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2C996" w14:textId="77777777" w:rsidR="00D04BCF" w:rsidRPr="009F473F" w:rsidRDefault="00BB2D2A" w:rsidP="007E646A">
      <w:pPr>
        <w:spacing w:line="480" w:lineRule="auto"/>
        <w:rPr>
          <w:sz w:val="22"/>
          <w:szCs w:val="22"/>
        </w:rPr>
      </w:pPr>
      <w:r w:rsidRPr="009F473F">
        <w:rPr>
          <w:sz w:val="22"/>
          <w:szCs w:val="22"/>
        </w:rPr>
        <w:t xml:space="preserve">Supplementary </w:t>
      </w:r>
      <w:r w:rsidR="007B5946" w:rsidRPr="009F473F">
        <w:rPr>
          <w:sz w:val="22"/>
          <w:szCs w:val="22"/>
        </w:rPr>
        <w:t>Information</w:t>
      </w:r>
      <w:r w:rsidR="009743A9" w:rsidRPr="009F473F">
        <w:rPr>
          <w:sz w:val="22"/>
          <w:szCs w:val="22"/>
        </w:rPr>
        <w:t xml:space="preserve"> for</w:t>
      </w:r>
    </w:p>
    <w:p w14:paraId="1EB4F9F5" w14:textId="77777777" w:rsidR="00556B6C" w:rsidRPr="009F473F" w:rsidRDefault="00556B6C" w:rsidP="007E646A">
      <w:pPr>
        <w:spacing w:line="480" w:lineRule="auto"/>
        <w:rPr>
          <w:b/>
          <w:bCs/>
          <w:i/>
          <w:sz w:val="28"/>
          <w:szCs w:val="28"/>
        </w:rPr>
      </w:pPr>
      <w:r w:rsidRPr="009F473F">
        <w:rPr>
          <w:b/>
          <w:bCs/>
          <w:sz w:val="28"/>
          <w:szCs w:val="28"/>
        </w:rPr>
        <w:t xml:space="preserve">An RNA aptamer to HP1/Swi6 facilitates heterochromatin formation at an ectopic locus in </w:t>
      </w:r>
      <w:r w:rsidRPr="009F473F">
        <w:rPr>
          <w:b/>
          <w:bCs/>
          <w:i/>
          <w:sz w:val="28"/>
          <w:szCs w:val="28"/>
        </w:rPr>
        <w:t>S.pombe</w:t>
      </w:r>
    </w:p>
    <w:p w14:paraId="3AC19B27" w14:textId="07791AC3" w:rsidR="00493F52" w:rsidRPr="009F473F" w:rsidRDefault="00493F52" w:rsidP="007E646A">
      <w:pPr>
        <w:spacing w:after="240" w:line="480" w:lineRule="auto"/>
        <w:rPr>
          <w:sz w:val="28"/>
          <w:szCs w:val="22"/>
        </w:rPr>
      </w:pPr>
      <w:r w:rsidRPr="009F473F">
        <w:rPr>
          <w:sz w:val="28"/>
          <w:szCs w:val="22"/>
        </w:rPr>
        <w:t>Rita Rani, Abdul Mohd. Yaseen, Akshay Malwade and Aarti Sevilimedu</w:t>
      </w:r>
    </w:p>
    <w:p w14:paraId="09920EA7" w14:textId="7496F751" w:rsidR="002C030F" w:rsidRPr="009F473F" w:rsidRDefault="007E646A" w:rsidP="007E646A">
      <w:pPr>
        <w:spacing w:line="480" w:lineRule="auto"/>
        <w:rPr>
          <w:b/>
          <w:sz w:val="22"/>
          <w:szCs w:val="22"/>
        </w:rPr>
      </w:pPr>
      <w:r w:rsidRPr="009F473F">
        <w:rPr>
          <w:b/>
          <w:sz w:val="22"/>
          <w:szCs w:val="22"/>
        </w:rPr>
        <w:t xml:space="preserve">This </w:t>
      </w:r>
      <w:r w:rsidR="009743A9" w:rsidRPr="009F473F">
        <w:rPr>
          <w:b/>
          <w:sz w:val="22"/>
          <w:szCs w:val="22"/>
        </w:rPr>
        <w:t xml:space="preserve">file </w:t>
      </w:r>
      <w:r w:rsidR="002C030F" w:rsidRPr="009F473F">
        <w:rPr>
          <w:b/>
          <w:sz w:val="22"/>
          <w:szCs w:val="22"/>
        </w:rPr>
        <w:t>includes:</w:t>
      </w:r>
    </w:p>
    <w:p w14:paraId="5C040600" w14:textId="62C7D81B" w:rsidR="002C030F" w:rsidRPr="009F473F" w:rsidRDefault="00BB2D2A" w:rsidP="007E646A">
      <w:pPr>
        <w:spacing w:line="480" w:lineRule="auto"/>
        <w:ind w:left="720"/>
        <w:rPr>
          <w:sz w:val="22"/>
          <w:szCs w:val="22"/>
        </w:rPr>
      </w:pPr>
      <w:r w:rsidRPr="009F473F">
        <w:rPr>
          <w:sz w:val="22"/>
          <w:szCs w:val="22"/>
        </w:rPr>
        <w:t>Supplementary</w:t>
      </w:r>
      <w:r w:rsidR="007B5946" w:rsidRPr="009F473F">
        <w:rPr>
          <w:sz w:val="22"/>
          <w:szCs w:val="22"/>
        </w:rPr>
        <w:t xml:space="preserve"> </w:t>
      </w:r>
      <w:r w:rsidR="00D346C2" w:rsidRPr="009F473F">
        <w:rPr>
          <w:sz w:val="22"/>
          <w:szCs w:val="22"/>
        </w:rPr>
        <w:t>t</w:t>
      </w:r>
      <w:r w:rsidR="002C030F" w:rsidRPr="009F473F">
        <w:rPr>
          <w:sz w:val="22"/>
          <w:szCs w:val="22"/>
        </w:rPr>
        <w:t>ext</w:t>
      </w:r>
    </w:p>
    <w:p w14:paraId="21670AEA" w14:textId="64F0EBEA" w:rsidR="002C030F" w:rsidRPr="009F473F" w:rsidRDefault="002C030F" w:rsidP="007E646A">
      <w:pPr>
        <w:spacing w:line="480" w:lineRule="auto"/>
        <w:ind w:left="720"/>
        <w:rPr>
          <w:sz w:val="22"/>
          <w:szCs w:val="22"/>
        </w:rPr>
      </w:pPr>
      <w:r w:rsidRPr="009F473F">
        <w:rPr>
          <w:sz w:val="22"/>
          <w:szCs w:val="22"/>
        </w:rPr>
        <w:t>Fig</w:t>
      </w:r>
      <w:r w:rsidR="009F473F">
        <w:rPr>
          <w:sz w:val="22"/>
          <w:szCs w:val="22"/>
        </w:rPr>
        <w:t>ures</w:t>
      </w:r>
      <w:r w:rsidR="00A3403B" w:rsidRPr="009F473F">
        <w:rPr>
          <w:sz w:val="22"/>
          <w:szCs w:val="22"/>
        </w:rPr>
        <w:t xml:space="preserve"> </w:t>
      </w:r>
      <w:r w:rsidRPr="009F473F">
        <w:rPr>
          <w:sz w:val="22"/>
          <w:szCs w:val="22"/>
        </w:rPr>
        <w:t>S1</w:t>
      </w:r>
      <w:r w:rsidR="00A3403B" w:rsidRPr="009F473F">
        <w:rPr>
          <w:sz w:val="22"/>
          <w:szCs w:val="22"/>
        </w:rPr>
        <w:t xml:space="preserve"> to </w:t>
      </w:r>
      <w:r w:rsidRPr="009F473F">
        <w:rPr>
          <w:sz w:val="22"/>
          <w:szCs w:val="22"/>
        </w:rPr>
        <w:t>S</w:t>
      </w:r>
      <w:r w:rsidR="00556B6C" w:rsidRPr="009F473F">
        <w:rPr>
          <w:sz w:val="22"/>
          <w:szCs w:val="22"/>
        </w:rPr>
        <w:t>10</w:t>
      </w:r>
    </w:p>
    <w:p w14:paraId="091A6F7B" w14:textId="7891A764" w:rsidR="002C030F" w:rsidRPr="009F473F" w:rsidRDefault="002C030F" w:rsidP="007E646A">
      <w:pPr>
        <w:spacing w:line="480" w:lineRule="auto"/>
        <w:ind w:left="720"/>
        <w:rPr>
          <w:sz w:val="22"/>
          <w:szCs w:val="22"/>
        </w:rPr>
      </w:pPr>
      <w:r w:rsidRPr="009F473F">
        <w:rPr>
          <w:sz w:val="22"/>
          <w:szCs w:val="22"/>
        </w:rPr>
        <w:t>Tables S1</w:t>
      </w:r>
      <w:r w:rsidR="00A3403B" w:rsidRPr="009F473F">
        <w:rPr>
          <w:sz w:val="22"/>
          <w:szCs w:val="22"/>
        </w:rPr>
        <w:t xml:space="preserve"> to </w:t>
      </w:r>
      <w:r w:rsidR="00556B6C" w:rsidRPr="009F473F">
        <w:rPr>
          <w:sz w:val="22"/>
          <w:szCs w:val="22"/>
        </w:rPr>
        <w:t>S8</w:t>
      </w:r>
    </w:p>
    <w:p w14:paraId="7702D235" w14:textId="77777777" w:rsidR="002C030F" w:rsidRPr="009F473F" w:rsidRDefault="002C030F" w:rsidP="007E646A">
      <w:pPr>
        <w:spacing w:line="480" w:lineRule="auto"/>
        <w:rPr>
          <w:sz w:val="22"/>
          <w:szCs w:val="22"/>
        </w:rPr>
      </w:pPr>
    </w:p>
    <w:p w14:paraId="547ABAA7" w14:textId="77777777" w:rsidR="00943C3C" w:rsidRPr="009F473F" w:rsidRDefault="00015F74" w:rsidP="007E646A">
      <w:pPr>
        <w:spacing w:line="480" w:lineRule="auto"/>
        <w:ind w:left="720"/>
        <w:rPr>
          <w:sz w:val="22"/>
          <w:szCs w:val="22"/>
        </w:rPr>
      </w:pPr>
      <w:r w:rsidRPr="009F473F">
        <w:rPr>
          <w:sz w:val="22"/>
          <w:szCs w:val="22"/>
        </w:rPr>
        <w:br/>
      </w:r>
    </w:p>
    <w:p w14:paraId="5E136190" w14:textId="77777777" w:rsidR="00BA36C1" w:rsidRPr="009F473F" w:rsidRDefault="00BA36C1" w:rsidP="007E646A">
      <w:pPr>
        <w:spacing w:line="480" w:lineRule="auto"/>
        <w:rPr>
          <w:b/>
          <w:sz w:val="22"/>
          <w:szCs w:val="22"/>
        </w:rPr>
      </w:pPr>
      <w:bookmarkStart w:id="0" w:name="Tables"/>
      <w:bookmarkStart w:id="1" w:name="MaterialsMethods"/>
      <w:bookmarkEnd w:id="0"/>
      <w:bookmarkEnd w:id="1"/>
      <w:r w:rsidRPr="009F473F">
        <w:rPr>
          <w:b/>
          <w:sz w:val="22"/>
          <w:szCs w:val="22"/>
        </w:rPr>
        <w:br w:type="page"/>
      </w:r>
    </w:p>
    <w:p w14:paraId="7CE49D91" w14:textId="4C045A92" w:rsidR="00556B6C" w:rsidRPr="009F473F" w:rsidRDefault="00556B6C" w:rsidP="009F473F">
      <w:pPr>
        <w:pStyle w:val="Heading1"/>
        <w:spacing w:before="360" w:line="360" w:lineRule="auto"/>
        <w:ind w:right="567"/>
        <w:contextualSpacing/>
        <w:rPr>
          <w:rFonts w:cs="Arial"/>
          <w:szCs w:val="32"/>
          <w:lang w:val="en-GB" w:eastAsia="en-GB"/>
        </w:rPr>
      </w:pPr>
      <w:r w:rsidRPr="009F473F">
        <w:rPr>
          <w:rFonts w:cs="Arial"/>
          <w:szCs w:val="32"/>
          <w:lang w:val="en-GB" w:eastAsia="en-GB"/>
        </w:rPr>
        <w:lastRenderedPageBreak/>
        <w:t>Supplementary Material and Methods</w:t>
      </w:r>
    </w:p>
    <w:p w14:paraId="03542C04"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Chemicals and reagents:</w:t>
      </w:r>
    </w:p>
    <w:p w14:paraId="4F295897" w14:textId="77777777" w:rsidR="00556B6C" w:rsidRPr="009F473F" w:rsidRDefault="00556B6C" w:rsidP="009F473F">
      <w:pPr>
        <w:pStyle w:val="Paragraph"/>
        <w:jc w:val="both"/>
      </w:pPr>
      <w:r w:rsidRPr="009F473F">
        <w:t xml:space="preserve">The single stranded template DNA library was synthesized at 1μmol scale and purchased from Integrated DNA Technologies [Template sequence: (5’- GTAATACGACTCACTATAGGGAGAATTCA ACTGCCATCTA - [N 50] – ACCGAGTCCAGAAGTTGTAGT-3’].  All the primers used in the study were purchased from Bioserve Biotechnologies, India. Plasmids constructs for GST-tag swi6 domains CD, CSD, CDH, and MH (full length swi6 with mutated hinge region) were a gift from the labs of Marc </w:t>
      </w:r>
      <w:proofErr w:type="spellStart"/>
      <w:r w:rsidRPr="009F473F">
        <w:t>Bühler</w:t>
      </w:r>
      <w:proofErr w:type="spellEnd"/>
      <w:r w:rsidRPr="009F473F">
        <w:t xml:space="preserve"> and Janet Partridge. The Hi-scribe in vitro transcription kit was purchased from NEB. Yeast media components were purchased from Sunrise Science Products, USA (EMM-Glucose Powder, </w:t>
      </w:r>
      <w:proofErr w:type="spellStart"/>
      <w:r w:rsidRPr="009F473F">
        <w:t>Histidine</w:t>
      </w:r>
      <w:proofErr w:type="spellEnd"/>
      <w:r w:rsidRPr="009F473F">
        <w:t xml:space="preserve">, Lysine, </w:t>
      </w:r>
      <w:proofErr w:type="spellStart"/>
      <w:r w:rsidRPr="009F473F">
        <w:t>Leucine</w:t>
      </w:r>
      <w:proofErr w:type="spellEnd"/>
      <w:r w:rsidRPr="009F473F">
        <w:t xml:space="preserve"> and Uracil powder) and </w:t>
      </w:r>
      <w:proofErr w:type="spellStart"/>
      <w:r w:rsidRPr="009F473F">
        <w:t>HiMedia</w:t>
      </w:r>
      <w:proofErr w:type="spellEnd"/>
      <w:r w:rsidRPr="009F473F">
        <w:t xml:space="preserve"> Laboratories Pvt. Limited, India. 5-FOA was purchased from US </w:t>
      </w:r>
      <w:proofErr w:type="spellStart"/>
      <w:r w:rsidRPr="009F473F">
        <w:t>Biologicals</w:t>
      </w:r>
      <w:proofErr w:type="spellEnd"/>
      <w:r w:rsidRPr="009F473F">
        <w:t>, USA. G418 (</w:t>
      </w:r>
      <w:proofErr w:type="spellStart"/>
      <w:r w:rsidRPr="009F473F">
        <w:t>Kan</w:t>
      </w:r>
      <w:proofErr w:type="spellEnd"/>
      <w:r w:rsidRPr="009F473F">
        <w:t xml:space="preserve">), </w:t>
      </w:r>
      <w:proofErr w:type="spellStart"/>
      <w:r w:rsidRPr="009F473F">
        <w:t>Hygromycin</w:t>
      </w:r>
      <w:proofErr w:type="spellEnd"/>
      <w:r w:rsidRPr="009F473F">
        <w:t xml:space="preserve"> (</w:t>
      </w:r>
      <w:proofErr w:type="spellStart"/>
      <w:r w:rsidRPr="009F473F">
        <w:t>Hph</w:t>
      </w:r>
      <w:proofErr w:type="spellEnd"/>
      <w:r w:rsidRPr="009F473F">
        <w:t xml:space="preserve">) and </w:t>
      </w:r>
      <w:proofErr w:type="spellStart"/>
      <w:r w:rsidRPr="009F473F">
        <w:t>Nourseothricin</w:t>
      </w:r>
      <w:proofErr w:type="spellEnd"/>
      <w:r w:rsidRPr="009F473F">
        <w:t xml:space="preserve"> (Nat) were purchased from </w:t>
      </w:r>
      <w:proofErr w:type="spellStart"/>
      <w:r w:rsidRPr="009F473F">
        <w:t>HiMedia</w:t>
      </w:r>
      <w:proofErr w:type="spellEnd"/>
      <w:r w:rsidRPr="009F473F">
        <w:t xml:space="preserve"> Laboratories Pvt. Limited, India and Jena Bioscience, Germany (Nat). Swi6 antibody was a generous gift from the Moazed lab. Mighty reagent set for blunt end cloning was purchased from Takara Bio USA, Inc.</w:t>
      </w:r>
    </w:p>
    <w:p w14:paraId="0038691C"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Plasmids and Strains:</w:t>
      </w:r>
    </w:p>
    <w:p w14:paraId="0F250FE5" w14:textId="77777777" w:rsidR="00556B6C" w:rsidRPr="009F473F" w:rsidRDefault="00556B6C" w:rsidP="007E646A">
      <w:pPr>
        <w:spacing w:line="480" w:lineRule="auto"/>
        <w:jc w:val="both"/>
        <w:rPr>
          <w:szCs w:val="24"/>
          <w:lang w:val="en-GB" w:eastAsia="en-GB"/>
        </w:rPr>
      </w:pPr>
      <w:r w:rsidRPr="009F473F">
        <w:rPr>
          <w:szCs w:val="24"/>
          <w:lang w:val="en-GB" w:eastAsia="en-GB"/>
        </w:rPr>
        <w:t xml:space="preserve">All strains and plasmids used in this study are listed in Tables S3 and S5, respectively. Plasmids for in vivo expression and tethering of RNA were constructed using pREP41 as the backbone. The </w:t>
      </w:r>
      <w:proofErr w:type="spellStart"/>
      <w:r w:rsidRPr="009F473F">
        <w:rPr>
          <w:szCs w:val="24"/>
          <w:lang w:val="en-GB" w:eastAsia="en-GB"/>
        </w:rPr>
        <w:t>rrk</w:t>
      </w:r>
      <w:proofErr w:type="spellEnd"/>
      <w:r w:rsidRPr="009F473F">
        <w:rPr>
          <w:szCs w:val="24"/>
          <w:lang w:val="en-GB" w:eastAsia="en-GB"/>
        </w:rPr>
        <w:t xml:space="preserve"> promoter was amplified from the S.pombe genomic DNA and cloned into pREP41 using </w:t>
      </w:r>
      <w:proofErr w:type="spellStart"/>
      <w:r w:rsidRPr="009F473F">
        <w:rPr>
          <w:szCs w:val="24"/>
          <w:lang w:val="en-GB" w:eastAsia="en-GB"/>
        </w:rPr>
        <w:t>PstI</w:t>
      </w:r>
      <w:proofErr w:type="spellEnd"/>
      <w:r w:rsidRPr="009F473F">
        <w:rPr>
          <w:szCs w:val="24"/>
          <w:lang w:val="en-GB" w:eastAsia="en-GB"/>
        </w:rPr>
        <w:t xml:space="preserve"> and </w:t>
      </w:r>
      <w:proofErr w:type="spellStart"/>
      <w:r w:rsidRPr="009F473F">
        <w:rPr>
          <w:szCs w:val="24"/>
          <w:lang w:val="en-GB" w:eastAsia="en-GB"/>
        </w:rPr>
        <w:t>XhoI</w:t>
      </w:r>
      <w:proofErr w:type="spellEnd"/>
      <w:r w:rsidRPr="009F473F">
        <w:rPr>
          <w:szCs w:val="24"/>
          <w:lang w:val="en-GB" w:eastAsia="en-GB"/>
        </w:rPr>
        <w:t xml:space="preserve"> sites (replacing nmt41) to create pAS72. The MS2-2X DNA was amplified from pAS17 and cloned into </w:t>
      </w:r>
      <w:proofErr w:type="spellStart"/>
      <w:r w:rsidRPr="009F473F">
        <w:rPr>
          <w:szCs w:val="24"/>
          <w:lang w:val="en-GB" w:eastAsia="en-GB"/>
        </w:rPr>
        <w:t>NcoI</w:t>
      </w:r>
      <w:proofErr w:type="spellEnd"/>
      <w:r w:rsidRPr="009F473F">
        <w:rPr>
          <w:szCs w:val="24"/>
          <w:lang w:val="en-GB" w:eastAsia="en-GB"/>
        </w:rPr>
        <w:t>/</w:t>
      </w:r>
      <w:proofErr w:type="spellStart"/>
      <w:r w:rsidRPr="009F473F">
        <w:rPr>
          <w:szCs w:val="24"/>
          <w:lang w:val="en-GB" w:eastAsia="en-GB"/>
        </w:rPr>
        <w:t>XhoI</w:t>
      </w:r>
      <w:proofErr w:type="spellEnd"/>
      <w:r w:rsidRPr="009F473F">
        <w:rPr>
          <w:szCs w:val="24"/>
          <w:lang w:val="en-GB" w:eastAsia="en-GB"/>
        </w:rPr>
        <w:t xml:space="preserve"> of pAS72 to create pAS86.  The AS06-3’CRΔ-hammerhead construct was generated by using overlap PCR with the primers (listed in Table S4). This was cloned using the Blunt cloning kit at the SmaI site on pAS72 or pAS86 to create pAS81 or pAS88. </w:t>
      </w:r>
      <w:proofErr w:type="gramStart"/>
      <w:r w:rsidRPr="009F473F">
        <w:rPr>
          <w:szCs w:val="24"/>
          <w:lang w:val="en-GB" w:eastAsia="en-GB"/>
        </w:rPr>
        <w:t>pAS86</w:t>
      </w:r>
      <w:proofErr w:type="gramEnd"/>
      <w:r w:rsidRPr="009F473F">
        <w:rPr>
          <w:szCs w:val="24"/>
          <w:lang w:val="en-GB" w:eastAsia="en-GB"/>
        </w:rPr>
        <w:t xml:space="preserve"> containing 2 head-to-head inserts was also isolated and labelled “dimer” aptamer construct (pAS89).</w:t>
      </w:r>
    </w:p>
    <w:p w14:paraId="1BDF8AED" w14:textId="4F164663" w:rsidR="00556B6C" w:rsidRPr="009F473F" w:rsidRDefault="00556B6C" w:rsidP="007E646A">
      <w:pPr>
        <w:spacing w:line="480" w:lineRule="auto"/>
        <w:jc w:val="both"/>
        <w:rPr>
          <w:szCs w:val="24"/>
          <w:lang w:val="en-GB" w:eastAsia="en-GB"/>
        </w:rPr>
      </w:pPr>
      <w:r w:rsidRPr="009F473F">
        <w:rPr>
          <w:szCs w:val="24"/>
          <w:lang w:val="en-GB" w:eastAsia="en-GB"/>
        </w:rPr>
        <w:lastRenderedPageBreak/>
        <w:t xml:space="preserve">SPA24 was constructed by insertion of the 400bp cen-dg10 fragment, 41bp downstream of the ura4 ORF (using </w:t>
      </w:r>
      <w:proofErr w:type="spellStart"/>
      <w:r w:rsidRPr="009F473F">
        <w:rPr>
          <w:szCs w:val="24"/>
          <w:lang w:val="en-GB" w:eastAsia="en-GB"/>
        </w:rPr>
        <w:t>Kan</w:t>
      </w:r>
      <w:proofErr w:type="spellEnd"/>
      <w:r w:rsidRPr="009F473F">
        <w:rPr>
          <w:szCs w:val="24"/>
          <w:lang w:val="en-GB" w:eastAsia="en-GB"/>
        </w:rPr>
        <w:t xml:space="preserve"> as the marker) in the parent strain of wild type S.pombe SPA07. SPA36 is the same as SPA24, containing the Nat marker in place of Kan. SPA35 was constructed from SPA07 with the following genomic changes: integration of the  </w:t>
      </w:r>
      <w:proofErr w:type="spellStart"/>
      <w:r w:rsidRPr="009F473F">
        <w:rPr>
          <w:szCs w:val="24"/>
          <w:lang w:val="en-GB" w:eastAsia="en-GB"/>
        </w:rPr>
        <w:t>LexA</w:t>
      </w:r>
      <w:proofErr w:type="spellEnd"/>
      <w:r w:rsidRPr="009F473F">
        <w:rPr>
          <w:szCs w:val="24"/>
          <w:lang w:val="en-GB" w:eastAsia="en-GB"/>
        </w:rPr>
        <w:t xml:space="preserve"> operator sequence 500bp upstream of the ura4 gene (using </w:t>
      </w:r>
      <w:proofErr w:type="spellStart"/>
      <w:r w:rsidRPr="009F473F">
        <w:rPr>
          <w:szCs w:val="24"/>
          <w:lang w:val="en-GB" w:eastAsia="en-GB"/>
        </w:rPr>
        <w:t>KanMX</w:t>
      </w:r>
      <w:proofErr w:type="spellEnd"/>
      <w:r w:rsidRPr="009F473F">
        <w:rPr>
          <w:szCs w:val="24"/>
          <w:lang w:val="en-GB" w:eastAsia="en-GB"/>
        </w:rPr>
        <w:t xml:space="preserve"> as the marker); integration of  the fusion gene for  Lex-DBD-MS2 protein from the S.cerevisiae strain YBZ1 </w:t>
      </w:r>
      <w:r w:rsidRPr="009F473F">
        <w:rPr>
          <w:szCs w:val="24"/>
          <w:lang w:val="en-GB" w:eastAsia="en-GB"/>
        </w:rPr>
        <w:fldChar w:fldCharType="begin" w:fldLock="1"/>
      </w:r>
      <w:r w:rsidR="009F473F" w:rsidRPr="009F473F">
        <w:rPr>
          <w:szCs w:val="24"/>
          <w:lang w:val="en-GB" w:eastAsia="en-GB"/>
        </w:rPr>
        <w:instrText>ADDIN CSL_CITATION {"citationItems":[{"id":"ITEM-1","itemData":{"DOI":"rna.7202705 [pii]\r10.1261/rna.7202705","ISBN":"1355-8382 (Print)","PMID":"15613539","abstract":"The yeast three-hybrid system has become a useful tool in analyzing RNA-protein interactions. An RNA sequence is tested in combination with an RNA-binding protein linked to a transcription activation domain (AD). A productive RNA-protein interaction activates a reporter gene in vivo. The system has been used to test candidate RNA-protein pairs, to isolate mutations in each interacting partner, and to identify proteins that bind a given RNA sequence. However, the relationship between reporter gene activation and in vitro affinity of an RNA-protein interaction has not been examined systematically. This limits interpretation of the data and complicates the development of new strategies. Here, we analyze several key parameters of the three-hybrid system, using as a model the interaction of a PUF protein, FBF-1, with a range of RNA targets. We compare activation of two reporter genes as a function of the in vitro affinity of the interaction. HIS3 and LacZ expression levels are directly related to affinity over a 10-fold range of Kd. Expression of the reporter genes also is directly related to the abundance of the activation domain fusion protein. We describe a new yeast strain, YBZ1, that simplifies screening of cDNA/AD libraries. This strain possesses a tandem, head-to-tail dimer of a high-affinity variant of MS2 coat protein, fused to a monomer of the LexA DNA-binding protein. We show that the use of this strain in cDNA library screens increases the number of genuine, sequence-specific positives detected, and at the same time reduces the background of false, RNA-independent positives.","author":[{"dropping-particle":"","family":"Hook","given":"B","non-dropping-particle":"","parse-names":false,"suffix":""},{"dropping-particle":"","family":"Bernstein","given":"D","non-dropping-particle":"","parse-names":false,"suffix":""},{"dropping-particle":"","family":"Zhang","given":"B","non-dropping-particle":"","parse-names":false,"suffix":""},{"dropping-particle":"","family":"Wickens","given":"M","non-dropping-particle":"","parse-names":false,"suffix":""}],"container-title":"RNA","edition":"2004/12/23","id":"ITEM-1","issue":"2","issued":{"date-parts":[["2005"]]},"language":"eng","note":"Hook, Brad\nBernstein, David\nZhang, Beilin\nWickens, Marvin\nIn Vitro\nResearch Support, U.S. Gov&amp;#039;t, P.H.S.\nUnited States\nRNA (New York, N.Y.)\nRNA. 2005 Feb;11(2):227-33. Epub 2004 Dec 21.","page":"227-233","title":"RNA-protein interactions in the yeast three-hybrid system: affinity, sensitivity, and enhanced library screening","type":"article-journal","volume":"11"},"uris":["http://www.mendeley.com/documents/?uuid=507e4f08-d883-4587-8adb-9e66e5c62a67"]}],"mendeley":{"formattedCitation":"[1]","plainTextFormattedCitation":"[1]","previouslyFormattedCitation":"(Hook et al. 2005)"},"properties":{"noteIndex":0},"schema":"https://github.com/citation-style-language/schema/raw/master/csl-citation.json"}</w:instrText>
      </w:r>
      <w:r w:rsidRPr="009F473F">
        <w:rPr>
          <w:szCs w:val="24"/>
          <w:lang w:val="en-GB" w:eastAsia="en-GB"/>
        </w:rPr>
        <w:fldChar w:fldCharType="separate"/>
      </w:r>
      <w:r w:rsidR="009F473F" w:rsidRPr="009F473F">
        <w:rPr>
          <w:szCs w:val="24"/>
          <w:lang w:val="en-GB" w:eastAsia="en-GB"/>
        </w:rPr>
        <w:t>[1]</w:t>
      </w:r>
      <w:r w:rsidRPr="009F473F">
        <w:rPr>
          <w:szCs w:val="24"/>
          <w:lang w:val="en-GB" w:eastAsia="en-GB"/>
        </w:rPr>
        <w:fldChar w:fldCharType="end"/>
      </w:r>
      <w:r w:rsidRPr="009F473F">
        <w:rPr>
          <w:szCs w:val="24"/>
          <w:lang w:val="en-GB" w:eastAsia="en-GB"/>
        </w:rPr>
        <w:t xml:space="preserve"> at the his3 locus (using </w:t>
      </w:r>
      <w:proofErr w:type="spellStart"/>
      <w:r w:rsidRPr="009F473F">
        <w:rPr>
          <w:szCs w:val="24"/>
          <w:lang w:val="en-GB" w:eastAsia="en-GB"/>
        </w:rPr>
        <w:t>Hph</w:t>
      </w:r>
      <w:proofErr w:type="spellEnd"/>
      <w:r w:rsidRPr="009F473F">
        <w:rPr>
          <w:szCs w:val="24"/>
          <w:lang w:val="en-GB" w:eastAsia="en-GB"/>
        </w:rPr>
        <w:t xml:space="preserve"> as the marker); and integration of 400bp of cen-dg10 sequence from SPA24, 41bp downstream of the ura4 ORF (using </w:t>
      </w:r>
      <w:proofErr w:type="spellStart"/>
      <w:r w:rsidRPr="009F473F">
        <w:rPr>
          <w:szCs w:val="24"/>
          <w:lang w:val="en-GB" w:eastAsia="en-GB"/>
        </w:rPr>
        <w:t>nat</w:t>
      </w:r>
      <w:proofErr w:type="spellEnd"/>
      <w:r w:rsidRPr="009F473F">
        <w:rPr>
          <w:szCs w:val="24"/>
          <w:lang w:val="en-GB" w:eastAsia="en-GB"/>
        </w:rPr>
        <w:t xml:space="preserve"> as the marker). </w:t>
      </w:r>
    </w:p>
    <w:p w14:paraId="69E179EC" w14:textId="77777777" w:rsidR="00556B6C" w:rsidRPr="009F473F" w:rsidRDefault="00556B6C" w:rsidP="007E646A">
      <w:pPr>
        <w:spacing w:line="480" w:lineRule="auto"/>
        <w:jc w:val="both"/>
        <w:rPr>
          <w:szCs w:val="24"/>
          <w:lang w:val="en-GB" w:eastAsia="en-GB"/>
        </w:rPr>
      </w:pPr>
      <w:r w:rsidRPr="009F473F">
        <w:rPr>
          <w:szCs w:val="24"/>
          <w:lang w:val="en-GB" w:eastAsia="en-GB"/>
        </w:rPr>
        <w:t xml:space="preserve">All yeast strains were grown at 32°C. Antibiotics used for selection and strain construction were used at the following concentrations: </w:t>
      </w:r>
      <w:proofErr w:type="spellStart"/>
      <w:r w:rsidRPr="009F473F">
        <w:rPr>
          <w:szCs w:val="24"/>
          <w:lang w:val="en-GB" w:eastAsia="en-GB"/>
        </w:rPr>
        <w:t>Kan</w:t>
      </w:r>
      <w:proofErr w:type="spellEnd"/>
      <w:r w:rsidRPr="009F473F">
        <w:rPr>
          <w:szCs w:val="24"/>
          <w:lang w:val="en-GB" w:eastAsia="en-GB"/>
        </w:rPr>
        <w:t xml:space="preserve"> (200µg/ml), </w:t>
      </w:r>
      <w:proofErr w:type="spellStart"/>
      <w:r w:rsidRPr="009F473F">
        <w:rPr>
          <w:szCs w:val="24"/>
          <w:lang w:val="en-GB" w:eastAsia="en-GB"/>
        </w:rPr>
        <w:t>Hph</w:t>
      </w:r>
      <w:proofErr w:type="spellEnd"/>
      <w:r w:rsidRPr="009F473F">
        <w:rPr>
          <w:szCs w:val="24"/>
          <w:lang w:val="en-GB" w:eastAsia="en-GB"/>
        </w:rPr>
        <w:t xml:space="preserve"> (200µg/ml), </w:t>
      </w:r>
      <w:proofErr w:type="gramStart"/>
      <w:r w:rsidRPr="009F473F">
        <w:rPr>
          <w:szCs w:val="24"/>
          <w:lang w:val="en-GB" w:eastAsia="en-GB"/>
        </w:rPr>
        <w:t>Nat</w:t>
      </w:r>
      <w:proofErr w:type="gramEnd"/>
      <w:r w:rsidRPr="009F473F">
        <w:rPr>
          <w:szCs w:val="24"/>
          <w:lang w:val="en-GB" w:eastAsia="en-GB"/>
        </w:rPr>
        <w:t xml:space="preserve"> (100µg/ml). </w:t>
      </w:r>
    </w:p>
    <w:p w14:paraId="0A0F3E43"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Protein purification:</w:t>
      </w:r>
    </w:p>
    <w:p w14:paraId="05D4368F" w14:textId="77777777" w:rsidR="00556B6C" w:rsidRPr="009F473F" w:rsidRDefault="00556B6C" w:rsidP="007E646A">
      <w:pPr>
        <w:spacing w:line="480" w:lineRule="auto"/>
        <w:jc w:val="both"/>
        <w:rPr>
          <w:szCs w:val="24"/>
          <w:lang w:val="en-GB" w:eastAsia="en-GB"/>
        </w:rPr>
      </w:pPr>
      <w:r w:rsidRPr="009F473F">
        <w:rPr>
          <w:szCs w:val="24"/>
          <w:lang w:val="en-GB" w:eastAsia="en-GB"/>
        </w:rPr>
        <w:t>Full length His-tagged yeast Swi6, the GST-tagged deletion constructs of Swi6 (CD, CSD, CDH, and MH) were all purified from BL21-DE3 cells following standard protocols (Figure S10).</w:t>
      </w:r>
    </w:p>
    <w:p w14:paraId="393DB17D"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 xml:space="preserve">In vitro evolution:      </w:t>
      </w:r>
    </w:p>
    <w:p w14:paraId="0ECEE254" w14:textId="09F0A731" w:rsidR="00556B6C" w:rsidRPr="009F473F" w:rsidRDefault="00556B6C" w:rsidP="007E646A">
      <w:pPr>
        <w:spacing w:line="480" w:lineRule="auto"/>
        <w:jc w:val="both"/>
        <w:rPr>
          <w:szCs w:val="24"/>
          <w:lang w:val="en-GB" w:eastAsia="en-GB"/>
        </w:rPr>
      </w:pPr>
      <w:r w:rsidRPr="009F473F">
        <w:rPr>
          <w:szCs w:val="24"/>
          <w:lang w:val="en-GB" w:eastAsia="en-GB"/>
        </w:rPr>
        <w:t xml:space="preserve">SELEX was carried out as described earlier </w:t>
      </w:r>
      <w:r w:rsidRPr="009F473F">
        <w:rPr>
          <w:szCs w:val="24"/>
          <w:lang w:val="en-GB" w:eastAsia="en-GB"/>
        </w:rPr>
        <w:fldChar w:fldCharType="begin" w:fldLock="1"/>
      </w:r>
      <w:r w:rsidR="009F473F" w:rsidRPr="009F473F">
        <w:rPr>
          <w:szCs w:val="24"/>
          <w:lang w:val="en-GB" w:eastAsia="en-GB"/>
        </w:rPr>
        <w:instrText>ADDIN CSL_CITATION {"citationItems":[{"id":"ITEM-1","itemData":{"abstract":"Transcription in eukaryotes is a multistep process involving the assembly and disassembly of numerous inter- and intramolecular interactions between transcription factors and nucleic acids. The roles of each of these interactions and the regions responsible for them have been identified and studied primarily by the use of mutants, which destroy the inherent properties of the interacting surface. A less intrusive but potentially effective way to study the interactions as well as the surfaces responsible for them is the use of RNA aptamers that bind to the interacting factors. Here, we report the isolation and characterization of high-affinity RNA aptamers that bind to the yeast general transcription factor TFIIB. These aptamers fall into two classes that interfere with TFIIB's interactions with either TBP or RNA polymerase II, both of which are crucial for transcription in yeast. We demonstrate the high affinity and specificity of these reagents, their effect on transcription and preinitiation complex formation and discuss their potential use to address mechanistic questions in vitro as well as in vivo.","author":[{"dropping-particle":"","family":"Sevilimedu","given":"Aarti","non-dropping-particle":"","parse-names":false,"suffix":""},{"dropping-particle":"","family":"Shi","given":"Hua","non-dropping-particle":"","parse-names":false,"suffix":""},{"dropping-particle":"","family":"Lis","given":"John T","non-dropping-particle":"","parse-names":false,"suffix":""}],"container-title":"Nucleic Acids Research","id":"ITEM-1","issue":"9","issued":{"date-parts":[["2008"]]},"page":"3118-3127","publisher":"Oxford University Press","title":"TFIIB aptamers inhibit transcription by perturbing PIC formation at distinct stages","type":"article-journal","volume":"36"},"uris":["http://www.mendeley.com/documents/?uuid=072a277a-f6cc-4285-9a22-d9bd1059dd41"]}],"mendeley":{"formattedCitation":"[2]","plainTextFormattedCitation":"[2]","previouslyFormattedCitation":"(Sevilimedu et al. 2008)"},"properties":{"noteIndex":0},"schema":"https://github.com/citation-style-language/schema/raw/master/csl-citation.json"}</w:instrText>
      </w:r>
      <w:r w:rsidRPr="009F473F">
        <w:rPr>
          <w:szCs w:val="24"/>
          <w:lang w:val="en-GB" w:eastAsia="en-GB"/>
        </w:rPr>
        <w:fldChar w:fldCharType="separate"/>
      </w:r>
      <w:r w:rsidR="009F473F" w:rsidRPr="009F473F">
        <w:rPr>
          <w:szCs w:val="24"/>
          <w:lang w:val="en-GB" w:eastAsia="en-GB"/>
        </w:rPr>
        <w:t>[2]</w:t>
      </w:r>
      <w:r w:rsidRPr="009F473F">
        <w:rPr>
          <w:szCs w:val="24"/>
          <w:lang w:val="en-GB" w:eastAsia="en-GB"/>
        </w:rPr>
        <w:fldChar w:fldCharType="end"/>
      </w:r>
      <w:r w:rsidRPr="009F473F">
        <w:rPr>
          <w:szCs w:val="24"/>
          <w:lang w:val="en-GB" w:eastAsia="en-GB"/>
        </w:rPr>
        <w:t xml:space="preserve">. The template DNA library contains on the order of 1X1014 sequences. It consists of a central 50bp long randomized region flanked by two constant regions that contain the 5’T7 promoter and facilitate amplification by PCR. RNA was made from this DNA library by in vitro transcription with T7 RNAP and 8 rounds of selection were carried out with bacterially expressed yeast Swi6 protein. For each cycle, the RNA protein mixture was incubated in 1X binding buffer (20mM HEPES pH7.5, 150-200mM NaCl, 1-10mM MgCl2, 1mM DTT), partitioned using a nitrocellulose filter, the bound RNA was recovered by extraction with Phenol-urea and amplified to yield an enriched pool for the next cycle. The concentrations of NaCl and MgCl2 and Swi6 were decreased gradually with each cycle to increase the stringency of the selection (detailed list of conditions used are listed in Table S1). Negative </w:t>
      </w:r>
      <w:r w:rsidRPr="009F473F">
        <w:rPr>
          <w:szCs w:val="24"/>
          <w:lang w:val="en-GB" w:eastAsia="en-GB"/>
        </w:rPr>
        <w:lastRenderedPageBreak/>
        <w:t xml:space="preserve">selection (without protein) was included from the 3rd round. Filter was pre-soaked in yeast </w:t>
      </w:r>
      <w:proofErr w:type="spellStart"/>
      <w:r w:rsidRPr="009F473F">
        <w:rPr>
          <w:szCs w:val="24"/>
          <w:lang w:val="en-GB" w:eastAsia="en-GB"/>
        </w:rPr>
        <w:t>tRNA</w:t>
      </w:r>
      <w:proofErr w:type="spellEnd"/>
      <w:r w:rsidRPr="009F473F">
        <w:rPr>
          <w:szCs w:val="24"/>
          <w:lang w:val="en-GB" w:eastAsia="en-GB"/>
        </w:rPr>
        <w:t xml:space="preserve"> treated for the 4th and 5th round of selection to block the nonspecific binding of RNA to nitrocellulose filter paper. In the 6th and 7th round, the filter was washed with 0.5M urea to remove non-specific binding. In round 8, both the modifications of the 4th and 6th rounds were included to increase stringency of selection. The final DNA pool after 8 rounds of SELEX (G8) was cloned into the pUC19 vector and 34 individual clones were sequenced. Secondary structure </w:t>
      </w:r>
      <w:proofErr w:type="gramStart"/>
      <w:r w:rsidRPr="009F473F">
        <w:rPr>
          <w:szCs w:val="24"/>
          <w:lang w:val="en-GB" w:eastAsia="en-GB"/>
        </w:rPr>
        <w:t>prediction were</w:t>
      </w:r>
      <w:proofErr w:type="gramEnd"/>
      <w:r w:rsidRPr="009F473F">
        <w:rPr>
          <w:szCs w:val="24"/>
          <w:lang w:val="en-GB" w:eastAsia="en-GB"/>
        </w:rPr>
        <w:t xml:space="preserve"> carried out by </w:t>
      </w:r>
      <w:proofErr w:type="spellStart"/>
      <w:r w:rsidRPr="009F473F">
        <w:rPr>
          <w:szCs w:val="24"/>
          <w:lang w:val="en-GB" w:eastAsia="en-GB"/>
        </w:rPr>
        <w:t>RNAfold</w:t>
      </w:r>
      <w:proofErr w:type="spellEnd"/>
      <w:r w:rsidRPr="009F473F">
        <w:rPr>
          <w:szCs w:val="24"/>
          <w:lang w:val="en-GB" w:eastAsia="en-GB"/>
        </w:rPr>
        <w:t xml:space="preserve"> web server.</w:t>
      </w:r>
    </w:p>
    <w:p w14:paraId="31CD62CB"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 xml:space="preserve">RNA </w:t>
      </w:r>
      <w:proofErr w:type="spellStart"/>
      <w:r w:rsidRPr="009F473F">
        <w:rPr>
          <w:rFonts w:ascii="Times New Roman" w:hAnsi="Times New Roman" w:cs="Arial"/>
          <w:sz w:val="24"/>
          <w:lang w:val="en-GB" w:eastAsia="en-GB"/>
        </w:rPr>
        <w:t>labelling</w:t>
      </w:r>
      <w:proofErr w:type="spellEnd"/>
      <w:r w:rsidRPr="009F473F">
        <w:rPr>
          <w:rFonts w:ascii="Times New Roman" w:hAnsi="Times New Roman" w:cs="Arial"/>
          <w:sz w:val="24"/>
          <w:lang w:val="en-GB" w:eastAsia="en-GB"/>
        </w:rPr>
        <w:t xml:space="preserve">: </w:t>
      </w:r>
    </w:p>
    <w:p w14:paraId="2F53DB04" w14:textId="7B555E13" w:rsidR="00556B6C" w:rsidRPr="009F473F" w:rsidRDefault="00556B6C" w:rsidP="007E646A">
      <w:pPr>
        <w:spacing w:line="480" w:lineRule="auto"/>
        <w:jc w:val="both"/>
        <w:rPr>
          <w:szCs w:val="24"/>
          <w:lang w:val="en-GB" w:eastAsia="en-GB"/>
        </w:rPr>
      </w:pPr>
      <w:r w:rsidRPr="009F473F">
        <w:rPr>
          <w:szCs w:val="24"/>
          <w:lang w:val="en-GB" w:eastAsia="en-GB"/>
        </w:rPr>
        <w:t xml:space="preserve">For electrophoretic mobility shift assay, RNA was labelled at 3’end with fluorescein according to previously described procedure </w:t>
      </w:r>
      <w:r w:rsidRPr="009F473F">
        <w:rPr>
          <w:szCs w:val="24"/>
          <w:lang w:val="en-GB" w:eastAsia="en-GB"/>
        </w:rPr>
        <w:fldChar w:fldCharType="begin" w:fldLock="1"/>
      </w:r>
      <w:r w:rsidR="009F473F" w:rsidRPr="009F473F">
        <w:rPr>
          <w:szCs w:val="24"/>
          <w:lang w:val="en-GB" w:eastAsia="en-GB"/>
        </w:rPr>
        <w:instrText>ADDIN CSL_CITATION {"citationItems":[{"id":"ITEM-1","itemData":{"DOI":"10.1007/978-1-4939-2562-9_8","author":[{"dropping-particle":"","family":"Qiu","given":"Chen","non-dropping-particle":"","parse-names":false,"suffix":""},{"dropping-particle":"","family":"Liu","given":"Wang-Yi","non-dropping-particle":"","parse-names":false,"suffix":""},{"dropping-particle":"","family":"Xu","given":"Yong-Zhen","non-dropping-particle":"","parse-names":false,"suffix":""}],"id":"ITEM-1","issued":{"date-parts":[["2015"]]},"page":"113-120","title":"Fluorescence Labeling of Short RNA by Oxidation at the 3′-End","type":"chapter"},"uris":["http://www.mendeley.com/documents/?uuid=cd57321a-f318-36db-9be2-3c185bb0fda4"]}],"mendeley":{"formattedCitation":"[3]","plainTextFormattedCitation":"[3]","previouslyFormattedCitation":"(Qiu et al. 2015)"},"properties":{"noteIndex":0},"schema":"https://github.com/citation-style-language/schema/raw/master/csl-citation.json"}</w:instrText>
      </w:r>
      <w:r w:rsidRPr="009F473F">
        <w:rPr>
          <w:szCs w:val="24"/>
          <w:lang w:val="en-GB" w:eastAsia="en-GB"/>
        </w:rPr>
        <w:fldChar w:fldCharType="separate"/>
      </w:r>
      <w:r w:rsidR="009F473F" w:rsidRPr="009F473F">
        <w:rPr>
          <w:szCs w:val="24"/>
          <w:lang w:val="en-GB" w:eastAsia="en-GB"/>
        </w:rPr>
        <w:t>[3]</w:t>
      </w:r>
      <w:r w:rsidRPr="009F473F">
        <w:rPr>
          <w:szCs w:val="24"/>
          <w:lang w:val="en-GB" w:eastAsia="en-GB"/>
        </w:rPr>
        <w:fldChar w:fldCharType="end"/>
      </w:r>
      <w:r w:rsidRPr="009F473F">
        <w:rPr>
          <w:szCs w:val="24"/>
          <w:lang w:val="en-GB" w:eastAsia="en-GB"/>
        </w:rPr>
        <w:t xml:space="preserve">. Briefly, the in vitro transcribed RNA was first subjected to </w:t>
      </w:r>
      <w:proofErr w:type="spellStart"/>
      <w:r w:rsidRPr="009F473F">
        <w:rPr>
          <w:szCs w:val="24"/>
          <w:lang w:val="en-GB" w:eastAsia="en-GB"/>
        </w:rPr>
        <w:t>periodate</w:t>
      </w:r>
      <w:proofErr w:type="spellEnd"/>
      <w:r w:rsidRPr="009F473F">
        <w:rPr>
          <w:szCs w:val="24"/>
          <w:lang w:val="en-GB" w:eastAsia="en-GB"/>
        </w:rPr>
        <w:t xml:space="preserve"> oxidation and then reacted with fluorescein-5-thiosemicarbazide (FTSC). The </w:t>
      </w:r>
      <w:proofErr w:type="spellStart"/>
      <w:r w:rsidRPr="009F473F">
        <w:rPr>
          <w:szCs w:val="24"/>
          <w:lang w:val="en-GB" w:eastAsia="en-GB"/>
        </w:rPr>
        <w:t>labelling</w:t>
      </w:r>
      <w:proofErr w:type="spellEnd"/>
      <w:r w:rsidRPr="009F473F">
        <w:rPr>
          <w:szCs w:val="24"/>
          <w:lang w:val="en-GB" w:eastAsia="en-GB"/>
        </w:rPr>
        <w:t xml:space="preserve"> reaction was carried out in dark at 25°C. The RNA was then ethanol precipitated and excess, unincorporated FTSC was removed by 2-3 washes with 70% ethanol.</w:t>
      </w:r>
    </w:p>
    <w:p w14:paraId="3F05F70E"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Binding assays</w:t>
      </w:r>
    </w:p>
    <w:p w14:paraId="62E39C51" w14:textId="77777777" w:rsidR="00556B6C" w:rsidRPr="009F473F" w:rsidRDefault="00556B6C" w:rsidP="007E646A">
      <w:pPr>
        <w:spacing w:line="480" w:lineRule="auto"/>
        <w:jc w:val="both"/>
        <w:rPr>
          <w:szCs w:val="24"/>
          <w:lang w:val="en-GB" w:eastAsia="en-GB"/>
        </w:rPr>
      </w:pPr>
      <w:r w:rsidRPr="009F473F">
        <w:rPr>
          <w:szCs w:val="24"/>
          <w:lang w:val="en-GB" w:eastAsia="en-GB"/>
        </w:rPr>
        <w:t>RNA binding experiments were carried using fluorescein labelled RNA. Fluorescein labelled RNA, present at a final concentration of 22nM,  was incubated with indicated amounts of protein in 1X B Binding buffer (12mM HEPES pH 7.9, 150mM NaCl, 2mM MgCl2, 1mM DTT, 5ng/</w:t>
      </w:r>
      <w:proofErr w:type="spellStart"/>
      <w:r w:rsidRPr="009F473F">
        <w:rPr>
          <w:szCs w:val="24"/>
          <w:lang w:val="en-GB" w:eastAsia="en-GB"/>
        </w:rPr>
        <w:t>μl</w:t>
      </w:r>
      <w:proofErr w:type="spellEnd"/>
      <w:r w:rsidRPr="009F473F">
        <w:rPr>
          <w:szCs w:val="24"/>
          <w:lang w:val="en-GB" w:eastAsia="en-GB"/>
        </w:rPr>
        <w:t xml:space="preserve"> yeast </w:t>
      </w:r>
      <w:proofErr w:type="spellStart"/>
      <w:r w:rsidRPr="009F473F">
        <w:rPr>
          <w:szCs w:val="24"/>
          <w:lang w:val="en-GB" w:eastAsia="en-GB"/>
        </w:rPr>
        <w:t>tRNA</w:t>
      </w:r>
      <w:proofErr w:type="spellEnd"/>
      <w:r w:rsidRPr="009F473F">
        <w:rPr>
          <w:szCs w:val="24"/>
          <w:lang w:val="en-GB" w:eastAsia="en-GB"/>
        </w:rPr>
        <w:t>, 0.1μg/</w:t>
      </w:r>
      <w:proofErr w:type="spellStart"/>
      <w:r w:rsidRPr="009F473F">
        <w:rPr>
          <w:szCs w:val="24"/>
          <w:lang w:val="en-GB" w:eastAsia="en-GB"/>
        </w:rPr>
        <w:t>μl</w:t>
      </w:r>
      <w:proofErr w:type="spellEnd"/>
      <w:r w:rsidRPr="009F473F">
        <w:rPr>
          <w:szCs w:val="24"/>
          <w:lang w:val="en-GB" w:eastAsia="en-GB"/>
        </w:rPr>
        <w:t xml:space="preserve"> BSA, 10% glycerol) for 30 minutes followed by gel electrophoresis  (0.5X TBE, 6% Acrylamide). Fluorescently labelled RNA was detected by Typhoon gel scanner with blue laser at 473nm. For competitive EMSA 20ng of labelled RNA and 1μg of </w:t>
      </w:r>
      <w:proofErr w:type="spellStart"/>
      <w:r w:rsidRPr="009F473F">
        <w:rPr>
          <w:szCs w:val="24"/>
          <w:lang w:val="en-GB" w:eastAsia="en-GB"/>
        </w:rPr>
        <w:t>unlabelled</w:t>
      </w:r>
      <w:proofErr w:type="spellEnd"/>
      <w:r w:rsidRPr="009F473F">
        <w:rPr>
          <w:szCs w:val="24"/>
          <w:lang w:val="en-GB" w:eastAsia="en-GB"/>
        </w:rPr>
        <w:t xml:space="preserve"> competitor RNA were used.</w:t>
      </w:r>
    </w:p>
    <w:p w14:paraId="50F0AD29" w14:textId="5B6617E3" w:rsidR="00556B6C" w:rsidRPr="009F473F" w:rsidRDefault="00556B6C" w:rsidP="007E646A">
      <w:pPr>
        <w:spacing w:line="480" w:lineRule="auto"/>
        <w:jc w:val="both"/>
        <w:rPr>
          <w:szCs w:val="24"/>
          <w:lang w:val="en-GB" w:eastAsia="en-GB"/>
        </w:rPr>
      </w:pPr>
      <w:r w:rsidRPr="009F473F">
        <w:rPr>
          <w:szCs w:val="24"/>
          <w:lang w:val="en-GB" w:eastAsia="en-GB"/>
        </w:rPr>
        <w:t xml:space="preserve">Binding affinity was quantified by </w:t>
      </w:r>
      <w:proofErr w:type="spellStart"/>
      <w:r w:rsidRPr="009F473F">
        <w:rPr>
          <w:szCs w:val="24"/>
          <w:lang w:val="en-GB" w:eastAsia="en-GB"/>
        </w:rPr>
        <w:t>Scatchard</w:t>
      </w:r>
      <w:proofErr w:type="spellEnd"/>
      <w:r w:rsidRPr="009F473F">
        <w:rPr>
          <w:szCs w:val="24"/>
          <w:lang w:val="en-GB" w:eastAsia="en-GB"/>
        </w:rPr>
        <w:t xml:space="preserve"> plot analysis as described in </w:t>
      </w:r>
      <w:r w:rsidRPr="009F473F">
        <w:rPr>
          <w:szCs w:val="24"/>
          <w:lang w:val="en-GB" w:eastAsia="en-GB"/>
        </w:rPr>
        <w:fldChar w:fldCharType="begin" w:fldLock="1"/>
      </w:r>
      <w:r w:rsidR="009F473F" w:rsidRPr="009F473F">
        <w:rPr>
          <w:szCs w:val="24"/>
          <w:lang w:val="en-GB" w:eastAsia="en-GB"/>
        </w:rPr>
        <w:instrText>ADDIN CSL_CITATION {"citationItems":[{"id":"ITEM-1","itemData":{"author":[{"dropping-particle":"","family":"Ryan","given":"Robert F","non-dropping-particle":"","parse-names":false,"suffix":""},{"dropping-particle":"","family":"Darby","given":"Martyn K","non-dropping-particle":"","parse-names":false,"suffix":""}],"id":"ITEM-1","issue":"3","issued":{"date-parts":[["1998"]]},"page":"703-709","title":"The role of zinc finger linkers in p43 and TFIIIA binding to 5S rRNA and DNA","type":"article-journal","volume":"26"},"uris":["http://www.mendeley.com/documents/?uuid=b5530958-4605-483d-af07-98b29819adb5"]}],"mendeley":{"formattedCitation":"[4]","plainTextFormattedCitation":"[4]","previouslyFormattedCitation":"(Ryan and Darby 1998)"},"properties":{"noteIndex":0},"schema":"https://github.com/citation-style-language/schema/raw/master/csl-citation.json"}</w:instrText>
      </w:r>
      <w:r w:rsidRPr="009F473F">
        <w:rPr>
          <w:szCs w:val="24"/>
          <w:lang w:val="en-GB" w:eastAsia="en-GB"/>
        </w:rPr>
        <w:fldChar w:fldCharType="separate"/>
      </w:r>
      <w:r w:rsidR="009F473F" w:rsidRPr="009F473F">
        <w:rPr>
          <w:szCs w:val="24"/>
          <w:lang w:val="en-GB" w:eastAsia="en-GB"/>
        </w:rPr>
        <w:t>[4]</w:t>
      </w:r>
      <w:r w:rsidRPr="009F473F">
        <w:rPr>
          <w:szCs w:val="24"/>
          <w:lang w:val="en-GB" w:eastAsia="en-GB"/>
        </w:rPr>
        <w:fldChar w:fldCharType="end"/>
      </w:r>
      <w:r w:rsidRPr="009F473F">
        <w:rPr>
          <w:szCs w:val="24"/>
          <w:lang w:val="en-GB" w:eastAsia="en-GB"/>
        </w:rPr>
        <w:t xml:space="preserve">. For filter binding experiments, aptamer RNA (22nM) was incubated with increasing amounts of Swi6 protein (100-800nM) in a 30μl binding reaction in 1X binding buffer. The complex was filtered through a </w:t>
      </w:r>
      <w:r w:rsidRPr="009F473F">
        <w:rPr>
          <w:szCs w:val="24"/>
          <w:lang w:val="en-GB" w:eastAsia="en-GB"/>
        </w:rPr>
        <w:lastRenderedPageBreak/>
        <w:t>nitrocellulose filter, washed with 5 volumes of 1X binding buffer, and bound RNA was recovered by phenol extraction. Bound RNA and input RNA were quantified by RT-PCR, in comparison with a standard curve and used to determine KD. For magnetic bead binding experiments, the RNA-protein complex was prepared as described above, using His-tagged Swi6. The complexes were partitioned using Ni-charged magnetic resin (</w:t>
      </w:r>
      <w:proofErr w:type="spellStart"/>
      <w:r w:rsidRPr="009F473F">
        <w:rPr>
          <w:szCs w:val="24"/>
          <w:lang w:val="en-GB" w:eastAsia="en-GB"/>
        </w:rPr>
        <w:t>Qiagen</w:t>
      </w:r>
      <w:proofErr w:type="spellEnd"/>
      <w:r w:rsidRPr="009F473F">
        <w:rPr>
          <w:szCs w:val="24"/>
          <w:lang w:val="en-GB" w:eastAsia="en-GB"/>
        </w:rPr>
        <w:t>) and the bound RNA was recovered and processed as described above. A summary of the KD measurements is shown in Table S2.</w:t>
      </w:r>
    </w:p>
    <w:p w14:paraId="3C2FE0A7"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Silencing Assays</w:t>
      </w:r>
    </w:p>
    <w:p w14:paraId="13CA2995" w14:textId="77777777" w:rsidR="00556B6C" w:rsidRPr="009F473F" w:rsidRDefault="00556B6C" w:rsidP="007E646A">
      <w:pPr>
        <w:spacing w:line="480" w:lineRule="auto"/>
        <w:jc w:val="both"/>
        <w:rPr>
          <w:szCs w:val="24"/>
          <w:lang w:val="en-GB" w:eastAsia="en-GB"/>
        </w:rPr>
      </w:pPr>
      <w:r w:rsidRPr="009F473F">
        <w:rPr>
          <w:szCs w:val="24"/>
          <w:lang w:val="en-GB" w:eastAsia="en-GB"/>
        </w:rPr>
        <w:t xml:space="preserve">For silencing assay cells were grown in </w:t>
      </w:r>
      <w:proofErr w:type="spellStart"/>
      <w:r w:rsidRPr="009F473F">
        <w:rPr>
          <w:szCs w:val="24"/>
          <w:lang w:val="en-GB" w:eastAsia="en-GB"/>
        </w:rPr>
        <w:t>Emm-Leu</w:t>
      </w:r>
      <w:proofErr w:type="spellEnd"/>
      <w:r w:rsidRPr="009F473F">
        <w:rPr>
          <w:szCs w:val="24"/>
          <w:lang w:val="en-GB" w:eastAsia="en-GB"/>
        </w:rPr>
        <w:t xml:space="preserve"> media to logarithmic phase, 108 cells were collected for each strain being tested. This was </w:t>
      </w:r>
      <w:proofErr w:type="spellStart"/>
      <w:r w:rsidRPr="009F473F">
        <w:rPr>
          <w:szCs w:val="24"/>
          <w:lang w:val="en-GB" w:eastAsia="en-GB"/>
        </w:rPr>
        <w:t>resuspended</w:t>
      </w:r>
      <w:proofErr w:type="spellEnd"/>
      <w:r w:rsidRPr="009F473F">
        <w:rPr>
          <w:szCs w:val="24"/>
          <w:lang w:val="en-GB" w:eastAsia="en-GB"/>
        </w:rPr>
        <w:t xml:space="preserve"> in 100μl media, and 10-fold serial dilutions were made. 7μl of each dilution, for each strain were spotted on </w:t>
      </w:r>
      <w:proofErr w:type="spellStart"/>
      <w:r w:rsidRPr="009F473F">
        <w:rPr>
          <w:szCs w:val="24"/>
          <w:lang w:val="en-GB" w:eastAsia="en-GB"/>
        </w:rPr>
        <w:t>Emm-Leu</w:t>
      </w:r>
      <w:proofErr w:type="spellEnd"/>
      <w:r w:rsidRPr="009F473F">
        <w:rPr>
          <w:szCs w:val="24"/>
          <w:lang w:val="en-GB" w:eastAsia="en-GB"/>
        </w:rPr>
        <w:t>, EMM-</w:t>
      </w:r>
      <w:proofErr w:type="spellStart"/>
      <w:r w:rsidRPr="009F473F">
        <w:rPr>
          <w:szCs w:val="24"/>
          <w:lang w:val="en-GB" w:eastAsia="en-GB"/>
        </w:rPr>
        <w:t>Leu</w:t>
      </w:r>
      <w:proofErr w:type="spellEnd"/>
      <w:r w:rsidRPr="009F473F">
        <w:rPr>
          <w:szCs w:val="24"/>
          <w:lang w:val="en-GB" w:eastAsia="en-GB"/>
        </w:rPr>
        <w:t>-</w:t>
      </w:r>
      <w:proofErr w:type="spellStart"/>
      <w:r w:rsidRPr="009F473F">
        <w:rPr>
          <w:szCs w:val="24"/>
          <w:lang w:val="en-GB" w:eastAsia="en-GB"/>
        </w:rPr>
        <w:t>Ura</w:t>
      </w:r>
      <w:proofErr w:type="spellEnd"/>
      <w:r w:rsidRPr="009F473F">
        <w:rPr>
          <w:szCs w:val="24"/>
          <w:lang w:val="en-GB" w:eastAsia="en-GB"/>
        </w:rPr>
        <w:t xml:space="preserve"> and on EMM-</w:t>
      </w:r>
      <w:proofErr w:type="spellStart"/>
      <w:r w:rsidRPr="009F473F">
        <w:rPr>
          <w:szCs w:val="24"/>
          <w:lang w:val="en-GB" w:eastAsia="en-GB"/>
        </w:rPr>
        <w:t>Leu</w:t>
      </w:r>
      <w:proofErr w:type="spellEnd"/>
      <w:r w:rsidRPr="009F473F">
        <w:rPr>
          <w:szCs w:val="24"/>
          <w:lang w:val="en-GB" w:eastAsia="en-GB"/>
        </w:rPr>
        <w:t xml:space="preserve"> plates containing 1 mg/ml 5-Fluorooratic acid (5-FOA). Plates were incubated at 32°C for 3-6 days and then imaged.</w:t>
      </w:r>
    </w:p>
    <w:p w14:paraId="4DA9F479" w14:textId="77777777" w:rsidR="00556B6C" w:rsidRPr="009F473F" w:rsidRDefault="00556B6C" w:rsidP="009F473F">
      <w:pPr>
        <w:pStyle w:val="Heading2"/>
        <w:spacing w:before="360" w:line="360" w:lineRule="auto"/>
        <w:ind w:right="567"/>
        <w:contextualSpacing/>
        <w:jc w:val="both"/>
        <w:rPr>
          <w:rFonts w:ascii="Times New Roman" w:hAnsi="Times New Roman" w:cs="Arial"/>
          <w:sz w:val="24"/>
          <w:lang w:val="en-GB" w:eastAsia="en-GB"/>
        </w:rPr>
      </w:pPr>
      <w:r w:rsidRPr="009F473F">
        <w:rPr>
          <w:rFonts w:ascii="Times New Roman" w:hAnsi="Times New Roman" w:cs="Arial"/>
          <w:sz w:val="24"/>
          <w:lang w:val="en-GB" w:eastAsia="en-GB"/>
        </w:rPr>
        <w:t>RNA expression, Chromatin/RNA immunoprecipitation (ChIP/RIP):</w:t>
      </w:r>
    </w:p>
    <w:p w14:paraId="0C149A68" w14:textId="26533547" w:rsidR="00556B6C" w:rsidRPr="009F473F" w:rsidRDefault="00556B6C" w:rsidP="007E646A">
      <w:pPr>
        <w:spacing w:line="480" w:lineRule="auto"/>
        <w:jc w:val="both"/>
        <w:rPr>
          <w:szCs w:val="24"/>
          <w:lang w:val="en-GB" w:eastAsia="en-GB"/>
        </w:rPr>
      </w:pPr>
      <w:r w:rsidRPr="009F473F">
        <w:rPr>
          <w:szCs w:val="24"/>
          <w:lang w:val="en-GB" w:eastAsia="en-GB"/>
        </w:rPr>
        <w:t xml:space="preserve">Total RNA was isolated from an actively growing yeast culture  using hot phenol method </w:t>
      </w:r>
      <w:r w:rsidRPr="009F473F">
        <w:rPr>
          <w:szCs w:val="24"/>
          <w:lang w:val="en-GB" w:eastAsia="en-GB"/>
        </w:rPr>
        <w:fldChar w:fldCharType="begin" w:fldLock="1"/>
      </w:r>
      <w:r w:rsidR="009F473F" w:rsidRPr="009F473F">
        <w:rPr>
          <w:szCs w:val="24"/>
          <w:lang w:val="en-GB" w:eastAsia="en-GB"/>
        </w:rPr>
        <w:instrText>ADDIN CSL_CITATION {"citationItems":[{"id":"ITEM-1","itemData":{"ISSN":"0305-1048","PMID":"2190191","author":[{"dropping-particle":"","family":"Schmitt","given":"M E","non-dropping-particle":"","parse-names":false,"suffix":""},{"dropping-particle":"","family":"Brown","given":"T A","non-dropping-particle":"","parse-names":false,"suffix":""},{"dropping-particle":"","family":"Trumpower","given":"B L","non-dropping-particle":"","parse-names":false,"suffix":""}],"container-title":"Nucleic acids research","id":"ITEM-1","issue":"10","issued":{"date-parts":[["1990","5","25"]]},"page":"3091-2","publisher":"Oxford University Press","title":"A rapid and simple method for preparation of RNA from Saccharomyces cerevisiae.","type":"article-journal","volume":"18"},"uris":["http://www.mendeley.com/documents/?uuid=e6875837-5dca-34bc-8b1e-9518af901db0"]}],"mendeley":{"formattedCitation":"[5]","plainTextFormattedCitation":"[5]","previouslyFormattedCitation":"(Schmitt et al. 1990)"},"properties":{"noteIndex":0},"schema":"https://github.com/citation-style-language/schema/raw/master/csl-citation.json"}</w:instrText>
      </w:r>
      <w:r w:rsidRPr="009F473F">
        <w:rPr>
          <w:szCs w:val="24"/>
          <w:lang w:val="en-GB" w:eastAsia="en-GB"/>
        </w:rPr>
        <w:fldChar w:fldCharType="separate"/>
      </w:r>
      <w:r w:rsidR="009F473F" w:rsidRPr="009F473F">
        <w:rPr>
          <w:szCs w:val="24"/>
          <w:lang w:val="en-GB" w:eastAsia="en-GB"/>
        </w:rPr>
        <w:t>[5]</w:t>
      </w:r>
      <w:r w:rsidRPr="009F473F">
        <w:rPr>
          <w:szCs w:val="24"/>
          <w:lang w:val="en-GB" w:eastAsia="en-GB"/>
        </w:rPr>
        <w:fldChar w:fldCharType="end"/>
      </w:r>
      <w:r w:rsidRPr="009F473F">
        <w:rPr>
          <w:szCs w:val="24"/>
          <w:lang w:val="en-GB" w:eastAsia="en-GB"/>
        </w:rPr>
        <w:t xml:space="preserve">. Reverse transcription was carried out using the </w:t>
      </w:r>
      <w:proofErr w:type="spellStart"/>
      <w:r w:rsidRPr="009F473F">
        <w:rPr>
          <w:szCs w:val="24"/>
          <w:lang w:val="en-GB" w:eastAsia="en-GB"/>
        </w:rPr>
        <w:t>SuperScript</w:t>
      </w:r>
      <w:proofErr w:type="spellEnd"/>
      <w:r w:rsidRPr="009F473F">
        <w:rPr>
          <w:szCs w:val="24"/>
          <w:lang w:val="en-GB" w:eastAsia="en-GB"/>
        </w:rPr>
        <w:t xml:space="preserve"> reverse transcriptase kit (Invitrogen) with 0.5-5μg input RNA and gene specific primers. Quantitative PCR was carried out using </w:t>
      </w:r>
      <w:proofErr w:type="spellStart"/>
      <w:r w:rsidRPr="009F473F">
        <w:rPr>
          <w:szCs w:val="24"/>
          <w:lang w:val="en-GB" w:eastAsia="en-GB"/>
        </w:rPr>
        <w:t>Abcam</w:t>
      </w:r>
      <w:proofErr w:type="spellEnd"/>
      <w:r w:rsidRPr="009F473F">
        <w:rPr>
          <w:szCs w:val="24"/>
          <w:lang w:val="en-GB" w:eastAsia="en-GB"/>
        </w:rPr>
        <w:t xml:space="preserve"> a q-PCR kit (</w:t>
      </w:r>
      <w:proofErr w:type="spellStart"/>
      <w:r w:rsidRPr="009F473F">
        <w:rPr>
          <w:szCs w:val="24"/>
          <w:lang w:val="en-GB" w:eastAsia="en-GB"/>
        </w:rPr>
        <w:t>Abcam</w:t>
      </w:r>
      <w:proofErr w:type="spellEnd"/>
      <w:r w:rsidRPr="009F473F">
        <w:rPr>
          <w:szCs w:val="24"/>
          <w:lang w:val="en-GB" w:eastAsia="en-GB"/>
        </w:rPr>
        <w:t xml:space="preserve">) on the Applied </w:t>
      </w:r>
      <w:proofErr w:type="spellStart"/>
      <w:r w:rsidRPr="009F473F">
        <w:rPr>
          <w:szCs w:val="24"/>
          <w:lang w:val="en-GB" w:eastAsia="en-GB"/>
        </w:rPr>
        <w:t>Biosystems</w:t>
      </w:r>
      <w:proofErr w:type="spellEnd"/>
      <w:r w:rsidRPr="009F473F">
        <w:rPr>
          <w:szCs w:val="24"/>
          <w:lang w:val="en-GB" w:eastAsia="en-GB"/>
        </w:rPr>
        <w:t xml:space="preserve"> </w:t>
      </w:r>
      <w:proofErr w:type="spellStart"/>
      <w:r w:rsidRPr="009F473F">
        <w:rPr>
          <w:szCs w:val="24"/>
          <w:lang w:val="en-GB" w:eastAsia="en-GB"/>
        </w:rPr>
        <w:t>StepOnePlus</w:t>
      </w:r>
      <w:proofErr w:type="spellEnd"/>
      <w:r w:rsidRPr="009F473F">
        <w:rPr>
          <w:szCs w:val="24"/>
          <w:lang w:val="en-GB" w:eastAsia="en-GB"/>
        </w:rPr>
        <w:t xml:space="preserve"> real-time PCR machine.  The changes in RNA expression were quantified based on results from three independent colonies (experiments). Act1 mRNA was used as an internal control. Fold changes were calculated by comparing each strain containing the aptamer to the strain expressing the vector alone. The primers used in this study are listed in Table S4.</w:t>
      </w:r>
    </w:p>
    <w:p w14:paraId="0D743019" w14:textId="304912EE" w:rsidR="00556B6C" w:rsidRPr="009F473F" w:rsidRDefault="00556B6C" w:rsidP="007E646A">
      <w:pPr>
        <w:spacing w:line="480" w:lineRule="auto"/>
        <w:jc w:val="both"/>
        <w:rPr>
          <w:szCs w:val="24"/>
          <w:lang w:val="en-GB" w:eastAsia="en-GB"/>
        </w:rPr>
      </w:pPr>
      <w:r w:rsidRPr="009F473F">
        <w:rPr>
          <w:szCs w:val="24"/>
          <w:lang w:val="en-GB" w:eastAsia="en-GB"/>
        </w:rPr>
        <w:t xml:space="preserve">Chromatin immunoprecipitation was performed as described previously </w:t>
      </w:r>
      <w:r w:rsidRPr="009F473F">
        <w:rPr>
          <w:szCs w:val="24"/>
          <w:lang w:val="en-GB" w:eastAsia="en-GB"/>
        </w:rPr>
        <w:fldChar w:fldCharType="begin" w:fldLock="1"/>
      </w:r>
      <w:r w:rsidR="009F473F" w:rsidRPr="009F473F">
        <w:rPr>
          <w:szCs w:val="24"/>
          <w:lang w:val="en-GB" w:eastAsia="en-GB"/>
        </w:rPr>
        <w:instrText>ADDIN CSL_CITATION {"citationItems":[{"id":"ITEM-1","itemData":{"DOI":"10.1016/j.cell.2006.04.025","ISBN":"0092-8674 (Print)","ISSN":"0092-8674","PMID":"16751098","abstract":"In the fission yeast Schizosaccharomyces pombe, the RNA-Induced Transcriptional Silencing (RITS) complex has been proposed to target the chromosome via siRNA-dependent base-pairing interactions to initiate heterochromatin formation. Here we show that tethering of the RITS subunit, Tas3, to the RNA transcript of the normally active ura4+ gene silences ura4+ expression. This silencing depends on a functional RNAi pathway, requires the heterochromatin proteins, Swi6/HP1, Clr4/Suv39h, and Sir2, and is accompanied by the generation of ura4+ siRNAs, histone H3-lysine 9 methylation, and Swi6 binding. Furthermore, the ability of the newly generated ura4+ siRNAs to silence a second ura4+ allele in trans is strongly inhibited by the conserved siRNA nuclease, Eri1. Surprisingly, silencing of tethered ura4+, or ura4+ inserted within centromeric heterochromatin, or some of the endogenous centromeric repeat promoters, is not associated with changes in RNA polymerase II occupancy. These findings support a model in which targeting of nascent transcripts by RITS mediates chromatin modifications and suggest that cotranscriptional processing events play a primary role in the silencing mechanism.","author":[{"dropping-particle":"","family":"Bühler","given":"Marc","non-dropping-particle":"","parse-names":false,"suffix":""},{"dropping-particle":"","family":"Verdel","given":"André","non-dropping-particle":"","parse-names":false,"suffix":""},{"dropping-particle":"","family":"Moazed","given":"Danesh","non-dropping-particle":"","parse-names":false,"suffix":""},{"dropping-particle":"","family":"Buhler","given":"M","non-dropping-particle":"","parse-names":false,"suffix":""}],"container-title":"Cell","id":"ITEM-1","issue":"5","issued":{"date-parts":[["2006","6","2"]]},"note":"From Duplicate 1 ( \n\nTethering RITS to a nascent transcript initiates RNAi- and heterochromatin-dependent gene silencing\n\n- Buhler, M; Verdel, A; Moazed, D )\n\n\n\n0092-8674 (Print)\nJournal Article","page":"873-886","title":"Tethering RITS to a nascent transcript initiates RNAi- and heterochromatin-dependent gene silencing.","type":"article-journal","volume":"125"},"uris":["http://www.mendeley.com/documents/?uuid=c5a6b014-69a2-448a-b566-5a59daec0236"]}],"mendeley":{"formattedCitation":"[6]","plainTextFormattedCitation":"[6]","previouslyFormattedCitation":"(Bühler et al. 2006)"},"properties":{"noteIndex":0},"schema":"https://github.com/citation-style-language/schema/raw/master/csl-citation.json"}</w:instrText>
      </w:r>
      <w:r w:rsidRPr="009F473F">
        <w:rPr>
          <w:szCs w:val="24"/>
          <w:lang w:val="en-GB" w:eastAsia="en-GB"/>
        </w:rPr>
        <w:fldChar w:fldCharType="separate"/>
      </w:r>
      <w:r w:rsidR="009F473F" w:rsidRPr="009F473F">
        <w:rPr>
          <w:szCs w:val="24"/>
          <w:lang w:val="en-GB" w:eastAsia="en-GB"/>
        </w:rPr>
        <w:t>[6]</w:t>
      </w:r>
      <w:r w:rsidRPr="009F473F">
        <w:rPr>
          <w:szCs w:val="24"/>
          <w:lang w:val="en-GB" w:eastAsia="en-GB"/>
        </w:rPr>
        <w:fldChar w:fldCharType="end"/>
      </w:r>
      <w:r w:rsidRPr="009F473F">
        <w:rPr>
          <w:szCs w:val="24"/>
          <w:lang w:val="en-GB" w:eastAsia="en-GB"/>
        </w:rPr>
        <w:t xml:space="preserve">  using 2.0μl of the anti-Swi6 antibody, or 1.5 </w:t>
      </w:r>
      <w:proofErr w:type="spellStart"/>
      <w:r w:rsidRPr="009F473F">
        <w:rPr>
          <w:szCs w:val="24"/>
          <w:lang w:val="en-GB" w:eastAsia="en-GB"/>
        </w:rPr>
        <w:t>μl</w:t>
      </w:r>
      <w:proofErr w:type="spellEnd"/>
      <w:r w:rsidRPr="009F473F">
        <w:rPr>
          <w:szCs w:val="24"/>
          <w:lang w:val="en-GB" w:eastAsia="en-GB"/>
        </w:rPr>
        <w:t xml:space="preserve"> of the H3K9me2 antibody (ab1220) per tube.  </w:t>
      </w:r>
      <w:proofErr w:type="spellStart"/>
      <w:r w:rsidRPr="009F473F">
        <w:rPr>
          <w:szCs w:val="24"/>
          <w:lang w:val="en-GB" w:eastAsia="en-GB"/>
        </w:rPr>
        <w:t>Immuno</w:t>
      </w:r>
      <w:proofErr w:type="spellEnd"/>
      <w:r w:rsidRPr="009F473F">
        <w:rPr>
          <w:szCs w:val="24"/>
          <w:lang w:val="en-GB" w:eastAsia="en-GB"/>
        </w:rPr>
        <w:t>-precipitated DNA was analyzed by real-time PCR using a q-</w:t>
      </w:r>
      <w:proofErr w:type="spellStart"/>
      <w:r w:rsidRPr="009F473F">
        <w:rPr>
          <w:szCs w:val="24"/>
          <w:lang w:val="en-GB" w:eastAsia="en-GB"/>
        </w:rPr>
        <w:t>pCR</w:t>
      </w:r>
      <w:proofErr w:type="spellEnd"/>
      <w:r w:rsidRPr="009F473F">
        <w:rPr>
          <w:szCs w:val="24"/>
          <w:lang w:val="en-GB" w:eastAsia="en-GB"/>
        </w:rPr>
        <w:t xml:space="preserve"> kit (</w:t>
      </w:r>
      <w:proofErr w:type="spellStart"/>
      <w:r w:rsidRPr="009F473F">
        <w:rPr>
          <w:szCs w:val="24"/>
          <w:lang w:val="en-GB" w:eastAsia="en-GB"/>
        </w:rPr>
        <w:t>Abcam</w:t>
      </w:r>
      <w:proofErr w:type="spellEnd"/>
      <w:r w:rsidRPr="009F473F">
        <w:rPr>
          <w:szCs w:val="24"/>
          <w:lang w:val="en-GB" w:eastAsia="en-GB"/>
        </w:rPr>
        <w:t xml:space="preserve">) for results shown in Figures </w:t>
      </w:r>
      <w:r w:rsidRPr="009F473F">
        <w:rPr>
          <w:szCs w:val="24"/>
          <w:lang w:val="en-GB" w:eastAsia="en-GB"/>
        </w:rPr>
        <w:lastRenderedPageBreak/>
        <w:t>5D</w:t>
      </w:r>
      <w:proofErr w:type="gramStart"/>
      <w:r w:rsidRPr="009F473F">
        <w:rPr>
          <w:szCs w:val="24"/>
          <w:lang w:val="en-GB" w:eastAsia="en-GB"/>
        </w:rPr>
        <w:t>,E</w:t>
      </w:r>
      <w:proofErr w:type="gramEnd"/>
      <w:r w:rsidRPr="009F473F">
        <w:rPr>
          <w:szCs w:val="24"/>
          <w:lang w:val="en-GB" w:eastAsia="en-GB"/>
        </w:rPr>
        <w:t xml:space="preserve"> and 6B,C. The IP and input (10%) material were diluted as required (1:10 to 1:40) and 1-2μl of the dilution was used for a 10μl </w:t>
      </w:r>
      <w:proofErr w:type="spellStart"/>
      <w:r w:rsidRPr="009F473F">
        <w:rPr>
          <w:szCs w:val="24"/>
          <w:lang w:val="en-GB" w:eastAsia="en-GB"/>
        </w:rPr>
        <w:t>qPCR</w:t>
      </w:r>
      <w:proofErr w:type="spellEnd"/>
      <w:r w:rsidRPr="009F473F">
        <w:rPr>
          <w:szCs w:val="24"/>
          <w:lang w:val="en-GB" w:eastAsia="en-GB"/>
        </w:rPr>
        <w:t xml:space="preserve">. The act1 </w:t>
      </w:r>
      <w:proofErr w:type="spellStart"/>
      <w:r w:rsidRPr="009F473F">
        <w:rPr>
          <w:szCs w:val="24"/>
          <w:lang w:val="en-GB" w:eastAsia="en-GB"/>
        </w:rPr>
        <w:t>amplicon</w:t>
      </w:r>
      <w:proofErr w:type="spellEnd"/>
      <w:r w:rsidRPr="009F473F">
        <w:rPr>
          <w:szCs w:val="24"/>
          <w:lang w:val="en-GB" w:eastAsia="en-GB"/>
        </w:rPr>
        <w:t xml:space="preserve"> was used as the internal control. The results for Swi6 enrichment and H3K9me2 enrichment were calculated from data collected from three independent experiments for each condition, using the ΔΔCT method (IP/Input, reporter/control). Statistical significance was assessed using the Student t-test and p-values are reported where significant. For the Swi6 ChIP shown in Figure 6E, the experiment was carried out as described above and the PCR products were resolved on </w:t>
      </w:r>
      <w:proofErr w:type="gramStart"/>
      <w:r w:rsidRPr="009F473F">
        <w:rPr>
          <w:szCs w:val="24"/>
          <w:lang w:val="en-GB" w:eastAsia="en-GB"/>
        </w:rPr>
        <w:t>a</w:t>
      </w:r>
      <w:proofErr w:type="gramEnd"/>
      <w:r w:rsidRPr="009F473F">
        <w:rPr>
          <w:szCs w:val="24"/>
          <w:lang w:val="en-GB" w:eastAsia="en-GB"/>
        </w:rPr>
        <w:t xml:space="preserve"> 8% native polyacrylamide gel to ensure identity of the expected </w:t>
      </w:r>
      <w:proofErr w:type="spellStart"/>
      <w:r w:rsidRPr="009F473F">
        <w:rPr>
          <w:szCs w:val="24"/>
          <w:lang w:val="en-GB" w:eastAsia="en-GB"/>
        </w:rPr>
        <w:t>amplicons</w:t>
      </w:r>
      <w:proofErr w:type="spellEnd"/>
      <w:r w:rsidRPr="009F473F">
        <w:rPr>
          <w:szCs w:val="24"/>
          <w:lang w:val="en-GB" w:eastAsia="en-GB"/>
        </w:rPr>
        <w:t xml:space="preserve">. Quantification of the gel image was carried out using the </w:t>
      </w:r>
      <w:proofErr w:type="spellStart"/>
      <w:r w:rsidRPr="009F473F">
        <w:rPr>
          <w:szCs w:val="24"/>
          <w:lang w:val="en-GB" w:eastAsia="en-GB"/>
        </w:rPr>
        <w:t>ImageJ</w:t>
      </w:r>
      <w:proofErr w:type="spellEnd"/>
      <w:r w:rsidRPr="009F473F">
        <w:rPr>
          <w:szCs w:val="24"/>
          <w:lang w:val="en-GB" w:eastAsia="en-GB"/>
        </w:rPr>
        <w:t xml:space="preserve"> application and results shown are IP</w:t>
      </w:r>
      <w:proofErr w:type="gramStart"/>
      <w:r w:rsidRPr="009F473F">
        <w:rPr>
          <w:szCs w:val="24"/>
          <w:lang w:val="en-GB" w:eastAsia="en-GB"/>
        </w:rPr>
        <w:t>/(</w:t>
      </w:r>
      <w:proofErr w:type="gramEnd"/>
      <w:r w:rsidRPr="009F473F">
        <w:rPr>
          <w:szCs w:val="24"/>
          <w:lang w:val="en-GB" w:eastAsia="en-GB"/>
        </w:rPr>
        <w:t xml:space="preserve">10%)Input.  Statistical significance was assessed using the Student t-test and p-values are reported where significant. The primers used in this study are listed in Table S4. </w:t>
      </w:r>
    </w:p>
    <w:p w14:paraId="3D65D7EB" w14:textId="77777777" w:rsidR="00556B6C" w:rsidRPr="009F473F" w:rsidRDefault="00556B6C" w:rsidP="007E646A">
      <w:pPr>
        <w:spacing w:line="480" w:lineRule="auto"/>
        <w:jc w:val="both"/>
        <w:rPr>
          <w:szCs w:val="24"/>
          <w:lang w:val="en-GB" w:eastAsia="en-GB"/>
        </w:rPr>
      </w:pPr>
      <w:r w:rsidRPr="009F473F">
        <w:rPr>
          <w:szCs w:val="24"/>
          <w:lang w:val="en-GB" w:eastAsia="en-GB"/>
        </w:rPr>
        <w:t xml:space="preserve">For RIP in Figure 4, samples were processed in the same manner as for ChIP, substituting </w:t>
      </w:r>
      <w:proofErr w:type="spellStart"/>
      <w:r w:rsidRPr="009F473F">
        <w:rPr>
          <w:szCs w:val="24"/>
          <w:lang w:val="en-GB" w:eastAsia="en-GB"/>
        </w:rPr>
        <w:t>RNase</w:t>
      </w:r>
      <w:proofErr w:type="spellEnd"/>
      <w:r w:rsidRPr="009F473F">
        <w:rPr>
          <w:szCs w:val="24"/>
          <w:lang w:val="en-GB" w:eastAsia="en-GB"/>
        </w:rPr>
        <w:t xml:space="preserve"> with </w:t>
      </w:r>
      <w:proofErr w:type="spellStart"/>
      <w:r w:rsidRPr="009F473F">
        <w:rPr>
          <w:szCs w:val="24"/>
          <w:lang w:val="en-GB" w:eastAsia="en-GB"/>
        </w:rPr>
        <w:t>DNase</w:t>
      </w:r>
      <w:proofErr w:type="spellEnd"/>
      <w:r w:rsidRPr="009F473F">
        <w:rPr>
          <w:szCs w:val="24"/>
          <w:lang w:val="en-GB" w:eastAsia="en-GB"/>
        </w:rPr>
        <w:t xml:space="preserve"> treatment. The eluted IP material was extracted with </w:t>
      </w:r>
      <w:proofErr w:type="spellStart"/>
      <w:r w:rsidRPr="009F473F">
        <w:rPr>
          <w:szCs w:val="24"/>
          <w:lang w:val="en-GB" w:eastAsia="en-GB"/>
        </w:rPr>
        <w:t>Trizol</w:t>
      </w:r>
      <w:proofErr w:type="spellEnd"/>
      <w:r w:rsidRPr="009F473F">
        <w:rPr>
          <w:szCs w:val="24"/>
          <w:lang w:val="en-GB" w:eastAsia="en-GB"/>
        </w:rPr>
        <w:t xml:space="preserve">, </w:t>
      </w:r>
      <w:proofErr w:type="spellStart"/>
      <w:r w:rsidRPr="009F473F">
        <w:rPr>
          <w:szCs w:val="24"/>
          <w:lang w:val="en-GB" w:eastAsia="en-GB"/>
        </w:rPr>
        <w:t>resuspended</w:t>
      </w:r>
      <w:proofErr w:type="spellEnd"/>
      <w:r w:rsidRPr="009F473F">
        <w:rPr>
          <w:szCs w:val="24"/>
          <w:lang w:val="en-GB" w:eastAsia="en-GB"/>
        </w:rPr>
        <w:t xml:space="preserve"> in the reverse transcription mix with specific primers.  0.2-1μl of the </w:t>
      </w:r>
      <w:proofErr w:type="spellStart"/>
      <w:r w:rsidRPr="009F473F">
        <w:rPr>
          <w:szCs w:val="24"/>
          <w:lang w:val="en-GB" w:eastAsia="en-GB"/>
        </w:rPr>
        <w:t>cDNA</w:t>
      </w:r>
      <w:proofErr w:type="spellEnd"/>
      <w:r w:rsidRPr="009F473F">
        <w:rPr>
          <w:szCs w:val="24"/>
          <w:lang w:val="en-GB" w:eastAsia="en-GB"/>
        </w:rPr>
        <w:t xml:space="preserve"> was used for a 10μl PCR, resolved and imaged on </w:t>
      </w:r>
      <w:proofErr w:type="gramStart"/>
      <w:r w:rsidRPr="009F473F">
        <w:rPr>
          <w:szCs w:val="24"/>
          <w:lang w:val="en-GB" w:eastAsia="en-GB"/>
        </w:rPr>
        <w:t>a</w:t>
      </w:r>
      <w:proofErr w:type="gramEnd"/>
      <w:r w:rsidRPr="009F473F">
        <w:rPr>
          <w:szCs w:val="24"/>
          <w:lang w:val="en-GB" w:eastAsia="en-GB"/>
        </w:rPr>
        <w:t xml:space="preserve"> 8% native polyacrylamide gel.  Quantification of the gel image was done using the </w:t>
      </w:r>
      <w:proofErr w:type="spellStart"/>
      <w:r w:rsidRPr="009F473F">
        <w:rPr>
          <w:szCs w:val="24"/>
          <w:lang w:val="en-GB" w:eastAsia="en-GB"/>
        </w:rPr>
        <w:t>ImageJ</w:t>
      </w:r>
      <w:proofErr w:type="spellEnd"/>
      <w:r w:rsidRPr="009F473F">
        <w:rPr>
          <w:szCs w:val="24"/>
          <w:lang w:val="en-GB" w:eastAsia="en-GB"/>
        </w:rPr>
        <w:t xml:space="preserve"> application for Figure </w:t>
      </w:r>
      <w:proofErr w:type="gramStart"/>
      <w:r w:rsidRPr="009F473F">
        <w:rPr>
          <w:szCs w:val="24"/>
          <w:lang w:val="en-GB" w:eastAsia="en-GB"/>
        </w:rPr>
        <w:t>4E,</w:t>
      </w:r>
      <w:proofErr w:type="gramEnd"/>
      <w:r w:rsidRPr="009F473F">
        <w:rPr>
          <w:szCs w:val="24"/>
          <w:lang w:val="en-GB" w:eastAsia="en-GB"/>
        </w:rPr>
        <w:t xml:space="preserve"> results from two independent experiments are summarized.</w:t>
      </w:r>
    </w:p>
    <w:p w14:paraId="74DDA94D" w14:textId="77777777" w:rsidR="00636660" w:rsidRPr="009F473F" w:rsidRDefault="00636660" w:rsidP="009F473F">
      <w:pPr>
        <w:pStyle w:val="Heading1"/>
        <w:spacing w:before="360" w:line="360" w:lineRule="auto"/>
        <w:ind w:right="567"/>
        <w:contextualSpacing/>
        <w:jc w:val="both"/>
        <w:rPr>
          <w:rFonts w:cs="Arial"/>
          <w:szCs w:val="32"/>
          <w:lang w:val="en-GB" w:eastAsia="en-GB"/>
        </w:rPr>
      </w:pPr>
      <w:r w:rsidRPr="009F473F">
        <w:rPr>
          <w:rFonts w:cs="Arial"/>
          <w:szCs w:val="32"/>
          <w:lang w:val="en-GB" w:eastAsia="en-GB"/>
        </w:rPr>
        <w:t>References:</w:t>
      </w:r>
    </w:p>
    <w:p w14:paraId="583F36B1" w14:textId="2C4B54C4" w:rsidR="009F473F" w:rsidRPr="009F473F" w:rsidRDefault="00636660" w:rsidP="009F473F">
      <w:pPr>
        <w:widowControl w:val="0"/>
        <w:autoSpaceDE w:val="0"/>
        <w:autoSpaceDN w:val="0"/>
        <w:adjustRightInd w:val="0"/>
        <w:spacing w:line="480" w:lineRule="auto"/>
        <w:ind w:left="640" w:hanging="640"/>
        <w:rPr>
          <w:noProof/>
          <w:sz w:val="22"/>
          <w:szCs w:val="24"/>
        </w:rPr>
      </w:pPr>
      <w:r w:rsidRPr="009F473F">
        <w:rPr>
          <w:sz w:val="22"/>
          <w:szCs w:val="22"/>
        </w:rPr>
        <w:fldChar w:fldCharType="begin" w:fldLock="1"/>
      </w:r>
      <w:r w:rsidRPr="009F473F">
        <w:rPr>
          <w:sz w:val="22"/>
          <w:szCs w:val="22"/>
        </w:rPr>
        <w:instrText xml:space="preserve">ADDIN Mendeley Bibliography CSL_BIBLIOGRAPHY </w:instrText>
      </w:r>
      <w:r w:rsidRPr="009F473F">
        <w:rPr>
          <w:sz w:val="22"/>
          <w:szCs w:val="22"/>
        </w:rPr>
        <w:fldChar w:fldCharType="separate"/>
      </w:r>
      <w:r w:rsidR="009F473F" w:rsidRPr="009F473F">
        <w:rPr>
          <w:noProof/>
          <w:sz w:val="22"/>
          <w:szCs w:val="24"/>
        </w:rPr>
        <w:t xml:space="preserve">[1] </w:t>
      </w:r>
      <w:r w:rsidR="009F473F" w:rsidRPr="009F473F">
        <w:rPr>
          <w:noProof/>
          <w:sz w:val="22"/>
          <w:szCs w:val="24"/>
        </w:rPr>
        <w:tab/>
        <w:t>Hook B, Bernstein D, Zhang B, et al. RNA-protein interactions in the yeast three-hybrid system: affinity, sensitivity, and enhanced library screening. RNA. 2004/12/23. 2005;11:227–233.</w:t>
      </w:r>
    </w:p>
    <w:p w14:paraId="0C2204F6" w14:textId="77777777" w:rsidR="009F473F" w:rsidRPr="009F473F" w:rsidRDefault="009F473F" w:rsidP="009F473F">
      <w:pPr>
        <w:widowControl w:val="0"/>
        <w:autoSpaceDE w:val="0"/>
        <w:autoSpaceDN w:val="0"/>
        <w:adjustRightInd w:val="0"/>
        <w:spacing w:line="480" w:lineRule="auto"/>
        <w:ind w:left="640" w:hanging="640"/>
        <w:rPr>
          <w:noProof/>
          <w:sz w:val="22"/>
          <w:szCs w:val="24"/>
        </w:rPr>
      </w:pPr>
      <w:r w:rsidRPr="009F473F">
        <w:rPr>
          <w:noProof/>
          <w:sz w:val="22"/>
          <w:szCs w:val="24"/>
        </w:rPr>
        <w:t xml:space="preserve">[2] </w:t>
      </w:r>
      <w:r w:rsidRPr="009F473F">
        <w:rPr>
          <w:noProof/>
          <w:sz w:val="22"/>
          <w:szCs w:val="24"/>
        </w:rPr>
        <w:tab/>
        <w:t>Sevilimedu A, Shi H, Lis JT. TFIIB aptamers inhibit transcription by perturbing PIC formation at distinct stages. Nucleic Acids Res. 2008;36:3118–3127.</w:t>
      </w:r>
    </w:p>
    <w:p w14:paraId="102510FC" w14:textId="77777777" w:rsidR="009F473F" w:rsidRPr="009F473F" w:rsidRDefault="009F473F" w:rsidP="009F473F">
      <w:pPr>
        <w:widowControl w:val="0"/>
        <w:autoSpaceDE w:val="0"/>
        <w:autoSpaceDN w:val="0"/>
        <w:adjustRightInd w:val="0"/>
        <w:spacing w:line="480" w:lineRule="auto"/>
        <w:ind w:left="640" w:hanging="640"/>
        <w:rPr>
          <w:noProof/>
          <w:sz w:val="22"/>
          <w:szCs w:val="24"/>
        </w:rPr>
      </w:pPr>
      <w:r w:rsidRPr="009F473F">
        <w:rPr>
          <w:noProof/>
          <w:sz w:val="22"/>
          <w:szCs w:val="24"/>
        </w:rPr>
        <w:t xml:space="preserve">[3] </w:t>
      </w:r>
      <w:r w:rsidRPr="009F473F">
        <w:rPr>
          <w:noProof/>
          <w:sz w:val="22"/>
          <w:szCs w:val="24"/>
        </w:rPr>
        <w:tab/>
        <w:t>Qiu C, Liu W-Y, Xu Y-Z. Fluorescence Labeling of Short RNA by Oxidation at the 3′-End. 2015. p. 113–120.</w:t>
      </w:r>
    </w:p>
    <w:p w14:paraId="79094F30" w14:textId="77777777" w:rsidR="009F473F" w:rsidRPr="009F473F" w:rsidRDefault="009F473F" w:rsidP="009F473F">
      <w:pPr>
        <w:widowControl w:val="0"/>
        <w:autoSpaceDE w:val="0"/>
        <w:autoSpaceDN w:val="0"/>
        <w:adjustRightInd w:val="0"/>
        <w:spacing w:line="480" w:lineRule="auto"/>
        <w:ind w:left="640" w:hanging="640"/>
        <w:rPr>
          <w:noProof/>
          <w:sz w:val="22"/>
          <w:szCs w:val="24"/>
        </w:rPr>
      </w:pPr>
      <w:r w:rsidRPr="009F473F">
        <w:rPr>
          <w:noProof/>
          <w:sz w:val="22"/>
          <w:szCs w:val="24"/>
        </w:rPr>
        <w:lastRenderedPageBreak/>
        <w:t xml:space="preserve">[4] </w:t>
      </w:r>
      <w:r w:rsidRPr="009F473F">
        <w:rPr>
          <w:noProof/>
          <w:sz w:val="22"/>
          <w:szCs w:val="24"/>
        </w:rPr>
        <w:tab/>
        <w:t>Ryan RF, Darby MK. The role of zinc finger linkers in p43 and TFIIIA binding to 5S rRNA and DNA. 1998;26:703–709.</w:t>
      </w:r>
    </w:p>
    <w:p w14:paraId="752FD4C1" w14:textId="77777777" w:rsidR="009F473F" w:rsidRPr="009F473F" w:rsidRDefault="009F473F" w:rsidP="009F473F">
      <w:pPr>
        <w:widowControl w:val="0"/>
        <w:autoSpaceDE w:val="0"/>
        <w:autoSpaceDN w:val="0"/>
        <w:adjustRightInd w:val="0"/>
        <w:spacing w:line="480" w:lineRule="auto"/>
        <w:ind w:left="640" w:hanging="640"/>
        <w:rPr>
          <w:noProof/>
          <w:sz w:val="22"/>
          <w:szCs w:val="24"/>
        </w:rPr>
      </w:pPr>
      <w:r w:rsidRPr="009F473F">
        <w:rPr>
          <w:noProof/>
          <w:sz w:val="22"/>
          <w:szCs w:val="24"/>
        </w:rPr>
        <w:t xml:space="preserve">[5] </w:t>
      </w:r>
      <w:r w:rsidRPr="009F473F">
        <w:rPr>
          <w:noProof/>
          <w:sz w:val="22"/>
          <w:szCs w:val="24"/>
        </w:rPr>
        <w:tab/>
        <w:t>Schmitt ME, Brown TA, Trumpower BL. A rapid and simple method for preparation of RNA from Saccharomyces cerevisiae. Nucleic Acids Res. 1990;18:3091–3092.</w:t>
      </w:r>
    </w:p>
    <w:p w14:paraId="4701D4BE" w14:textId="77777777" w:rsidR="009F473F" w:rsidRPr="009F473F" w:rsidRDefault="009F473F" w:rsidP="009F473F">
      <w:pPr>
        <w:widowControl w:val="0"/>
        <w:autoSpaceDE w:val="0"/>
        <w:autoSpaceDN w:val="0"/>
        <w:adjustRightInd w:val="0"/>
        <w:spacing w:line="480" w:lineRule="auto"/>
        <w:ind w:left="640" w:hanging="640"/>
        <w:rPr>
          <w:noProof/>
          <w:sz w:val="22"/>
        </w:rPr>
      </w:pPr>
      <w:r w:rsidRPr="009F473F">
        <w:rPr>
          <w:noProof/>
          <w:sz w:val="22"/>
          <w:szCs w:val="24"/>
        </w:rPr>
        <w:t xml:space="preserve">[6] </w:t>
      </w:r>
      <w:r w:rsidRPr="009F473F">
        <w:rPr>
          <w:noProof/>
          <w:sz w:val="22"/>
          <w:szCs w:val="24"/>
        </w:rPr>
        <w:tab/>
        <w:t>Bühler M, Verdel A, Moazed D, et al. Tethering RITS to a nascent transcript initiates RNAi- and heterochromatin-dependent gene silencing. Cell. 2006;125:873–886.</w:t>
      </w:r>
    </w:p>
    <w:p w14:paraId="7D0646F9" w14:textId="7E67F01A" w:rsidR="00636660" w:rsidRPr="009F473F" w:rsidRDefault="00636660" w:rsidP="009F473F">
      <w:pPr>
        <w:widowControl w:val="0"/>
        <w:autoSpaceDE w:val="0"/>
        <w:autoSpaceDN w:val="0"/>
        <w:adjustRightInd w:val="0"/>
        <w:spacing w:line="480" w:lineRule="auto"/>
        <w:ind w:left="480" w:hanging="480"/>
        <w:rPr>
          <w:sz w:val="22"/>
          <w:szCs w:val="22"/>
        </w:rPr>
      </w:pPr>
      <w:r w:rsidRPr="009F473F">
        <w:rPr>
          <w:sz w:val="22"/>
          <w:szCs w:val="22"/>
        </w:rPr>
        <w:fldChar w:fldCharType="end"/>
      </w:r>
    </w:p>
    <w:p w14:paraId="2A4F89AF" w14:textId="77777777" w:rsidR="00556B6C" w:rsidRPr="009F473F" w:rsidRDefault="00556B6C" w:rsidP="007E646A">
      <w:pPr>
        <w:spacing w:line="480" w:lineRule="auto"/>
        <w:rPr>
          <w:b/>
          <w:bCs/>
          <w:kern w:val="32"/>
          <w:sz w:val="22"/>
          <w:szCs w:val="22"/>
        </w:rPr>
      </w:pPr>
      <w:r w:rsidRPr="009F473F">
        <w:rPr>
          <w:sz w:val="22"/>
          <w:szCs w:val="22"/>
        </w:rPr>
        <w:br w:type="page"/>
      </w:r>
    </w:p>
    <w:p w14:paraId="4E4ED6CB" w14:textId="60FFB194" w:rsidR="00015F74" w:rsidRPr="009F473F" w:rsidRDefault="004F48B7" w:rsidP="00F65147">
      <w:pPr>
        <w:pStyle w:val="SMHeading"/>
        <w:spacing w:line="480" w:lineRule="auto"/>
        <w:rPr>
          <w:b w:val="0"/>
          <w:sz w:val="22"/>
          <w:szCs w:val="22"/>
        </w:rPr>
      </w:pPr>
      <w:r w:rsidRPr="009F473F">
        <w:rPr>
          <w:noProof/>
          <w:sz w:val="22"/>
          <w:szCs w:val="22"/>
        </w:rPr>
        <w:lastRenderedPageBreak/>
        <w:drawing>
          <wp:anchor distT="0" distB="0" distL="114300" distR="114300" simplePos="0" relativeHeight="251658240" behindDoc="0" locked="0" layoutInCell="1" allowOverlap="1" wp14:anchorId="1C7DB3BD" wp14:editId="38401BC1">
            <wp:simplePos x="0" y="0"/>
            <wp:positionH relativeFrom="column">
              <wp:posOffset>0</wp:posOffset>
            </wp:positionH>
            <wp:positionV relativeFrom="paragraph">
              <wp:posOffset>0</wp:posOffset>
            </wp:positionV>
            <wp:extent cx="2541600" cy="192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7411A1" w:rsidRPr="009F473F">
        <w:rPr>
          <w:sz w:val="22"/>
          <w:szCs w:val="22"/>
        </w:rPr>
        <w:t>Fig</w:t>
      </w:r>
      <w:r w:rsidR="009F473F">
        <w:rPr>
          <w:sz w:val="22"/>
          <w:szCs w:val="22"/>
        </w:rPr>
        <w:t>ure</w:t>
      </w:r>
      <w:r w:rsidR="007411A1" w:rsidRPr="009F473F">
        <w:rPr>
          <w:sz w:val="22"/>
          <w:szCs w:val="22"/>
        </w:rPr>
        <w:t>.</w:t>
      </w:r>
      <w:proofErr w:type="gramEnd"/>
      <w:r w:rsidR="007411A1" w:rsidRPr="009F473F">
        <w:rPr>
          <w:sz w:val="22"/>
          <w:szCs w:val="22"/>
        </w:rPr>
        <w:t xml:space="preserve"> S1.</w:t>
      </w:r>
      <w:r w:rsidR="00B42F9C" w:rsidRPr="009F473F">
        <w:rPr>
          <w:sz w:val="22"/>
          <w:szCs w:val="22"/>
        </w:rPr>
        <w:t xml:space="preserve"> </w:t>
      </w:r>
      <w:r w:rsidRPr="009F473F">
        <w:rPr>
          <w:b w:val="0"/>
          <w:sz w:val="22"/>
          <w:szCs w:val="22"/>
        </w:rPr>
        <w:t>Selected aptamers bind to an overlapping site on Swi6. Competition EMSA with labelled AS06 RNA (25nM), Swi6 (200nM) and unlabeled competitor RNA (2μM)</w:t>
      </w:r>
      <w:proofErr w:type="gramStart"/>
      <w:r w:rsidRPr="009F473F">
        <w:rPr>
          <w:b w:val="0"/>
          <w:sz w:val="22"/>
          <w:szCs w:val="22"/>
        </w:rPr>
        <w:t>.</w:t>
      </w:r>
      <w:r w:rsidR="00355362" w:rsidRPr="009F473F">
        <w:rPr>
          <w:b w:val="0"/>
          <w:sz w:val="22"/>
          <w:szCs w:val="22"/>
        </w:rPr>
        <w:t>.</w:t>
      </w:r>
      <w:proofErr w:type="gramEnd"/>
    </w:p>
    <w:p w14:paraId="419317AB" w14:textId="77777777" w:rsidR="009A5287" w:rsidRPr="009F473F" w:rsidRDefault="009A5287" w:rsidP="00192FEA">
      <w:pPr>
        <w:pStyle w:val="SMcaption"/>
        <w:spacing w:line="276" w:lineRule="auto"/>
        <w:rPr>
          <w:sz w:val="22"/>
          <w:szCs w:val="22"/>
        </w:rPr>
      </w:pPr>
    </w:p>
    <w:p w14:paraId="467F250B" w14:textId="77777777" w:rsidR="004F48B7" w:rsidRPr="009F473F" w:rsidRDefault="004F48B7" w:rsidP="00192FEA">
      <w:pPr>
        <w:spacing w:line="276" w:lineRule="auto"/>
        <w:rPr>
          <w:sz w:val="22"/>
          <w:szCs w:val="22"/>
        </w:rPr>
      </w:pPr>
      <w:r w:rsidRPr="009F473F">
        <w:rPr>
          <w:b/>
          <w:bCs/>
          <w:sz w:val="22"/>
          <w:szCs w:val="22"/>
        </w:rPr>
        <w:br w:type="page"/>
      </w:r>
    </w:p>
    <w:p w14:paraId="16BCFFE6" w14:textId="515AB4EB" w:rsidR="004F48B7" w:rsidRPr="009F473F" w:rsidRDefault="004F48B7" w:rsidP="00192FEA">
      <w:pPr>
        <w:pStyle w:val="SMHeading"/>
        <w:spacing w:line="276" w:lineRule="auto"/>
        <w:rPr>
          <w:sz w:val="22"/>
          <w:szCs w:val="22"/>
        </w:rPr>
      </w:pPr>
      <w:r w:rsidRPr="009F473F">
        <w:rPr>
          <w:noProof/>
          <w:sz w:val="22"/>
          <w:szCs w:val="22"/>
        </w:rPr>
        <w:lastRenderedPageBreak/>
        <w:drawing>
          <wp:anchor distT="0" distB="0" distL="114300" distR="114300" simplePos="0" relativeHeight="251659264" behindDoc="0" locked="0" layoutInCell="1" allowOverlap="1" wp14:anchorId="401AE37A" wp14:editId="55713202">
            <wp:simplePos x="0" y="0"/>
            <wp:positionH relativeFrom="column">
              <wp:posOffset>0</wp:posOffset>
            </wp:positionH>
            <wp:positionV relativeFrom="paragraph">
              <wp:posOffset>0</wp:posOffset>
            </wp:positionV>
            <wp:extent cx="4420800" cy="2091600"/>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0800" cy="2091600"/>
                    </a:xfrm>
                    <a:prstGeom prst="rect">
                      <a:avLst/>
                    </a:prstGeom>
                    <a:noFill/>
                  </pic:spPr>
                </pic:pic>
              </a:graphicData>
            </a:graphic>
            <wp14:sizeRelH relativeFrom="page">
              <wp14:pctWidth>0</wp14:pctWidth>
            </wp14:sizeRelH>
            <wp14:sizeRelV relativeFrom="page">
              <wp14:pctHeight>0</wp14:pctHeight>
            </wp14:sizeRelV>
          </wp:anchor>
        </w:drawing>
      </w:r>
    </w:p>
    <w:p w14:paraId="6888F658" w14:textId="24654892" w:rsidR="00477182" w:rsidRPr="00F65147" w:rsidRDefault="00112C5B" w:rsidP="00F65147">
      <w:pPr>
        <w:pStyle w:val="SMHeading"/>
        <w:spacing w:line="480" w:lineRule="auto"/>
        <w:rPr>
          <w:b w:val="0"/>
          <w:sz w:val="22"/>
          <w:szCs w:val="22"/>
        </w:rPr>
      </w:pPr>
      <w:r w:rsidRPr="00F65147">
        <w:rPr>
          <w:b w:val="0"/>
          <w:sz w:val="22"/>
          <w:szCs w:val="22"/>
        </w:rPr>
        <w:t>Fig</w:t>
      </w:r>
      <w:r w:rsidR="00BC2DCB">
        <w:rPr>
          <w:b w:val="0"/>
          <w:sz w:val="22"/>
          <w:szCs w:val="22"/>
        </w:rPr>
        <w:t>ure</w:t>
      </w:r>
      <w:r w:rsidRPr="00F65147">
        <w:rPr>
          <w:b w:val="0"/>
          <w:sz w:val="22"/>
          <w:szCs w:val="22"/>
        </w:rPr>
        <w:t xml:space="preserve"> S2</w:t>
      </w:r>
      <w:r w:rsidR="00B42F9C" w:rsidRPr="00F65147">
        <w:rPr>
          <w:b w:val="0"/>
          <w:sz w:val="22"/>
          <w:szCs w:val="22"/>
        </w:rPr>
        <w:t xml:space="preserve">. </w:t>
      </w:r>
      <w:r w:rsidR="004F48B7" w:rsidRPr="009F473F">
        <w:rPr>
          <w:b w:val="0"/>
          <w:sz w:val="22"/>
          <w:szCs w:val="22"/>
        </w:rPr>
        <w:t>List of motifs found in G8 aptamers of the Swi6 SELEX using MEME. The full length RNA aptamer sequences (34) were used as input for the MEME software and the motifs found to be “significant” by E-value, are shown. [As defined, “the E-value of a motif is based on its log likelihood ratio, width, sites, the background letter frequencies (given in the command line summary), and the size of the training set. The E-value is an estimate of the expected number of motifs with the given log likelihood ratio (or higher), and with the same width and site count, that one would find in a similarly sized set of random sequences” (23) </w:t>
      </w:r>
    </w:p>
    <w:p w14:paraId="695F73DE" w14:textId="77777777" w:rsidR="00670299" w:rsidRPr="009F473F" w:rsidRDefault="00670299" w:rsidP="00192FEA">
      <w:pPr>
        <w:pStyle w:val="SMcaption"/>
        <w:spacing w:line="276" w:lineRule="auto"/>
        <w:rPr>
          <w:sz w:val="22"/>
          <w:szCs w:val="22"/>
        </w:rPr>
      </w:pPr>
    </w:p>
    <w:p w14:paraId="2ADD63EA" w14:textId="77777777" w:rsidR="004F48B7" w:rsidRPr="009F473F" w:rsidRDefault="004F48B7" w:rsidP="00192FEA">
      <w:pPr>
        <w:spacing w:line="276" w:lineRule="auto"/>
        <w:rPr>
          <w:sz w:val="22"/>
          <w:szCs w:val="22"/>
        </w:rPr>
      </w:pPr>
      <w:r w:rsidRPr="009F473F">
        <w:rPr>
          <w:b/>
          <w:bCs/>
          <w:sz w:val="22"/>
          <w:szCs w:val="22"/>
        </w:rPr>
        <w:br w:type="page"/>
      </w:r>
    </w:p>
    <w:p w14:paraId="13371D67" w14:textId="0F41B79A" w:rsidR="004F48B7" w:rsidRPr="00F65147" w:rsidRDefault="004F48B7" w:rsidP="00F65147">
      <w:pPr>
        <w:pStyle w:val="SMHeading"/>
        <w:spacing w:line="480" w:lineRule="auto"/>
        <w:rPr>
          <w:b w:val="0"/>
          <w:sz w:val="22"/>
          <w:szCs w:val="22"/>
        </w:rPr>
      </w:pPr>
      <w:r w:rsidRPr="00F65147">
        <w:rPr>
          <w:b w:val="0"/>
          <w:sz w:val="22"/>
          <w:szCs w:val="22"/>
        </w:rPr>
        <w:drawing>
          <wp:anchor distT="0" distB="0" distL="114300" distR="114300" simplePos="0" relativeHeight="251660288" behindDoc="0" locked="0" layoutInCell="1" allowOverlap="1" wp14:anchorId="2577B955" wp14:editId="7F3D7487">
            <wp:simplePos x="0" y="0"/>
            <wp:positionH relativeFrom="column">
              <wp:posOffset>0</wp:posOffset>
            </wp:positionH>
            <wp:positionV relativeFrom="paragraph">
              <wp:posOffset>81280</wp:posOffset>
            </wp:positionV>
            <wp:extent cx="4471035" cy="354584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035" cy="3545840"/>
                    </a:xfrm>
                    <a:prstGeom prst="rect">
                      <a:avLst/>
                    </a:prstGeom>
                    <a:noFill/>
                  </pic:spPr>
                </pic:pic>
              </a:graphicData>
            </a:graphic>
            <wp14:sizeRelH relativeFrom="page">
              <wp14:pctWidth>0</wp14:pctWidth>
            </wp14:sizeRelH>
            <wp14:sizeRelV relativeFrom="page">
              <wp14:pctHeight>0</wp14:pctHeight>
            </wp14:sizeRelV>
          </wp:anchor>
        </w:drawing>
      </w:r>
      <w:r w:rsidR="00F65147">
        <w:rPr>
          <w:b w:val="0"/>
          <w:sz w:val="22"/>
          <w:szCs w:val="22"/>
        </w:rPr>
        <w:t>Figure</w:t>
      </w:r>
      <w:r w:rsidRPr="00F65147">
        <w:rPr>
          <w:b w:val="0"/>
          <w:sz w:val="22"/>
          <w:szCs w:val="22"/>
        </w:rPr>
        <w:t xml:space="preserve"> S3: List of GO categories enriched in the FIMO hits identified (fold enrichment over total genome &gt;1.5). FIMO software was used to identify hits corresponding to the two motifs in the S.pombe genome and the hits were classified into GO categories. The categories which were enriched more than 1.5 fold in the </w:t>
      </w:r>
      <w:proofErr w:type="gramStart"/>
      <w:r w:rsidRPr="00F65147">
        <w:rPr>
          <w:b w:val="0"/>
          <w:sz w:val="22"/>
          <w:szCs w:val="22"/>
        </w:rPr>
        <w:t>list  of</w:t>
      </w:r>
      <w:proofErr w:type="gramEnd"/>
      <w:r w:rsidRPr="00F65147">
        <w:rPr>
          <w:b w:val="0"/>
          <w:sz w:val="22"/>
          <w:szCs w:val="22"/>
        </w:rPr>
        <w:t xml:space="preserve"> FIMO hits, as compared to the whole genome are listed. </w:t>
      </w:r>
    </w:p>
    <w:p w14:paraId="59AE200B" w14:textId="77777777" w:rsidR="00007497" w:rsidRPr="009F473F" w:rsidRDefault="00007497" w:rsidP="00192FEA">
      <w:pPr>
        <w:spacing w:line="276" w:lineRule="auto"/>
        <w:rPr>
          <w:sz w:val="22"/>
          <w:szCs w:val="22"/>
        </w:rPr>
      </w:pPr>
      <w:r w:rsidRPr="009F473F">
        <w:rPr>
          <w:sz w:val="22"/>
          <w:szCs w:val="22"/>
        </w:rPr>
        <w:br w:type="page"/>
      </w:r>
    </w:p>
    <w:p w14:paraId="6A4EB8F2" w14:textId="18DF8A5A" w:rsidR="00007497" w:rsidRPr="009F473F" w:rsidRDefault="00F0388E" w:rsidP="00192FEA">
      <w:pPr>
        <w:spacing w:line="276" w:lineRule="auto"/>
        <w:rPr>
          <w:sz w:val="22"/>
          <w:szCs w:val="22"/>
        </w:rPr>
      </w:pPr>
      <w:r w:rsidRPr="009F473F">
        <w:rPr>
          <w:noProof/>
          <w:sz w:val="22"/>
          <w:szCs w:val="22"/>
        </w:rPr>
        <w:drawing>
          <wp:anchor distT="0" distB="0" distL="114300" distR="114300" simplePos="0" relativeHeight="251661312" behindDoc="0" locked="0" layoutInCell="1" allowOverlap="1" wp14:anchorId="690AB051" wp14:editId="5C9DD059">
            <wp:simplePos x="0" y="0"/>
            <wp:positionH relativeFrom="margin">
              <wp:posOffset>-609600</wp:posOffset>
            </wp:positionH>
            <wp:positionV relativeFrom="margin">
              <wp:posOffset>22860</wp:posOffset>
            </wp:positionV>
            <wp:extent cx="6688455" cy="49676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8455" cy="4967605"/>
                    </a:xfrm>
                    <a:prstGeom prst="rect">
                      <a:avLst/>
                    </a:prstGeom>
                    <a:noFill/>
                  </pic:spPr>
                </pic:pic>
              </a:graphicData>
            </a:graphic>
            <wp14:sizeRelH relativeFrom="page">
              <wp14:pctWidth>0</wp14:pctWidth>
            </wp14:sizeRelH>
            <wp14:sizeRelV relativeFrom="page">
              <wp14:pctHeight>0</wp14:pctHeight>
            </wp14:sizeRelV>
          </wp:anchor>
        </w:drawing>
      </w:r>
    </w:p>
    <w:p w14:paraId="50A84CF8" w14:textId="02EB5319" w:rsidR="00007497" w:rsidRPr="009F473F" w:rsidRDefault="00007497" w:rsidP="00192FEA">
      <w:pPr>
        <w:spacing w:line="276" w:lineRule="auto"/>
        <w:rPr>
          <w:b/>
          <w:bCs/>
          <w:sz w:val="22"/>
          <w:szCs w:val="22"/>
          <w:lang w:val="en-GB"/>
        </w:rPr>
      </w:pPr>
    </w:p>
    <w:p w14:paraId="50EC5129" w14:textId="44AD3D0E" w:rsidR="00007497" w:rsidRPr="00F65147" w:rsidRDefault="00007497" w:rsidP="00F65147">
      <w:pPr>
        <w:pStyle w:val="SMHeading"/>
        <w:spacing w:line="480" w:lineRule="auto"/>
        <w:rPr>
          <w:b w:val="0"/>
          <w:sz w:val="22"/>
          <w:szCs w:val="22"/>
        </w:rPr>
      </w:pPr>
      <w:r w:rsidRPr="00F65147">
        <w:rPr>
          <w:b w:val="0"/>
          <w:sz w:val="22"/>
          <w:szCs w:val="22"/>
        </w:rPr>
        <w:t>Fig</w:t>
      </w:r>
      <w:r w:rsidR="00F65147">
        <w:rPr>
          <w:b w:val="0"/>
          <w:sz w:val="22"/>
          <w:szCs w:val="22"/>
        </w:rPr>
        <w:t>ure</w:t>
      </w:r>
      <w:r w:rsidRPr="00F65147">
        <w:rPr>
          <w:b w:val="0"/>
          <w:sz w:val="22"/>
          <w:szCs w:val="22"/>
        </w:rPr>
        <w:t xml:space="preserve"> S4: Swi6 enrichment at motif containing loci. A. Snapshot of Swi6 localization at select motif containing loci based on data from ChIP-seq studies carried out by </w:t>
      </w:r>
      <w:proofErr w:type="spellStart"/>
      <w:r w:rsidRPr="00F65147">
        <w:rPr>
          <w:b w:val="0"/>
          <w:sz w:val="22"/>
          <w:szCs w:val="22"/>
        </w:rPr>
        <w:t>Jih</w:t>
      </w:r>
      <w:proofErr w:type="spellEnd"/>
      <w:r w:rsidRPr="00F65147">
        <w:rPr>
          <w:b w:val="0"/>
          <w:sz w:val="22"/>
          <w:szCs w:val="22"/>
        </w:rPr>
        <w:t xml:space="preserve"> et al. mei4 locus is shown as an example of a Swi6 containing euchromatic site (25). B. Transcription status of the candidate loci based on RNA-seq experiments by </w:t>
      </w:r>
      <w:proofErr w:type="spellStart"/>
      <w:r w:rsidRPr="00F65147">
        <w:rPr>
          <w:b w:val="0"/>
          <w:sz w:val="22"/>
          <w:szCs w:val="22"/>
        </w:rPr>
        <w:t>Rhind</w:t>
      </w:r>
      <w:proofErr w:type="spellEnd"/>
      <w:r w:rsidRPr="00F65147">
        <w:rPr>
          <w:b w:val="0"/>
          <w:sz w:val="22"/>
          <w:szCs w:val="22"/>
        </w:rPr>
        <w:t xml:space="preserve"> et al (26). The transcript information of the strand containing the motif alone is shown. Rem1 is not transcribed. C. Swi6 enrichment at the intergenic loci containing the motif is shown (Data range is the same as in A). The list of loci and their transcription status is also indicated.</w:t>
      </w:r>
    </w:p>
    <w:p w14:paraId="0D274B6F" w14:textId="6A986883" w:rsidR="004F48B7" w:rsidRPr="009F473F" w:rsidRDefault="00007497" w:rsidP="00192FEA">
      <w:pPr>
        <w:spacing w:line="276" w:lineRule="auto"/>
        <w:rPr>
          <w:b/>
          <w:bCs/>
          <w:kern w:val="32"/>
          <w:sz w:val="22"/>
          <w:szCs w:val="22"/>
        </w:rPr>
      </w:pPr>
      <w:r w:rsidRPr="009F473F">
        <w:rPr>
          <w:sz w:val="22"/>
          <w:szCs w:val="22"/>
        </w:rPr>
        <w:br w:type="page"/>
      </w:r>
      <w:r w:rsidRPr="009F473F">
        <w:rPr>
          <w:noProof/>
          <w:sz w:val="22"/>
          <w:szCs w:val="22"/>
        </w:rPr>
        <w:drawing>
          <wp:anchor distT="0" distB="0" distL="114300" distR="114300" simplePos="0" relativeHeight="251662336" behindDoc="0" locked="0" layoutInCell="1" allowOverlap="1" wp14:anchorId="0F26C197" wp14:editId="57D384EE">
            <wp:simplePos x="1151255" y="914400"/>
            <wp:positionH relativeFrom="margin">
              <wp:align>center</wp:align>
            </wp:positionH>
            <wp:positionV relativeFrom="margin">
              <wp:align>top</wp:align>
            </wp:positionV>
            <wp:extent cx="5568950" cy="87515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950" cy="8751570"/>
                    </a:xfrm>
                    <a:prstGeom prst="rect">
                      <a:avLst/>
                    </a:prstGeom>
                    <a:noFill/>
                  </pic:spPr>
                </pic:pic>
              </a:graphicData>
            </a:graphic>
            <wp14:sizeRelH relativeFrom="page">
              <wp14:pctWidth>0</wp14:pctWidth>
            </wp14:sizeRelH>
            <wp14:sizeRelV relativeFrom="page">
              <wp14:pctHeight>0</wp14:pctHeight>
            </wp14:sizeRelV>
          </wp:anchor>
        </w:drawing>
      </w:r>
      <w:r w:rsidR="004F48B7" w:rsidRPr="009F473F">
        <w:rPr>
          <w:sz w:val="22"/>
          <w:szCs w:val="22"/>
        </w:rPr>
        <w:br w:type="page"/>
      </w:r>
    </w:p>
    <w:p w14:paraId="4D4495EE" w14:textId="0781185E" w:rsidR="00007497" w:rsidRPr="009F473F" w:rsidRDefault="00007497" w:rsidP="00192FEA">
      <w:pPr>
        <w:spacing w:line="276" w:lineRule="auto"/>
        <w:rPr>
          <w:b/>
          <w:bCs/>
          <w:kern w:val="32"/>
          <w:sz w:val="22"/>
          <w:szCs w:val="22"/>
        </w:rPr>
      </w:pPr>
      <w:r w:rsidRPr="009F473F">
        <w:rPr>
          <w:noProof/>
          <w:sz w:val="22"/>
          <w:szCs w:val="22"/>
        </w:rPr>
        <w:drawing>
          <wp:anchor distT="0" distB="0" distL="114300" distR="114300" simplePos="0" relativeHeight="251663360" behindDoc="0" locked="0" layoutInCell="1" allowOverlap="1" wp14:anchorId="610ABCA1" wp14:editId="689F8869">
            <wp:simplePos x="1151255" y="914400"/>
            <wp:positionH relativeFrom="margin">
              <wp:align>center</wp:align>
            </wp:positionH>
            <wp:positionV relativeFrom="margin">
              <wp:align>top</wp:align>
            </wp:positionV>
            <wp:extent cx="5198110" cy="8373110"/>
            <wp:effectExtent l="0" t="0" r="254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8110" cy="8373110"/>
                    </a:xfrm>
                    <a:prstGeom prst="rect">
                      <a:avLst/>
                    </a:prstGeom>
                    <a:noFill/>
                  </pic:spPr>
                </pic:pic>
              </a:graphicData>
            </a:graphic>
            <wp14:sizeRelH relativeFrom="page">
              <wp14:pctWidth>0</wp14:pctWidth>
            </wp14:sizeRelH>
            <wp14:sizeRelV relativeFrom="page">
              <wp14:pctHeight>0</wp14:pctHeight>
            </wp14:sizeRelV>
          </wp:anchor>
        </w:drawing>
      </w:r>
      <w:r w:rsidRPr="009F473F">
        <w:rPr>
          <w:sz w:val="22"/>
          <w:szCs w:val="22"/>
        </w:rPr>
        <w:br w:type="page"/>
      </w:r>
    </w:p>
    <w:p w14:paraId="58B48C56" w14:textId="1808106D" w:rsidR="00007497" w:rsidRPr="009F473F" w:rsidRDefault="00007497" w:rsidP="00192FEA">
      <w:pPr>
        <w:spacing w:line="276" w:lineRule="auto"/>
        <w:rPr>
          <w:b/>
          <w:bCs/>
          <w:kern w:val="32"/>
          <w:sz w:val="22"/>
          <w:szCs w:val="22"/>
        </w:rPr>
      </w:pPr>
      <w:r w:rsidRPr="009F473F">
        <w:rPr>
          <w:noProof/>
          <w:sz w:val="22"/>
          <w:szCs w:val="22"/>
        </w:rPr>
        <w:drawing>
          <wp:anchor distT="0" distB="0" distL="114300" distR="114300" simplePos="0" relativeHeight="251664384" behindDoc="0" locked="0" layoutInCell="1" allowOverlap="1" wp14:anchorId="67EAEE73" wp14:editId="4B41034E">
            <wp:simplePos x="1151255" y="914400"/>
            <wp:positionH relativeFrom="margin">
              <wp:align>center</wp:align>
            </wp:positionH>
            <wp:positionV relativeFrom="margin">
              <wp:align>top</wp:align>
            </wp:positionV>
            <wp:extent cx="5237480" cy="8693785"/>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7480" cy="8693785"/>
                    </a:xfrm>
                    <a:prstGeom prst="rect">
                      <a:avLst/>
                    </a:prstGeom>
                    <a:noFill/>
                  </pic:spPr>
                </pic:pic>
              </a:graphicData>
            </a:graphic>
            <wp14:sizeRelH relativeFrom="page">
              <wp14:pctWidth>0</wp14:pctWidth>
            </wp14:sizeRelH>
            <wp14:sizeRelV relativeFrom="page">
              <wp14:pctHeight>0</wp14:pctHeight>
            </wp14:sizeRelV>
          </wp:anchor>
        </w:drawing>
      </w:r>
      <w:r w:rsidRPr="009F473F">
        <w:rPr>
          <w:sz w:val="22"/>
          <w:szCs w:val="22"/>
        </w:rPr>
        <w:br w:type="page"/>
      </w:r>
    </w:p>
    <w:p w14:paraId="5E691382" w14:textId="13844F50" w:rsidR="00007497" w:rsidRPr="009F473F" w:rsidRDefault="00007497" w:rsidP="00192FEA">
      <w:pPr>
        <w:spacing w:line="276" w:lineRule="auto"/>
        <w:rPr>
          <w:b/>
          <w:bCs/>
          <w:kern w:val="32"/>
          <w:sz w:val="22"/>
          <w:szCs w:val="22"/>
        </w:rPr>
      </w:pPr>
      <w:r w:rsidRPr="009F473F">
        <w:rPr>
          <w:sz w:val="22"/>
          <w:szCs w:val="22"/>
        </w:rPr>
        <w:br w:type="page"/>
      </w:r>
      <w:r w:rsidRPr="009F473F">
        <w:rPr>
          <w:noProof/>
          <w:sz w:val="22"/>
          <w:szCs w:val="22"/>
        </w:rPr>
        <w:drawing>
          <wp:anchor distT="0" distB="0" distL="114300" distR="114300" simplePos="0" relativeHeight="251665408" behindDoc="0" locked="0" layoutInCell="1" allowOverlap="1" wp14:anchorId="5700A658" wp14:editId="1828950A">
            <wp:simplePos x="1151255" y="914400"/>
            <wp:positionH relativeFrom="margin">
              <wp:align>center</wp:align>
            </wp:positionH>
            <wp:positionV relativeFrom="margin">
              <wp:align>top</wp:align>
            </wp:positionV>
            <wp:extent cx="4787900" cy="6757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900" cy="6757035"/>
                    </a:xfrm>
                    <a:prstGeom prst="rect">
                      <a:avLst/>
                    </a:prstGeom>
                    <a:noFill/>
                  </pic:spPr>
                </pic:pic>
              </a:graphicData>
            </a:graphic>
            <wp14:sizeRelH relativeFrom="page">
              <wp14:pctWidth>0</wp14:pctWidth>
            </wp14:sizeRelH>
            <wp14:sizeRelV relativeFrom="page">
              <wp14:pctHeight>0</wp14:pctHeight>
            </wp14:sizeRelV>
          </wp:anchor>
        </w:drawing>
      </w:r>
    </w:p>
    <w:p w14:paraId="4273F52F" w14:textId="4B35F697" w:rsidR="00F0388E" w:rsidRPr="009F473F" w:rsidRDefault="00F0388E" w:rsidP="00192FEA">
      <w:pPr>
        <w:spacing w:line="276" w:lineRule="auto"/>
        <w:rPr>
          <w:sz w:val="22"/>
          <w:szCs w:val="22"/>
        </w:rPr>
      </w:pPr>
      <w:r w:rsidRPr="009F473F">
        <w:rPr>
          <w:noProof/>
          <w:sz w:val="22"/>
          <w:szCs w:val="22"/>
        </w:rPr>
        <w:drawing>
          <wp:anchor distT="0" distB="0" distL="114300" distR="114300" simplePos="0" relativeHeight="251666432" behindDoc="0" locked="0" layoutInCell="1" allowOverlap="1" wp14:anchorId="7AE2CA90" wp14:editId="7041E654">
            <wp:simplePos x="0" y="0"/>
            <wp:positionH relativeFrom="column">
              <wp:posOffset>8890</wp:posOffset>
            </wp:positionH>
            <wp:positionV relativeFrom="paragraph">
              <wp:posOffset>-1270</wp:posOffset>
            </wp:positionV>
            <wp:extent cx="2372360" cy="332232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360" cy="3322320"/>
                    </a:xfrm>
                    <a:prstGeom prst="rect">
                      <a:avLst/>
                    </a:prstGeom>
                    <a:noFill/>
                  </pic:spPr>
                </pic:pic>
              </a:graphicData>
            </a:graphic>
            <wp14:sizeRelH relativeFrom="page">
              <wp14:pctWidth>0</wp14:pctWidth>
            </wp14:sizeRelH>
            <wp14:sizeRelV relativeFrom="page">
              <wp14:pctHeight>0</wp14:pctHeight>
            </wp14:sizeRelV>
          </wp:anchor>
        </w:drawing>
      </w:r>
    </w:p>
    <w:p w14:paraId="6957EE59" w14:textId="195AD204" w:rsidR="00F0388E" w:rsidRPr="00BC2DCB" w:rsidRDefault="00F0388E" w:rsidP="00BC2DCB">
      <w:pPr>
        <w:pStyle w:val="SMHeading"/>
        <w:spacing w:line="480" w:lineRule="auto"/>
        <w:rPr>
          <w:b w:val="0"/>
          <w:sz w:val="22"/>
          <w:szCs w:val="22"/>
        </w:rPr>
      </w:pPr>
      <w:proofErr w:type="gramStart"/>
      <w:r w:rsidRPr="00BC2DCB">
        <w:rPr>
          <w:b w:val="0"/>
          <w:sz w:val="22"/>
          <w:szCs w:val="22"/>
        </w:rPr>
        <w:t>Fig.</w:t>
      </w:r>
      <w:proofErr w:type="gramEnd"/>
      <w:r w:rsidRPr="00BC2DCB">
        <w:rPr>
          <w:b w:val="0"/>
          <w:sz w:val="22"/>
          <w:szCs w:val="22"/>
        </w:rPr>
        <w:t xml:space="preserve"> S5: Processing and EMSA with AS06Hh RNA: Labelled AS06Hh RNA (80ng) with Swi6 (300nM) and unlabelled competitor RNA (3μM). The positions in the gel of unprocessed (AS06Hh) RNA, processed RNA hammerhead RNA and Swi6-RNA complex, are indicated.</w:t>
      </w:r>
    </w:p>
    <w:p w14:paraId="43EF69F9" w14:textId="6F6D3277" w:rsidR="00F0388E" w:rsidRPr="009F473F" w:rsidRDefault="00F0388E" w:rsidP="00192FEA">
      <w:pPr>
        <w:spacing w:line="276" w:lineRule="auto"/>
        <w:rPr>
          <w:b/>
          <w:bCs/>
          <w:kern w:val="32"/>
          <w:sz w:val="22"/>
          <w:szCs w:val="22"/>
        </w:rPr>
      </w:pPr>
      <w:r w:rsidRPr="009F473F">
        <w:rPr>
          <w:sz w:val="22"/>
          <w:szCs w:val="22"/>
        </w:rPr>
        <w:br w:type="page"/>
      </w:r>
    </w:p>
    <w:p w14:paraId="1E04BF57" w14:textId="01A72499" w:rsidR="00F0388E" w:rsidRPr="009F473F" w:rsidRDefault="00F0388E" w:rsidP="00192FEA">
      <w:pPr>
        <w:spacing w:line="276" w:lineRule="auto"/>
        <w:rPr>
          <w:b/>
          <w:bCs/>
          <w:sz w:val="22"/>
          <w:szCs w:val="22"/>
          <w:lang w:val="en-GB"/>
        </w:rPr>
      </w:pPr>
      <w:r w:rsidRPr="009F473F">
        <w:rPr>
          <w:noProof/>
          <w:sz w:val="22"/>
          <w:szCs w:val="22"/>
        </w:rPr>
        <w:drawing>
          <wp:anchor distT="0" distB="0" distL="114300" distR="114300" simplePos="0" relativeHeight="251667456" behindDoc="0" locked="0" layoutInCell="1" allowOverlap="1" wp14:anchorId="373D25BE" wp14:editId="5A2D5B34">
            <wp:simplePos x="0" y="0"/>
            <wp:positionH relativeFrom="column">
              <wp:posOffset>1905</wp:posOffset>
            </wp:positionH>
            <wp:positionV relativeFrom="paragraph">
              <wp:posOffset>20955</wp:posOffset>
            </wp:positionV>
            <wp:extent cx="4424045" cy="246570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4045" cy="2465705"/>
                    </a:xfrm>
                    <a:prstGeom prst="rect">
                      <a:avLst/>
                    </a:prstGeom>
                    <a:noFill/>
                  </pic:spPr>
                </pic:pic>
              </a:graphicData>
            </a:graphic>
            <wp14:sizeRelH relativeFrom="page">
              <wp14:pctWidth>0</wp14:pctWidth>
            </wp14:sizeRelH>
            <wp14:sizeRelV relativeFrom="page">
              <wp14:pctHeight>0</wp14:pctHeight>
            </wp14:sizeRelV>
          </wp:anchor>
        </w:drawing>
      </w:r>
    </w:p>
    <w:p w14:paraId="58656A03" w14:textId="105D5DC3" w:rsidR="00F0388E" w:rsidRPr="00BC2DCB" w:rsidRDefault="00F0388E" w:rsidP="00BC2DCB">
      <w:pPr>
        <w:pStyle w:val="SMHeading"/>
        <w:spacing w:line="480" w:lineRule="auto"/>
        <w:rPr>
          <w:b w:val="0"/>
          <w:sz w:val="22"/>
          <w:szCs w:val="22"/>
        </w:rPr>
      </w:pPr>
      <w:proofErr w:type="gramStart"/>
      <w:r w:rsidRPr="00BC2DCB">
        <w:rPr>
          <w:b w:val="0"/>
          <w:sz w:val="22"/>
          <w:szCs w:val="22"/>
        </w:rPr>
        <w:t>Fig.</w:t>
      </w:r>
      <w:proofErr w:type="gramEnd"/>
      <w:r w:rsidRPr="00BC2DCB">
        <w:rPr>
          <w:b w:val="0"/>
          <w:sz w:val="22"/>
          <w:szCs w:val="22"/>
        </w:rPr>
        <w:t xml:space="preserve"> S6: Silencing assay to measure effect on aptamer expression on ectopic ura4 silencing A. in aptamer overexpression strains. B. in reporter strains where dg10R fragment is inserted in the 3’UTR of ura4 with various markers, as well as in a Clr4 deletion background. </w:t>
      </w:r>
    </w:p>
    <w:p w14:paraId="5B261E23" w14:textId="68092498" w:rsidR="00F0388E" w:rsidRPr="009F473F" w:rsidRDefault="00F0388E" w:rsidP="00192FEA">
      <w:pPr>
        <w:spacing w:line="276" w:lineRule="auto"/>
        <w:rPr>
          <w:b/>
          <w:bCs/>
          <w:kern w:val="32"/>
          <w:sz w:val="22"/>
          <w:szCs w:val="22"/>
        </w:rPr>
      </w:pPr>
      <w:r w:rsidRPr="009F473F">
        <w:rPr>
          <w:sz w:val="22"/>
          <w:szCs w:val="22"/>
        </w:rPr>
        <w:br w:type="page"/>
      </w:r>
    </w:p>
    <w:p w14:paraId="20BCD9D4" w14:textId="27824481" w:rsidR="009C3EE7" w:rsidRPr="009F473F" w:rsidRDefault="009C3EE7" w:rsidP="00192FEA">
      <w:pPr>
        <w:spacing w:line="276" w:lineRule="auto"/>
        <w:rPr>
          <w:b/>
          <w:bCs/>
          <w:sz w:val="22"/>
          <w:szCs w:val="22"/>
        </w:rPr>
      </w:pPr>
      <w:r w:rsidRPr="009F473F">
        <w:rPr>
          <w:noProof/>
          <w:sz w:val="22"/>
          <w:szCs w:val="22"/>
        </w:rPr>
        <w:drawing>
          <wp:anchor distT="0" distB="0" distL="114300" distR="114300" simplePos="0" relativeHeight="251668480" behindDoc="0" locked="0" layoutInCell="1" allowOverlap="1" wp14:anchorId="09DEA93A" wp14:editId="4B8AE181">
            <wp:simplePos x="0" y="0"/>
            <wp:positionH relativeFrom="column">
              <wp:posOffset>0</wp:posOffset>
            </wp:positionH>
            <wp:positionV relativeFrom="paragraph">
              <wp:posOffset>81280</wp:posOffset>
            </wp:positionV>
            <wp:extent cx="3113405" cy="309562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3405" cy="3095625"/>
                    </a:xfrm>
                    <a:prstGeom prst="rect">
                      <a:avLst/>
                    </a:prstGeom>
                    <a:noFill/>
                  </pic:spPr>
                </pic:pic>
              </a:graphicData>
            </a:graphic>
            <wp14:sizeRelH relativeFrom="page">
              <wp14:pctWidth>0</wp14:pctWidth>
            </wp14:sizeRelH>
            <wp14:sizeRelV relativeFrom="page">
              <wp14:pctHeight>0</wp14:pctHeight>
            </wp14:sizeRelV>
          </wp:anchor>
        </w:drawing>
      </w:r>
    </w:p>
    <w:p w14:paraId="4B798F90" w14:textId="654F8366" w:rsidR="009C3EE7" w:rsidRPr="00BC2DCB" w:rsidRDefault="009C3EE7" w:rsidP="00BC2DCB">
      <w:pPr>
        <w:pStyle w:val="SMHeading"/>
        <w:spacing w:line="480" w:lineRule="auto"/>
        <w:rPr>
          <w:b w:val="0"/>
          <w:sz w:val="22"/>
          <w:szCs w:val="22"/>
        </w:rPr>
      </w:pPr>
      <w:proofErr w:type="gramStart"/>
      <w:r w:rsidRPr="00BC2DCB">
        <w:rPr>
          <w:b w:val="0"/>
          <w:sz w:val="22"/>
          <w:szCs w:val="22"/>
        </w:rPr>
        <w:t>Fig.</w:t>
      </w:r>
      <w:proofErr w:type="gramEnd"/>
      <w:r w:rsidRPr="00BC2DCB">
        <w:rPr>
          <w:b w:val="0"/>
          <w:sz w:val="22"/>
          <w:szCs w:val="22"/>
        </w:rPr>
        <w:t xml:space="preserve"> S7: Effect of AS06 expression on cell size, represented as a box plot. Center lines show the medians; box limits indicate the 25th and 75th percentiles as determined by R software package easyGgplot2; whiskers extend 1.5 times the interquartile range from the 25th and 75th percentiles; red crosses represent sample means; data points are plotted as filled circles. n = 22, 88, 61, 47 sample points.</w:t>
      </w:r>
    </w:p>
    <w:p w14:paraId="382A35D1" w14:textId="0A293B3C" w:rsidR="00F0388E" w:rsidRPr="009F473F" w:rsidRDefault="00F0388E" w:rsidP="00192FEA">
      <w:pPr>
        <w:spacing w:line="276" w:lineRule="auto"/>
        <w:rPr>
          <w:sz w:val="22"/>
          <w:szCs w:val="22"/>
        </w:rPr>
      </w:pPr>
      <w:r w:rsidRPr="009F473F">
        <w:rPr>
          <w:sz w:val="22"/>
          <w:szCs w:val="22"/>
        </w:rPr>
        <w:br w:type="page"/>
      </w:r>
    </w:p>
    <w:p w14:paraId="67FF1D4C" w14:textId="77777777" w:rsidR="009C3EE7" w:rsidRPr="009F473F" w:rsidRDefault="009C3EE7" w:rsidP="00192FEA">
      <w:pPr>
        <w:spacing w:line="276" w:lineRule="auto"/>
        <w:rPr>
          <w:b/>
          <w:bCs/>
          <w:kern w:val="32"/>
          <w:sz w:val="22"/>
          <w:szCs w:val="22"/>
        </w:rPr>
      </w:pPr>
    </w:p>
    <w:p w14:paraId="6F5EAC85" w14:textId="77777777" w:rsidR="008478B8" w:rsidRPr="009F473F" w:rsidRDefault="008478B8" w:rsidP="00192FEA">
      <w:pPr>
        <w:spacing w:line="276" w:lineRule="auto"/>
        <w:rPr>
          <w:b/>
          <w:bCs/>
          <w:sz w:val="22"/>
          <w:szCs w:val="22"/>
          <w:lang w:val="en-GB"/>
        </w:rPr>
      </w:pPr>
    </w:p>
    <w:p w14:paraId="1E0D56F7" w14:textId="6902684A" w:rsidR="008478B8" w:rsidRPr="009F473F" w:rsidRDefault="008478B8" w:rsidP="00192FEA">
      <w:pPr>
        <w:spacing w:line="276" w:lineRule="auto"/>
        <w:rPr>
          <w:b/>
          <w:bCs/>
          <w:sz w:val="22"/>
          <w:szCs w:val="22"/>
          <w:lang w:val="en-GB"/>
        </w:rPr>
      </w:pPr>
      <w:r w:rsidRPr="009F473F">
        <w:rPr>
          <w:noProof/>
          <w:sz w:val="22"/>
          <w:szCs w:val="22"/>
        </w:rPr>
        <w:drawing>
          <wp:anchor distT="0" distB="0" distL="114300" distR="114300" simplePos="0" relativeHeight="251669504" behindDoc="0" locked="0" layoutInCell="1" allowOverlap="1" wp14:anchorId="3BB8E522" wp14:editId="1C67D44C">
            <wp:simplePos x="0" y="0"/>
            <wp:positionH relativeFrom="column">
              <wp:posOffset>4445</wp:posOffset>
            </wp:positionH>
            <wp:positionV relativeFrom="paragraph">
              <wp:posOffset>67945</wp:posOffset>
            </wp:positionV>
            <wp:extent cx="4618355" cy="321818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8355" cy="3218180"/>
                    </a:xfrm>
                    <a:prstGeom prst="rect">
                      <a:avLst/>
                    </a:prstGeom>
                    <a:noFill/>
                  </pic:spPr>
                </pic:pic>
              </a:graphicData>
            </a:graphic>
            <wp14:sizeRelH relativeFrom="page">
              <wp14:pctWidth>0</wp14:pctWidth>
            </wp14:sizeRelH>
            <wp14:sizeRelV relativeFrom="page">
              <wp14:pctHeight>0</wp14:pctHeight>
            </wp14:sizeRelV>
          </wp:anchor>
        </w:drawing>
      </w:r>
    </w:p>
    <w:p w14:paraId="0BAC2492" w14:textId="76099768" w:rsidR="008478B8" w:rsidRPr="00BC2DCB" w:rsidRDefault="008478B8" w:rsidP="00BC2DCB">
      <w:pPr>
        <w:pStyle w:val="SMHeading"/>
        <w:spacing w:line="480" w:lineRule="auto"/>
        <w:rPr>
          <w:b w:val="0"/>
          <w:sz w:val="22"/>
          <w:szCs w:val="22"/>
        </w:rPr>
      </w:pPr>
      <w:proofErr w:type="gramStart"/>
      <w:r w:rsidRPr="00BC2DCB">
        <w:rPr>
          <w:b w:val="0"/>
          <w:sz w:val="22"/>
          <w:szCs w:val="22"/>
        </w:rPr>
        <w:t>Fig.</w:t>
      </w:r>
      <w:proofErr w:type="gramEnd"/>
      <w:r w:rsidRPr="00BC2DCB">
        <w:rPr>
          <w:b w:val="0"/>
          <w:sz w:val="22"/>
          <w:szCs w:val="22"/>
        </w:rPr>
        <w:t xml:space="preserve"> S8: Association of RNA transcripts with Swi6 as measured by RNA-IP. The RNA fraction associated with Swi6 in a Swi6-IP was extracted by </w:t>
      </w:r>
      <w:proofErr w:type="spellStart"/>
      <w:r w:rsidRPr="00BC2DCB">
        <w:rPr>
          <w:b w:val="0"/>
          <w:sz w:val="22"/>
          <w:szCs w:val="22"/>
        </w:rPr>
        <w:t>Trizol</w:t>
      </w:r>
      <w:proofErr w:type="spellEnd"/>
      <w:r w:rsidRPr="00BC2DCB">
        <w:rPr>
          <w:b w:val="0"/>
          <w:sz w:val="22"/>
          <w:szCs w:val="22"/>
        </w:rPr>
        <w:t xml:space="preserve"> extraction, and the presence of various transcripts was determined by reverse transcription-PCR (RT-PCR). The strains from which the IP was performed are indicated above the lanes in bold. The </w:t>
      </w:r>
      <w:proofErr w:type="spellStart"/>
      <w:r w:rsidRPr="00BC2DCB">
        <w:rPr>
          <w:b w:val="0"/>
          <w:sz w:val="22"/>
          <w:szCs w:val="22"/>
        </w:rPr>
        <w:t>amplicons</w:t>
      </w:r>
      <w:proofErr w:type="spellEnd"/>
      <w:r w:rsidRPr="00BC2DCB">
        <w:rPr>
          <w:b w:val="0"/>
          <w:sz w:val="22"/>
          <w:szCs w:val="22"/>
        </w:rPr>
        <w:t xml:space="preserve"> detected are indicated above each lane. The PCR products were visualized on </w:t>
      </w:r>
      <w:proofErr w:type="gramStart"/>
      <w:r w:rsidRPr="00BC2DCB">
        <w:rPr>
          <w:b w:val="0"/>
          <w:sz w:val="22"/>
          <w:szCs w:val="22"/>
        </w:rPr>
        <w:t>a</w:t>
      </w:r>
      <w:proofErr w:type="gramEnd"/>
      <w:r w:rsidRPr="00BC2DCB">
        <w:rPr>
          <w:b w:val="0"/>
          <w:sz w:val="22"/>
          <w:szCs w:val="22"/>
        </w:rPr>
        <w:t xml:space="preserve"> 8% polyacrylamide gel.</w:t>
      </w:r>
    </w:p>
    <w:p w14:paraId="56B4032D" w14:textId="6C5260A9" w:rsidR="00F0388E" w:rsidRPr="009F473F" w:rsidRDefault="00F0388E" w:rsidP="00192FEA">
      <w:pPr>
        <w:spacing w:line="276" w:lineRule="auto"/>
        <w:rPr>
          <w:b/>
          <w:bCs/>
          <w:kern w:val="32"/>
          <w:sz w:val="22"/>
          <w:szCs w:val="22"/>
        </w:rPr>
      </w:pPr>
      <w:r w:rsidRPr="009F473F">
        <w:rPr>
          <w:sz w:val="22"/>
          <w:szCs w:val="22"/>
        </w:rPr>
        <w:br w:type="page"/>
      </w:r>
    </w:p>
    <w:p w14:paraId="11F5A5EF" w14:textId="6E812230" w:rsidR="00296EC7" w:rsidRPr="009F473F" w:rsidRDefault="00296EC7" w:rsidP="00192FEA">
      <w:pPr>
        <w:spacing w:line="276" w:lineRule="auto"/>
        <w:rPr>
          <w:b/>
          <w:bCs/>
          <w:sz w:val="22"/>
          <w:szCs w:val="22"/>
          <w:lang w:val="en-GB"/>
        </w:rPr>
      </w:pPr>
      <w:r w:rsidRPr="009F473F">
        <w:rPr>
          <w:noProof/>
          <w:sz w:val="22"/>
          <w:szCs w:val="22"/>
        </w:rPr>
        <w:drawing>
          <wp:anchor distT="0" distB="0" distL="114300" distR="114300" simplePos="0" relativeHeight="251670528" behindDoc="0" locked="0" layoutInCell="1" allowOverlap="1" wp14:anchorId="1B855ABF" wp14:editId="6B09827F">
            <wp:simplePos x="0" y="0"/>
            <wp:positionH relativeFrom="column">
              <wp:posOffset>97790</wp:posOffset>
            </wp:positionH>
            <wp:positionV relativeFrom="paragraph">
              <wp:posOffset>15875</wp:posOffset>
            </wp:positionV>
            <wp:extent cx="4492625" cy="6911975"/>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2625" cy="6911975"/>
                    </a:xfrm>
                    <a:prstGeom prst="rect">
                      <a:avLst/>
                    </a:prstGeom>
                    <a:noFill/>
                  </pic:spPr>
                </pic:pic>
              </a:graphicData>
            </a:graphic>
            <wp14:sizeRelH relativeFrom="page">
              <wp14:pctWidth>0</wp14:pctWidth>
            </wp14:sizeRelH>
            <wp14:sizeRelV relativeFrom="page">
              <wp14:pctHeight>0</wp14:pctHeight>
            </wp14:sizeRelV>
          </wp:anchor>
        </w:drawing>
      </w:r>
    </w:p>
    <w:p w14:paraId="4D80FD21" w14:textId="3CB7B3FF" w:rsidR="00296EC7" w:rsidRPr="00BC2DCB" w:rsidRDefault="00296EC7" w:rsidP="00BC2DCB">
      <w:pPr>
        <w:pStyle w:val="SMHeading"/>
        <w:spacing w:line="480" w:lineRule="auto"/>
        <w:rPr>
          <w:b w:val="0"/>
          <w:sz w:val="22"/>
          <w:szCs w:val="22"/>
        </w:rPr>
      </w:pPr>
      <w:proofErr w:type="gramStart"/>
      <w:r w:rsidRPr="00BC2DCB">
        <w:rPr>
          <w:b w:val="0"/>
          <w:sz w:val="22"/>
          <w:szCs w:val="22"/>
        </w:rPr>
        <w:t>Fig.</w:t>
      </w:r>
      <w:proofErr w:type="gramEnd"/>
      <w:r w:rsidRPr="00BC2DCB">
        <w:rPr>
          <w:b w:val="0"/>
          <w:sz w:val="22"/>
          <w:szCs w:val="22"/>
        </w:rPr>
        <w:t xml:space="preserve"> S9: Effect of aptamer on centromeric heterochromatin. A. Silencing assay on 5-FOA containing plates with the strain containing centromeric ura4 and controls. </w:t>
      </w:r>
      <w:proofErr w:type="gramStart"/>
      <w:r w:rsidRPr="00BC2DCB">
        <w:rPr>
          <w:b w:val="0"/>
          <w:sz w:val="22"/>
          <w:szCs w:val="22"/>
        </w:rPr>
        <w:t>B and C. H3K9me2 enrichment at the cen (B) and mat(C) loci in SPA24 without or with aptamer expression.</w:t>
      </w:r>
      <w:proofErr w:type="gramEnd"/>
      <w:r w:rsidRPr="00BC2DCB">
        <w:rPr>
          <w:b w:val="0"/>
          <w:sz w:val="22"/>
          <w:szCs w:val="22"/>
        </w:rPr>
        <w:t xml:space="preserve"> D. Swi6 enrichment at the modified ura4 locus, with AS06 tethering. E. ura4 RNA level as measured by RT-PCR from the modified ura4 locus with AS06 tethering</w:t>
      </w:r>
    </w:p>
    <w:p w14:paraId="147BFF5D" w14:textId="4AA3CCE8" w:rsidR="00296EC7" w:rsidRPr="00BC2DCB" w:rsidRDefault="00296EC7" w:rsidP="00BC2DCB">
      <w:pPr>
        <w:pStyle w:val="SMHeading"/>
        <w:spacing w:line="480" w:lineRule="auto"/>
        <w:rPr>
          <w:b w:val="0"/>
          <w:sz w:val="22"/>
          <w:szCs w:val="22"/>
        </w:rPr>
      </w:pPr>
      <w:r w:rsidRPr="00BC2DCB">
        <w:rPr>
          <w:b w:val="0"/>
          <w:sz w:val="22"/>
          <w:szCs w:val="22"/>
        </w:rPr>
        <w:br w:type="page"/>
      </w:r>
    </w:p>
    <w:p w14:paraId="48E05AF9" w14:textId="0D2A5B26" w:rsidR="00296EC7" w:rsidRPr="009F473F" w:rsidRDefault="00296EC7" w:rsidP="00192FEA">
      <w:pPr>
        <w:spacing w:line="276" w:lineRule="auto"/>
        <w:rPr>
          <w:b/>
          <w:bCs/>
          <w:sz w:val="22"/>
          <w:szCs w:val="22"/>
          <w:lang w:val="en-GB"/>
        </w:rPr>
      </w:pPr>
      <w:r w:rsidRPr="009F473F">
        <w:rPr>
          <w:noProof/>
          <w:sz w:val="22"/>
          <w:szCs w:val="22"/>
        </w:rPr>
        <w:drawing>
          <wp:anchor distT="0" distB="0" distL="114300" distR="114300" simplePos="0" relativeHeight="251672576" behindDoc="0" locked="0" layoutInCell="1" allowOverlap="1" wp14:anchorId="0C1B9D5A" wp14:editId="2CF781FE">
            <wp:simplePos x="0" y="0"/>
            <wp:positionH relativeFrom="column">
              <wp:posOffset>-76200</wp:posOffset>
            </wp:positionH>
            <wp:positionV relativeFrom="paragraph">
              <wp:posOffset>51435</wp:posOffset>
            </wp:positionV>
            <wp:extent cx="5810250" cy="69405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6940550"/>
                    </a:xfrm>
                    <a:prstGeom prst="rect">
                      <a:avLst/>
                    </a:prstGeom>
                    <a:noFill/>
                  </pic:spPr>
                </pic:pic>
              </a:graphicData>
            </a:graphic>
            <wp14:sizeRelH relativeFrom="page">
              <wp14:pctWidth>0</wp14:pctWidth>
            </wp14:sizeRelH>
            <wp14:sizeRelV relativeFrom="page">
              <wp14:pctHeight>0</wp14:pctHeight>
            </wp14:sizeRelV>
          </wp:anchor>
        </w:drawing>
      </w:r>
    </w:p>
    <w:p w14:paraId="4019339C" w14:textId="3A41E63C" w:rsidR="00296EC7" w:rsidRPr="00BC2DCB" w:rsidRDefault="00296EC7" w:rsidP="00BC2DCB">
      <w:pPr>
        <w:pStyle w:val="SMHeading"/>
        <w:spacing w:line="480" w:lineRule="auto"/>
        <w:rPr>
          <w:b w:val="0"/>
          <w:sz w:val="22"/>
          <w:szCs w:val="22"/>
        </w:rPr>
      </w:pPr>
      <w:proofErr w:type="gramStart"/>
      <w:r w:rsidRPr="00BC2DCB">
        <w:rPr>
          <w:b w:val="0"/>
          <w:sz w:val="22"/>
          <w:szCs w:val="22"/>
        </w:rPr>
        <w:t>Fig.</w:t>
      </w:r>
      <w:proofErr w:type="gramEnd"/>
      <w:r w:rsidRPr="00BC2DCB">
        <w:rPr>
          <w:b w:val="0"/>
          <w:sz w:val="22"/>
          <w:szCs w:val="22"/>
        </w:rPr>
        <w:t xml:space="preserve"> S10: Recombinant proteins used in this study. A. Recombinant Swi6 was purified as His-SUMO-Swi6, and the tag was removed by digestion with the Ulp1 protease, and uncut and cut proteins were run on SDS-PAGE (10%). B. Various fragments of Swi6 (GST-CD, GST-CSD and His-SUMO-CDH) and the mutant Swi6 protein (GST-</w:t>
      </w:r>
      <w:proofErr w:type="spellStart"/>
      <w:r w:rsidRPr="00BC2DCB">
        <w:rPr>
          <w:b w:val="0"/>
          <w:sz w:val="22"/>
          <w:szCs w:val="22"/>
        </w:rPr>
        <w:t>mH</w:t>
      </w:r>
      <w:proofErr w:type="spellEnd"/>
      <w:r w:rsidRPr="00BC2DCB">
        <w:rPr>
          <w:b w:val="0"/>
          <w:sz w:val="22"/>
          <w:szCs w:val="22"/>
        </w:rPr>
        <w:t>) C. Western blot using the anti-Swi6 antibody to confirm the identity of the recombinant proteins (GST-CD, GST-CSD, His-SUMO-CDH, His-SUMO-Swi6, GST-</w:t>
      </w:r>
      <w:proofErr w:type="spellStart"/>
      <w:r w:rsidRPr="00BC2DCB">
        <w:rPr>
          <w:b w:val="0"/>
          <w:sz w:val="22"/>
          <w:szCs w:val="22"/>
        </w:rPr>
        <w:t>mH</w:t>
      </w:r>
      <w:proofErr w:type="spellEnd"/>
      <w:r w:rsidRPr="00BC2DCB">
        <w:rPr>
          <w:b w:val="0"/>
          <w:sz w:val="22"/>
          <w:szCs w:val="22"/>
        </w:rPr>
        <w:t xml:space="preserve"> Swi6). D. Total protein lysate (equal amounts) from E.coli cells expressing recombinant Swi6 and E.coli cells with no recombinant protein expression, were air dried on nitrocellulose membrane. Dot blot was performed with labelled aptamer AS06 to confirm specificity of the aptamer-protein interaction.</w:t>
      </w:r>
    </w:p>
    <w:p w14:paraId="4860B7D9" w14:textId="369E0FDC" w:rsidR="00296EC7" w:rsidRPr="009F473F" w:rsidRDefault="00296EC7" w:rsidP="00192FEA">
      <w:pPr>
        <w:spacing w:line="276" w:lineRule="auto"/>
        <w:rPr>
          <w:b/>
          <w:bCs/>
          <w:kern w:val="32"/>
          <w:sz w:val="22"/>
          <w:szCs w:val="22"/>
        </w:rPr>
      </w:pPr>
      <w:r w:rsidRPr="009F473F">
        <w:rPr>
          <w:sz w:val="22"/>
          <w:szCs w:val="22"/>
        </w:rPr>
        <w:br w:type="page"/>
      </w:r>
    </w:p>
    <w:p w14:paraId="7C597490" w14:textId="2578D8DC" w:rsidR="00296EC7" w:rsidRPr="006F3FE3" w:rsidRDefault="00296EC7" w:rsidP="00192FEA">
      <w:pPr>
        <w:pStyle w:val="SMHeading"/>
        <w:spacing w:line="276" w:lineRule="auto"/>
        <w:rPr>
          <w:b w:val="0"/>
          <w:sz w:val="28"/>
          <w:szCs w:val="22"/>
        </w:rPr>
      </w:pPr>
      <w:r w:rsidRPr="006F3FE3">
        <w:rPr>
          <w:b w:val="0"/>
          <w:sz w:val="28"/>
          <w:szCs w:val="22"/>
          <w:lang w:val="en-GB"/>
        </w:rPr>
        <w:t>Table S1. Conditions and parameters used for rounds of SELEX with Swi6.</w:t>
      </w:r>
    </w:p>
    <w:p w14:paraId="44BF6B4A" w14:textId="28242679" w:rsidR="001C0975" w:rsidRPr="009F473F" w:rsidRDefault="00296EC7" w:rsidP="00192FEA">
      <w:pPr>
        <w:pStyle w:val="SMHeading"/>
        <w:spacing w:line="276" w:lineRule="auto"/>
        <w:rPr>
          <w:sz w:val="22"/>
          <w:szCs w:val="22"/>
        </w:rPr>
      </w:pPr>
      <w:r w:rsidRPr="009F473F">
        <w:rPr>
          <w:noProof/>
          <w:sz w:val="22"/>
          <w:szCs w:val="22"/>
        </w:rPr>
        <w:drawing>
          <wp:anchor distT="0" distB="0" distL="114300" distR="114300" simplePos="0" relativeHeight="251673600" behindDoc="0" locked="0" layoutInCell="1" allowOverlap="1" wp14:anchorId="5404F7C4" wp14:editId="0DE4AC6D">
            <wp:simplePos x="0" y="0"/>
            <wp:positionH relativeFrom="column">
              <wp:posOffset>0</wp:posOffset>
            </wp:positionH>
            <wp:positionV relativeFrom="paragraph">
              <wp:posOffset>160020</wp:posOffset>
            </wp:positionV>
            <wp:extent cx="5605145" cy="4182745"/>
            <wp:effectExtent l="0" t="0" r="0" b="825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145" cy="4182745"/>
                    </a:xfrm>
                    <a:prstGeom prst="rect">
                      <a:avLst/>
                    </a:prstGeom>
                    <a:noFill/>
                  </pic:spPr>
                </pic:pic>
              </a:graphicData>
            </a:graphic>
            <wp14:sizeRelH relativeFrom="page">
              <wp14:pctWidth>0</wp14:pctWidth>
            </wp14:sizeRelH>
            <wp14:sizeRelV relativeFrom="page">
              <wp14:pctHeight>0</wp14:pctHeight>
            </wp14:sizeRelV>
          </wp:anchor>
        </w:drawing>
      </w:r>
    </w:p>
    <w:p w14:paraId="1DB16F9D" w14:textId="77777777" w:rsidR="00296EC7" w:rsidRPr="009F473F" w:rsidRDefault="00296EC7" w:rsidP="00192FEA">
      <w:pPr>
        <w:spacing w:line="276" w:lineRule="auto"/>
        <w:rPr>
          <w:sz w:val="22"/>
          <w:szCs w:val="22"/>
        </w:rPr>
      </w:pPr>
      <w:r w:rsidRPr="009F473F">
        <w:rPr>
          <w:b/>
          <w:bCs/>
          <w:sz w:val="22"/>
          <w:szCs w:val="22"/>
        </w:rPr>
        <w:br w:type="page"/>
      </w:r>
    </w:p>
    <w:p w14:paraId="39F9E549" w14:textId="77777777" w:rsidR="00296EC7" w:rsidRPr="006F3FE3" w:rsidRDefault="00296EC7" w:rsidP="006F3FE3">
      <w:pPr>
        <w:pStyle w:val="SMHeading"/>
        <w:spacing w:line="276" w:lineRule="auto"/>
        <w:rPr>
          <w:b w:val="0"/>
          <w:sz w:val="28"/>
          <w:szCs w:val="22"/>
          <w:lang w:val="en-GB"/>
        </w:rPr>
      </w:pPr>
      <w:r w:rsidRPr="006F3FE3">
        <w:rPr>
          <w:b w:val="0"/>
          <w:sz w:val="28"/>
          <w:szCs w:val="22"/>
          <w:lang w:val="en-GB"/>
        </w:rPr>
        <w:t xml:space="preserve">Table S2. </w:t>
      </w:r>
      <w:proofErr w:type="gramStart"/>
      <w:r w:rsidRPr="006F3FE3">
        <w:rPr>
          <w:b w:val="0"/>
          <w:sz w:val="28"/>
          <w:szCs w:val="22"/>
          <w:lang w:val="en-GB"/>
        </w:rPr>
        <w:t>KD measurements of aptamer-Swi6 binding.</w:t>
      </w:r>
      <w:proofErr w:type="gramEnd"/>
    </w:p>
    <w:p w14:paraId="45143467" w14:textId="77777777" w:rsidR="009A5287" w:rsidRPr="009F473F" w:rsidRDefault="009A5287" w:rsidP="00192FEA">
      <w:pPr>
        <w:pStyle w:val="SMcaption"/>
        <w:spacing w:line="276" w:lineRule="auto"/>
        <w:rPr>
          <w:sz w:val="22"/>
          <w:szCs w:val="22"/>
        </w:rPr>
      </w:pPr>
    </w:p>
    <w:p w14:paraId="1B4BA4F4" w14:textId="2137D28D" w:rsidR="00296EC7" w:rsidRPr="009F473F" w:rsidRDefault="00296EC7" w:rsidP="00192FEA">
      <w:pPr>
        <w:pStyle w:val="SMcaption"/>
        <w:spacing w:line="276" w:lineRule="auto"/>
        <w:rPr>
          <w:sz w:val="22"/>
          <w:szCs w:val="22"/>
        </w:rPr>
      </w:pPr>
      <w:r w:rsidRPr="009F473F">
        <w:rPr>
          <w:noProof/>
          <w:sz w:val="22"/>
          <w:szCs w:val="22"/>
        </w:rPr>
        <w:drawing>
          <wp:anchor distT="0" distB="0" distL="114300" distR="114300" simplePos="0" relativeHeight="251674624" behindDoc="0" locked="0" layoutInCell="1" allowOverlap="1" wp14:anchorId="12403792" wp14:editId="78ABED21">
            <wp:simplePos x="0" y="0"/>
            <wp:positionH relativeFrom="column">
              <wp:posOffset>0</wp:posOffset>
            </wp:positionH>
            <wp:positionV relativeFrom="paragraph">
              <wp:posOffset>5080</wp:posOffset>
            </wp:positionV>
            <wp:extent cx="4784400" cy="14724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4400" cy="1472400"/>
                    </a:xfrm>
                    <a:prstGeom prst="rect">
                      <a:avLst/>
                    </a:prstGeom>
                    <a:noFill/>
                  </pic:spPr>
                </pic:pic>
              </a:graphicData>
            </a:graphic>
            <wp14:sizeRelH relativeFrom="page">
              <wp14:pctWidth>0</wp14:pctWidth>
            </wp14:sizeRelH>
            <wp14:sizeRelV relativeFrom="page">
              <wp14:pctHeight>0</wp14:pctHeight>
            </wp14:sizeRelV>
          </wp:anchor>
        </w:drawing>
      </w:r>
    </w:p>
    <w:p w14:paraId="75952A16" w14:textId="77777777" w:rsidR="00296EC7" w:rsidRPr="009F473F" w:rsidRDefault="00296EC7" w:rsidP="00192FEA">
      <w:pPr>
        <w:spacing w:line="276" w:lineRule="auto"/>
        <w:rPr>
          <w:sz w:val="22"/>
          <w:szCs w:val="22"/>
        </w:rPr>
      </w:pPr>
      <w:r w:rsidRPr="009F473F">
        <w:rPr>
          <w:sz w:val="22"/>
          <w:szCs w:val="22"/>
        </w:rPr>
        <w:br w:type="page"/>
      </w:r>
    </w:p>
    <w:p w14:paraId="7EF1DF67" w14:textId="342ACA27" w:rsidR="00296EC7" w:rsidRPr="006F3FE3" w:rsidRDefault="00296EC7" w:rsidP="006F3FE3">
      <w:pPr>
        <w:pStyle w:val="SMHeading"/>
        <w:spacing w:line="276" w:lineRule="auto"/>
        <w:rPr>
          <w:b w:val="0"/>
          <w:sz w:val="28"/>
          <w:szCs w:val="22"/>
          <w:lang w:val="en-GB"/>
        </w:rPr>
      </w:pPr>
      <w:r w:rsidRPr="006F3FE3">
        <w:rPr>
          <w:b w:val="0"/>
          <w:sz w:val="28"/>
          <w:szCs w:val="22"/>
          <w:lang w:val="en-GB"/>
        </w:rPr>
        <w:t>Table S3: Strains used in this study</w:t>
      </w:r>
    </w:p>
    <w:p w14:paraId="54FD736F" w14:textId="689A144E" w:rsidR="00296EC7" w:rsidRPr="009F473F" w:rsidRDefault="00296EC7" w:rsidP="00192FEA">
      <w:pPr>
        <w:pStyle w:val="SMcaption"/>
        <w:spacing w:line="276" w:lineRule="auto"/>
        <w:rPr>
          <w:sz w:val="22"/>
          <w:szCs w:val="22"/>
        </w:rPr>
      </w:pPr>
      <w:r w:rsidRPr="009F473F">
        <w:rPr>
          <w:noProof/>
          <w:sz w:val="22"/>
          <w:szCs w:val="22"/>
        </w:rPr>
        <w:drawing>
          <wp:anchor distT="0" distB="0" distL="114300" distR="114300" simplePos="0" relativeHeight="251676672" behindDoc="0" locked="0" layoutInCell="1" allowOverlap="1" wp14:anchorId="7B708FEB" wp14:editId="7A09E1E1">
            <wp:simplePos x="0" y="0"/>
            <wp:positionH relativeFrom="column">
              <wp:posOffset>38100</wp:posOffset>
            </wp:positionH>
            <wp:positionV relativeFrom="paragraph">
              <wp:posOffset>59055</wp:posOffset>
            </wp:positionV>
            <wp:extent cx="5673090" cy="2699385"/>
            <wp:effectExtent l="0" t="0" r="381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3090" cy="2699385"/>
                    </a:xfrm>
                    <a:prstGeom prst="rect">
                      <a:avLst/>
                    </a:prstGeom>
                    <a:noFill/>
                  </pic:spPr>
                </pic:pic>
              </a:graphicData>
            </a:graphic>
            <wp14:sizeRelH relativeFrom="page">
              <wp14:pctWidth>0</wp14:pctWidth>
            </wp14:sizeRelH>
            <wp14:sizeRelV relativeFrom="page">
              <wp14:pctHeight>0</wp14:pctHeight>
            </wp14:sizeRelV>
          </wp:anchor>
        </w:drawing>
      </w:r>
    </w:p>
    <w:p w14:paraId="7C513031" w14:textId="77777777" w:rsidR="00296EC7" w:rsidRPr="009F473F" w:rsidRDefault="00296EC7" w:rsidP="00192FEA">
      <w:pPr>
        <w:spacing w:line="276" w:lineRule="auto"/>
        <w:rPr>
          <w:sz w:val="22"/>
          <w:szCs w:val="22"/>
        </w:rPr>
      </w:pPr>
      <w:r w:rsidRPr="009F473F">
        <w:rPr>
          <w:sz w:val="22"/>
          <w:szCs w:val="22"/>
        </w:rPr>
        <w:br w:type="page"/>
      </w:r>
    </w:p>
    <w:p w14:paraId="17581B95" w14:textId="566D0C48" w:rsidR="00296EC7" w:rsidRPr="006F3FE3" w:rsidRDefault="00296EC7" w:rsidP="006F3FE3">
      <w:pPr>
        <w:pStyle w:val="SMHeading"/>
        <w:spacing w:line="276" w:lineRule="auto"/>
        <w:rPr>
          <w:b w:val="0"/>
          <w:sz w:val="28"/>
          <w:szCs w:val="22"/>
          <w:lang w:val="en-GB"/>
        </w:rPr>
      </w:pPr>
      <w:r w:rsidRPr="006F3FE3">
        <w:rPr>
          <w:b w:val="0"/>
          <w:sz w:val="28"/>
          <w:szCs w:val="22"/>
          <w:lang w:val="en-GB"/>
        </w:rPr>
        <w:t>Table S4: Primers used in this study</w:t>
      </w:r>
    </w:p>
    <w:p w14:paraId="360AFF01" w14:textId="307CFB93" w:rsidR="00296EC7" w:rsidRPr="009F473F" w:rsidRDefault="00E429AA" w:rsidP="00192FEA">
      <w:pPr>
        <w:spacing w:line="276" w:lineRule="auto"/>
        <w:rPr>
          <w:sz w:val="22"/>
          <w:szCs w:val="22"/>
        </w:rPr>
      </w:pPr>
      <w:r w:rsidRPr="009F473F">
        <w:rPr>
          <w:noProof/>
          <w:sz w:val="22"/>
          <w:szCs w:val="22"/>
        </w:rPr>
        <w:drawing>
          <wp:anchor distT="0" distB="0" distL="114300" distR="114300" simplePos="0" relativeHeight="251678720" behindDoc="0" locked="0" layoutInCell="1" allowOverlap="1" wp14:anchorId="748177D1" wp14:editId="45CC12F0">
            <wp:simplePos x="0" y="0"/>
            <wp:positionH relativeFrom="column">
              <wp:posOffset>21590</wp:posOffset>
            </wp:positionH>
            <wp:positionV relativeFrom="paragraph">
              <wp:posOffset>107950</wp:posOffset>
            </wp:positionV>
            <wp:extent cx="5568950" cy="42799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8950" cy="4279900"/>
                    </a:xfrm>
                    <a:prstGeom prst="rect">
                      <a:avLst/>
                    </a:prstGeom>
                    <a:noFill/>
                  </pic:spPr>
                </pic:pic>
              </a:graphicData>
            </a:graphic>
            <wp14:sizeRelH relativeFrom="page">
              <wp14:pctWidth>0</wp14:pctWidth>
            </wp14:sizeRelH>
            <wp14:sizeRelV relativeFrom="page">
              <wp14:pctHeight>0</wp14:pctHeight>
            </wp14:sizeRelV>
          </wp:anchor>
        </w:drawing>
      </w:r>
      <w:r w:rsidR="00296EC7" w:rsidRPr="009F473F">
        <w:rPr>
          <w:sz w:val="22"/>
          <w:szCs w:val="22"/>
        </w:rPr>
        <w:br w:type="page"/>
      </w:r>
    </w:p>
    <w:p w14:paraId="451F009E" w14:textId="77777777" w:rsidR="00E429AA" w:rsidRPr="006F3FE3" w:rsidRDefault="00E429AA" w:rsidP="006F3FE3">
      <w:pPr>
        <w:pStyle w:val="SMHeading"/>
        <w:spacing w:line="276" w:lineRule="auto"/>
        <w:rPr>
          <w:b w:val="0"/>
          <w:sz w:val="28"/>
          <w:szCs w:val="22"/>
          <w:lang w:val="en-GB"/>
        </w:rPr>
      </w:pPr>
      <w:r w:rsidRPr="006F3FE3">
        <w:rPr>
          <w:b w:val="0"/>
          <w:sz w:val="28"/>
          <w:szCs w:val="22"/>
          <w:lang w:val="en-GB"/>
        </w:rPr>
        <w:t>Table S5: Plasmids used in this study</w:t>
      </w:r>
    </w:p>
    <w:p w14:paraId="7870FA1B" w14:textId="6F5B38FD" w:rsidR="00B9440A" w:rsidRPr="009F473F" w:rsidRDefault="00E429AA" w:rsidP="00192FEA">
      <w:pPr>
        <w:pStyle w:val="SMcaption"/>
        <w:spacing w:line="276" w:lineRule="auto"/>
        <w:rPr>
          <w:sz w:val="22"/>
          <w:szCs w:val="22"/>
        </w:rPr>
      </w:pPr>
      <w:r w:rsidRPr="009F473F">
        <w:rPr>
          <w:noProof/>
          <w:sz w:val="22"/>
          <w:szCs w:val="22"/>
        </w:rPr>
        <w:drawing>
          <wp:anchor distT="0" distB="0" distL="114300" distR="114300" simplePos="0" relativeHeight="251679744" behindDoc="0" locked="0" layoutInCell="1" allowOverlap="1" wp14:anchorId="7999E767" wp14:editId="316D6508">
            <wp:simplePos x="0" y="0"/>
            <wp:positionH relativeFrom="column">
              <wp:posOffset>0</wp:posOffset>
            </wp:positionH>
            <wp:positionV relativeFrom="paragraph">
              <wp:posOffset>2540</wp:posOffset>
            </wp:positionV>
            <wp:extent cx="5637600" cy="2646000"/>
            <wp:effectExtent l="0" t="0" r="127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7600" cy="2646000"/>
                    </a:xfrm>
                    <a:prstGeom prst="rect">
                      <a:avLst/>
                    </a:prstGeom>
                    <a:noFill/>
                  </pic:spPr>
                </pic:pic>
              </a:graphicData>
            </a:graphic>
            <wp14:sizeRelH relativeFrom="page">
              <wp14:pctWidth>0</wp14:pctWidth>
            </wp14:sizeRelH>
            <wp14:sizeRelV relativeFrom="page">
              <wp14:pctHeight>0</wp14:pctHeight>
            </wp14:sizeRelV>
          </wp:anchor>
        </w:drawing>
      </w:r>
    </w:p>
    <w:p w14:paraId="0B7703F0" w14:textId="4CC9AC23" w:rsidR="00E429AA" w:rsidRPr="009F473F" w:rsidRDefault="00E429AA" w:rsidP="00192FEA">
      <w:pPr>
        <w:spacing w:line="276" w:lineRule="auto"/>
        <w:rPr>
          <w:sz w:val="22"/>
          <w:szCs w:val="22"/>
        </w:rPr>
      </w:pPr>
      <w:r w:rsidRPr="009F473F">
        <w:rPr>
          <w:sz w:val="22"/>
          <w:szCs w:val="22"/>
        </w:rPr>
        <w:br w:type="page"/>
      </w:r>
    </w:p>
    <w:p w14:paraId="7726F224" w14:textId="7B03E9E1" w:rsidR="00E429AA" w:rsidRPr="006F3FE3" w:rsidRDefault="00E429AA" w:rsidP="006F3FE3">
      <w:pPr>
        <w:pStyle w:val="SMHeading"/>
        <w:spacing w:line="276" w:lineRule="auto"/>
        <w:rPr>
          <w:b w:val="0"/>
          <w:sz w:val="28"/>
          <w:szCs w:val="22"/>
          <w:lang w:val="en-GB"/>
        </w:rPr>
      </w:pPr>
      <w:r w:rsidRPr="006F3FE3">
        <w:rPr>
          <w:b w:val="0"/>
          <w:sz w:val="28"/>
          <w:szCs w:val="22"/>
          <w:lang w:val="en-GB"/>
        </w:rPr>
        <w:drawing>
          <wp:anchor distT="0" distB="0" distL="114300" distR="114300" simplePos="0" relativeHeight="251680768" behindDoc="0" locked="0" layoutInCell="1" allowOverlap="1" wp14:anchorId="4C7A9825" wp14:editId="1A925D59">
            <wp:simplePos x="0" y="0"/>
            <wp:positionH relativeFrom="column">
              <wp:posOffset>0</wp:posOffset>
            </wp:positionH>
            <wp:positionV relativeFrom="paragraph">
              <wp:posOffset>765175</wp:posOffset>
            </wp:positionV>
            <wp:extent cx="4201160" cy="13716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1160" cy="1371600"/>
                    </a:xfrm>
                    <a:prstGeom prst="rect">
                      <a:avLst/>
                    </a:prstGeom>
                    <a:noFill/>
                  </pic:spPr>
                </pic:pic>
              </a:graphicData>
            </a:graphic>
            <wp14:sizeRelH relativeFrom="page">
              <wp14:pctWidth>0</wp14:pctWidth>
            </wp14:sizeRelH>
            <wp14:sizeRelV relativeFrom="page">
              <wp14:pctHeight>0</wp14:pctHeight>
            </wp14:sizeRelV>
          </wp:anchor>
        </w:drawing>
      </w:r>
      <w:r w:rsidRPr="006F3FE3">
        <w:rPr>
          <w:b w:val="0"/>
          <w:sz w:val="28"/>
          <w:szCs w:val="22"/>
          <w:lang w:val="en-GB"/>
        </w:rPr>
        <w:t xml:space="preserve">Table S6: Motif hits in the S.pombe genome. </w:t>
      </w:r>
      <w:proofErr w:type="gramStart"/>
      <w:r w:rsidRPr="006F3FE3">
        <w:rPr>
          <w:b w:val="0"/>
          <w:sz w:val="28"/>
          <w:szCs w:val="22"/>
          <w:lang w:val="en-GB"/>
        </w:rPr>
        <w:t>Distribution of hits according to function.</w:t>
      </w:r>
      <w:proofErr w:type="gramEnd"/>
    </w:p>
    <w:p w14:paraId="6FDD9873" w14:textId="4F07D85B" w:rsidR="00E429AA" w:rsidRPr="009F473F" w:rsidRDefault="00E429AA" w:rsidP="00192FEA">
      <w:pPr>
        <w:pStyle w:val="SMcaption"/>
        <w:spacing w:line="276" w:lineRule="auto"/>
        <w:rPr>
          <w:sz w:val="22"/>
          <w:szCs w:val="22"/>
        </w:rPr>
      </w:pPr>
    </w:p>
    <w:p w14:paraId="1DDF84D2" w14:textId="22F725E9" w:rsidR="00E429AA" w:rsidRPr="009F473F" w:rsidRDefault="00E429AA" w:rsidP="00192FEA">
      <w:pPr>
        <w:spacing w:line="276" w:lineRule="auto"/>
        <w:rPr>
          <w:sz w:val="22"/>
          <w:szCs w:val="22"/>
        </w:rPr>
      </w:pPr>
      <w:r w:rsidRPr="009F473F">
        <w:rPr>
          <w:sz w:val="22"/>
          <w:szCs w:val="22"/>
        </w:rPr>
        <w:br w:type="page"/>
      </w:r>
      <w:bookmarkStart w:id="2" w:name="_GoBack"/>
      <w:bookmarkEnd w:id="2"/>
    </w:p>
    <w:p w14:paraId="09FFF975" w14:textId="77777777" w:rsidR="00E429AA" w:rsidRPr="006F3FE3" w:rsidRDefault="00E429AA" w:rsidP="006F3FE3">
      <w:pPr>
        <w:pStyle w:val="SMHeading"/>
        <w:spacing w:line="276" w:lineRule="auto"/>
        <w:rPr>
          <w:b w:val="0"/>
          <w:sz w:val="28"/>
          <w:szCs w:val="22"/>
          <w:lang w:val="en-GB"/>
        </w:rPr>
      </w:pPr>
      <w:r w:rsidRPr="006F3FE3">
        <w:rPr>
          <w:b w:val="0"/>
          <w:sz w:val="28"/>
          <w:szCs w:val="22"/>
          <w:lang w:val="en-GB"/>
        </w:rPr>
        <w:t xml:space="preserve">Table S7: Motif hits in the S.pombe genome. Top 5 hits on each chromosome for </w:t>
      </w:r>
      <w:proofErr w:type="gramStart"/>
      <w:r w:rsidRPr="006F3FE3">
        <w:rPr>
          <w:b w:val="0"/>
          <w:sz w:val="28"/>
          <w:szCs w:val="22"/>
          <w:lang w:val="en-GB"/>
        </w:rPr>
        <w:t>motif  AS06</w:t>
      </w:r>
      <w:proofErr w:type="gramEnd"/>
      <w:r w:rsidRPr="006F3FE3">
        <w:rPr>
          <w:b w:val="0"/>
          <w:sz w:val="28"/>
          <w:szCs w:val="22"/>
          <w:lang w:val="en-GB"/>
        </w:rPr>
        <w:t>. (-) indicates that the gene and motif are not on the same strand.</w:t>
      </w:r>
    </w:p>
    <w:p w14:paraId="7E762944" w14:textId="77777777" w:rsidR="00E429AA" w:rsidRPr="009F473F" w:rsidRDefault="00E429AA" w:rsidP="00192FEA">
      <w:pPr>
        <w:pStyle w:val="SMcaption"/>
        <w:spacing w:line="276" w:lineRule="auto"/>
        <w:rPr>
          <w:sz w:val="22"/>
          <w:szCs w:val="22"/>
        </w:rPr>
      </w:pPr>
    </w:p>
    <w:p w14:paraId="0DA2A027" w14:textId="217DA090" w:rsidR="00E429AA" w:rsidRPr="009F473F" w:rsidRDefault="00E429AA" w:rsidP="00192FEA">
      <w:pPr>
        <w:pStyle w:val="SMcaption"/>
        <w:spacing w:line="276" w:lineRule="auto"/>
        <w:rPr>
          <w:sz w:val="22"/>
          <w:szCs w:val="22"/>
        </w:rPr>
      </w:pPr>
      <w:r w:rsidRPr="009F473F">
        <w:rPr>
          <w:noProof/>
          <w:sz w:val="22"/>
          <w:szCs w:val="22"/>
        </w:rPr>
        <w:drawing>
          <wp:anchor distT="0" distB="0" distL="114300" distR="114300" simplePos="0" relativeHeight="251681792" behindDoc="0" locked="0" layoutInCell="1" allowOverlap="1" wp14:anchorId="3318B16B" wp14:editId="24650042">
            <wp:simplePos x="0" y="0"/>
            <wp:positionH relativeFrom="column">
              <wp:posOffset>2540</wp:posOffset>
            </wp:positionH>
            <wp:positionV relativeFrom="paragraph">
              <wp:posOffset>5715</wp:posOffset>
            </wp:positionV>
            <wp:extent cx="5590540" cy="5198110"/>
            <wp:effectExtent l="0" t="0" r="0" b="2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540" cy="5198110"/>
                    </a:xfrm>
                    <a:prstGeom prst="rect">
                      <a:avLst/>
                    </a:prstGeom>
                    <a:noFill/>
                  </pic:spPr>
                </pic:pic>
              </a:graphicData>
            </a:graphic>
            <wp14:sizeRelH relativeFrom="page">
              <wp14:pctWidth>0</wp14:pctWidth>
            </wp14:sizeRelH>
            <wp14:sizeRelV relativeFrom="page">
              <wp14:pctHeight>0</wp14:pctHeight>
            </wp14:sizeRelV>
          </wp:anchor>
        </w:drawing>
      </w:r>
    </w:p>
    <w:p w14:paraId="32E6AE0B" w14:textId="1A9AD741" w:rsidR="006C0B35" w:rsidRPr="009F473F" w:rsidRDefault="006C0B35" w:rsidP="00192FEA">
      <w:pPr>
        <w:spacing w:line="276" w:lineRule="auto"/>
        <w:rPr>
          <w:sz w:val="22"/>
          <w:szCs w:val="22"/>
        </w:rPr>
      </w:pPr>
      <w:r w:rsidRPr="009F473F">
        <w:rPr>
          <w:sz w:val="22"/>
          <w:szCs w:val="22"/>
        </w:rPr>
        <w:br w:type="page"/>
      </w:r>
    </w:p>
    <w:p w14:paraId="40AC248D" w14:textId="77777777" w:rsidR="006C0B35" w:rsidRPr="006F3FE3" w:rsidRDefault="006C0B35" w:rsidP="006F3FE3">
      <w:pPr>
        <w:pStyle w:val="SMHeading"/>
        <w:spacing w:line="276" w:lineRule="auto"/>
        <w:rPr>
          <w:b w:val="0"/>
          <w:sz w:val="28"/>
          <w:szCs w:val="22"/>
          <w:lang w:val="en-GB"/>
        </w:rPr>
      </w:pPr>
      <w:r w:rsidRPr="006F3FE3">
        <w:rPr>
          <w:b w:val="0"/>
          <w:sz w:val="28"/>
          <w:szCs w:val="22"/>
          <w:lang w:val="en-GB"/>
        </w:rPr>
        <w:t xml:space="preserve">Table S8: Motif hits in the S.pombe genome. </w:t>
      </w:r>
      <w:proofErr w:type="gramStart"/>
      <w:r w:rsidRPr="006F3FE3">
        <w:rPr>
          <w:b w:val="0"/>
          <w:sz w:val="28"/>
          <w:szCs w:val="22"/>
          <w:lang w:val="en-GB"/>
        </w:rPr>
        <w:t>Top 5 hits on each chromosome for motif AS09.</w:t>
      </w:r>
      <w:proofErr w:type="gramEnd"/>
      <w:r w:rsidRPr="006F3FE3">
        <w:rPr>
          <w:b w:val="0"/>
          <w:sz w:val="28"/>
          <w:szCs w:val="22"/>
          <w:lang w:val="en-GB"/>
        </w:rPr>
        <w:t xml:space="preserve"> (-) indicates that the gene and motif are not on the same strand.</w:t>
      </w:r>
    </w:p>
    <w:p w14:paraId="3A20D919" w14:textId="77777777" w:rsidR="006C0B35" w:rsidRPr="009F473F" w:rsidRDefault="006C0B35" w:rsidP="00192FEA">
      <w:pPr>
        <w:spacing w:line="276" w:lineRule="auto"/>
        <w:rPr>
          <w:sz w:val="22"/>
          <w:szCs w:val="22"/>
        </w:rPr>
      </w:pPr>
    </w:p>
    <w:p w14:paraId="414089FE" w14:textId="268CBE03" w:rsidR="006C0B35" w:rsidRPr="009F473F" w:rsidRDefault="006C0B35" w:rsidP="00192FEA">
      <w:pPr>
        <w:spacing w:line="276" w:lineRule="auto"/>
        <w:rPr>
          <w:sz w:val="22"/>
          <w:szCs w:val="22"/>
        </w:rPr>
      </w:pPr>
      <w:r w:rsidRPr="009F473F">
        <w:rPr>
          <w:noProof/>
          <w:sz w:val="22"/>
          <w:szCs w:val="22"/>
        </w:rPr>
        <w:drawing>
          <wp:anchor distT="0" distB="0" distL="114300" distR="114300" simplePos="0" relativeHeight="251682816" behindDoc="0" locked="0" layoutInCell="1" allowOverlap="1" wp14:anchorId="6673FE2F" wp14:editId="7DE521A1">
            <wp:simplePos x="0" y="0"/>
            <wp:positionH relativeFrom="column">
              <wp:posOffset>2540</wp:posOffset>
            </wp:positionH>
            <wp:positionV relativeFrom="paragraph">
              <wp:posOffset>5715</wp:posOffset>
            </wp:positionV>
            <wp:extent cx="5579745" cy="5046980"/>
            <wp:effectExtent l="0" t="0" r="1905" b="127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745" cy="5046980"/>
                    </a:xfrm>
                    <a:prstGeom prst="rect">
                      <a:avLst/>
                    </a:prstGeom>
                    <a:noFill/>
                  </pic:spPr>
                </pic:pic>
              </a:graphicData>
            </a:graphic>
            <wp14:sizeRelH relativeFrom="page">
              <wp14:pctWidth>0</wp14:pctWidth>
            </wp14:sizeRelH>
            <wp14:sizeRelV relativeFrom="page">
              <wp14:pctHeight>0</wp14:pctHeight>
            </wp14:sizeRelV>
          </wp:anchor>
        </w:drawing>
      </w:r>
    </w:p>
    <w:sectPr w:rsidR="006C0B35" w:rsidRPr="009F473F" w:rsidSect="00F125EE">
      <w:footerReference w:type="default" r:id="rId3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FC028" w14:textId="77777777" w:rsidR="00C36F8D" w:rsidRDefault="00C36F8D">
      <w:r>
        <w:separator/>
      </w:r>
    </w:p>
  </w:endnote>
  <w:endnote w:type="continuationSeparator" w:id="0">
    <w:p w14:paraId="433AAECB" w14:textId="77777777" w:rsidR="00C36F8D" w:rsidRDefault="00C3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376554"/>
      <w:docPartObj>
        <w:docPartGallery w:val="Page Numbers (Bottom of Page)"/>
        <w:docPartUnique/>
      </w:docPartObj>
    </w:sdtPr>
    <w:sdtEndPr>
      <w:rPr>
        <w:noProof/>
      </w:rPr>
    </w:sdtEndPr>
    <w:sdtContent>
      <w:p w14:paraId="147A4FE8" w14:textId="5C837713" w:rsidR="00636660" w:rsidRDefault="00636660">
        <w:pPr>
          <w:pStyle w:val="Footer"/>
          <w:jc w:val="center"/>
        </w:pPr>
        <w:r>
          <w:fldChar w:fldCharType="begin"/>
        </w:r>
        <w:r>
          <w:instrText xml:space="preserve"> PAGE   \* MERGEFORMAT </w:instrText>
        </w:r>
        <w:r>
          <w:fldChar w:fldCharType="separate"/>
        </w:r>
        <w:r w:rsidR="006F3FE3">
          <w:rPr>
            <w:noProof/>
          </w:rPr>
          <w:t>30</w:t>
        </w:r>
        <w:r>
          <w:rPr>
            <w:noProof/>
          </w:rPr>
          <w:fldChar w:fldCharType="end"/>
        </w:r>
      </w:p>
    </w:sdtContent>
  </w:sdt>
  <w:p w14:paraId="180EEFF6" w14:textId="77777777" w:rsidR="00C36F8D" w:rsidRDefault="00C36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46670" w14:textId="77777777" w:rsidR="00C36F8D" w:rsidRDefault="00C36F8D">
      <w:r>
        <w:separator/>
      </w:r>
    </w:p>
  </w:footnote>
  <w:footnote w:type="continuationSeparator" w:id="0">
    <w:p w14:paraId="2B5CC099" w14:textId="77777777" w:rsidR="00C36F8D" w:rsidRDefault="00C36F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llenberger, Diane">
    <w15:presenceInfo w15:providerId="AD" w15:userId="S-1-5-21-45552981-430774846-1031210941-2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7497"/>
    <w:rsid w:val="00015F74"/>
    <w:rsid w:val="00017C53"/>
    <w:rsid w:val="00030840"/>
    <w:rsid w:val="00065EBD"/>
    <w:rsid w:val="00083B44"/>
    <w:rsid w:val="000850DC"/>
    <w:rsid w:val="000C2771"/>
    <w:rsid w:val="000C39AC"/>
    <w:rsid w:val="000D7ABE"/>
    <w:rsid w:val="000F0DCE"/>
    <w:rsid w:val="00112C5B"/>
    <w:rsid w:val="00114193"/>
    <w:rsid w:val="00115A38"/>
    <w:rsid w:val="0011687B"/>
    <w:rsid w:val="00124F82"/>
    <w:rsid w:val="0016337A"/>
    <w:rsid w:val="00164269"/>
    <w:rsid w:val="00192FEA"/>
    <w:rsid w:val="001A1BDE"/>
    <w:rsid w:val="001C0520"/>
    <w:rsid w:val="001C0975"/>
    <w:rsid w:val="001F0876"/>
    <w:rsid w:val="001F167C"/>
    <w:rsid w:val="001F5E91"/>
    <w:rsid w:val="002077B9"/>
    <w:rsid w:val="00262D72"/>
    <w:rsid w:val="00281AD4"/>
    <w:rsid w:val="002910DE"/>
    <w:rsid w:val="00291DBE"/>
    <w:rsid w:val="00294FBB"/>
    <w:rsid w:val="00296EC7"/>
    <w:rsid w:val="002C030F"/>
    <w:rsid w:val="00325D90"/>
    <w:rsid w:val="00331D75"/>
    <w:rsid w:val="00355362"/>
    <w:rsid w:val="00363E44"/>
    <w:rsid w:val="00387114"/>
    <w:rsid w:val="00395E86"/>
    <w:rsid w:val="003A2FD8"/>
    <w:rsid w:val="003B40E6"/>
    <w:rsid w:val="003F6E14"/>
    <w:rsid w:val="00405336"/>
    <w:rsid w:val="004571D5"/>
    <w:rsid w:val="00461D81"/>
    <w:rsid w:val="0046356B"/>
    <w:rsid w:val="00477182"/>
    <w:rsid w:val="004779CB"/>
    <w:rsid w:val="00493F52"/>
    <w:rsid w:val="004A159F"/>
    <w:rsid w:val="004B2F21"/>
    <w:rsid w:val="004E42D8"/>
    <w:rsid w:val="004E7BA2"/>
    <w:rsid w:val="004F48B7"/>
    <w:rsid w:val="004F7EDF"/>
    <w:rsid w:val="005001AC"/>
    <w:rsid w:val="00527D71"/>
    <w:rsid w:val="00556B6C"/>
    <w:rsid w:val="005607DD"/>
    <w:rsid w:val="005A558C"/>
    <w:rsid w:val="005E28F8"/>
    <w:rsid w:val="005E6513"/>
    <w:rsid w:val="006140DF"/>
    <w:rsid w:val="00636660"/>
    <w:rsid w:val="00651114"/>
    <w:rsid w:val="0065772A"/>
    <w:rsid w:val="00670299"/>
    <w:rsid w:val="00691985"/>
    <w:rsid w:val="006A1B64"/>
    <w:rsid w:val="006C0B35"/>
    <w:rsid w:val="006E3E68"/>
    <w:rsid w:val="006F3FE3"/>
    <w:rsid w:val="007108F5"/>
    <w:rsid w:val="00713E5B"/>
    <w:rsid w:val="007402FC"/>
    <w:rsid w:val="007411A1"/>
    <w:rsid w:val="007B5946"/>
    <w:rsid w:val="007E646A"/>
    <w:rsid w:val="00807D35"/>
    <w:rsid w:val="00820484"/>
    <w:rsid w:val="00824DF3"/>
    <w:rsid w:val="008478B8"/>
    <w:rsid w:val="00885C9B"/>
    <w:rsid w:val="008D5D2A"/>
    <w:rsid w:val="00914B63"/>
    <w:rsid w:val="009258B8"/>
    <w:rsid w:val="009354F3"/>
    <w:rsid w:val="00943C3C"/>
    <w:rsid w:val="009447DC"/>
    <w:rsid w:val="00961BA5"/>
    <w:rsid w:val="009743A9"/>
    <w:rsid w:val="009A5287"/>
    <w:rsid w:val="009A670E"/>
    <w:rsid w:val="009B2AC5"/>
    <w:rsid w:val="009B7984"/>
    <w:rsid w:val="009C3EE7"/>
    <w:rsid w:val="009F473F"/>
    <w:rsid w:val="009F4BED"/>
    <w:rsid w:val="009F7D93"/>
    <w:rsid w:val="00A3403B"/>
    <w:rsid w:val="00A51A12"/>
    <w:rsid w:val="00A627D4"/>
    <w:rsid w:val="00A74DA2"/>
    <w:rsid w:val="00AC15B4"/>
    <w:rsid w:val="00AD499C"/>
    <w:rsid w:val="00B36869"/>
    <w:rsid w:val="00B42F9C"/>
    <w:rsid w:val="00B43B31"/>
    <w:rsid w:val="00B47CFA"/>
    <w:rsid w:val="00B57F00"/>
    <w:rsid w:val="00B77B2A"/>
    <w:rsid w:val="00B82C22"/>
    <w:rsid w:val="00B8723B"/>
    <w:rsid w:val="00B93DBA"/>
    <w:rsid w:val="00B9440A"/>
    <w:rsid w:val="00BA36C1"/>
    <w:rsid w:val="00BB2D2A"/>
    <w:rsid w:val="00BC2DCB"/>
    <w:rsid w:val="00BD58CF"/>
    <w:rsid w:val="00C04CC1"/>
    <w:rsid w:val="00C36F8D"/>
    <w:rsid w:val="00C50C6D"/>
    <w:rsid w:val="00C600D9"/>
    <w:rsid w:val="00C97C91"/>
    <w:rsid w:val="00CC1384"/>
    <w:rsid w:val="00CD3720"/>
    <w:rsid w:val="00CF1848"/>
    <w:rsid w:val="00CF5C2F"/>
    <w:rsid w:val="00D04BCF"/>
    <w:rsid w:val="00D143D9"/>
    <w:rsid w:val="00D269AB"/>
    <w:rsid w:val="00D346C2"/>
    <w:rsid w:val="00DD421A"/>
    <w:rsid w:val="00DF0EA4"/>
    <w:rsid w:val="00E257C8"/>
    <w:rsid w:val="00E25E31"/>
    <w:rsid w:val="00E37047"/>
    <w:rsid w:val="00E429AA"/>
    <w:rsid w:val="00E60D0F"/>
    <w:rsid w:val="00E9773B"/>
    <w:rsid w:val="00EA596B"/>
    <w:rsid w:val="00EC13A3"/>
    <w:rsid w:val="00EC7C85"/>
    <w:rsid w:val="00F0388E"/>
    <w:rsid w:val="00F1165C"/>
    <w:rsid w:val="00F125EE"/>
    <w:rsid w:val="00F12E98"/>
    <w:rsid w:val="00F200F5"/>
    <w:rsid w:val="00F22029"/>
    <w:rsid w:val="00F630EA"/>
    <w:rsid w:val="00F65147"/>
    <w:rsid w:val="00F7007E"/>
    <w:rsid w:val="00F70200"/>
    <w:rsid w:val="00F73193"/>
    <w:rsid w:val="00F74F95"/>
    <w:rsid w:val="00F80705"/>
    <w:rsid w:val="00FA1481"/>
    <w:rsid w:val="00FB26DF"/>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257D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paragraph" w:customStyle="1" w:styleId="Paragraph">
    <w:name w:val="Paragraph"/>
    <w:basedOn w:val="Normal"/>
    <w:next w:val="Normal"/>
    <w:qFormat/>
    <w:rsid w:val="009F473F"/>
    <w:pPr>
      <w:widowControl w:val="0"/>
      <w:spacing w:before="240" w:line="480" w:lineRule="auto"/>
    </w:pPr>
    <w:rPr>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paragraph" w:customStyle="1" w:styleId="Paragraph">
    <w:name w:val="Paragraph"/>
    <w:basedOn w:val="Normal"/>
    <w:next w:val="Normal"/>
    <w:qFormat/>
    <w:rsid w:val="009F473F"/>
    <w:pPr>
      <w:widowControl w:val="0"/>
      <w:spacing w:before="240" w:line="480" w:lineRule="auto"/>
    </w:pPr>
    <w:rPr>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5075">
      <w:bodyDiv w:val="1"/>
      <w:marLeft w:val="0"/>
      <w:marRight w:val="0"/>
      <w:marTop w:val="0"/>
      <w:marBottom w:val="0"/>
      <w:divBdr>
        <w:top w:val="none" w:sz="0" w:space="0" w:color="auto"/>
        <w:left w:val="none" w:sz="0" w:space="0" w:color="auto"/>
        <w:bottom w:val="none" w:sz="0" w:space="0" w:color="auto"/>
        <w:right w:val="none" w:sz="0" w:space="0" w:color="auto"/>
      </w:divBdr>
    </w:div>
    <w:div w:id="99450825">
      <w:bodyDiv w:val="1"/>
      <w:marLeft w:val="0"/>
      <w:marRight w:val="0"/>
      <w:marTop w:val="0"/>
      <w:marBottom w:val="0"/>
      <w:divBdr>
        <w:top w:val="none" w:sz="0" w:space="0" w:color="auto"/>
        <w:left w:val="none" w:sz="0" w:space="0" w:color="auto"/>
        <w:bottom w:val="none" w:sz="0" w:space="0" w:color="auto"/>
        <w:right w:val="none" w:sz="0" w:space="0" w:color="auto"/>
      </w:divBdr>
    </w:div>
    <w:div w:id="141238572">
      <w:bodyDiv w:val="1"/>
      <w:marLeft w:val="0"/>
      <w:marRight w:val="0"/>
      <w:marTop w:val="0"/>
      <w:marBottom w:val="0"/>
      <w:divBdr>
        <w:top w:val="none" w:sz="0" w:space="0" w:color="auto"/>
        <w:left w:val="none" w:sz="0" w:space="0" w:color="auto"/>
        <w:bottom w:val="none" w:sz="0" w:space="0" w:color="auto"/>
        <w:right w:val="none" w:sz="0" w:space="0" w:color="auto"/>
      </w:divBdr>
    </w:div>
    <w:div w:id="292369424">
      <w:bodyDiv w:val="1"/>
      <w:marLeft w:val="0"/>
      <w:marRight w:val="0"/>
      <w:marTop w:val="0"/>
      <w:marBottom w:val="0"/>
      <w:divBdr>
        <w:top w:val="none" w:sz="0" w:space="0" w:color="auto"/>
        <w:left w:val="none" w:sz="0" w:space="0" w:color="auto"/>
        <w:bottom w:val="none" w:sz="0" w:space="0" w:color="auto"/>
        <w:right w:val="none" w:sz="0" w:space="0" w:color="auto"/>
      </w:divBdr>
    </w:div>
    <w:div w:id="332072766">
      <w:bodyDiv w:val="1"/>
      <w:marLeft w:val="0"/>
      <w:marRight w:val="0"/>
      <w:marTop w:val="0"/>
      <w:marBottom w:val="0"/>
      <w:divBdr>
        <w:top w:val="none" w:sz="0" w:space="0" w:color="auto"/>
        <w:left w:val="none" w:sz="0" w:space="0" w:color="auto"/>
        <w:bottom w:val="none" w:sz="0" w:space="0" w:color="auto"/>
        <w:right w:val="none" w:sz="0" w:space="0" w:color="auto"/>
      </w:divBdr>
    </w:div>
    <w:div w:id="442960519">
      <w:bodyDiv w:val="1"/>
      <w:marLeft w:val="0"/>
      <w:marRight w:val="0"/>
      <w:marTop w:val="0"/>
      <w:marBottom w:val="0"/>
      <w:divBdr>
        <w:top w:val="none" w:sz="0" w:space="0" w:color="auto"/>
        <w:left w:val="none" w:sz="0" w:space="0" w:color="auto"/>
        <w:bottom w:val="none" w:sz="0" w:space="0" w:color="auto"/>
        <w:right w:val="none" w:sz="0" w:space="0" w:color="auto"/>
      </w:divBdr>
    </w:div>
    <w:div w:id="452098101">
      <w:bodyDiv w:val="1"/>
      <w:marLeft w:val="0"/>
      <w:marRight w:val="0"/>
      <w:marTop w:val="0"/>
      <w:marBottom w:val="0"/>
      <w:divBdr>
        <w:top w:val="none" w:sz="0" w:space="0" w:color="auto"/>
        <w:left w:val="none" w:sz="0" w:space="0" w:color="auto"/>
        <w:bottom w:val="none" w:sz="0" w:space="0" w:color="auto"/>
        <w:right w:val="none" w:sz="0" w:space="0" w:color="auto"/>
      </w:divBdr>
    </w:div>
    <w:div w:id="466898362">
      <w:bodyDiv w:val="1"/>
      <w:marLeft w:val="0"/>
      <w:marRight w:val="0"/>
      <w:marTop w:val="0"/>
      <w:marBottom w:val="0"/>
      <w:divBdr>
        <w:top w:val="none" w:sz="0" w:space="0" w:color="auto"/>
        <w:left w:val="none" w:sz="0" w:space="0" w:color="auto"/>
        <w:bottom w:val="none" w:sz="0" w:space="0" w:color="auto"/>
        <w:right w:val="none" w:sz="0" w:space="0" w:color="auto"/>
      </w:divBdr>
    </w:div>
    <w:div w:id="530075015">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663896230">
      <w:bodyDiv w:val="1"/>
      <w:marLeft w:val="0"/>
      <w:marRight w:val="0"/>
      <w:marTop w:val="0"/>
      <w:marBottom w:val="0"/>
      <w:divBdr>
        <w:top w:val="none" w:sz="0" w:space="0" w:color="auto"/>
        <w:left w:val="none" w:sz="0" w:space="0" w:color="auto"/>
        <w:bottom w:val="none" w:sz="0" w:space="0" w:color="auto"/>
        <w:right w:val="none" w:sz="0" w:space="0" w:color="auto"/>
      </w:divBdr>
    </w:div>
    <w:div w:id="798301829">
      <w:bodyDiv w:val="1"/>
      <w:marLeft w:val="0"/>
      <w:marRight w:val="0"/>
      <w:marTop w:val="0"/>
      <w:marBottom w:val="0"/>
      <w:divBdr>
        <w:top w:val="none" w:sz="0" w:space="0" w:color="auto"/>
        <w:left w:val="none" w:sz="0" w:space="0" w:color="auto"/>
        <w:bottom w:val="none" w:sz="0" w:space="0" w:color="auto"/>
        <w:right w:val="none" w:sz="0" w:space="0" w:color="auto"/>
      </w:divBdr>
    </w:div>
    <w:div w:id="833571115">
      <w:bodyDiv w:val="1"/>
      <w:marLeft w:val="0"/>
      <w:marRight w:val="0"/>
      <w:marTop w:val="0"/>
      <w:marBottom w:val="0"/>
      <w:divBdr>
        <w:top w:val="none" w:sz="0" w:space="0" w:color="auto"/>
        <w:left w:val="none" w:sz="0" w:space="0" w:color="auto"/>
        <w:bottom w:val="none" w:sz="0" w:space="0" w:color="auto"/>
        <w:right w:val="none" w:sz="0" w:space="0" w:color="auto"/>
      </w:divBdr>
    </w:div>
    <w:div w:id="954678353">
      <w:bodyDiv w:val="1"/>
      <w:marLeft w:val="0"/>
      <w:marRight w:val="0"/>
      <w:marTop w:val="0"/>
      <w:marBottom w:val="0"/>
      <w:divBdr>
        <w:top w:val="none" w:sz="0" w:space="0" w:color="auto"/>
        <w:left w:val="none" w:sz="0" w:space="0" w:color="auto"/>
        <w:bottom w:val="none" w:sz="0" w:space="0" w:color="auto"/>
        <w:right w:val="none" w:sz="0" w:space="0" w:color="auto"/>
      </w:divBdr>
    </w:div>
    <w:div w:id="976883637">
      <w:bodyDiv w:val="1"/>
      <w:marLeft w:val="0"/>
      <w:marRight w:val="0"/>
      <w:marTop w:val="0"/>
      <w:marBottom w:val="0"/>
      <w:divBdr>
        <w:top w:val="none" w:sz="0" w:space="0" w:color="auto"/>
        <w:left w:val="none" w:sz="0" w:space="0" w:color="auto"/>
        <w:bottom w:val="none" w:sz="0" w:space="0" w:color="auto"/>
        <w:right w:val="none" w:sz="0" w:space="0" w:color="auto"/>
      </w:divBdr>
    </w:div>
    <w:div w:id="1034235164">
      <w:bodyDiv w:val="1"/>
      <w:marLeft w:val="0"/>
      <w:marRight w:val="0"/>
      <w:marTop w:val="0"/>
      <w:marBottom w:val="0"/>
      <w:divBdr>
        <w:top w:val="none" w:sz="0" w:space="0" w:color="auto"/>
        <w:left w:val="none" w:sz="0" w:space="0" w:color="auto"/>
        <w:bottom w:val="none" w:sz="0" w:space="0" w:color="auto"/>
        <w:right w:val="none" w:sz="0" w:space="0" w:color="auto"/>
      </w:divBdr>
    </w:div>
    <w:div w:id="1136416487">
      <w:bodyDiv w:val="1"/>
      <w:marLeft w:val="0"/>
      <w:marRight w:val="0"/>
      <w:marTop w:val="0"/>
      <w:marBottom w:val="0"/>
      <w:divBdr>
        <w:top w:val="none" w:sz="0" w:space="0" w:color="auto"/>
        <w:left w:val="none" w:sz="0" w:space="0" w:color="auto"/>
        <w:bottom w:val="none" w:sz="0" w:space="0" w:color="auto"/>
        <w:right w:val="none" w:sz="0" w:space="0" w:color="auto"/>
      </w:divBdr>
    </w:div>
    <w:div w:id="1223296464">
      <w:bodyDiv w:val="1"/>
      <w:marLeft w:val="0"/>
      <w:marRight w:val="0"/>
      <w:marTop w:val="0"/>
      <w:marBottom w:val="0"/>
      <w:divBdr>
        <w:top w:val="none" w:sz="0" w:space="0" w:color="auto"/>
        <w:left w:val="none" w:sz="0" w:space="0" w:color="auto"/>
        <w:bottom w:val="none" w:sz="0" w:space="0" w:color="auto"/>
        <w:right w:val="none" w:sz="0" w:space="0" w:color="auto"/>
      </w:divBdr>
    </w:div>
    <w:div w:id="1349526178">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05851456">
      <w:bodyDiv w:val="1"/>
      <w:marLeft w:val="0"/>
      <w:marRight w:val="0"/>
      <w:marTop w:val="0"/>
      <w:marBottom w:val="0"/>
      <w:divBdr>
        <w:top w:val="none" w:sz="0" w:space="0" w:color="auto"/>
        <w:left w:val="none" w:sz="0" w:space="0" w:color="auto"/>
        <w:bottom w:val="none" w:sz="0" w:space="0" w:color="auto"/>
        <w:right w:val="none" w:sz="0" w:space="0" w:color="auto"/>
      </w:divBdr>
    </w:div>
    <w:div w:id="1712921708">
      <w:bodyDiv w:val="1"/>
      <w:marLeft w:val="0"/>
      <w:marRight w:val="0"/>
      <w:marTop w:val="0"/>
      <w:marBottom w:val="0"/>
      <w:divBdr>
        <w:top w:val="none" w:sz="0" w:space="0" w:color="auto"/>
        <w:left w:val="none" w:sz="0" w:space="0" w:color="auto"/>
        <w:bottom w:val="none" w:sz="0" w:space="0" w:color="auto"/>
        <w:right w:val="none" w:sz="0" w:space="0" w:color="auto"/>
      </w:divBdr>
    </w:div>
    <w:div w:id="1792480013">
      <w:bodyDiv w:val="1"/>
      <w:marLeft w:val="0"/>
      <w:marRight w:val="0"/>
      <w:marTop w:val="0"/>
      <w:marBottom w:val="0"/>
      <w:divBdr>
        <w:top w:val="none" w:sz="0" w:space="0" w:color="auto"/>
        <w:left w:val="none" w:sz="0" w:space="0" w:color="auto"/>
        <w:bottom w:val="none" w:sz="0" w:space="0" w:color="auto"/>
        <w:right w:val="none" w:sz="0" w:space="0" w:color="auto"/>
      </w:divBdr>
    </w:div>
    <w:div w:id="1909992225">
      <w:bodyDiv w:val="1"/>
      <w:marLeft w:val="0"/>
      <w:marRight w:val="0"/>
      <w:marTop w:val="0"/>
      <w:marBottom w:val="0"/>
      <w:divBdr>
        <w:top w:val="none" w:sz="0" w:space="0" w:color="auto"/>
        <w:left w:val="none" w:sz="0" w:space="0" w:color="auto"/>
        <w:bottom w:val="none" w:sz="0" w:space="0" w:color="auto"/>
        <w:right w:val="none" w:sz="0" w:space="0" w:color="auto"/>
      </w:divBdr>
    </w:div>
    <w:div w:id="1944334776">
      <w:bodyDiv w:val="1"/>
      <w:marLeft w:val="0"/>
      <w:marRight w:val="0"/>
      <w:marTop w:val="0"/>
      <w:marBottom w:val="0"/>
      <w:divBdr>
        <w:top w:val="none" w:sz="0" w:space="0" w:color="auto"/>
        <w:left w:val="none" w:sz="0" w:space="0" w:color="auto"/>
        <w:bottom w:val="none" w:sz="0" w:space="0" w:color="auto"/>
        <w:right w:val="none" w:sz="0" w:space="0" w:color="auto"/>
      </w:divBdr>
    </w:div>
    <w:div w:id="1962150156">
      <w:bodyDiv w:val="1"/>
      <w:marLeft w:val="0"/>
      <w:marRight w:val="0"/>
      <w:marTop w:val="0"/>
      <w:marBottom w:val="0"/>
      <w:divBdr>
        <w:top w:val="none" w:sz="0" w:space="0" w:color="auto"/>
        <w:left w:val="none" w:sz="0" w:space="0" w:color="auto"/>
        <w:bottom w:val="none" w:sz="0" w:space="0" w:color="auto"/>
        <w:right w:val="none" w:sz="0" w:space="0" w:color="auto"/>
      </w:divBdr>
    </w:div>
    <w:div w:id="211629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41B24-934D-4E85-8B7A-76BDA1D1F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2455</Words>
  <Characters>24077</Characters>
  <Application>Microsoft Office Word</Application>
  <DocSecurity>0</DocSecurity>
  <Lines>200</Lines>
  <Paragraphs>52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26480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Aarti Sevilimedu</cp:lastModifiedBy>
  <cp:revision>10</cp:revision>
  <cp:lastPrinted>2018-11-09T09:47:00Z</cp:lastPrinted>
  <dcterms:created xsi:type="dcterms:W3CDTF">2018-11-09T06:06:00Z</dcterms:created>
  <dcterms:modified xsi:type="dcterms:W3CDTF">2018-11-20T05:21:00Z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http://www.zotero.org/styles/american-chemical-society-author-date</vt:lpwstr>
  </property>
  <property fmtid="{D5CDD505-2E9C-101B-9397-08002B2CF9AE}" pid="5" name="Mendeley Recent Style Name 1_1">
    <vt:lpwstr>American Chemical Society (author-date)</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http://www.zotero.org/styles/cold-spring-harbor-laboratory-press</vt:lpwstr>
  </property>
  <property fmtid="{D5CDD505-2E9C-101B-9397-08002B2CF9AE}" pid="9" name="Mendeley Recent Style Name 3_1">
    <vt:lpwstr>Cold Spring Harbor Laboratory Press</vt:lpwstr>
  </property>
  <property fmtid="{D5CDD505-2E9C-101B-9397-08002B2CF9AE}" pid="10" name="Mendeley Recent Style Id 4_1">
    <vt:lpwstr>http://www.zotero.org/styles/lung-cancer</vt:lpwstr>
  </property>
  <property fmtid="{D5CDD505-2E9C-101B-9397-08002B2CF9AE}" pid="11" name="Mendeley Recent Style Name 4_1">
    <vt:lpwstr>Lung Cancer</vt:lpwstr>
  </property>
  <property fmtid="{D5CDD505-2E9C-101B-9397-08002B2CF9AE}" pid="12" name="Mendeley Recent Style Id 5_1">
    <vt:lpwstr>http://www.zotero.org/styles/neuropharmacology</vt:lpwstr>
  </property>
  <property fmtid="{D5CDD505-2E9C-101B-9397-08002B2CF9AE}" pid="13" name="Mendeley Recent Style Name 5_1">
    <vt:lpwstr>Neuropharmacology</vt:lpwstr>
  </property>
  <property fmtid="{D5CDD505-2E9C-101B-9397-08002B2CF9AE}" pid="14" name="Mendeley Recent Style Id 6_1">
    <vt:lpwstr>http://www.zotero.org/styles/pharmacological-research</vt:lpwstr>
  </property>
  <property fmtid="{D5CDD505-2E9C-101B-9397-08002B2CF9AE}" pid="15" name="Mendeley Recent Style Name 6_1">
    <vt:lpwstr>Pharmacological Research</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http://www.zotero.org/styles/rna-biology</vt:lpwstr>
  </property>
  <property fmtid="{D5CDD505-2E9C-101B-9397-08002B2CF9AE}" pid="19" name="Mendeley Recent Style Name 8_1">
    <vt:lpwstr>RNA Biology</vt:lpwstr>
  </property>
  <property fmtid="{D5CDD505-2E9C-101B-9397-08002B2CF9AE}" pid="20" name="Mendeley Recent Style Id 9_1">
    <vt:lpwstr>http://www.zotero.org/styles/taylor-and-francis-national-library-of-medicine</vt:lpwstr>
  </property>
  <property fmtid="{D5CDD505-2E9C-101B-9397-08002B2CF9AE}" pid="21" name="Mendeley Recent Style Name 9_1">
    <vt:lpwstr>Taylor &amp; Francis - National Library of Medicine</vt:lpwstr>
  </property>
  <property fmtid="{D5CDD505-2E9C-101B-9397-08002B2CF9AE}" pid="22" name="Mendeley Document_1">
    <vt:lpwstr>True</vt:lpwstr>
  </property>
  <property fmtid="{D5CDD505-2E9C-101B-9397-08002B2CF9AE}" pid="23" name="Mendeley Unique User Id_1">
    <vt:lpwstr>f21e943d-6a7d-3fa1-a461-3280442eb896</vt:lpwstr>
  </property>
  <property fmtid="{D5CDD505-2E9C-101B-9397-08002B2CF9AE}" pid="24" name="Mendeley Citation Style_1">
    <vt:lpwstr>http://www.zotero.org/styles/taylor-and-francis-national-library-of-medicine</vt:lpwstr>
  </property>
</Properties>
</file>