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143" w:rsidRPr="00AA7894" w:rsidRDefault="005F0143" w:rsidP="005F0143">
      <w:pPr>
        <w:spacing w:line="360" w:lineRule="auto"/>
        <w:jc w:val="center"/>
        <w:rPr>
          <w:rFonts w:ascii="Arial" w:hAnsi="Arial" w:cs="Arial"/>
          <w:b/>
          <w:bCs/>
          <w:sz w:val="28"/>
          <w:szCs w:val="20"/>
          <w:lang w:val="en-US"/>
        </w:rPr>
      </w:pPr>
      <w:bookmarkStart w:id="0" w:name="_GoBack"/>
      <w:bookmarkEnd w:id="0"/>
      <w:r w:rsidRPr="00AA7894">
        <w:rPr>
          <w:rFonts w:ascii="Arial" w:hAnsi="Arial" w:cs="Arial"/>
          <w:b/>
          <w:bCs/>
          <w:sz w:val="28"/>
          <w:szCs w:val="20"/>
          <w:lang w:val="en-US"/>
        </w:rPr>
        <w:t>Supplementary Data</w:t>
      </w:r>
    </w:p>
    <w:p w:rsidR="005F0143" w:rsidRPr="006E79EA" w:rsidRDefault="005F0143" w:rsidP="005F0143">
      <w:pPr>
        <w:jc w:val="center"/>
        <w:rPr>
          <w:rFonts w:ascii="Arial" w:hAnsi="Arial" w:cs="Arial"/>
          <w:b/>
          <w:bCs/>
          <w:sz w:val="28"/>
          <w:szCs w:val="20"/>
          <w:lang w:val="en-US"/>
        </w:rPr>
      </w:pPr>
      <w:bookmarkStart w:id="1" w:name="_Hlk515465704"/>
      <w:bookmarkEnd w:id="1"/>
      <w:r w:rsidRPr="006E79EA">
        <w:rPr>
          <w:rFonts w:ascii="Arial" w:hAnsi="Arial" w:cs="Arial"/>
          <w:b/>
          <w:bCs/>
          <w:sz w:val="28"/>
          <w:szCs w:val="20"/>
          <w:lang w:val="en-US"/>
        </w:rPr>
        <w:t>Pharmacological properties of dicyanidoaurate(I)-based complexes: Characterization and single crystal X-ray analysis</w:t>
      </w:r>
    </w:p>
    <w:p w:rsidR="005F0143" w:rsidRPr="006E79EA" w:rsidRDefault="005F0143" w:rsidP="005F0143">
      <w:pPr>
        <w:jc w:val="center"/>
        <w:rPr>
          <w:rFonts w:ascii="Arial" w:hAnsi="Arial" w:cs="Arial"/>
          <w:noProof/>
          <w:lang w:val="en-US"/>
        </w:rPr>
      </w:pPr>
    </w:p>
    <w:p w:rsidR="005F0143" w:rsidRPr="006E79EA" w:rsidRDefault="005F0143" w:rsidP="005F0143">
      <w:pPr>
        <w:pStyle w:val="02PaperAuthors"/>
        <w:spacing w:line="240" w:lineRule="auto"/>
        <w:jc w:val="center"/>
        <w:rPr>
          <w:rFonts w:ascii="Arial" w:hAnsi="Arial" w:cs="Arial"/>
          <w:sz w:val="20"/>
          <w:szCs w:val="20"/>
          <w:lang w:val="en-US"/>
        </w:rPr>
      </w:pPr>
      <w:r w:rsidRPr="006E79EA">
        <w:rPr>
          <w:rFonts w:ascii="Arial" w:hAnsi="Arial" w:cs="Arial"/>
          <w:sz w:val="20"/>
          <w:szCs w:val="20"/>
          <w:lang w:val="en-US"/>
        </w:rPr>
        <w:t>AHMET KARADAĞ</w:t>
      </w:r>
      <w:r w:rsidR="001C162E" w:rsidRPr="006E79EA">
        <w:rPr>
          <w:rFonts w:ascii="Arial" w:hAnsi="Arial" w:cs="Arial"/>
          <w:sz w:val="20"/>
          <w:szCs w:val="20"/>
          <w:lang w:val="en-US"/>
        </w:rPr>
        <w:t>*</w:t>
      </w:r>
      <w:r w:rsidRPr="006E79EA">
        <w:rPr>
          <w:rFonts w:ascii="Arial" w:hAnsi="Arial" w:cs="Arial"/>
          <w:sz w:val="20"/>
          <w:szCs w:val="20"/>
          <w:lang w:val="en-US"/>
        </w:rPr>
        <w:t>, ALI AYDIN, ŞABAN TEKIN, HÜSEYIN AKBAŞ and SÜREYYA DEDE</w:t>
      </w:r>
    </w:p>
    <w:p w:rsidR="005F0143" w:rsidRPr="00ED0B9E" w:rsidRDefault="005F0143" w:rsidP="005F0143">
      <w:pPr>
        <w:pStyle w:val="02PaperAuthors"/>
        <w:spacing w:line="240" w:lineRule="auto"/>
        <w:jc w:val="center"/>
        <w:rPr>
          <w:sz w:val="20"/>
          <w:szCs w:val="20"/>
          <w:lang w:val="en-US"/>
        </w:rPr>
      </w:pPr>
    </w:p>
    <w:p w:rsidR="0038033D" w:rsidRDefault="0038033D" w:rsidP="00A12CFD">
      <w:pPr>
        <w:spacing w:after="0" w:line="360" w:lineRule="auto"/>
        <w:ind w:right="-284"/>
        <w:jc w:val="both"/>
        <w:rPr>
          <w:rFonts w:ascii="Times New Roman" w:eastAsia="Times New Roman" w:hAnsi="Times New Roman" w:cs="Times New Roman"/>
          <w:b/>
          <w:i/>
          <w:sz w:val="24"/>
          <w:szCs w:val="24"/>
          <w:lang w:val="en-US" w:eastAsia="en-GB"/>
        </w:rPr>
      </w:pPr>
    </w:p>
    <w:tbl>
      <w:tblPr>
        <w:tblW w:w="8777" w:type="dxa"/>
        <w:tblInd w:w="120" w:type="dxa"/>
        <w:tblLook w:val="00A0" w:firstRow="1" w:lastRow="0" w:firstColumn="1" w:lastColumn="0" w:noHBand="0" w:noVBand="0"/>
      </w:tblPr>
      <w:tblGrid>
        <w:gridCol w:w="8777"/>
      </w:tblGrid>
      <w:tr w:rsidR="00940CD2" w:rsidRPr="00940CD2" w:rsidTr="003D0EA1">
        <w:trPr>
          <w:trHeight w:val="315"/>
        </w:trPr>
        <w:tc>
          <w:tcPr>
            <w:tcW w:w="8777" w:type="dxa"/>
            <w:shd w:val="clear" w:color="auto" w:fill="auto"/>
            <w:noWrap/>
          </w:tcPr>
          <w:p w:rsidR="00940CD2" w:rsidRPr="00CA110B" w:rsidRDefault="00940CD2" w:rsidP="006E734F">
            <w:pPr>
              <w:spacing w:after="0" w:line="240" w:lineRule="auto"/>
              <w:jc w:val="center"/>
              <w:rPr>
                <w:rFonts w:ascii="Arial" w:eastAsia="Times New Roman" w:hAnsi="Arial" w:cs="Arial"/>
                <w:b/>
                <w:bCs/>
                <w:sz w:val="24"/>
                <w:szCs w:val="24"/>
                <w:lang w:eastAsia="tr-TR"/>
              </w:rPr>
            </w:pPr>
            <w:r w:rsidRPr="00CA110B">
              <w:rPr>
                <w:rFonts w:ascii="Arial" w:eastAsia="Times New Roman" w:hAnsi="Arial" w:cs="Arial"/>
                <w:b/>
                <w:bCs/>
                <w:sz w:val="24"/>
                <w:szCs w:val="24"/>
                <w:lang w:eastAsia="tr-TR"/>
              </w:rPr>
              <w:t>TABLE OF CONTENTS</w:t>
            </w:r>
          </w:p>
        </w:tc>
      </w:tr>
      <w:tr w:rsidR="006E734F" w:rsidRPr="00940CD2" w:rsidTr="006E734F">
        <w:trPr>
          <w:trHeight w:val="315"/>
        </w:trPr>
        <w:tc>
          <w:tcPr>
            <w:tcW w:w="8777" w:type="dxa"/>
            <w:noWrap/>
          </w:tcPr>
          <w:p w:rsidR="006E734F" w:rsidRDefault="006E734F" w:rsidP="008F2084">
            <w:pPr>
              <w:spacing w:after="0" w:line="240" w:lineRule="auto"/>
              <w:rPr>
                <w:rFonts w:ascii="Arial" w:eastAsia="Times New Roman" w:hAnsi="Arial" w:cs="Arial"/>
                <w:b/>
                <w:bCs/>
                <w:lang w:val="en-US" w:eastAsia="tr-TR"/>
              </w:rPr>
            </w:pPr>
            <w:r>
              <w:rPr>
                <w:rFonts w:ascii="Arial" w:eastAsia="Times New Roman" w:hAnsi="Arial" w:cs="Arial"/>
                <w:b/>
                <w:bCs/>
                <w:lang w:val="en-US" w:eastAsia="tr-TR"/>
              </w:rPr>
              <w:t xml:space="preserve">Scheme </w:t>
            </w:r>
            <w:r w:rsidR="008F2084">
              <w:rPr>
                <w:rFonts w:ascii="Arial" w:eastAsia="Times New Roman" w:hAnsi="Arial" w:cs="Arial"/>
                <w:b/>
                <w:bCs/>
                <w:lang w:val="en-US" w:eastAsia="tr-TR"/>
              </w:rPr>
              <w:t>S1</w:t>
            </w:r>
            <w:r w:rsidRPr="006E734F">
              <w:rPr>
                <w:rFonts w:ascii="Arial" w:eastAsia="Times New Roman" w:hAnsi="Arial" w:cs="Arial"/>
                <w:bCs/>
                <w:lang w:val="en-US" w:eastAsia="tr-TR"/>
              </w:rPr>
              <w:t>......................</w:t>
            </w:r>
            <w:r>
              <w:rPr>
                <w:rFonts w:ascii="Arial" w:eastAsia="Times New Roman" w:hAnsi="Arial" w:cs="Arial"/>
                <w:bCs/>
                <w:lang w:val="en-US" w:eastAsia="tr-TR"/>
              </w:rPr>
              <w:t>...............</w:t>
            </w:r>
            <w:r w:rsidRPr="006E734F">
              <w:rPr>
                <w:rFonts w:ascii="Arial" w:eastAsia="Times New Roman" w:hAnsi="Arial" w:cs="Arial"/>
                <w:bCs/>
                <w:lang w:val="en-US" w:eastAsia="tr-TR"/>
              </w:rPr>
              <w:t>.....................................................................</w:t>
            </w:r>
            <w:r>
              <w:rPr>
                <w:rFonts w:ascii="Arial" w:eastAsia="Times New Roman" w:hAnsi="Arial" w:cs="Arial"/>
                <w:bCs/>
                <w:lang w:val="en-US" w:eastAsia="tr-TR"/>
              </w:rPr>
              <w:t>.......</w:t>
            </w:r>
            <w:r w:rsidR="00167096">
              <w:rPr>
                <w:rFonts w:ascii="Arial" w:eastAsia="Times New Roman" w:hAnsi="Arial" w:cs="Arial"/>
                <w:bCs/>
                <w:lang w:val="en-US" w:eastAsia="tr-TR"/>
              </w:rPr>
              <w:t>p2</w:t>
            </w:r>
          </w:p>
        </w:tc>
      </w:tr>
      <w:tr w:rsidR="00940CD2" w:rsidRPr="00940CD2" w:rsidTr="006E734F">
        <w:trPr>
          <w:trHeight w:val="315"/>
        </w:trPr>
        <w:tc>
          <w:tcPr>
            <w:tcW w:w="8777" w:type="dxa"/>
            <w:noWrap/>
          </w:tcPr>
          <w:p w:rsidR="00940CD2" w:rsidRPr="006E734F" w:rsidRDefault="006E734F" w:rsidP="00167096">
            <w:pPr>
              <w:spacing w:after="0" w:line="240" w:lineRule="auto"/>
              <w:rPr>
                <w:rFonts w:ascii="Arial" w:eastAsia="Times New Roman" w:hAnsi="Arial" w:cs="Arial"/>
                <w:bCs/>
                <w:lang w:val="en-US" w:eastAsia="tr-TR"/>
              </w:rPr>
            </w:pPr>
            <w:r>
              <w:rPr>
                <w:rFonts w:ascii="Arial" w:eastAsia="Times New Roman" w:hAnsi="Arial" w:cs="Arial"/>
                <w:b/>
                <w:bCs/>
                <w:lang w:val="en-US" w:eastAsia="tr-TR"/>
              </w:rPr>
              <w:t xml:space="preserve">Anticancer </w:t>
            </w:r>
            <w:r w:rsidR="00940CD2" w:rsidRPr="006E734F">
              <w:rPr>
                <w:rFonts w:ascii="Arial" w:eastAsia="Times New Roman" w:hAnsi="Arial" w:cs="Arial"/>
                <w:b/>
                <w:bCs/>
                <w:lang w:val="en-US" w:eastAsia="tr-TR"/>
              </w:rPr>
              <w:t>Studies</w:t>
            </w:r>
            <w:r w:rsidR="00940CD2" w:rsidRPr="006E734F">
              <w:rPr>
                <w:rFonts w:ascii="Arial" w:eastAsia="Times New Roman" w:hAnsi="Arial" w:cs="Arial"/>
                <w:bCs/>
                <w:lang w:val="en-US" w:eastAsia="tr-TR"/>
              </w:rPr>
              <w:t>.......................................................................................</w:t>
            </w:r>
            <w:r w:rsidR="002D2B0F" w:rsidRPr="006E734F">
              <w:rPr>
                <w:rFonts w:ascii="Arial" w:eastAsia="Times New Roman" w:hAnsi="Arial" w:cs="Arial"/>
                <w:bCs/>
                <w:lang w:val="en-US" w:eastAsia="tr-TR"/>
              </w:rPr>
              <w:t>......</w:t>
            </w:r>
            <w:r>
              <w:rPr>
                <w:rFonts w:ascii="Arial" w:eastAsia="Times New Roman" w:hAnsi="Arial" w:cs="Arial"/>
                <w:bCs/>
                <w:lang w:val="en-US" w:eastAsia="tr-TR"/>
              </w:rPr>
              <w:t>.......</w:t>
            </w:r>
            <w:r w:rsidR="00940CD2" w:rsidRPr="006E734F">
              <w:rPr>
                <w:rFonts w:ascii="Arial" w:eastAsia="Times New Roman" w:hAnsi="Arial" w:cs="Arial"/>
                <w:bCs/>
                <w:lang w:val="en-US" w:eastAsia="tr-TR"/>
              </w:rPr>
              <w:t>p</w:t>
            </w:r>
            <w:r w:rsidR="00167096">
              <w:rPr>
                <w:rFonts w:ascii="Arial" w:eastAsia="Times New Roman" w:hAnsi="Arial" w:cs="Arial"/>
                <w:bCs/>
                <w:lang w:val="en-US" w:eastAsia="tr-TR"/>
              </w:rPr>
              <w:t>3</w:t>
            </w:r>
          </w:p>
        </w:tc>
      </w:tr>
      <w:tr w:rsidR="00EA2538" w:rsidRPr="00855588" w:rsidTr="006E734F">
        <w:trPr>
          <w:trHeight w:val="315"/>
        </w:trPr>
        <w:tc>
          <w:tcPr>
            <w:tcW w:w="8777" w:type="dxa"/>
            <w:noWrap/>
          </w:tcPr>
          <w:p w:rsidR="00EA2538" w:rsidRPr="006E734F" w:rsidRDefault="00316B85"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S1</w:t>
            </w:r>
            <w:r w:rsidR="00EA2538"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006E734F">
              <w:rPr>
                <w:rFonts w:ascii="Arial" w:eastAsia="Times New Roman" w:hAnsi="Arial" w:cs="Arial"/>
                <w:lang w:val="en-US" w:eastAsia="tr-TR"/>
              </w:rPr>
              <w:t>....</w:t>
            </w:r>
            <w:r w:rsidR="00EA2538" w:rsidRPr="006E734F">
              <w:rPr>
                <w:rFonts w:ascii="Arial" w:eastAsia="Times New Roman" w:hAnsi="Arial" w:cs="Arial"/>
                <w:lang w:val="en-US" w:eastAsia="tr-TR"/>
              </w:rPr>
              <w:t>p</w:t>
            </w:r>
            <w:r w:rsidR="00167096">
              <w:rPr>
                <w:rFonts w:ascii="Arial" w:eastAsia="Times New Roman" w:hAnsi="Arial" w:cs="Arial"/>
                <w:lang w:val="en-US" w:eastAsia="tr-TR"/>
              </w:rPr>
              <w:t>7</w:t>
            </w:r>
          </w:p>
        </w:tc>
      </w:tr>
      <w:tr w:rsidR="00EA2538" w:rsidRPr="00855588" w:rsidTr="006E734F">
        <w:trPr>
          <w:trHeight w:val="315"/>
        </w:trPr>
        <w:tc>
          <w:tcPr>
            <w:tcW w:w="8777" w:type="dxa"/>
            <w:noWrap/>
          </w:tcPr>
          <w:p w:rsidR="00EA2538" w:rsidRPr="006E734F" w:rsidRDefault="00316B85"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Data</w:t>
            </w:r>
            <w:r w:rsidR="00EA2538" w:rsidRPr="006E734F">
              <w:rPr>
                <w:rFonts w:ascii="Arial" w:eastAsia="Times New Roman" w:hAnsi="Arial" w:cs="Arial"/>
                <w:b/>
                <w:bCs/>
                <w:lang w:val="en-US" w:eastAsia="tr-TR"/>
              </w:rPr>
              <w:t xml:space="preserve"> S1</w:t>
            </w:r>
            <w:r w:rsidR="00EA2538" w:rsidRPr="006E734F">
              <w:rPr>
                <w:rFonts w:ascii="Arial" w:eastAsia="Times New Roman" w:hAnsi="Arial" w:cs="Arial"/>
                <w:lang w:val="en-US" w:eastAsia="tr-TR"/>
              </w:rPr>
              <w:t>………………………………………………………………………………...</w:t>
            </w:r>
            <w:r w:rsidR="006E734F">
              <w:rPr>
                <w:rFonts w:ascii="Arial" w:eastAsia="Times New Roman" w:hAnsi="Arial" w:cs="Arial"/>
                <w:lang w:val="en-US" w:eastAsia="tr-TR"/>
              </w:rPr>
              <w:t>....</w:t>
            </w:r>
            <w:r w:rsidR="00EA2538"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00EA2538" w:rsidRPr="006E734F">
              <w:rPr>
                <w:rFonts w:ascii="Arial" w:eastAsia="Times New Roman" w:hAnsi="Arial" w:cs="Arial"/>
                <w:lang w:val="en-US" w:eastAsia="tr-TR"/>
              </w:rPr>
              <w:t>p</w:t>
            </w:r>
            <w:r w:rsidR="00167096">
              <w:rPr>
                <w:rFonts w:ascii="Arial" w:eastAsia="Times New Roman" w:hAnsi="Arial" w:cs="Arial"/>
                <w:lang w:val="en-US" w:eastAsia="tr-TR"/>
              </w:rPr>
              <w:t>8</w:t>
            </w:r>
          </w:p>
        </w:tc>
      </w:tr>
      <w:tr w:rsidR="00EA2538" w:rsidRPr="00855588" w:rsidTr="006E734F">
        <w:trPr>
          <w:trHeight w:val="315"/>
        </w:trPr>
        <w:tc>
          <w:tcPr>
            <w:tcW w:w="8777" w:type="dxa"/>
            <w:noWrap/>
          </w:tcPr>
          <w:p w:rsidR="00EA2538" w:rsidRPr="006E734F" w:rsidRDefault="00316B85"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Data S</w:t>
            </w:r>
            <w:r w:rsidR="00EA2538" w:rsidRPr="006E734F">
              <w:rPr>
                <w:rFonts w:ascii="Arial" w:eastAsia="Times New Roman" w:hAnsi="Arial" w:cs="Arial"/>
                <w:b/>
                <w:bCs/>
                <w:lang w:val="en-US" w:eastAsia="tr-TR"/>
              </w:rPr>
              <w:t>2</w:t>
            </w:r>
            <w:r w:rsidR="00EA2538" w:rsidRPr="006E734F">
              <w:rPr>
                <w:rFonts w:ascii="Arial" w:eastAsia="Times New Roman" w:hAnsi="Arial" w:cs="Arial"/>
                <w:lang w:val="en-US" w:eastAsia="tr-TR"/>
              </w:rPr>
              <w:t>……………………………………………………………………</w:t>
            </w:r>
            <w:r w:rsidR="006E734F">
              <w:rPr>
                <w:rFonts w:ascii="Arial" w:eastAsia="Times New Roman" w:hAnsi="Arial" w:cs="Arial"/>
                <w:lang w:val="en-US" w:eastAsia="tr-TR"/>
              </w:rPr>
              <w:t>…..</w:t>
            </w:r>
            <w:r w:rsidR="00EA2538" w:rsidRPr="006E734F">
              <w:rPr>
                <w:rFonts w:ascii="Arial" w:eastAsia="Times New Roman" w:hAnsi="Arial" w:cs="Arial"/>
                <w:lang w:val="en-US" w:eastAsia="tr-TR"/>
              </w:rPr>
              <w:t>……………</w:t>
            </w:r>
            <w:r w:rsidRPr="006E734F">
              <w:rPr>
                <w:rFonts w:ascii="Arial" w:eastAsia="Times New Roman" w:hAnsi="Arial" w:cs="Arial"/>
                <w:lang w:val="en-US" w:eastAsia="tr-TR"/>
              </w:rPr>
              <w:t>…</w:t>
            </w:r>
            <w:r w:rsidR="00EA2538" w:rsidRPr="006E734F">
              <w:rPr>
                <w:rFonts w:ascii="Arial" w:eastAsia="Times New Roman" w:hAnsi="Arial" w:cs="Arial"/>
                <w:lang w:val="en-US" w:eastAsia="tr-TR"/>
              </w:rPr>
              <w:t>p</w:t>
            </w:r>
            <w:r w:rsidR="00167096">
              <w:rPr>
                <w:rFonts w:ascii="Arial" w:eastAsia="Times New Roman" w:hAnsi="Arial" w:cs="Arial"/>
                <w:lang w:val="en-US" w:eastAsia="tr-TR"/>
              </w:rPr>
              <w:t>8</w:t>
            </w:r>
          </w:p>
        </w:tc>
      </w:tr>
      <w:tr w:rsidR="00211C7D" w:rsidRPr="00855588" w:rsidTr="006E734F">
        <w:trPr>
          <w:trHeight w:val="315"/>
        </w:trPr>
        <w:tc>
          <w:tcPr>
            <w:tcW w:w="8777" w:type="dxa"/>
            <w:noWrap/>
          </w:tcPr>
          <w:p w:rsidR="00211C7D" w:rsidRPr="006E734F" w:rsidRDefault="00211C7D" w:rsidP="00167096">
            <w:pPr>
              <w:spacing w:after="0" w:line="240" w:lineRule="auto"/>
              <w:rPr>
                <w:rFonts w:ascii="Arial" w:eastAsia="Times New Roman" w:hAnsi="Arial" w:cs="Arial"/>
                <w:bCs/>
                <w:lang w:val="en-US" w:eastAsia="tr-TR"/>
              </w:rPr>
            </w:pPr>
            <w:r w:rsidRPr="006E734F">
              <w:rPr>
                <w:rFonts w:ascii="Arial" w:eastAsia="Times New Roman" w:hAnsi="Arial" w:cs="Arial"/>
                <w:b/>
                <w:bCs/>
                <w:lang w:val="en-US" w:eastAsia="tr-TR"/>
              </w:rPr>
              <w:t>Table</w:t>
            </w:r>
            <w:r w:rsidR="00ED51D6">
              <w:rPr>
                <w:rFonts w:ascii="Arial" w:eastAsia="Times New Roman" w:hAnsi="Arial" w:cs="Arial"/>
                <w:b/>
                <w:bCs/>
                <w:lang w:val="en-US" w:eastAsia="tr-TR"/>
              </w:rPr>
              <w:t xml:space="preserve"> </w:t>
            </w:r>
            <w:r w:rsidRPr="006E734F">
              <w:rPr>
                <w:rFonts w:ascii="Arial" w:eastAsia="Times New Roman" w:hAnsi="Arial" w:cs="Arial"/>
                <w:b/>
                <w:bCs/>
                <w:lang w:val="en-US" w:eastAsia="tr-TR"/>
              </w:rPr>
              <w:t>S1</w:t>
            </w:r>
            <w:r w:rsidRPr="006E734F">
              <w:rPr>
                <w:rFonts w:ascii="Arial" w:eastAsia="Times New Roman" w:hAnsi="Arial" w:cs="Arial"/>
                <w:bCs/>
                <w:lang w:val="en-US" w:eastAsia="tr-TR"/>
              </w:rPr>
              <w:t>……………………………………………………………………</w:t>
            </w:r>
            <w:r w:rsidR="006E734F">
              <w:rPr>
                <w:rFonts w:ascii="Arial" w:eastAsia="Times New Roman" w:hAnsi="Arial" w:cs="Arial"/>
                <w:bCs/>
                <w:lang w:val="en-US" w:eastAsia="tr-TR"/>
              </w:rPr>
              <w:t>…..</w:t>
            </w:r>
            <w:r w:rsidR="00707CB4">
              <w:rPr>
                <w:rFonts w:ascii="Arial" w:eastAsia="Times New Roman" w:hAnsi="Arial" w:cs="Arial"/>
                <w:bCs/>
                <w:lang w:val="en-US" w:eastAsia="tr-TR"/>
              </w:rPr>
              <w:t>……………..</w:t>
            </w:r>
            <w:r w:rsidRPr="006E734F">
              <w:rPr>
                <w:rFonts w:ascii="Arial" w:eastAsia="Times New Roman" w:hAnsi="Arial" w:cs="Arial"/>
                <w:bCs/>
                <w:lang w:val="en-US" w:eastAsia="tr-TR"/>
              </w:rPr>
              <w:t>p</w:t>
            </w:r>
            <w:r w:rsidR="00167096">
              <w:rPr>
                <w:rFonts w:ascii="Arial" w:eastAsia="Times New Roman" w:hAnsi="Arial" w:cs="Arial"/>
                <w:bCs/>
                <w:lang w:val="en-US" w:eastAsia="tr-TR"/>
              </w:rPr>
              <w:t>9</w:t>
            </w:r>
          </w:p>
        </w:tc>
      </w:tr>
      <w:tr w:rsidR="00EA2538" w:rsidRPr="00855588"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316B85" w:rsidRPr="006E734F">
              <w:rPr>
                <w:rFonts w:ascii="Arial" w:eastAsia="Times New Roman" w:hAnsi="Arial" w:cs="Arial"/>
                <w:b/>
                <w:bCs/>
                <w:lang w:val="en-US" w:eastAsia="tr-TR"/>
              </w:rPr>
              <w:t>2</w:t>
            </w:r>
            <w:r w:rsidRPr="006E734F">
              <w:rPr>
                <w:rFonts w:ascii="Arial" w:eastAsia="Times New Roman" w:hAnsi="Arial" w:cs="Arial"/>
                <w:lang w:val="en-US" w:eastAsia="tr-TR"/>
              </w:rPr>
              <w:t>……………………………………………......……………………</w:t>
            </w:r>
            <w:r w:rsidR="006E734F">
              <w:rPr>
                <w:rFonts w:ascii="Arial" w:eastAsia="Times New Roman" w:hAnsi="Arial" w:cs="Arial"/>
                <w:lang w:val="en-US" w:eastAsia="tr-TR"/>
              </w:rPr>
              <w:t>…</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167096">
              <w:rPr>
                <w:rFonts w:ascii="Arial" w:eastAsia="Times New Roman" w:hAnsi="Arial" w:cs="Arial"/>
                <w:lang w:val="en-US" w:eastAsia="tr-TR"/>
              </w:rPr>
              <w:t>9</w:t>
            </w:r>
          </w:p>
        </w:tc>
      </w:tr>
      <w:tr w:rsidR="00EA2538" w:rsidRPr="00855588"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316B85" w:rsidRPr="006E734F">
              <w:rPr>
                <w:rFonts w:ascii="Arial" w:eastAsia="Times New Roman" w:hAnsi="Arial" w:cs="Arial"/>
                <w:b/>
                <w:bCs/>
                <w:lang w:val="en-US" w:eastAsia="tr-TR"/>
              </w:rPr>
              <w:t>3</w:t>
            </w:r>
            <w:r w:rsidRPr="006E734F">
              <w:rPr>
                <w:rFonts w:ascii="Arial" w:eastAsia="Times New Roman" w:hAnsi="Arial" w:cs="Arial"/>
                <w:lang w:val="en-US" w:eastAsia="tr-TR"/>
              </w:rPr>
              <w:t>…………………………………………………………………………</w:t>
            </w:r>
            <w:r w:rsidR="006E734F">
              <w:rPr>
                <w:rFonts w:ascii="Arial" w:eastAsia="Times New Roman" w:hAnsi="Arial" w:cs="Arial"/>
                <w:lang w:val="en-US" w:eastAsia="tr-TR"/>
              </w:rPr>
              <w:t>….</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167096">
              <w:rPr>
                <w:rFonts w:ascii="Arial" w:eastAsia="Times New Roman" w:hAnsi="Arial" w:cs="Arial"/>
                <w:lang w:val="en-US" w:eastAsia="tr-TR"/>
              </w:rPr>
              <w:t>10</w:t>
            </w:r>
          </w:p>
        </w:tc>
      </w:tr>
      <w:tr w:rsidR="00EA2538" w:rsidRPr="00855588"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316B85" w:rsidRPr="006E734F">
              <w:rPr>
                <w:rFonts w:ascii="Arial" w:eastAsia="Times New Roman" w:hAnsi="Arial" w:cs="Arial"/>
                <w:b/>
                <w:bCs/>
                <w:lang w:val="en-US" w:eastAsia="tr-TR"/>
              </w:rPr>
              <w:t>4</w:t>
            </w:r>
            <w:r w:rsidRPr="006E734F">
              <w:rPr>
                <w:rFonts w:ascii="Arial" w:eastAsia="Times New Roman" w:hAnsi="Arial" w:cs="Arial"/>
                <w:lang w:val="en-US" w:eastAsia="tr-TR"/>
              </w:rPr>
              <w:t>…………………………………………………………………………</w:t>
            </w:r>
            <w:r w:rsidR="006E734F">
              <w:rPr>
                <w:rFonts w:ascii="Arial" w:eastAsia="Times New Roman" w:hAnsi="Arial" w:cs="Arial"/>
                <w:lang w:val="en-US" w:eastAsia="tr-TR"/>
              </w:rPr>
              <w:t>……</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167096">
              <w:rPr>
                <w:rFonts w:ascii="Arial" w:eastAsia="Times New Roman" w:hAnsi="Arial" w:cs="Arial"/>
                <w:lang w:val="en-US" w:eastAsia="tr-TR"/>
              </w:rPr>
              <w:t>10</w:t>
            </w:r>
          </w:p>
        </w:tc>
      </w:tr>
      <w:tr w:rsidR="00EA2538" w:rsidRPr="00855588"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855588" w:rsidRPr="006E734F">
              <w:rPr>
                <w:rFonts w:ascii="Arial" w:eastAsia="Times New Roman" w:hAnsi="Arial" w:cs="Arial"/>
                <w:b/>
                <w:bCs/>
                <w:lang w:val="en-US" w:eastAsia="tr-TR"/>
              </w:rPr>
              <w:t>5</w:t>
            </w:r>
            <w:r w:rsidRPr="006E734F">
              <w:rPr>
                <w:rFonts w:ascii="Arial" w:eastAsia="Times New Roman" w:hAnsi="Arial" w:cs="Arial"/>
                <w:lang w:val="en-US" w:eastAsia="tr-TR"/>
              </w:rPr>
              <w:t>………………………………………………………………………………</w:t>
            </w:r>
            <w:r w:rsidR="006E734F">
              <w:rPr>
                <w:rFonts w:ascii="Arial" w:eastAsia="Times New Roman" w:hAnsi="Arial" w:cs="Arial"/>
                <w:lang w:val="en-US" w:eastAsia="tr-TR"/>
              </w:rPr>
              <w:t>…</w:t>
            </w:r>
            <w:r w:rsidR="00167096">
              <w:rPr>
                <w:rFonts w:ascii="Arial" w:eastAsia="Times New Roman" w:hAnsi="Arial" w:cs="Arial"/>
                <w:lang w:val="en-US" w:eastAsia="tr-TR"/>
              </w:rPr>
              <w:t>.</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167096">
              <w:rPr>
                <w:rFonts w:ascii="Arial" w:eastAsia="Times New Roman" w:hAnsi="Arial" w:cs="Arial"/>
                <w:lang w:val="en-US" w:eastAsia="tr-TR"/>
              </w:rPr>
              <w:t>11</w:t>
            </w:r>
          </w:p>
        </w:tc>
      </w:tr>
      <w:tr w:rsidR="00EA2538" w:rsidRPr="00940CD2"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855588" w:rsidRPr="006E734F">
              <w:rPr>
                <w:rFonts w:ascii="Arial" w:eastAsia="Times New Roman" w:hAnsi="Arial" w:cs="Arial"/>
                <w:b/>
                <w:bCs/>
                <w:lang w:val="en-US" w:eastAsia="tr-TR"/>
              </w:rPr>
              <w:t>6</w:t>
            </w:r>
            <w:r w:rsidRPr="006E734F">
              <w:rPr>
                <w:rFonts w:ascii="Arial" w:eastAsia="Times New Roman" w:hAnsi="Arial" w:cs="Arial"/>
                <w:lang w:val="en-US" w:eastAsia="tr-TR"/>
              </w:rPr>
              <w:t>……………………………………………………………………………</w:t>
            </w:r>
            <w:r w:rsidR="006E734F">
              <w:rPr>
                <w:rFonts w:ascii="Arial" w:eastAsia="Times New Roman" w:hAnsi="Arial" w:cs="Arial"/>
                <w:lang w:val="en-US" w:eastAsia="tr-TR"/>
              </w:rPr>
              <w:t>…</w:t>
            </w:r>
            <w:r w:rsidRPr="006E734F">
              <w:rPr>
                <w:rFonts w:ascii="Arial" w:eastAsia="Times New Roman" w:hAnsi="Arial" w:cs="Arial"/>
                <w:lang w:val="en-US" w:eastAsia="tr-TR"/>
              </w:rPr>
              <w:t>…</w:t>
            </w:r>
            <w:r w:rsidR="00167096">
              <w:rPr>
                <w:rFonts w:ascii="Arial" w:eastAsia="Times New Roman" w:hAnsi="Arial" w:cs="Arial"/>
                <w:lang w:val="en-US" w:eastAsia="tr-TR"/>
              </w:rPr>
              <w:t>.</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167096">
              <w:rPr>
                <w:rFonts w:ascii="Arial" w:eastAsia="Times New Roman" w:hAnsi="Arial" w:cs="Arial"/>
                <w:lang w:val="en-US" w:eastAsia="tr-TR"/>
              </w:rPr>
              <w:t>11</w:t>
            </w:r>
          </w:p>
        </w:tc>
      </w:tr>
      <w:tr w:rsidR="00EA2538" w:rsidRPr="00940CD2"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855588" w:rsidRPr="006E734F">
              <w:rPr>
                <w:rFonts w:ascii="Arial" w:eastAsia="Times New Roman" w:hAnsi="Arial" w:cs="Arial"/>
                <w:b/>
                <w:bCs/>
                <w:lang w:val="en-US" w:eastAsia="tr-TR"/>
              </w:rPr>
              <w:t>7</w:t>
            </w:r>
            <w:r w:rsidRPr="006E734F">
              <w:rPr>
                <w:rFonts w:ascii="Arial" w:eastAsia="Times New Roman" w:hAnsi="Arial" w:cs="Arial"/>
                <w:lang w:val="en-US" w:eastAsia="tr-TR"/>
              </w:rPr>
              <w:t>……………………………………………......……………………..................</w:t>
            </w:r>
            <w:r w:rsidR="00167096">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211C7D" w:rsidRPr="006E734F">
              <w:rPr>
                <w:rFonts w:ascii="Arial" w:eastAsia="Times New Roman" w:hAnsi="Arial" w:cs="Arial"/>
                <w:lang w:val="en-US" w:eastAsia="tr-TR"/>
              </w:rPr>
              <w:t>1</w:t>
            </w:r>
            <w:r w:rsidR="00167096">
              <w:rPr>
                <w:rFonts w:ascii="Arial" w:eastAsia="Times New Roman" w:hAnsi="Arial" w:cs="Arial"/>
                <w:lang w:val="en-US" w:eastAsia="tr-TR"/>
              </w:rPr>
              <w:t>2</w:t>
            </w:r>
          </w:p>
        </w:tc>
      </w:tr>
      <w:tr w:rsidR="00EA2538" w:rsidRPr="00940CD2"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855588" w:rsidRPr="006E734F">
              <w:rPr>
                <w:rFonts w:ascii="Arial" w:eastAsia="Times New Roman" w:hAnsi="Arial" w:cs="Arial"/>
                <w:b/>
                <w:bCs/>
                <w:lang w:val="en-US" w:eastAsia="tr-TR"/>
              </w:rPr>
              <w:t>8</w:t>
            </w:r>
            <w:r w:rsidRPr="006E734F">
              <w:rPr>
                <w:rFonts w:ascii="Arial" w:eastAsia="Times New Roman" w:hAnsi="Arial" w:cs="Arial"/>
                <w:lang w:val="en-US" w:eastAsia="tr-TR"/>
              </w:rPr>
              <w:t>………………………………………………………………………………</w:t>
            </w:r>
            <w:r w:rsidR="006E734F">
              <w:rPr>
                <w:rFonts w:ascii="Arial" w:eastAsia="Times New Roman" w:hAnsi="Arial" w:cs="Arial"/>
                <w:lang w:val="en-US" w:eastAsia="tr-TR"/>
              </w:rPr>
              <w:t>…</w:t>
            </w:r>
            <w:r w:rsidR="00167096">
              <w:rPr>
                <w:rFonts w:ascii="Arial" w:eastAsia="Times New Roman" w:hAnsi="Arial" w:cs="Arial"/>
                <w:lang w:val="en-US" w:eastAsia="tr-TR"/>
              </w:rPr>
              <w:t>.</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9221F3" w:rsidRPr="006E734F">
              <w:rPr>
                <w:rFonts w:ascii="Arial" w:eastAsia="Times New Roman" w:hAnsi="Arial" w:cs="Arial"/>
                <w:lang w:val="en-US" w:eastAsia="tr-TR"/>
              </w:rPr>
              <w:t>1</w:t>
            </w:r>
            <w:r w:rsidR="00167096">
              <w:rPr>
                <w:rFonts w:ascii="Arial" w:eastAsia="Times New Roman" w:hAnsi="Arial" w:cs="Arial"/>
                <w:lang w:val="en-US" w:eastAsia="tr-TR"/>
              </w:rPr>
              <w:t>2</w:t>
            </w:r>
          </w:p>
        </w:tc>
      </w:tr>
      <w:tr w:rsidR="00EA2538" w:rsidRPr="00940CD2"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w:t>
            </w:r>
            <w:r w:rsidR="00855588" w:rsidRPr="006E734F">
              <w:rPr>
                <w:rFonts w:ascii="Arial" w:eastAsia="Times New Roman" w:hAnsi="Arial" w:cs="Arial"/>
                <w:b/>
                <w:bCs/>
                <w:lang w:val="en-US" w:eastAsia="tr-TR"/>
              </w:rPr>
              <w:t>9</w:t>
            </w:r>
            <w:r w:rsidRPr="006E734F">
              <w:rPr>
                <w:rFonts w:ascii="Arial" w:eastAsia="Times New Roman" w:hAnsi="Arial" w:cs="Arial"/>
                <w:lang w:val="en-US" w:eastAsia="tr-TR"/>
              </w:rPr>
              <w:t>……………………………………………………………………………</w:t>
            </w:r>
            <w:r w:rsidR="006E734F">
              <w:rPr>
                <w:rFonts w:ascii="Arial" w:eastAsia="Times New Roman" w:hAnsi="Arial" w:cs="Arial"/>
                <w:lang w:val="en-US" w:eastAsia="tr-TR"/>
              </w:rPr>
              <w:t>……</w:t>
            </w:r>
            <w:r w:rsidRPr="006E734F">
              <w:rPr>
                <w:rFonts w:ascii="Arial" w:eastAsia="Times New Roman" w:hAnsi="Arial" w:cs="Arial"/>
                <w:lang w:val="en-US" w:eastAsia="tr-TR"/>
              </w:rPr>
              <w:t>.</w:t>
            </w:r>
            <w:r w:rsidR="00167096">
              <w:rPr>
                <w:rFonts w:ascii="Arial" w:eastAsia="Times New Roman" w:hAnsi="Arial" w:cs="Arial"/>
                <w:lang w:val="en-US" w:eastAsia="tr-TR"/>
              </w:rPr>
              <w:t>.</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9221F3" w:rsidRPr="006E734F">
              <w:rPr>
                <w:rFonts w:ascii="Arial" w:eastAsia="Times New Roman" w:hAnsi="Arial" w:cs="Arial"/>
                <w:lang w:val="en-US" w:eastAsia="tr-TR"/>
              </w:rPr>
              <w:t>1</w:t>
            </w:r>
            <w:r w:rsidR="00167096">
              <w:rPr>
                <w:rFonts w:ascii="Arial" w:eastAsia="Times New Roman" w:hAnsi="Arial" w:cs="Arial"/>
                <w:lang w:val="en-US" w:eastAsia="tr-TR"/>
              </w:rPr>
              <w:t>3</w:t>
            </w:r>
          </w:p>
        </w:tc>
      </w:tr>
      <w:tr w:rsidR="00EA2538" w:rsidRPr="00940CD2" w:rsidTr="006E734F">
        <w:trPr>
          <w:trHeight w:val="315"/>
        </w:trPr>
        <w:tc>
          <w:tcPr>
            <w:tcW w:w="8777" w:type="dxa"/>
            <w:noWrap/>
          </w:tcPr>
          <w:p w:rsidR="00EA2538" w:rsidRPr="006E734F" w:rsidRDefault="00EA2538" w:rsidP="00167096">
            <w:pPr>
              <w:spacing w:after="0" w:line="240" w:lineRule="auto"/>
              <w:rPr>
                <w:rFonts w:ascii="Arial" w:eastAsia="Times New Roman" w:hAnsi="Arial" w:cs="Arial"/>
                <w:b/>
                <w:bCs/>
                <w:lang w:val="en-US" w:eastAsia="tr-TR"/>
              </w:rPr>
            </w:pPr>
            <w:r w:rsidRPr="006E734F">
              <w:rPr>
                <w:rFonts w:ascii="Arial" w:eastAsia="Times New Roman" w:hAnsi="Arial" w:cs="Arial"/>
                <w:b/>
                <w:bCs/>
                <w:lang w:val="en-US" w:eastAsia="tr-TR"/>
              </w:rPr>
              <w:t>Figure S1</w:t>
            </w:r>
            <w:r w:rsidR="00855588" w:rsidRPr="006E734F">
              <w:rPr>
                <w:rFonts w:ascii="Arial" w:eastAsia="Times New Roman" w:hAnsi="Arial" w:cs="Arial"/>
                <w:b/>
                <w:bCs/>
                <w:lang w:val="en-US" w:eastAsia="tr-TR"/>
              </w:rPr>
              <w:t>0</w:t>
            </w:r>
            <w:r w:rsidRP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006E734F">
              <w:rPr>
                <w:rFonts w:ascii="Arial" w:eastAsia="Times New Roman" w:hAnsi="Arial" w:cs="Arial"/>
                <w:lang w:val="en-US" w:eastAsia="tr-TR"/>
              </w:rPr>
              <w:t>.</w:t>
            </w:r>
            <w:r w:rsidR="00855588" w:rsidRPr="006E734F">
              <w:rPr>
                <w:rFonts w:ascii="Arial" w:eastAsia="Times New Roman" w:hAnsi="Arial" w:cs="Arial"/>
                <w:lang w:val="en-US" w:eastAsia="tr-TR"/>
              </w:rPr>
              <w:t>............</w:t>
            </w:r>
            <w:r w:rsidR="00167096">
              <w:rPr>
                <w:rFonts w:ascii="Arial" w:eastAsia="Times New Roman" w:hAnsi="Arial" w:cs="Arial"/>
                <w:lang w:val="en-US" w:eastAsia="tr-TR"/>
              </w:rPr>
              <w:t>.</w:t>
            </w:r>
            <w:r w:rsidR="00855588" w:rsidRPr="006E734F">
              <w:rPr>
                <w:rFonts w:ascii="Arial" w:eastAsia="Times New Roman" w:hAnsi="Arial" w:cs="Arial"/>
                <w:lang w:val="en-US" w:eastAsia="tr-TR"/>
              </w:rPr>
              <w:t>....</w:t>
            </w:r>
            <w:r w:rsidRPr="006E734F">
              <w:rPr>
                <w:rFonts w:ascii="Arial" w:eastAsia="Times New Roman" w:hAnsi="Arial" w:cs="Arial"/>
                <w:lang w:val="en-US" w:eastAsia="tr-TR"/>
              </w:rPr>
              <w:t>p</w:t>
            </w:r>
            <w:r w:rsidR="009221F3" w:rsidRPr="006E734F">
              <w:rPr>
                <w:rFonts w:ascii="Arial" w:eastAsia="Times New Roman" w:hAnsi="Arial" w:cs="Arial"/>
                <w:lang w:val="en-US" w:eastAsia="tr-TR"/>
              </w:rPr>
              <w:t>1</w:t>
            </w:r>
            <w:r w:rsidR="00167096">
              <w:rPr>
                <w:rFonts w:ascii="Arial" w:eastAsia="Times New Roman" w:hAnsi="Arial" w:cs="Arial"/>
                <w:lang w:val="en-US" w:eastAsia="tr-TR"/>
              </w:rPr>
              <w:t>4</w:t>
            </w:r>
          </w:p>
        </w:tc>
      </w:tr>
    </w:tbl>
    <w:p w:rsidR="00940CD2" w:rsidRDefault="00940CD2" w:rsidP="00A12CFD">
      <w:pPr>
        <w:spacing w:after="0" w:line="360" w:lineRule="auto"/>
        <w:ind w:right="-284"/>
        <w:jc w:val="both"/>
        <w:rPr>
          <w:rFonts w:ascii="Times New Roman" w:eastAsia="Times New Roman" w:hAnsi="Times New Roman" w:cs="Times New Roman"/>
          <w:b/>
          <w:i/>
          <w:sz w:val="24"/>
          <w:szCs w:val="24"/>
          <w:lang w:val="en-US" w:eastAsia="en-GB"/>
        </w:rPr>
      </w:pPr>
    </w:p>
    <w:p w:rsidR="000C2313" w:rsidRDefault="000C2313">
      <w:pPr>
        <w:rPr>
          <w:rFonts w:ascii="Times New Roman" w:eastAsia="Times New Roman" w:hAnsi="Times New Roman" w:cs="Times New Roman"/>
          <w:sz w:val="24"/>
          <w:szCs w:val="24"/>
          <w:lang w:eastAsia="tr-TR"/>
        </w:rPr>
      </w:pPr>
      <w:r>
        <w:br w:type="page"/>
      </w:r>
    </w:p>
    <w:p w:rsidR="003247BF" w:rsidRPr="00655ED5" w:rsidRDefault="003247BF" w:rsidP="006C1DE1">
      <w:pPr>
        <w:pStyle w:val="ListParagraph"/>
        <w:autoSpaceDE w:val="0"/>
        <w:autoSpaceDN w:val="0"/>
        <w:adjustRightInd w:val="0"/>
        <w:spacing w:line="480" w:lineRule="auto"/>
        <w:ind w:left="360"/>
        <w:jc w:val="center"/>
        <w:rPr>
          <w:lang w:val="en-US"/>
        </w:rPr>
      </w:pPr>
      <w:r>
        <w:object w:dxaOrig="6415" w:dyaOrig="5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252.75pt" o:ole="">
            <v:imagedata r:id="rId7" o:title=""/>
          </v:shape>
          <o:OLEObject Type="Embed" ProgID="ChemDraw.Document.6.0" ShapeID="_x0000_i1025" DrawAspect="Content" ObjectID="_1611660710" r:id="rId8"/>
        </w:object>
      </w:r>
    </w:p>
    <w:p w:rsidR="003247BF" w:rsidRPr="00655ED5" w:rsidRDefault="003247BF" w:rsidP="006C1DE1">
      <w:pPr>
        <w:pStyle w:val="ListParagraph"/>
        <w:autoSpaceDE w:val="0"/>
        <w:autoSpaceDN w:val="0"/>
        <w:adjustRightInd w:val="0"/>
        <w:spacing w:line="360" w:lineRule="auto"/>
        <w:ind w:left="360"/>
        <w:jc w:val="center"/>
        <w:rPr>
          <w:lang w:val="en-US"/>
        </w:rPr>
      </w:pPr>
      <w:r>
        <w:object w:dxaOrig="8304" w:dyaOrig="6617">
          <v:shape id="_x0000_i1026" type="#_x0000_t75" style="width:316.5pt;height:252.75pt" o:ole="">
            <v:imagedata r:id="rId9" o:title=""/>
          </v:shape>
          <o:OLEObject Type="Embed" ProgID="ChemDraw.Document.6.0" ShapeID="_x0000_i1026" DrawAspect="Content" ObjectID="_1611660711" r:id="rId10"/>
        </w:object>
      </w:r>
    </w:p>
    <w:p w:rsidR="006E734F" w:rsidRPr="00AA7894" w:rsidRDefault="006E734F" w:rsidP="006E734F">
      <w:pPr>
        <w:autoSpaceDE w:val="0"/>
        <w:autoSpaceDN w:val="0"/>
        <w:adjustRightInd w:val="0"/>
        <w:spacing w:line="360" w:lineRule="auto"/>
        <w:rPr>
          <w:rFonts w:ascii="Arial" w:hAnsi="Arial" w:cs="Arial"/>
          <w:noProof/>
          <w:szCs w:val="20"/>
          <w:lang w:val="en-US"/>
        </w:rPr>
      </w:pPr>
      <w:r w:rsidRPr="00AA7894">
        <w:rPr>
          <w:rFonts w:ascii="Arial" w:hAnsi="Arial" w:cs="Arial"/>
          <w:b/>
          <w:noProof/>
          <w:szCs w:val="20"/>
          <w:lang w:val="en-US"/>
        </w:rPr>
        <w:t xml:space="preserve">Scheme </w:t>
      </w:r>
      <w:r w:rsidR="008F2084" w:rsidRPr="00AA7894">
        <w:rPr>
          <w:rFonts w:ascii="Arial" w:hAnsi="Arial" w:cs="Arial"/>
          <w:b/>
          <w:noProof/>
          <w:szCs w:val="20"/>
          <w:lang w:val="en-US"/>
        </w:rPr>
        <w:t>S1</w:t>
      </w:r>
      <w:r w:rsidRPr="00AA7894">
        <w:rPr>
          <w:rFonts w:ascii="Arial" w:hAnsi="Arial" w:cs="Arial"/>
          <w:noProof/>
          <w:szCs w:val="20"/>
          <w:lang w:val="en-US"/>
        </w:rPr>
        <w:t xml:space="preserve">. Possible molecular structures of </w:t>
      </w:r>
      <w:r w:rsidRPr="00AA7894">
        <w:rPr>
          <w:rFonts w:ascii="Arial" w:hAnsi="Arial" w:cs="Arial"/>
          <w:b/>
          <w:noProof/>
          <w:szCs w:val="20"/>
          <w:lang w:val="en-US"/>
        </w:rPr>
        <w:t>1</w:t>
      </w:r>
      <w:r w:rsidRPr="00AA7894">
        <w:rPr>
          <w:rFonts w:ascii="Arial" w:hAnsi="Arial" w:cs="Arial"/>
          <w:noProof/>
          <w:szCs w:val="20"/>
          <w:lang w:val="en-US"/>
        </w:rPr>
        <w:t xml:space="preserve"> and </w:t>
      </w:r>
      <w:r w:rsidRPr="00AA7894">
        <w:rPr>
          <w:rFonts w:ascii="Arial" w:hAnsi="Arial" w:cs="Arial"/>
          <w:b/>
          <w:noProof/>
          <w:szCs w:val="20"/>
          <w:lang w:val="en-US"/>
        </w:rPr>
        <w:t>2</w:t>
      </w:r>
      <w:r w:rsidR="00172E29" w:rsidRPr="00AA7894">
        <w:rPr>
          <w:rFonts w:ascii="Arial" w:hAnsi="Arial" w:cs="Arial"/>
          <w:noProof/>
          <w:szCs w:val="20"/>
          <w:lang w:val="en-US"/>
        </w:rPr>
        <w:t>.</w:t>
      </w:r>
    </w:p>
    <w:p w:rsidR="00AB576B" w:rsidRDefault="00AB576B" w:rsidP="00A12CFD">
      <w:pPr>
        <w:spacing w:after="0" w:line="360" w:lineRule="auto"/>
        <w:ind w:right="-284"/>
        <w:jc w:val="both"/>
        <w:rPr>
          <w:rFonts w:ascii="Times New Roman" w:eastAsia="Times New Roman" w:hAnsi="Times New Roman" w:cs="Times New Roman"/>
          <w:b/>
          <w:i/>
          <w:sz w:val="24"/>
          <w:szCs w:val="24"/>
          <w:lang w:val="en-US" w:eastAsia="en-GB"/>
        </w:rPr>
      </w:pPr>
    </w:p>
    <w:p w:rsidR="003247BF" w:rsidRDefault="003247BF" w:rsidP="00B94188">
      <w:pPr>
        <w:autoSpaceDE w:val="0"/>
        <w:autoSpaceDN w:val="0"/>
        <w:adjustRightInd w:val="0"/>
        <w:spacing w:after="0" w:line="360" w:lineRule="auto"/>
        <w:jc w:val="both"/>
        <w:rPr>
          <w:rFonts w:ascii="Arial" w:eastAsia="Times New Roman" w:hAnsi="Arial" w:cs="Arial"/>
          <w:b/>
          <w:sz w:val="20"/>
          <w:szCs w:val="20"/>
          <w:lang w:val="en-US" w:eastAsia="tr-TR"/>
        </w:rPr>
      </w:pPr>
    </w:p>
    <w:p w:rsidR="003247BF" w:rsidRDefault="003247BF" w:rsidP="00B94188">
      <w:pPr>
        <w:autoSpaceDE w:val="0"/>
        <w:autoSpaceDN w:val="0"/>
        <w:adjustRightInd w:val="0"/>
        <w:spacing w:after="0" w:line="360" w:lineRule="auto"/>
        <w:jc w:val="both"/>
        <w:rPr>
          <w:rFonts w:ascii="Arial" w:eastAsia="Times New Roman" w:hAnsi="Arial" w:cs="Arial"/>
          <w:b/>
          <w:sz w:val="20"/>
          <w:szCs w:val="20"/>
          <w:lang w:val="en-US" w:eastAsia="tr-TR"/>
        </w:rPr>
      </w:pPr>
    </w:p>
    <w:p w:rsidR="006E734F" w:rsidRDefault="006E734F" w:rsidP="00B94188">
      <w:pPr>
        <w:autoSpaceDE w:val="0"/>
        <w:autoSpaceDN w:val="0"/>
        <w:adjustRightInd w:val="0"/>
        <w:spacing w:after="0" w:line="360" w:lineRule="auto"/>
        <w:jc w:val="both"/>
        <w:rPr>
          <w:rFonts w:ascii="Arial" w:eastAsia="Times New Roman" w:hAnsi="Arial" w:cs="Arial"/>
          <w:b/>
          <w:sz w:val="20"/>
          <w:szCs w:val="20"/>
          <w:lang w:val="en-US" w:eastAsia="tr-TR"/>
        </w:rPr>
      </w:pPr>
    </w:p>
    <w:p w:rsidR="006E734F" w:rsidRDefault="006E734F" w:rsidP="00B94188">
      <w:pPr>
        <w:autoSpaceDE w:val="0"/>
        <w:autoSpaceDN w:val="0"/>
        <w:adjustRightInd w:val="0"/>
        <w:spacing w:after="0" w:line="360" w:lineRule="auto"/>
        <w:jc w:val="both"/>
        <w:rPr>
          <w:rFonts w:ascii="Arial" w:eastAsia="Times New Roman" w:hAnsi="Arial" w:cs="Arial"/>
          <w:b/>
          <w:sz w:val="20"/>
          <w:szCs w:val="20"/>
          <w:lang w:val="en-US" w:eastAsia="tr-TR"/>
        </w:rPr>
      </w:pPr>
    </w:p>
    <w:p w:rsidR="006E734F" w:rsidRDefault="006E734F" w:rsidP="00B94188">
      <w:pPr>
        <w:autoSpaceDE w:val="0"/>
        <w:autoSpaceDN w:val="0"/>
        <w:adjustRightInd w:val="0"/>
        <w:spacing w:after="0" w:line="360" w:lineRule="auto"/>
        <w:jc w:val="both"/>
        <w:rPr>
          <w:rFonts w:ascii="Arial" w:eastAsia="Times New Roman" w:hAnsi="Arial" w:cs="Arial"/>
          <w:b/>
          <w:sz w:val="20"/>
          <w:szCs w:val="20"/>
          <w:lang w:val="en-US" w:eastAsia="tr-TR"/>
        </w:rPr>
      </w:pPr>
    </w:p>
    <w:p w:rsidR="006E734F" w:rsidRDefault="006E734F" w:rsidP="00B94188">
      <w:pPr>
        <w:autoSpaceDE w:val="0"/>
        <w:autoSpaceDN w:val="0"/>
        <w:adjustRightInd w:val="0"/>
        <w:spacing w:after="0" w:line="360" w:lineRule="auto"/>
        <w:jc w:val="both"/>
        <w:rPr>
          <w:rFonts w:ascii="Arial" w:eastAsia="Times New Roman" w:hAnsi="Arial" w:cs="Arial"/>
          <w:b/>
          <w:sz w:val="20"/>
          <w:szCs w:val="20"/>
          <w:lang w:val="en-US" w:eastAsia="tr-TR"/>
        </w:rPr>
      </w:pPr>
    </w:p>
    <w:p w:rsidR="003247BF" w:rsidRPr="00AA7894" w:rsidRDefault="003247BF" w:rsidP="00B94188">
      <w:pPr>
        <w:autoSpaceDE w:val="0"/>
        <w:autoSpaceDN w:val="0"/>
        <w:adjustRightInd w:val="0"/>
        <w:spacing w:after="0" w:line="360" w:lineRule="auto"/>
        <w:jc w:val="both"/>
        <w:rPr>
          <w:rFonts w:ascii="Arial" w:eastAsia="Times New Roman" w:hAnsi="Arial" w:cs="Arial"/>
          <w:b/>
          <w:sz w:val="20"/>
          <w:szCs w:val="20"/>
          <w:lang w:val="en-US" w:eastAsia="tr-TR"/>
        </w:rPr>
      </w:pPr>
    </w:p>
    <w:p w:rsidR="00940CD2" w:rsidRPr="00AA7894" w:rsidRDefault="00940CD2" w:rsidP="00B94188">
      <w:pPr>
        <w:autoSpaceDE w:val="0"/>
        <w:autoSpaceDN w:val="0"/>
        <w:adjustRightInd w:val="0"/>
        <w:spacing w:after="0" w:line="360" w:lineRule="auto"/>
        <w:jc w:val="both"/>
        <w:rPr>
          <w:rFonts w:ascii="Arial" w:eastAsia="Times New Roman" w:hAnsi="Arial" w:cs="Arial"/>
          <w:b/>
          <w:sz w:val="24"/>
          <w:lang w:val="en-US" w:eastAsia="tr-TR"/>
        </w:rPr>
      </w:pPr>
      <w:r w:rsidRPr="00AA7894">
        <w:rPr>
          <w:rFonts w:ascii="Arial" w:eastAsia="Times New Roman" w:hAnsi="Arial" w:cs="Arial"/>
          <w:b/>
          <w:sz w:val="24"/>
          <w:lang w:val="en-US" w:eastAsia="tr-TR"/>
        </w:rPr>
        <w:lastRenderedPageBreak/>
        <w:t>Anticancer Studies</w:t>
      </w:r>
    </w:p>
    <w:p w:rsidR="0001382D" w:rsidRPr="00AA7894" w:rsidRDefault="0001382D" w:rsidP="00B94188">
      <w:pPr>
        <w:pStyle w:val="RSCB04AHeadingSection"/>
        <w:spacing w:before="0" w:after="0" w:line="360" w:lineRule="auto"/>
        <w:jc w:val="both"/>
        <w:rPr>
          <w:rFonts w:ascii="Arial" w:eastAsia="Calibri" w:hAnsi="Arial" w:cs="Arial"/>
          <w:i/>
          <w:noProof/>
          <w:sz w:val="22"/>
          <w:lang w:val="en-US" w:eastAsia="en-GB"/>
        </w:rPr>
      </w:pPr>
      <w:r w:rsidRPr="00AA7894">
        <w:rPr>
          <w:rFonts w:ascii="Arial" w:eastAsia="Calibri" w:hAnsi="Arial" w:cs="Arial"/>
          <w:i/>
          <w:noProof/>
          <w:sz w:val="22"/>
          <w:lang w:val="en-US" w:eastAsia="en-GB"/>
        </w:rPr>
        <w:t>Cell culture maintenance, cell proliferation assay (CPA) and calculation of IC</w:t>
      </w:r>
      <w:r w:rsidRPr="00AA7894">
        <w:rPr>
          <w:rFonts w:ascii="Arial" w:eastAsia="Calibri" w:hAnsi="Arial" w:cs="Arial"/>
          <w:i/>
          <w:noProof/>
          <w:sz w:val="22"/>
          <w:vertAlign w:val="subscript"/>
          <w:lang w:val="en-US" w:eastAsia="en-GB"/>
        </w:rPr>
        <w:t>50</w:t>
      </w:r>
      <w:r w:rsidRPr="00AA7894">
        <w:rPr>
          <w:rFonts w:ascii="Arial" w:eastAsia="Calibri" w:hAnsi="Arial" w:cs="Arial"/>
          <w:i/>
          <w:noProof/>
          <w:sz w:val="22"/>
          <w:lang w:val="en-US" w:eastAsia="en-GB"/>
        </w:rPr>
        <w:t xml:space="preserve"> </w:t>
      </w:r>
    </w:p>
    <w:p w:rsidR="0001382D" w:rsidRPr="00AA7894" w:rsidRDefault="0001382D" w:rsidP="00B94188">
      <w:pPr>
        <w:spacing w:after="0" w:line="360" w:lineRule="auto"/>
        <w:jc w:val="both"/>
        <w:rPr>
          <w:rFonts w:ascii="Arial" w:eastAsia="Calibri" w:hAnsi="Arial" w:cs="Arial"/>
          <w:noProof/>
          <w:lang w:val="en-US" w:eastAsia="en-GB"/>
        </w:rPr>
      </w:pPr>
      <w:r w:rsidRPr="00AA7894">
        <w:rPr>
          <w:rFonts w:ascii="Arial" w:eastAsia="Calibri" w:hAnsi="Arial" w:cs="Arial"/>
          <w:noProof/>
          <w:lang w:val="en-US" w:eastAsia="en-GB"/>
        </w:rPr>
        <w:t>The anticancer potential of the complexes was investigated on cancerous HT29 (ATCC</w:t>
      </w:r>
      <w:r w:rsidRPr="00AA7894">
        <w:rPr>
          <w:rFonts w:ascii="Arial" w:eastAsia="Calibri" w:hAnsi="Arial" w:cs="Arial"/>
          <w:noProof/>
          <w:vertAlign w:val="superscript"/>
          <w:lang w:val="en-US" w:eastAsia="en-GB"/>
        </w:rPr>
        <w:t>®</w:t>
      </w:r>
      <w:r w:rsidRPr="00AA7894">
        <w:rPr>
          <w:rFonts w:ascii="Arial" w:eastAsia="Calibri" w:hAnsi="Arial" w:cs="Arial"/>
          <w:noProof/>
          <w:lang w:val="en-US" w:eastAsia="en-GB"/>
        </w:rPr>
        <w:t xml:space="preserve"> HTB-38™), HeLa (ATCC</w:t>
      </w:r>
      <w:r w:rsidRPr="00AA7894">
        <w:rPr>
          <w:rFonts w:ascii="Arial" w:eastAsia="Calibri" w:hAnsi="Arial" w:cs="Arial"/>
          <w:noProof/>
          <w:vertAlign w:val="superscript"/>
          <w:lang w:val="en-US" w:eastAsia="en-GB"/>
        </w:rPr>
        <w:t>®</w:t>
      </w:r>
      <w:r w:rsidRPr="00AA7894">
        <w:rPr>
          <w:rFonts w:ascii="Arial" w:eastAsia="Calibri" w:hAnsi="Arial" w:cs="Arial"/>
          <w:noProof/>
          <w:lang w:val="en-US" w:eastAsia="en-GB"/>
        </w:rPr>
        <w:t xml:space="preserve"> CCL-2™), and C6 cells (ATCC</w:t>
      </w:r>
      <w:r w:rsidRPr="00AA7894">
        <w:rPr>
          <w:rFonts w:ascii="Arial" w:eastAsia="Calibri" w:hAnsi="Arial" w:cs="Arial"/>
          <w:noProof/>
          <w:vertAlign w:val="superscript"/>
          <w:lang w:val="en-US" w:eastAsia="en-GB"/>
        </w:rPr>
        <w:t>®</w:t>
      </w:r>
      <w:r w:rsidRPr="00AA7894">
        <w:rPr>
          <w:rFonts w:ascii="Arial" w:eastAsia="Calibri" w:hAnsi="Arial" w:cs="Arial"/>
          <w:noProof/>
          <w:lang w:val="en-US" w:eastAsia="en-GB"/>
        </w:rPr>
        <w:t xml:space="preserve"> CCL-107™) and nontumorigenic Vero cells (ATCC</w:t>
      </w:r>
      <w:r w:rsidRPr="00AA7894">
        <w:rPr>
          <w:rFonts w:ascii="Arial" w:eastAsia="Calibri" w:hAnsi="Arial" w:cs="Arial"/>
          <w:noProof/>
          <w:vertAlign w:val="superscript"/>
          <w:lang w:val="en-US" w:eastAsia="en-GB"/>
        </w:rPr>
        <w:t>®</w:t>
      </w:r>
      <w:r w:rsidRPr="00AA7894">
        <w:rPr>
          <w:rFonts w:ascii="Arial" w:eastAsia="Calibri" w:hAnsi="Arial" w:cs="Arial"/>
          <w:noProof/>
          <w:lang w:val="en-US" w:eastAsia="en-GB"/>
        </w:rPr>
        <w:t xml:space="preserve"> CCL-81™). The cell lines were cultured in a cell medium (Dulbecco’s modified eagle’s) enriched with 10% (v/v) fetal bovine serum and 2% (v/v) Penicillin-Streptomycin (10,000 U/mL). First, old medium was removed out of the flask while cells had reached approximately 80% confluence. Next, cells were taken from the flasks surface using 4-5 mL of trypsin-EDTA solution and then subjected to centrifugation. Following, the cell pellet was suspended with 4 mL of DMEM working solution and was counted to obtain a final concentration of 5 × 10</w:t>
      </w:r>
      <w:r w:rsidRPr="00AA7894">
        <w:rPr>
          <w:rFonts w:ascii="Arial" w:eastAsia="Calibri" w:hAnsi="Arial" w:cs="Arial"/>
          <w:noProof/>
          <w:vertAlign w:val="superscript"/>
          <w:lang w:val="en-US" w:eastAsia="en-GB"/>
        </w:rPr>
        <w:t>4</w:t>
      </w:r>
      <w:r w:rsidRPr="00AA7894">
        <w:rPr>
          <w:rFonts w:ascii="Arial" w:eastAsia="Calibri" w:hAnsi="Arial" w:cs="Arial"/>
          <w:noProof/>
          <w:lang w:val="en-US" w:eastAsia="en-GB"/>
        </w:rPr>
        <w:t xml:space="preserve"> cells/mL, and inoculated into wells (100 μL cells/well). A cell suspension containing approximately 5 × 10</w:t>
      </w:r>
      <w:r w:rsidRPr="00AA7894">
        <w:rPr>
          <w:rFonts w:ascii="Arial" w:eastAsia="Calibri" w:hAnsi="Arial" w:cs="Arial"/>
          <w:noProof/>
          <w:vertAlign w:val="superscript"/>
          <w:lang w:val="en-US" w:eastAsia="en-GB"/>
        </w:rPr>
        <w:t>3</w:t>
      </w:r>
      <w:r w:rsidRPr="00AA7894">
        <w:rPr>
          <w:rFonts w:ascii="Arial" w:eastAsia="Calibri" w:hAnsi="Arial" w:cs="Arial"/>
          <w:noProof/>
          <w:lang w:val="en-US" w:eastAsia="en-GB"/>
        </w:rPr>
        <w:t xml:space="preserve"> cells in 100 µL was seeded into the wells of 96-well culture plates. The cells were treated with complexes and control drug dissolved in sterile DMSO (max 0.5% of DMSO) at final concentrations of 0.25, 0.50, 1.00, 1.50, 2.00, 2.50, 3.75, and 5.00 µg/mL at 37</w:t>
      </w:r>
      <w:r w:rsidRPr="00AA7894">
        <w:rPr>
          <w:rFonts w:ascii="Arial" w:eastAsia="Calibri" w:hAnsi="Arial" w:cs="Arial"/>
          <w:noProof/>
          <w:lang w:val="en-US" w:eastAsia="en-GB"/>
        </w:rPr>
        <w:sym w:font="Symbol" w:char="F0B0"/>
      </w:r>
      <w:r w:rsidRPr="00AA7894">
        <w:rPr>
          <w:rFonts w:ascii="Arial" w:eastAsia="Calibri" w:hAnsi="Arial" w:cs="Arial"/>
          <w:noProof/>
          <w:lang w:val="en-US" w:eastAsia="en-GB"/>
        </w:rPr>
        <w:t>C with 5% CO</w:t>
      </w:r>
      <w:r w:rsidRPr="00AA7894">
        <w:rPr>
          <w:rFonts w:ascii="Arial" w:eastAsia="Calibri" w:hAnsi="Arial" w:cs="Arial"/>
          <w:noProof/>
          <w:vertAlign w:val="subscript"/>
          <w:lang w:val="en-US" w:eastAsia="en-GB"/>
        </w:rPr>
        <w:t>2</w:t>
      </w:r>
      <w:r w:rsidRPr="00AA7894">
        <w:rPr>
          <w:rFonts w:ascii="Arial" w:eastAsia="Calibri" w:hAnsi="Arial" w:cs="Arial"/>
          <w:noProof/>
          <w:lang w:val="en-US" w:eastAsia="en-GB"/>
        </w:rPr>
        <w:t xml:space="preserve"> for overnight. The final volume of the wells was set to 200 µL by medium. Cell proliferation assay was evaluated by ELISA BrdU methods as described previously</w:t>
      </w:r>
      <w:r w:rsidR="00C746BF" w:rsidRPr="00AA7894">
        <w:rPr>
          <w:rFonts w:ascii="Arial" w:eastAsia="Calibri" w:hAnsi="Arial" w:cs="Arial"/>
          <w:noProof/>
          <w:lang w:val="en-US" w:eastAsia="en-GB"/>
        </w:rPr>
        <w:t xml:space="preserve"> [21]</w:t>
      </w:r>
      <w:r w:rsidRPr="00AA7894">
        <w:rPr>
          <w:rFonts w:ascii="Arial" w:eastAsia="Calibri" w:hAnsi="Arial" w:cs="Arial"/>
          <w:noProof/>
          <w:lang w:val="en-US" w:eastAsia="en-GB"/>
        </w:rPr>
        <w:t>. IC</w:t>
      </w:r>
      <w:r w:rsidRPr="00AA7894">
        <w:rPr>
          <w:rFonts w:ascii="Arial" w:eastAsia="Calibri" w:hAnsi="Arial" w:cs="Arial"/>
          <w:noProof/>
          <w:vertAlign w:val="subscript"/>
          <w:lang w:val="en-US" w:eastAsia="en-GB"/>
        </w:rPr>
        <w:t>50</w:t>
      </w:r>
      <w:r w:rsidRPr="00AA7894">
        <w:rPr>
          <w:rFonts w:ascii="Arial" w:eastAsia="Calibri" w:hAnsi="Arial" w:cs="Arial"/>
          <w:noProof/>
          <w:lang w:val="en-US" w:eastAsia="en-GB"/>
        </w:rPr>
        <w:t xml:space="preserve"> value is a concentration that inhibits half of the cells in vitro. The half maximal inhibitory concentration (IC</w:t>
      </w:r>
      <w:r w:rsidRPr="00AA7894">
        <w:rPr>
          <w:rFonts w:ascii="Arial" w:eastAsia="Calibri" w:hAnsi="Arial" w:cs="Arial"/>
          <w:noProof/>
          <w:vertAlign w:val="subscript"/>
          <w:lang w:val="en-US" w:eastAsia="en-GB"/>
        </w:rPr>
        <w:t>50</w:t>
      </w:r>
      <w:r w:rsidRPr="00AA7894">
        <w:rPr>
          <w:rFonts w:ascii="Arial" w:eastAsia="Calibri" w:hAnsi="Arial" w:cs="Arial"/>
          <w:noProof/>
          <w:lang w:val="en-US" w:eastAsia="en-GB"/>
        </w:rPr>
        <w:t xml:space="preserve">) of the test and control compounds was calculated using excel spreadsheet and represent in µM at 95% confidence intervals. The proliferation assay results were expressed as the percent inhibition according to the following formula: % inhibition = [1 </w:t>
      </w:r>
      <w:r w:rsidRPr="00AA7894">
        <w:rPr>
          <w:rFonts w:ascii="Arial" w:eastAsia="Calibri" w:hAnsi="Arial" w:cs="Arial"/>
          <w:noProof/>
          <w:lang w:val="en-US" w:eastAsia="en-GB"/>
        </w:rPr>
        <w:sym w:font="Symbol" w:char="F02D"/>
      </w:r>
      <w:r w:rsidRPr="00AA7894">
        <w:rPr>
          <w:rFonts w:ascii="Arial" w:eastAsia="Calibri" w:hAnsi="Arial" w:cs="Arial"/>
          <w:noProof/>
          <w:lang w:val="en-US" w:eastAsia="en-GB"/>
        </w:rPr>
        <w:t xml:space="preserve"> (Absorbance of Treatments / Absorbance of DMSO)</w:t>
      </w:r>
      <w:r w:rsidR="009C6AAE">
        <w:rPr>
          <w:rFonts w:ascii="Arial" w:eastAsia="Calibri" w:hAnsi="Arial" w:cs="Arial"/>
          <w:noProof/>
          <w:lang w:val="en-US" w:eastAsia="en-GB"/>
        </w:rPr>
        <w:t xml:space="preserve"> </w:t>
      </w:r>
      <w:r w:rsidRPr="00AA7894">
        <w:rPr>
          <w:rFonts w:ascii="Arial" w:eastAsia="Calibri" w:hAnsi="Arial" w:cs="Arial"/>
          <w:noProof/>
          <w:lang w:val="en-US" w:eastAsia="en-GB"/>
        </w:rPr>
        <w:sym w:font="Symbol" w:char="F0B4"/>
      </w:r>
      <w:r w:rsidR="00E204B0">
        <w:rPr>
          <w:rFonts w:ascii="Arial" w:eastAsia="Calibri" w:hAnsi="Arial" w:cs="Arial"/>
          <w:noProof/>
          <w:lang w:val="en-US" w:eastAsia="en-GB"/>
        </w:rPr>
        <w:t xml:space="preserve"> 100].</w:t>
      </w:r>
    </w:p>
    <w:p w:rsidR="0001382D" w:rsidRPr="00AA7894" w:rsidRDefault="0001382D" w:rsidP="00E204B0">
      <w:pPr>
        <w:spacing w:before="120" w:after="0" w:line="360" w:lineRule="auto"/>
        <w:jc w:val="both"/>
        <w:rPr>
          <w:rFonts w:ascii="Arial" w:eastAsia="Calibri" w:hAnsi="Arial" w:cs="Arial"/>
          <w:b/>
          <w:i/>
          <w:noProof/>
          <w:lang w:val="en-US" w:eastAsia="en-GB"/>
        </w:rPr>
      </w:pPr>
      <w:r w:rsidRPr="00AA7894">
        <w:rPr>
          <w:rFonts w:ascii="Arial" w:eastAsia="Calibri" w:hAnsi="Arial" w:cs="Arial"/>
          <w:b/>
          <w:i/>
          <w:noProof/>
          <w:lang w:val="en-US" w:eastAsia="en-GB"/>
        </w:rPr>
        <w:t>Cytotoxic activity assay</w:t>
      </w:r>
    </w:p>
    <w:p w:rsidR="0001382D" w:rsidRPr="00AA7894" w:rsidRDefault="0001382D" w:rsidP="00B94188">
      <w:pPr>
        <w:spacing w:after="0" w:line="360" w:lineRule="auto"/>
        <w:jc w:val="both"/>
        <w:rPr>
          <w:rFonts w:ascii="Arial" w:eastAsia="Calibri" w:hAnsi="Arial" w:cs="Arial"/>
          <w:noProof/>
          <w:lang w:val="en-US" w:eastAsia="en-GB"/>
        </w:rPr>
      </w:pPr>
      <w:r w:rsidRPr="00AA7894">
        <w:rPr>
          <w:rFonts w:ascii="Arial" w:eastAsia="Calibri" w:hAnsi="Arial" w:cs="Arial"/>
          <w:noProof/>
          <w:lang w:val="en-US" w:eastAsia="en-GB"/>
        </w:rPr>
        <w:t xml:space="preserve">The cytotoxicity of the compounds on HeLa, C6, HT29, and Vero cells was determined through a Lactate Dehydrogenase Assay Kit according to the manufacturer’s instructions. Approximately 5 </w:t>
      </w:r>
      <w:r w:rsidRPr="00AA7894">
        <w:rPr>
          <w:rFonts w:ascii="Arial" w:eastAsia="Calibri" w:hAnsi="Arial" w:cs="Arial"/>
          <w:noProof/>
          <w:lang w:val="en-US" w:eastAsia="en-GB"/>
        </w:rPr>
        <w:sym w:font="Symbol" w:char="F0B4"/>
      </w:r>
      <w:r w:rsidRPr="00AA7894">
        <w:rPr>
          <w:rFonts w:ascii="Arial" w:eastAsia="Calibri" w:hAnsi="Arial" w:cs="Arial"/>
          <w:noProof/>
          <w:lang w:val="en-US" w:eastAsia="en-GB"/>
        </w:rPr>
        <w:t xml:space="preserve"> 10</w:t>
      </w:r>
      <w:r w:rsidRPr="00AA7894">
        <w:rPr>
          <w:rFonts w:ascii="Arial" w:eastAsia="Calibri" w:hAnsi="Arial" w:cs="Arial"/>
          <w:noProof/>
          <w:vertAlign w:val="superscript"/>
          <w:lang w:val="en-US" w:eastAsia="en-GB"/>
        </w:rPr>
        <w:t>3</w:t>
      </w:r>
      <w:r w:rsidRPr="00AA7894">
        <w:rPr>
          <w:rFonts w:ascii="Arial" w:eastAsia="Calibri" w:hAnsi="Arial" w:cs="Arial"/>
          <w:noProof/>
          <w:lang w:val="en-US" w:eastAsia="en-GB"/>
        </w:rPr>
        <w:t xml:space="preserve"> cells in 100 µL were placed into 96-well plates as triplicates and treated with IC</w:t>
      </w:r>
      <w:r w:rsidRPr="00AA7894">
        <w:rPr>
          <w:rFonts w:ascii="Arial" w:eastAsia="Calibri" w:hAnsi="Arial" w:cs="Arial"/>
          <w:noProof/>
          <w:vertAlign w:val="subscript"/>
          <w:lang w:val="en-US" w:eastAsia="en-GB"/>
        </w:rPr>
        <w:t>50</w:t>
      </w:r>
      <w:r w:rsidRPr="00AA7894">
        <w:rPr>
          <w:rFonts w:ascii="Arial" w:eastAsia="Calibri" w:hAnsi="Arial" w:cs="Arial"/>
          <w:noProof/>
          <w:lang w:val="en-US" w:eastAsia="en-GB"/>
        </w:rPr>
        <w:t xml:space="preserve"> (µg/mL) concentrations of test compounds at 37</w:t>
      </w:r>
      <w:r w:rsidRPr="00AA7894">
        <w:rPr>
          <w:rFonts w:ascii="Arial" w:eastAsia="Calibri" w:hAnsi="Arial" w:cs="Arial"/>
          <w:noProof/>
          <w:lang w:val="en-US" w:eastAsia="en-GB"/>
        </w:rPr>
        <w:sym w:font="Symbol" w:char="F0B0"/>
      </w:r>
      <w:r w:rsidRPr="00AA7894">
        <w:rPr>
          <w:rFonts w:ascii="Arial" w:eastAsia="Calibri" w:hAnsi="Arial" w:cs="Arial"/>
          <w:noProof/>
          <w:lang w:val="en-US" w:eastAsia="en-GB"/>
        </w:rPr>
        <w:t>C with 5% CO</w:t>
      </w:r>
      <w:r w:rsidRPr="00AA7894">
        <w:rPr>
          <w:rFonts w:ascii="Arial" w:eastAsia="Calibri" w:hAnsi="Arial" w:cs="Arial"/>
          <w:noProof/>
          <w:vertAlign w:val="subscript"/>
          <w:lang w:val="en-US" w:eastAsia="en-GB"/>
        </w:rPr>
        <w:t>2</w:t>
      </w:r>
      <w:r w:rsidRPr="00AA7894">
        <w:rPr>
          <w:rFonts w:ascii="Arial" w:eastAsia="Calibri" w:hAnsi="Arial" w:cs="Arial"/>
          <w:noProof/>
          <w:lang w:val="en-US" w:eastAsia="en-GB"/>
        </w:rPr>
        <w:t xml:space="preserve"> for 24 h. LDH activity was obtained bydetermining absorbance at 492 - 630 nm using a microplate reader.</w:t>
      </w:r>
      <w:r w:rsidR="00273D17" w:rsidRPr="00AA7894">
        <w:rPr>
          <w:rFonts w:ascii="Arial" w:eastAsia="Calibri" w:hAnsi="Arial" w:cs="Arial"/>
          <w:bCs/>
          <w:lang w:val="en-US"/>
        </w:rPr>
        <w:t xml:space="preserve"> </w:t>
      </w:r>
      <w:r w:rsidR="00273D17" w:rsidRPr="00AA7894">
        <w:rPr>
          <w:rFonts w:ascii="Arial" w:eastAsia="Calibri" w:hAnsi="Arial" w:cs="Arial"/>
          <w:bCs/>
          <w:noProof/>
          <w:lang w:val="en-US" w:eastAsia="en-GB"/>
        </w:rPr>
        <w:t>The percentage cytotoxicity were obtained by using the equation, experimental value - low control / high control - low control x 100, where experimental value is the test-compound treated cells, high control (maximum LDH release) is Triton X-100 treated cells, low control (spontaneous LDH release) is the untreated cells.</w:t>
      </w:r>
    </w:p>
    <w:p w:rsidR="0001382D" w:rsidRPr="00AA7894" w:rsidRDefault="0001382D" w:rsidP="00E204B0">
      <w:pPr>
        <w:spacing w:before="120" w:after="0" w:line="360" w:lineRule="auto"/>
        <w:jc w:val="both"/>
        <w:rPr>
          <w:rFonts w:ascii="Arial" w:eastAsia="Calibri" w:hAnsi="Arial" w:cs="Arial"/>
          <w:b/>
          <w:i/>
          <w:noProof/>
          <w:lang w:val="en-US" w:eastAsia="en-GB"/>
        </w:rPr>
      </w:pPr>
      <w:r w:rsidRPr="00AA7894">
        <w:rPr>
          <w:rFonts w:ascii="Arial" w:eastAsia="Calibri" w:hAnsi="Arial" w:cs="Arial"/>
          <w:b/>
          <w:i/>
          <w:noProof/>
          <w:lang w:val="en-US" w:eastAsia="en-GB"/>
        </w:rPr>
        <w:t>Terminal deoxynucleotidyl transferase dUTP nick end labeling (TUNEL) assay</w:t>
      </w:r>
    </w:p>
    <w:p w:rsidR="0001382D" w:rsidRPr="00AA7894" w:rsidRDefault="0001382D" w:rsidP="00B94188">
      <w:pPr>
        <w:spacing w:after="0" w:line="360" w:lineRule="auto"/>
        <w:jc w:val="both"/>
        <w:rPr>
          <w:rFonts w:ascii="Arial" w:eastAsia="Calibri" w:hAnsi="Arial" w:cs="Arial"/>
          <w:noProof/>
          <w:lang w:val="en-US" w:eastAsia="en-GB"/>
        </w:rPr>
      </w:pPr>
      <w:r w:rsidRPr="00AA7894">
        <w:rPr>
          <w:rFonts w:ascii="Arial" w:eastAsia="Calibri" w:hAnsi="Arial" w:cs="Arial"/>
          <w:bCs/>
          <w:iCs/>
          <w:noProof/>
          <w:lang w:val="en-US" w:eastAsia="en-GB"/>
        </w:rPr>
        <w:t xml:space="preserve">The </w:t>
      </w:r>
      <w:r w:rsidRPr="00AA7894">
        <w:rPr>
          <w:rFonts w:ascii="Arial" w:eastAsia="Calibri" w:hAnsi="Arial" w:cs="Arial"/>
          <w:bCs/>
          <w:noProof/>
          <w:lang w:val="en-US" w:eastAsia="en-GB"/>
        </w:rPr>
        <w:t>apoptosis were evaluated on HT29 cells using a TUNEL assay kit according to the manufacturer’s protocol. The cells (30.000 /well) were seeded in a poly-L-lysine covered chamber slide and treated with the IC</w:t>
      </w:r>
      <w:r w:rsidRPr="00AA7894">
        <w:rPr>
          <w:rFonts w:ascii="Arial" w:eastAsia="Calibri" w:hAnsi="Arial" w:cs="Arial"/>
          <w:bCs/>
          <w:noProof/>
          <w:vertAlign w:val="subscript"/>
          <w:lang w:val="en-US" w:eastAsia="en-GB"/>
        </w:rPr>
        <w:t>50</w:t>
      </w:r>
      <w:r w:rsidRPr="00AA7894">
        <w:rPr>
          <w:rFonts w:ascii="Arial" w:eastAsia="Calibri" w:hAnsi="Arial" w:cs="Arial"/>
          <w:bCs/>
          <w:noProof/>
          <w:lang w:val="en-US" w:eastAsia="en-GB"/>
        </w:rPr>
        <w:t xml:space="preserve"> concentrations of test compounds at 37</w:t>
      </w:r>
      <w:r w:rsidRPr="00AA7894">
        <w:rPr>
          <w:rFonts w:ascii="Arial" w:eastAsia="Calibri" w:hAnsi="Arial" w:cs="Arial"/>
          <w:bCs/>
          <w:noProof/>
          <w:vertAlign w:val="superscript"/>
          <w:lang w:val="en-US" w:eastAsia="en-GB"/>
        </w:rPr>
        <w:t>o</w:t>
      </w:r>
      <w:r w:rsidRPr="00AA7894">
        <w:rPr>
          <w:rFonts w:ascii="Arial" w:eastAsia="Calibri" w:hAnsi="Arial" w:cs="Arial"/>
          <w:bCs/>
          <w:noProof/>
          <w:lang w:val="en-US" w:eastAsia="en-GB"/>
        </w:rPr>
        <w:t xml:space="preserve">C for 24 </w:t>
      </w:r>
      <w:r w:rsidRPr="00AA7894">
        <w:rPr>
          <w:rFonts w:ascii="Arial" w:eastAsia="Calibri" w:hAnsi="Arial" w:cs="Arial"/>
          <w:bCs/>
          <w:noProof/>
          <w:lang w:val="en-US" w:eastAsia="en-GB"/>
        </w:rPr>
        <w:lastRenderedPageBreak/>
        <w:t>hours. The assay was conducted guidance on the relevant method described by the literature</w:t>
      </w:r>
      <w:r w:rsidR="00B94188" w:rsidRPr="00AA7894">
        <w:rPr>
          <w:rFonts w:ascii="Arial" w:eastAsia="Calibri" w:hAnsi="Arial" w:cs="Arial"/>
          <w:bCs/>
          <w:noProof/>
          <w:lang w:val="en-US" w:eastAsia="en-GB"/>
        </w:rPr>
        <w:t xml:space="preserve"> </w:t>
      </w:r>
      <w:r w:rsidR="00C746BF" w:rsidRPr="00AA7894">
        <w:rPr>
          <w:rFonts w:ascii="Arial" w:eastAsia="Calibri" w:hAnsi="Arial" w:cs="Arial"/>
          <w:noProof/>
          <w:lang w:val="en-US" w:eastAsia="en-GB"/>
        </w:rPr>
        <w:t>[21]</w:t>
      </w:r>
      <w:r w:rsidRPr="00AA7894">
        <w:rPr>
          <w:rFonts w:ascii="Arial" w:eastAsia="Calibri" w:hAnsi="Arial" w:cs="Arial"/>
          <w:bCs/>
          <w:noProof/>
          <w:lang w:val="en-US" w:eastAsia="en-GB"/>
        </w:rPr>
        <w:t>.</w:t>
      </w:r>
      <w:r w:rsidR="00C746BF" w:rsidRPr="00AA7894">
        <w:rPr>
          <w:rFonts w:ascii="Arial" w:eastAsia="Calibri" w:hAnsi="Arial" w:cs="Arial"/>
          <w:bCs/>
          <w:noProof/>
          <w:lang w:val="en-US" w:eastAsia="en-GB"/>
        </w:rPr>
        <w:t xml:space="preserve"> </w:t>
      </w:r>
      <w:r w:rsidRPr="00AA7894">
        <w:rPr>
          <w:rFonts w:ascii="Arial" w:eastAsia="Calibri" w:hAnsi="Arial" w:cs="Arial"/>
          <w:bCs/>
          <w:noProof/>
          <w:lang w:val="en-US" w:eastAsia="en-GB"/>
        </w:rPr>
        <w:t>Fluorescent signal was detected by a Leica fluorescent microscope (Leica DMIL LED fluo, Germany).</w:t>
      </w:r>
    </w:p>
    <w:p w:rsidR="0001382D" w:rsidRPr="00AA7894" w:rsidRDefault="0001382D" w:rsidP="00E204B0">
      <w:pPr>
        <w:spacing w:before="120" w:after="0" w:line="360" w:lineRule="auto"/>
        <w:jc w:val="both"/>
        <w:rPr>
          <w:rFonts w:ascii="Arial" w:eastAsia="Calibri" w:hAnsi="Arial" w:cs="Arial"/>
          <w:b/>
          <w:i/>
          <w:noProof/>
          <w:lang w:val="en-US" w:eastAsia="en-GB"/>
        </w:rPr>
      </w:pPr>
      <w:r w:rsidRPr="00AA7894">
        <w:rPr>
          <w:rFonts w:ascii="Arial" w:eastAsia="Calibri" w:hAnsi="Arial" w:cs="Arial"/>
          <w:b/>
          <w:i/>
          <w:noProof/>
          <w:lang w:val="en-US" w:eastAsia="en-GB"/>
        </w:rPr>
        <w:t>Analysis of DNA fragmentation (DNA laddering test)</w:t>
      </w:r>
    </w:p>
    <w:p w:rsidR="0001382D" w:rsidRPr="00AA7894" w:rsidRDefault="0001382D" w:rsidP="00B94188">
      <w:pPr>
        <w:spacing w:after="0" w:line="360" w:lineRule="auto"/>
        <w:jc w:val="both"/>
        <w:rPr>
          <w:rFonts w:ascii="Arial" w:eastAsia="Calibri" w:hAnsi="Arial" w:cs="Arial"/>
          <w:noProof/>
          <w:lang w:val="en-US" w:eastAsia="en-GB"/>
        </w:rPr>
      </w:pPr>
      <w:r w:rsidRPr="00AA7894">
        <w:rPr>
          <w:rFonts w:ascii="Arial" w:eastAsia="Calibri" w:hAnsi="Arial" w:cs="Arial"/>
          <w:noProof/>
          <w:lang w:val="en-US" w:eastAsia="en-GB"/>
        </w:rPr>
        <w:t>A DNA laddering activity of the test compounds was performed by using DNA laddering assay, it was described in accordance with the literature methods</w:t>
      </w:r>
      <w:r w:rsidR="00C746BF" w:rsidRPr="00AA7894">
        <w:rPr>
          <w:rFonts w:ascii="Arial" w:eastAsia="Calibri" w:hAnsi="Arial" w:cs="Arial"/>
          <w:noProof/>
          <w:lang w:val="en-US" w:eastAsia="en-GB"/>
        </w:rPr>
        <w:t xml:space="preserve"> [29]</w:t>
      </w:r>
      <w:r w:rsidRPr="00AA7894">
        <w:rPr>
          <w:rFonts w:ascii="Arial" w:eastAsia="Calibri" w:hAnsi="Arial" w:cs="Arial"/>
          <w:noProof/>
          <w:lang w:val="en-US" w:eastAsia="en-GB"/>
        </w:rPr>
        <w:t>.</w:t>
      </w:r>
      <w:r w:rsidR="00C746BF" w:rsidRPr="00AA7894">
        <w:rPr>
          <w:rFonts w:ascii="Arial" w:eastAsia="Calibri" w:hAnsi="Arial" w:cs="Arial"/>
          <w:noProof/>
          <w:lang w:val="en-US" w:eastAsia="en-GB"/>
        </w:rPr>
        <w:t xml:space="preserve"> </w:t>
      </w:r>
      <w:r w:rsidRPr="00AA7894">
        <w:rPr>
          <w:rFonts w:ascii="Arial" w:eastAsia="Calibri" w:hAnsi="Arial" w:cs="Arial"/>
          <w:noProof/>
          <w:lang w:val="en-US" w:eastAsia="en-GB"/>
        </w:rPr>
        <w:t>Briefly, 7.5 x 10</w:t>
      </w:r>
      <w:r w:rsidRPr="00AA7894">
        <w:rPr>
          <w:rFonts w:ascii="Arial" w:eastAsia="Calibri" w:hAnsi="Arial" w:cs="Arial"/>
          <w:noProof/>
          <w:vertAlign w:val="superscript"/>
          <w:lang w:val="en-US" w:eastAsia="en-GB"/>
        </w:rPr>
        <w:t>5</w:t>
      </w:r>
      <w:r w:rsidRPr="00AA7894">
        <w:rPr>
          <w:rFonts w:ascii="Arial" w:eastAsia="Calibri" w:hAnsi="Arial" w:cs="Arial"/>
          <w:noProof/>
          <w:lang w:val="en-US" w:eastAsia="en-GB"/>
        </w:rPr>
        <w:t xml:space="preserve"> cells were placed into 25 cm</w:t>
      </w:r>
      <w:r w:rsidRPr="00AA7894">
        <w:rPr>
          <w:rFonts w:ascii="Arial" w:eastAsia="Calibri" w:hAnsi="Arial" w:cs="Arial"/>
          <w:noProof/>
          <w:vertAlign w:val="superscript"/>
          <w:lang w:val="en-US" w:eastAsia="en-GB"/>
        </w:rPr>
        <w:t>2</w:t>
      </w:r>
      <w:r w:rsidRPr="00AA7894">
        <w:rPr>
          <w:rFonts w:ascii="Arial" w:eastAsia="Calibri" w:hAnsi="Arial" w:cs="Arial"/>
          <w:noProof/>
          <w:lang w:val="en-US" w:eastAsia="en-GB"/>
        </w:rPr>
        <w:t xml:space="preserve"> culture flasks, and treated with IC</w:t>
      </w:r>
      <w:r w:rsidRPr="00AA7894">
        <w:rPr>
          <w:rFonts w:ascii="Arial" w:eastAsia="Calibri" w:hAnsi="Arial" w:cs="Arial"/>
          <w:noProof/>
          <w:vertAlign w:val="subscript"/>
          <w:lang w:val="en-US" w:eastAsia="en-GB"/>
        </w:rPr>
        <w:t>50</w:t>
      </w:r>
      <w:r w:rsidRPr="00AA7894">
        <w:rPr>
          <w:rFonts w:ascii="Arial" w:eastAsia="Calibri" w:hAnsi="Arial" w:cs="Arial"/>
          <w:noProof/>
          <w:lang w:val="en-US" w:eastAsia="en-GB"/>
        </w:rPr>
        <w:t xml:space="preserve"> concentrations of test compounds at 37</w:t>
      </w:r>
      <w:r w:rsidRPr="00AA7894">
        <w:rPr>
          <w:rFonts w:ascii="Arial" w:eastAsia="Calibri" w:hAnsi="Arial" w:cs="Arial"/>
          <w:noProof/>
          <w:lang w:val="en-US" w:eastAsia="en-GB"/>
        </w:rPr>
        <w:sym w:font="Symbol" w:char="F0B0"/>
      </w:r>
      <w:r w:rsidRPr="00AA7894">
        <w:rPr>
          <w:rFonts w:ascii="Arial" w:eastAsia="Calibri" w:hAnsi="Arial" w:cs="Arial"/>
          <w:noProof/>
          <w:lang w:val="en-US" w:eastAsia="en-GB"/>
        </w:rPr>
        <w:t>C with 5% CO</w:t>
      </w:r>
      <w:r w:rsidRPr="00AA7894">
        <w:rPr>
          <w:rFonts w:ascii="Arial" w:eastAsia="Calibri" w:hAnsi="Arial" w:cs="Arial"/>
          <w:noProof/>
          <w:vertAlign w:val="subscript"/>
          <w:lang w:val="en-US" w:eastAsia="en-GB"/>
        </w:rPr>
        <w:t>2</w:t>
      </w:r>
      <w:r w:rsidRPr="00AA7894">
        <w:rPr>
          <w:rFonts w:ascii="Arial" w:eastAsia="Calibri" w:hAnsi="Arial" w:cs="Arial"/>
          <w:noProof/>
          <w:lang w:val="en-US" w:eastAsia="en-GB"/>
        </w:rPr>
        <w:t xml:space="preserve"> for overnight. First, DNA-containing precipitate was extracted from digest with a 50 µL phosphate-citrate buffer, centrifuged at 1500 xg for 5 min, and then 40 µL supernatant was transferred to a micro centrifuge tube. Tween20 (5 µL) solution (0.25% in ddH2O) and RNase A (5 µL) solution added to the supernatant, and then incubated at 37°C for 28 min. Next, proteinase K (5 µL) was added to each tube and re-incubated at 37°C for 8 min. Finally, DNA-containing precipitate of the micro centrifuge tube was added 2 μL of loading buffer and loaded to 2% agarose gel containing 0.5 μg/mL ethidium bromide and electrophoresed at 200 mA for 40 min. After electrophoresis, DNA fragmentation on gels was imaged </w:t>
      </w:r>
      <w:r w:rsidR="009C6AAE">
        <w:rPr>
          <w:rFonts w:ascii="Arial" w:eastAsia="Calibri" w:hAnsi="Arial" w:cs="Arial"/>
          <w:noProof/>
          <w:lang w:val="en-US" w:eastAsia="en-GB"/>
        </w:rPr>
        <w:t>using UVP gel imagined system.</w:t>
      </w:r>
    </w:p>
    <w:p w:rsidR="0001382D" w:rsidRPr="00AA7894" w:rsidRDefault="0001382D" w:rsidP="00E204B0">
      <w:pPr>
        <w:spacing w:before="120" w:after="0" w:line="360" w:lineRule="auto"/>
        <w:jc w:val="both"/>
        <w:rPr>
          <w:rFonts w:ascii="Arial" w:eastAsia="Calibri" w:hAnsi="Arial" w:cs="Arial"/>
          <w:b/>
          <w:i/>
          <w:noProof/>
          <w:lang w:val="en-US" w:eastAsia="en-GB"/>
        </w:rPr>
      </w:pPr>
      <w:r w:rsidRPr="00AA7894">
        <w:rPr>
          <w:rFonts w:ascii="Arial" w:eastAsia="Calibri" w:hAnsi="Arial" w:cs="Arial"/>
          <w:b/>
          <w:i/>
          <w:noProof/>
          <w:lang w:val="en-US" w:eastAsia="en-GB"/>
        </w:rPr>
        <w:t>Cell migration assay</w:t>
      </w:r>
    </w:p>
    <w:p w:rsidR="0001382D" w:rsidRPr="00AA7894" w:rsidRDefault="0001382D" w:rsidP="00B94188">
      <w:pPr>
        <w:spacing w:after="0" w:line="360" w:lineRule="auto"/>
        <w:jc w:val="both"/>
        <w:rPr>
          <w:rFonts w:ascii="Arial" w:eastAsia="Calibri" w:hAnsi="Arial" w:cs="Arial"/>
          <w:noProof/>
          <w:lang w:val="en-US" w:eastAsia="en-GB"/>
        </w:rPr>
      </w:pPr>
      <w:r w:rsidRPr="00AA7894">
        <w:rPr>
          <w:rFonts w:ascii="Arial" w:eastAsia="Calibri" w:hAnsi="Arial" w:cs="Arial"/>
          <w:bCs/>
          <w:noProof/>
          <w:lang w:val="en-US" w:eastAsia="en-GB"/>
        </w:rPr>
        <w:t>The migration feature of treated cells was conducted using the migration assay as described previously</w:t>
      </w:r>
      <w:r w:rsidR="00C746BF" w:rsidRPr="00AA7894">
        <w:rPr>
          <w:rFonts w:ascii="Arial" w:eastAsia="Calibri" w:hAnsi="Arial" w:cs="Arial"/>
          <w:bCs/>
          <w:noProof/>
          <w:lang w:val="en-US" w:eastAsia="en-GB"/>
        </w:rPr>
        <w:t xml:space="preserve"> </w:t>
      </w:r>
      <w:r w:rsidR="00C746BF" w:rsidRPr="00AA7894">
        <w:rPr>
          <w:rFonts w:ascii="Arial" w:eastAsia="Calibri" w:hAnsi="Arial" w:cs="Arial"/>
          <w:noProof/>
          <w:lang w:val="en-US" w:eastAsia="en-GB"/>
        </w:rPr>
        <w:t>[21]</w:t>
      </w:r>
      <w:r w:rsidRPr="00AA7894">
        <w:rPr>
          <w:rFonts w:ascii="Arial" w:eastAsia="Calibri" w:hAnsi="Arial" w:cs="Arial"/>
          <w:bCs/>
          <w:noProof/>
          <w:lang w:val="en-US" w:eastAsia="en-GB"/>
        </w:rPr>
        <w:t>.</w:t>
      </w:r>
      <w:r w:rsidR="00B94188" w:rsidRPr="00AA7894">
        <w:rPr>
          <w:rFonts w:ascii="Arial" w:eastAsia="Calibri" w:hAnsi="Arial" w:cs="Arial"/>
          <w:bCs/>
          <w:noProof/>
          <w:lang w:val="en-US" w:eastAsia="en-GB"/>
        </w:rPr>
        <w:t xml:space="preserve"> </w:t>
      </w:r>
      <w:r w:rsidRPr="00AA7894">
        <w:rPr>
          <w:rFonts w:ascii="Arial" w:eastAsia="Calibri" w:hAnsi="Arial" w:cs="Arial"/>
          <w:bCs/>
          <w:noProof/>
          <w:lang w:val="en-US" w:eastAsia="en-GB"/>
        </w:rPr>
        <w:t>Briefly, the HeLa cells in equal number (3.5 x 10</w:t>
      </w:r>
      <w:r w:rsidRPr="00AA7894">
        <w:rPr>
          <w:rFonts w:ascii="Arial" w:eastAsia="Calibri" w:hAnsi="Arial" w:cs="Arial"/>
          <w:bCs/>
          <w:noProof/>
          <w:vertAlign w:val="superscript"/>
          <w:lang w:val="en-US" w:eastAsia="en-GB"/>
        </w:rPr>
        <w:t>4</w:t>
      </w:r>
      <w:r w:rsidRPr="00AA7894">
        <w:rPr>
          <w:rFonts w:ascii="Arial" w:eastAsia="Calibri" w:hAnsi="Arial" w:cs="Arial"/>
          <w:bCs/>
          <w:noProof/>
          <w:lang w:val="en-US" w:eastAsia="en-GB"/>
        </w:rPr>
        <w:t xml:space="preserve"> cells in 70 </w:t>
      </w:r>
      <w:r w:rsidRPr="00AA7894">
        <w:rPr>
          <w:rFonts w:ascii="Arial" w:eastAsia="Calibri" w:hAnsi="Arial" w:cs="Arial"/>
          <w:bCs/>
          <w:iCs/>
          <w:noProof/>
          <w:lang w:val="en-US" w:eastAsia="en-GB"/>
        </w:rPr>
        <w:t>μ</w:t>
      </w:r>
      <w:r w:rsidRPr="00AA7894">
        <w:rPr>
          <w:rFonts w:ascii="Arial" w:eastAsia="Calibri" w:hAnsi="Arial" w:cs="Arial"/>
          <w:bCs/>
          <w:noProof/>
          <w:lang w:val="en-US" w:eastAsia="en-GB"/>
        </w:rPr>
        <w:t>L DMEM) were plated into the two same reservoirs of the silicone pool. When cell density reaches to 80% confluence, the reservoir wall was throw and 2 mL of cell culture medium including IC30 concentrations of the compounds added, and then incubated at 37°C with 5% CO</w:t>
      </w:r>
      <w:r w:rsidRPr="00AA7894">
        <w:rPr>
          <w:rFonts w:ascii="Arial" w:eastAsia="Calibri" w:hAnsi="Arial" w:cs="Arial"/>
          <w:bCs/>
          <w:noProof/>
          <w:vertAlign w:val="subscript"/>
          <w:lang w:val="en-US" w:eastAsia="en-GB"/>
        </w:rPr>
        <w:t>2</w:t>
      </w:r>
      <w:r w:rsidRPr="00AA7894">
        <w:rPr>
          <w:rFonts w:ascii="Arial" w:eastAsia="Calibri" w:hAnsi="Arial" w:cs="Arial"/>
          <w:bCs/>
          <w:noProof/>
          <w:lang w:val="en-US" w:eastAsia="en-GB"/>
        </w:rPr>
        <w:t xml:space="preserve">. The movement of the cells into a wounded area was photographed until the gap covered by control cells. </w:t>
      </w:r>
    </w:p>
    <w:p w:rsidR="0001382D" w:rsidRPr="00AA7894" w:rsidRDefault="0001382D" w:rsidP="00E204B0">
      <w:pPr>
        <w:spacing w:before="120" w:after="0" w:line="360" w:lineRule="auto"/>
        <w:jc w:val="both"/>
        <w:rPr>
          <w:rFonts w:ascii="Arial" w:eastAsia="Calibri" w:hAnsi="Arial" w:cs="Arial"/>
          <w:b/>
          <w:i/>
          <w:noProof/>
          <w:lang w:val="en-US" w:eastAsia="en-GB"/>
        </w:rPr>
      </w:pPr>
      <w:r w:rsidRPr="00AA7894">
        <w:rPr>
          <w:rFonts w:ascii="Arial" w:eastAsia="Calibri" w:hAnsi="Arial" w:cs="Arial"/>
          <w:b/>
          <w:i/>
          <w:noProof/>
          <w:lang w:val="en-US" w:eastAsia="en-GB"/>
        </w:rPr>
        <w:t>DNA topoisomerase I inhibition assay</w:t>
      </w:r>
    </w:p>
    <w:p w:rsidR="0001382D" w:rsidRPr="00AA7894" w:rsidRDefault="0001382D" w:rsidP="00B94188">
      <w:pPr>
        <w:spacing w:after="0" w:line="360" w:lineRule="auto"/>
        <w:jc w:val="both"/>
        <w:rPr>
          <w:rFonts w:ascii="Arial" w:eastAsia="Calibri" w:hAnsi="Arial" w:cs="Arial"/>
          <w:noProof/>
          <w:lang w:val="en-US" w:eastAsia="en-GB"/>
        </w:rPr>
      </w:pPr>
      <w:r w:rsidRPr="00AA7894">
        <w:rPr>
          <w:rFonts w:ascii="Arial" w:eastAsia="Calibri" w:hAnsi="Arial" w:cs="Arial"/>
          <w:noProof/>
          <w:lang w:val="en-US" w:eastAsia="en-GB"/>
        </w:rPr>
        <w:t>The anti-topoisomerase I activity of test compounds was found using topoisomerase I assay as described previously</w:t>
      </w:r>
      <w:r w:rsidR="00C746BF" w:rsidRPr="00AA7894">
        <w:rPr>
          <w:rFonts w:ascii="Arial" w:eastAsia="Calibri" w:hAnsi="Arial" w:cs="Arial"/>
          <w:noProof/>
          <w:lang w:val="en-US" w:eastAsia="en-GB"/>
        </w:rPr>
        <w:t xml:space="preserve"> [21]</w:t>
      </w:r>
      <w:r w:rsidRPr="00AA7894">
        <w:rPr>
          <w:rFonts w:ascii="Arial" w:eastAsia="Calibri" w:hAnsi="Arial" w:cs="Arial"/>
          <w:noProof/>
          <w:lang w:val="en-US" w:eastAsia="en-GB"/>
        </w:rPr>
        <w:t>.</w:t>
      </w:r>
      <w:r w:rsidRPr="00AA7894">
        <w:rPr>
          <w:rFonts w:ascii="Arial" w:eastAsia="Calibri" w:hAnsi="Arial" w:cs="Arial"/>
          <w:noProof/>
          <w:vertAlign w:val="superscript"/>
          <w:lang w:val="en-US" w:eastAsia="en-GB"/>
        </w:rPr>
        <w:t xml:space="preserve"> </w:t>
      </w:r>
      <w:r w:rsidRPr="00AA7894">
        <w:rPr>
          <w:rFonts w:ascii="Arial" w:eastAsia="Calibri" w:hAnsi="Arial" w:cs="Arial"/>
          <w:noProof/>
          <w:lang w:val="en-US" w:eastAsia="en-GB"/>
        </w:rPr>
        <w:t>In brief, 0.25 µg/µL of plasmid pHOT1 DNA, 2 U recombinant human topoisomerase I enzyme, and IC</w:t>
      </w:r>
      <w:r w:rsidRPr="00AA7894">
        <w:rPr>
          <w:rFonts w:ascii="Arial" w:eastAsia="Calibri" w:hAnsi="Arial" w:cs="Arial"/>
          <w:noProof/>
          <w:vertAlign w:val="subscript"/>
          <w:lang w:val="en-US" w:eastAsia="en-GB"/>
        </w:rPr>
        <w:t>50</w:t>
      </w:r>
      <w:r w:rsidRPr="00AA7894">
        <w:rPr>
          <w:rFonts w:ascii="Arial" w:eastAsia="Calibri" w:hAnsi="Arial" w:cs="Arial"/>
          <w:noProof/>
          <w:lang w:val="en-US" w:eastAsia="en-GB"/>
        </w:rPr>
        <w:t xml:space="preserve"> concentrations of the compounds were added to reaction tube. The mixture was incubated at 37°C for 30 min and then the reaction terminated through adding stop solution. The mixture was loaded 1% agarose gel and electrophoresed for 60 min. DNA bands staining ethidium bromide photographed</w:t>
      </w:r>
      <w:r w:rsidR="009C6AAE">
        <w:rPr>
          <w:rFonts w:ascii="Arial" w:eastAsia="Calibri" w:hAnsi="Arial" w:cs="Arial"/>
          <w:noProof/>
          <w:lang w:val="en-US" w:eastAsia="en-GB"/>
        </w:rPr>
        <w:t xml:space="preserve"> through a gel imaging system.</w:t>
      </w:r>
    </w:p>
    <w:p w:rsidR="0001382D" w:rsidRPr="00AA7894" w:rsidRDefault="0001382D" w:rsidP="00E204B0">
      <w:pPr>
        <w:spacing w:before="120" w:after="0" w:line="360" w:lineRule="auto"/>
        <w:jc w:val="both"/>
        <w:rPr>
          <w:rFonts w:ascii="Arial" w:eastAsia="Calibri" w:hAnsi="Arial" w:cs="Arial"/>
          <w:b/>
          <w:i/>
          <w:noProof/>
          <w:lang w:val="en-US" w:eastAsia="en-GB"/>
        </w:rPr>
      </w:pPr>
      <w:r w:rsidRPr="00AA7894">
        <w:rPr>
          <w:rFonts w:ascii="Arial" w:eastAsia="Calibri" w:hAnsi="Arial" w:cs="Arial"/>
          <w:b/>
          <w:i/>
          <w:noProof/>
          <w:lang w:val="en-US" w:eastAsia="en-GB"/>
        </w:rPr>
        <w:t>Cell imaging</w:t>
      </w:r>
    </w:p>
    <w:p w:rsidR="0001382D" w:rsidRPr="00AA7894" w:rsidRDefault="0001382D" w:rsidP="00B94188">
      <w:pPr>
        <w:spacing w:after="0" w:line="360" w:lineRule="auto"/>
        <w:jc w:val="both"/>
        <w:rPr>
          <w:rFonts w:ascii="Arial" w:eastAsia="Calibri" w:hAnsi="Arial" w:cs="Arial"/>
          <w:noProof/>
          <w:lang w:val="en-US" w:eastAsia="en-GB"/>
        </w:rPr>
      </w:pPr>
      <w:r w:rsidRPr="00AA7894">
        <w:rPr>
          <w:rFonts w:ascii="Arial" w:eastAsia="Calibri" w:hAnsi="Arial" w:cs="Arial"/>
          <w:noProof/>
          <w:lang w:val="en-US" w:eastAsia="en-GB"/>
        </w:rPr>
        <w:t>Cells were plated in 96-well plates at a density of 5.000 cells per well and allowed 24 h. IC</w:t>
      </w:r>
      <w:r w:rsidRPr="00AA7894">
        <w:rPr>
          <w:rFonts w:ascii="Arial" w:eastAsia="Calibri" w:hAnsi="Arial" w:cs="Arial"/>
          <w:noProof/>
          <w:vertAlign w:val="subscript"/>
          <w:lang w:val="en-US" w:eastAsia="en-GB"/>
        </w:rPr>
        <w:t>50</w:t>
      </w:r>
      <w:r w:rsidRPr="00AA7894">
        <w:rPr>
          <w:rFonts w:ascii="Arial" w:eastAsia="Calibri" w:hAnsi="Arial" w:cs="Arial"/>
          <w:noProof/>
          <w:lang w:val="en-US" w:eastAsia="en-GB"/>
        </w:rPr>
        <w:t xml:space="preserve"> values of the test compounds were administered and morphology alters of the cells were </w:t>
      </w:r>
      <w:r w:rsidRPr="00AA7894">
        <w:rPr>
          <w:rFonts w:ascii="Arial" w:eastAsia="Calibri" w:hAnsi="Arial" w:cs="Arial"/>
          <w:noProof/>
          <w:lang w:val="en-US" w:eastAsia="en-GB"/>
        </w:rPr>
        <w:lastRenderedPageBreak/>
        <w:t>screened by phase contrast microscopy for 24 h every 6 h. Images of control and test compounds treated cells were photographed at the end of the process using a digital camera attac</w:t>
      </w:r>
      <w:r w:rsidR="009C6AAE">
        <w:rPr>
          <w:rFonts w:ascii="Arial" w:eastAsia="Calibri" w:hAnsi="Arial" w:cs="Arial"/>
          <w:noProof/>
          <w:lang w:val="en-US" w:eastAsia="en-GB"/>
        </w:rPr>
        <w:t>hed to an inverted microscope.</w:t>
      </w:r>
    </w:p>
    <w:p w:rsidR="0001382D" w:rsidRPr="00AA7894" w:rsidRDefault="0001382D" w:rsidP="00E204B0">
      <w:pPr>
        <w:spacing w:before="120" w:after="0" w:line="360" w:lineRule="auto"/>
        <w:jc w:val="both"/>
        <w:rPr>
          <w:rFonts w:ascii="Arial" w:eastAsia="Calibri" w:hAnsi="Arial" w:cs="Arial"/>
          <w:b/>
          <w:bCs/>
          <w:i/>
          <w:noProof/>
          <w:lang w:val="en-US" w:eastAsia="en-GB"/>
        </w:rPr>
      </w:pPr>
      <w:r w:rsidRPr="00AA7894">
        <w:rPr>
          <w:rFonts w:ascii="Arial" w:eastAsia="Calibri" w:hAnsi="Arial" w:cs="Arial"/>
          <w:b/>
          <w:bCs/>
          <w:i/>
          <w:noProof/>
          <w:lang w:val="en-US" w:eastAsia="en-GB"/>
        </w:rPr>
        <w:t>DNA/BSA binding and gel electrophoresis studies</w:t>
      </w:r>
    </w:p>
    <w:p w:rsidR="0001382D" w:rsidRPr="00AA7894" w:rsidRDefault="0001382D" w:rsidP="00B94188">
      <w:pPr>
        <w:spacing w:after="0" w:line="360" w:lineRule="auto"/>
        <w:jc w:val="both"/>
        <w:rPr>
          <w:rFonts w:ascii="Arial" w:eastAsia="Calibri" w:hAnsi="Arial" w:cs="Arial"/>
          <w:bCs/>
          <w:noProof/>
          <w:lang w:val="en-US" w:eastAsia="en-GB"/>
        </w:rPr>
      </w:pPr>
      <w:r w:rsidRPr="00AA7894">
        <w:rPr>
          <w:rFonts w:ascii="Arial" w:eastAsia="Calibri" w:hAnsi="Arial" w:cs="Arial"/>
          <w:bCs/>
          <w:noProof/>
          <w:lang w:val="en-US" w:eastAsia="en-GB"/>
        </w:rPr>
        <w:t>The binding constants (</w:t>
      </w:r>
      <w:r w:rsidRPr="00AA7894">
        <w:rPr>
          <w:rFonts w:ascii="Cambria Math" w:eastAsia="Calibri" w:hAnsi="Cambria Math" w:cs="Cambria Math"/>
          <w:bCs/>
          <w:noProof/>
          <w:lang w:val="en-US" w:eastAsia="en-GB"/>
        </w:rPr>
        <w:t>𝐾𝑏</w:t>
      </w:r>
      <w:r w:rsidRPr="00AA7894">
        <w:rPr>
          <w:rFonts w:ascii="Arial" w:eastAsia="Calibri" w:hAnsi="Arial" w:cs="Arial"/>
          <w:bCs/>
          <w:noProof/>
          <w:lang w:val="en-US" w:eastAsia="en-GB"/>
        </w:rPr>
        <w:t>) and the interaction of the compounds with Calf thymus-DNA (CT-DNA) were evaluated UV spectroscopy. A CT-DNA solution was prepared</w:t>
      </w:r>
      <w:r w:rsidRPr="00AA7894">
        <w:rPr>
          <w:rFonts w:ascii="Arial" w:eastAsia="Calibri" w:hAnsi="Arial" w:cs="Arial"/>
          <w:bCs/>
          <w:noProof/>
          <w:lang w:eastAsia="en-GB"/>
        </w:rPr>
        <w:t xml:space="preserve"> </w:t>
      </w:r>
      <w:r w:rsidRPr="00AA7894">
        <w:rPr>
          <w:rFonts w:ascii="Arial" w:eastAsia="Calibri" w:hAnsi="Arial" w:cs="Arial"/>
          <w:bCs/>
          <w:noProof/>
          <w:lang w:val="en-US" w:eastAsia="en-GB"/>
        </w:rPr>
        <w:t>by dissolving 2.5 mg CT-DNA in 10.0 mL Tris–HCl buffer and it was immediately used. The concentration of CT-DNA was found spectrophotometrically with the aid of Ɛ value of 6600 M</w:t>
      </w:r>
      <w:r w:rsidRPr="00AA7894">
        <w:rPr>
          <w:rFonts w:ascii="Arial" w:eastAsia="Calibri" w:hAnsi="Arial" w:cs="Arial"/>
          <w:bCs/>
          <w:noProof/>
          <w:vertAlign w:val="superscript"/>
          <w:lang w:val="en-US" w:eastAsia="en-GB"/>
        </w:rPr>
        <w:t>−1</w:t>
      </w:r>
      <w:r w:rsidRPr="00AA7894">
        <w:rPr>
          <w:rFonts w:ascii="Arial" w:eastAsia="Calibri" w:hAnsi="Arial" w:cs="Arial"/>
          <w:bCs/>
          <w:noProof/>
          <w:lang w:val="en-US" w:eastAsia="en-GB"/>
        </w:rPr>
        <w:t xml:space="preserve"> cm</w:t>
      </w:r>
      <w:r w:rsidRPr="00AA7894">
        <w:rPr>
          <w:rFonts w:ascii="Arial" w:eastAsia="Calibri" w:hAnsi="Arial" w:cs="Arial"/>
          <w:bCs/>
          <w:noProof/>
          <w:vertAlign w:val="superscript"/>
          <w:lang w:val="en-US" w:eastAsia="en-GB"/>
        </w:rPr>
        <w:t>−1</w:t>
      </w:r>
      <w:r w:rsidRPr="00AA7894">
        <w:rPr>
          <w:rFonts w:ascii="Arial" w:eastAsia="Calibri" w:hAnsi="Arial" w:cs="Arial"/>
          <w:bCs/>
          <w:noProof/>
          <w:lang w:val="en-US" w:eastAsia="en-GB"/>
        </w:rPr>
        <w:t xml:space="preserve"> at 260 nm. After dissolving the CT-DNA fibers in Tris–HCl buffer, the purity of this solution was checked from the absorbance ratio A</w:t>
      </w:r>
      <w:r w:rsidRPr="00AA7894">
        <w:rPr>
          <w:rFonts w:ascii="Arial" w:eastAsia="Calibri" w:hAnsi="Arial" w:cs="Arial"/>
          <w:bCs/>
          <w:noProof/>
          <w:vertAlign w:val="subscript"/>
          <w:lang w:val="en-US" w:eastAsia="en-GB"/>
        </w:rPr>
        <w:t>260</w:t>
      </w:r>
      <w:r w:rsidRPr="00AA7894">
        <w:rPr>
          <w:rFonts w:ascii="Arial" w:eastAsia="Calibri" w:hAnsi="Arial" w:cs="Arial"/>
          <w:bCs/>
          <w:noProof/>
          <w:lang w:val="en-US" w:eastAsia="en-GB"/>
        </w:rPr>
        <w:t>/A</w:t>
      </w:r>
      <w:r w:rsidRPr="00AA7894">
        <w:rPr>
          <w:rFonts w:ascii="Arial" w:eastAsia="Calibri" w:hAnsi="Arial" w:cs="Arial"/>
          <w:bCs/>
          <w:noProof/>
          <w:vertAlign w:val="subscript"/>
          <w:lang w:val="en-US" w:eastAsia="en-GB"/>
        </w:rPr>
        <w:t>280</w:t>
      </w:r>
      <w:r w:rsidRPr="00AA7894">
        <w:rPr>
          <w:rFonts w:ascii="Arial" w:eastAsia="Calibri" w:hAnsi="Arial" w:cs="Arial"/>
          <w:bCs/>
          <w:noProof/>
          <w:lang w:val="en-US" w:eastAsia="en-GB"/>
        </w:rPr>
        <w:t>. The DNA was pure enough to use while the CT-DNA solution in the buffer displayed an A</w:t>
      </w:r>
      <w:r w:rsidRPr="00AA7894">
        <w:rPr>
          <w:rFonts w:ascii="Arial" w:eastAsia="Calibri" w:hAnsi="Arial" w:cs="Arial"/>
          <w:bCs/>
          <w:noProof/>
          <w:vertAlign w:val="subscript"/>
          <w:lang w:val="en-US" w:eastAsia="en-GB"/>
        </w:rPr>
        <w:t>260</w:t>
      </w:r>
      <w:r w:rsidRPr="00AA7894">
        <w:rPr>
          <w:rFonts w:ascii="Arial" w:eastAsia="Calibri" w:hAnsi="Arial" w:cs="Arial"/>
          <w:bCs/>
          <w:noProof/>
          <w:lang w:val="en-US" w:eastAsia="en-GB"/>
        </w:rPr>
        <w:t>/A</w:t>
      </w:r>
      <w:r w:rsidRPr="00AA7894">
        <w:rPr>
          <w:rFonts w:ascii="Arial" w:eastAsia="Calibri" w:hAnsi="Arial" w:cs="Arial"/>
          <w:bCs/>
          <w:noProof/>
          <w:vertAlign w:val="subscript"/>
          <w:lang w:val="en-US" w:eastAsia="en-GB"/>
        </w:rPr>
        <w:t xml:space="preserve">280 </w:t>
      </w:r>
      <w:r w:rsidRPr="00AA7894">
        <w:rPr>
          <w:rFonts w:ascii="Arial" w:eastAsia="Calibri" w:hAnsi="Arial" w:cs="Arial"/>
          <w:bCs/>
          <w:noProof/>
          <w:lang w:val="en-US" w:eastAsia="en-GB"/>
        </w:rPr>
        <w:t>ratio of 1.83. Both compounds dissolving in DMSO re-diluted with Tris–HCl buffer to obtain 25 µM concentrations. Test compounds in the solutions were incubated at 20°C for about 30 min before measurements. The UV absorption spectrum data were conducted through unchanging the concentration of both compounds with increasing the CT–DNA concentrations (</w:t>
      </w:r>
      <w:r w:rsidR="00FD44EF" w:rsidRPr="00AA7894">
        <w:rPr>
          <w:rFonts w:ascii="Arial" w:eastAsia="Calibri" w:hAnsi="Arial" w:cs="Arial"/>
          <w:bCs/>
          <w:iCs/>
          <w:noProof/>
          <w:lang w:val="en-US" w:eastAsia="en-GB"/>
        </w:rPr>
        <w:t>6.25 - 800 μM</w:t>
      </w:r>
      <w:r w:rsidRPr="00AA7894">
        <w:rPr>
          <w:rFonts w:ascii="Arial" w:eastAsia="Calibri" w:hAnsi="Arial" w:cs="Arial"/>
          <w:bCs/>
          <w:noProof/>
          <w:lang w:val="en-US" w:eastAsia="en-GB"/>
        </w:rPr>
        <w:t>). Absorption spectra were recorded using 1-cm-path quartz cuvettes at room temperature</w:t>
      </w:r>
      <w:r w:rsidR="00C746BF" w:rsidRPr="00AA7894">
        <w:rPr>
          <w:rFonts w:ascii="Arial" w:eastAsia="Calibri" w:hAnsi="Arial" w:cs="Arial"/>
          <w:bCs/>
          <w:noProof/>
          <w:lang w:val="en-US" w:eastAsia="en-GB"/>
        </w:rPr>
        <w:t xml:space="preserve"> </w:t>
      </w:r>
      <w:r w:rsidR="00C746BF" w:rsidRPr="00AA7894">
        <w:rPr>
          <w:rFonts w:ascii="Arial" w:eastAsia="Calibri" w:hAnsi="Arial" w:cs="Arial"/>
          <w:noProof/>
          <w:lang w:val="en-US" w:eastAsia="en-GB"/>
        </w:rPr>
        <w:t>[28]</w:t>
      </w:r>
      <w:r w:rsidRPr="00AA7894">
        <w:rPr>
          <w:rFonts w:ascii="Arial" w:eastAsia="Calibri" w:hAnsi="Arial" w:cs="Arial"/>
          <w:bCs/>
          <w:noProof/>
          <w:lang w:val="en-US" w:eastAsia="en-GB"/>
        </w:rPr>
        <w:t>.</w:t>
      </w:r>
      <w:r w:rsidR="00E204B0">
        <w:rPr>
          <w:rFonts w:ascii="Arial" w:eastAsia="Calibri" w:hAnsi="Arial" w:cs="Arial"/>
          <w:bCs/>
          <w:noProof/>
          <w:vertAlign w:val="superscript"/>
          <w:lang w:val="en-US" w:eastAsia="en-GB"/>
        </w:rPr>
        <w:t xml:space="preserve"> </w:t>
      </w:r>
    </w:p>
    <w:p w:rsidR="00E204B0" w:rsidRDefault="0001382D" w:rsidP="00E204B0">
      <w:pPr>
        <w:spacing w:after="0" w:line="360" w:lineRule="auto"/>
        <w:ind w:firstLine="720"/>
        <w:jc w:val="both"/>
        <w:rPr>
          <w:rFonts w:ascii="Arial" w:eastAsia="Calibri" w:hAnsi="Arial" w:cs="Arial"/>
          <w:bCs/>
          <w:noProof/>
          <w:lang w:val="en-US" w:eastAsia="en-GB"/>
        </w:rPr>
      </w:pPr>
      <w:r w:rsidRPr="00AA7894">
        <w:rPr>
          <w:rFonts w:ascii="Arial" w:eastAsia="Calibri" w:hAnsi="Arial" w:cs="Arial"/>
          <w:bCs/>
          <w:noProof/>
          <w:lang w:val="en-US" w:eastAsia="en-GB"/>
        </w:rPr>
        <w:t>To evaluate the interaction of the compounds with BSA UV spectroscopy was used. A BSA solution was prepared by dissolving 2.5 mg BSA in 10.0 mL in Tris–HCl buffer and it was immediately used. The scans of the BSA solutions (</w:t>
      </w:r>
      <w:r w:rsidR="009170B2" w:rsidRPr="00AA7894">
        <w:rPr>
          <w:rFonts w:ascii="Arial" w:eastAsia="Calibri" w:hAnsi="Arial" w:cs="Arial"/>
          <w:bCs/>
          <w:iCs/>
          <w:noProof/>
          <w:lang w:val="en-US" w:eastAsia="en-GB"/>
        </w:rPr>
        <w:t>6.25 - 800 μM</w:t>
      </w:r>
      <w:r w:rsidRPr="00AA7894">
        <w:rPr>
          <w:rFonts w:ascii="Arial" w:eastAsia="Calibri" w:hAnsi="Arial" w:cs="Arial"/>
          <w:bCs/>
          <w:noProof/>
          <w:lang w:val="en-US" w:eastAsia="en-GB"/>
        </w:rPr>
        <w:t>) with a fixed concentration of the complexes (25 μM) were screened in t</w:t>
      </w:r>
      <w:r w:rsidR="00E204B0">
        <w:rPr>
          <w:rFonts w:ascii="Arial" w:eastAsia="Calibri" w:hAnsi="Arial" w:cs="Arial"/>
          <w:bCs/>
          <w:noProof/>
          <w:lang w:val="en-US" w:eastAsia="en-GB"/>
        </w:rPr>
        <w:t>he wavelength range 250-320 nm.</w:t>
      </w:r>
    </w:p>
    <w:p w:rsidR="00E204B0" w:rsidRDefault="0001382D" w:rsidP="00E204B0">
      <w:pPr>
        <w:spacing w:after="0" w:line="360" w:lineRule="auto"/>
        <w:ind w:firstLine="720"/>
        <w:jc w:val="both"/>
        <w:rPr>
          <w:rFonts w:ascii="Arial" w:eastAsia="Calibri" w:hAnsi="Arial" w:cs="Arial"/>
          <w:bCs/>
          <w:noProof/>
          <w:lang w:val="en-US" w:eastAsia="en-GB"/>
        </w:rPr>
      </w:pPr>
      <w:r w:rsidRPr="00AA7894">
        <w:rPr>
          <w:rFonts w:ascii="Arial" w:eastAsia="Calibri" w:hAnsi="Arial" w:cs="Arial"/>
          <w:bCs/>
          <w:noProof/>
          <w:lang w:val="en-US" w:eastAsia="en-GB"/>
        </w:rPr>
        <w:t xml:space="preserve">Ethidium bromide (EB) displacement situation was carried out by tracking alters in the quenching severity of a constant concentration of EB-DNA solutions with test compounds (25–75 μM). The quenching severity of EB was screened using an excitation wavelength of 295 nm and the emission range was adjusted between 200 and 600 nm. The spectral data were examined with the Stern–Volmer equation, </w:t>
      </w:r>
      <w:r w:rsidRPr="00AA7894">
        <w:rPr>
          <w:rFonts w:ascii="Arial" w:eastAsia="Calibri" w:hAnsi="Arial" w:cs="Arial"/>
          <w:bCs/>
          <w:i/>
          <w:noProof/>
          <w:lang w:val="en-US" w:eastAsia="en-GB"/>
        </w:rPr>
        <w:t>I</w:t>
      </w:r>
      <w:r w:rsidRPr="00AA7894">
        <w:rPr>
          <w:rFonts w:ascii="Arial" w:eastAsia="Calibri" w:hAnsi="Arial" w:cs="Arial"/>
          <w:bCs/>
          <w:i/>
          <w:noProof/>
          <w:vertAlign w:val="subscript"/>
          <w:lang w:val="en-US" w:eastAsia="en-GB"/>
        </w:rPr>
        <w:t>0</w:t>
      </w:r>
      <w:r w:rsidRPr="00AA7894">
        <w:rPr>
          <w:rFonts w:ascii="Arial" w:eastAsia="Calibri" w:hAnsi="Arial" w:cs="Arial"/>
          <w:bCs/>
          <w:noProof/>
          <w:lang w:val="en-US" w:eastAsia="en-GB"/>
        </w:rPr>
        <w:t>/</w:t>
      </w:r>
      <w:r w:rsidRPr="00AA7894">
        <w:rPr>
          <w:rFonts w:ascii="Arial" w:eastAsia="Calibri" w:hAnsi="Arial" w:cs="Arial"/>
          <w:bCs/>
          <w:i/>
          <w:noProof/>
          <w:lang w:val="en-US" w:eastAsia="en-GB"/>
        </w:rPr>
        <w:t>I</w:t>
      </w:r>
      <w:r w:rsidRPr="00AA7894">
        <w:rPr>
          <w:rFonts w:ascii="Arial" w:eastAsia="Calibri" w:hAnsi="Arial" w:cs="Arial"/>
          <w:bCs/>
          <w:noProof/>
          <w:lang w:val="en-US" w:eastAsia="en-GB"/>
        </w:rPr>
        <w:t xml:space="preserve"> = 1 + </w:t>
      </w:r>
      <w:r w:rsidRPr="00AA7894">
        <w:rPr>
          <w:rFonts w:ascii="Arial" w:eastAsia="Calibri" w:hAnsi="Arial" w:cs="Arial"/>
          <w:bCs/>
          <w:i/>
          <w:noProof/>
          <w:lang w:val="en-US" w:eastAsia="en-GB"/>
        </w:rPr>
        <w:t>K</w:t>
      </w:r>
      <w:r w:rsidR="00947BC6" w:rsidRPr="00AA7894">
        <w:rPr>
          <w:rFonts w:ascii="Arial" w:eastAsia="Calibri" w:hAnsi="Arial" w:cs="Arial"/>
          <w:bCs/>
          <w:i/>
          <w:noProof/>
          <w:vertAlign w:val="subscript"/>
          <w:lang w:val="en-US" w:eastAsia="en-GB"/>
        </w:rPr>
        <w:t>sv</w:t>
      </w:r>
      <w:r w:rsidRPr="00AA7894">
        <w:rPr>
          <w:rFonts w:ascii="Arial" w:eastAsia="Calibri" w:hAnsi="Arial" w:cs="Arial"/>
          <w:bCs/>
          <w:noProof/>
          <w:lang w:val="en-US" w:eastAsia="en-GB"/>
        </w:rPr>
        <w:t xml:space="preserve"> [Q], where </w:t>
      </w:r>
      <w:r w:rsidRPr="00AA7894">
        <w:rPr>
          <w:rFonts w:ascii="Arial" w:eastAsia="Calibri" w:hAnsi="Arial" w:cs="Arial"/>
          <w:bCs/>
          <w:i/>
          <w:noProof/>
          <w:lang w:val="en-US" w:eastAsia="en-GB"/>
        </w:rPr>
        <w:t>I</w:t>
      </w:r>
      <w:r w:rsidRPr="00AA7894">
        <w:rPr>
          <w:rFonts w:ascii="Arial" w:eastAsia="Calibri" w:hAnsi="Arial" w:cs="Arial"/>
          <w:bCs/>
          <w:i/>
          <w:noProof/>
          <w:vertAlign w:val="subscript"/>
          <w:lang w:val="en-US" w:eastAsia="en-GB"/>
        </w:rPr>
        <w:t>0</w:t>
      </w:r>
      <w:r w:rsidRPr="00AA7894">
        <w:rPr>
          <w:rFonts w:ascii="Arial" w:eastAsia="Calibri" w:hAnsi="Arial" w:cs="Arial"/>
          <w:bCs/>
          <w:noProof/>
          <w:lang w:val="en-US" w:eastAsia="en-GB"/>
        </w:rPr>
        <w:t xml:space="preserve"> is the fluorescence severity in the absence of quencher, </w:t>
      </w:r>
      <w:r w:rsidRPr="00AA7894">
        <w:rPr>
          <w:rFonts w:ascii="Arial" w:eastAsia="Calibri" w:hAnsi="Arial" w:cs="Arial"/>
          <w:bCs/>
          <w:i/>
          <w:noProof/>
          <w:lang w:val="en-US" w:eastAsia="en-GB"/>
        </w:rPr>
        <w:t>I</w:t>
      </w:r>
      <w:r w:rsidRPr="00AA7894">
        <w:rPr>
          <w:rFonts w:ascii="Arial" w:eastAsia="Calibri" w:hAnsi="Arial" w:cs="Arial"/>
          <w:bCs/>
          <w:noProof/>
          <w:lang w:val="en-US" w:eastAsia="en-GB"/>
        </w:rPr>
        <w:t xml:space="preserve"> is the fluorescence severity in the presence of quencher, </w:t>
      </w:r>
      <w:r w:rsidRPr="00AA7894">
        <w:rPr>
          <w:rFonts w:ascii="Arial" w:eastAsia="Calibri" w:hAnsi="Arial" w:cs="Arial"/>
          <w:bCs/>
          <w:i/>
          <w:noProof/>
          <w:lang w:val="en-US" w:eastAsia="en-GB"/>
        </w:rPr>
        <w:t>K</w:t>
      </w:r>
      <w:r w:rsidRPr="00AA7894">
        <w:rPr>
          <w:rFonts w:ascii="Arial" w:eastAsia="Calibri" w:hAnsi="Arial" w:cs="Arial"/>
          <w:bCs/>
          <w:i/>
          <w:noProof/>
          <w:vertAlign w:val="subscript"/>
          <w:lang w:val="en-US" w:eastAsia="en-GB"/>
        </w:rPr>
        <w:t>SV</w:t>
      </w:r>
      <w:r w:rsidRPr="00AA7894">
        <w:rPr>
          <w:rFonts w:ascii="Arial" w:eastAsia="Calibri" w:hAnsi="Arial" w:cs="Arial"/>
          <w:bCs/>
          <w:noProof/>
          <w:lang w:val="en-US" w:eastAsia="en-GB"/>
        </w:rPr>
        <w:t xml:space="preserve"> is the Stern–Volmer quenching constant, and [Q] is the quencher concentration. </w:t>
      </w:r>
      <w:r w:rsidRPr="00AA7894">
        <w:rPr>
          <w:rFonts w:ascii="Arial" w:eastAsia="Calibri" w:hAnsi="Arial" w:cs="Arial"/>
          <w:bCs/>
          <w:i/>
          <w:noProof/>
          <w:lang w:val="en-US" w:eastAsia="en-GB"/>
        </w:rPr>
        <w:t>K</w:t>
      </w:r>
      <w:r w:rsidR="00947BC6" w:rsidRPr="00AA7894">
        <w:rPr>
          <w:rFonts w:ascii="Arial" w:eastAsia="Calibri" w:hAnsi="Arial" w:cs="Arial"/>
          <w:bCs/>
          <w:i/>
          <w:noProof/>
          <w:vertAlign w:val="subscript"/>
          <w:lang w:val="en-US" w:eastAsia="en-GB"/>
        </w:rPr>
        <w:t>sv</w:t>
      </w:r>
      <w:r w:rsidRPr="00AA7894">
        <w:rPr>
          <w:rFonts w:ascii="Arial" w:eastAsia="Calibri" w:hAnsi="Arial" w:cs="Arial"/>
          <w:bCs/>
          <w:noProof/>
          <w:lang w:val="en-US" w:eastAsia="en-GB"/>
        </w:rPr>
        <w:t xml:space="preserve"> can be calculated from the slope of the plot of </w:t>
      </w:r>
      <w:r w:rsidRPr="00AA7894">
        <w:rPr>
          <w:rFonts w:ascii="Arial" w:eastAsia="Calibri" w:hAnsi="Arial" w:cs="Arial"/>
          <w:bCs/>
          <w:i/>
          <w:noProof/>
          <w:lang w:val="en-US" w:eastAsia="en-GB"/>
        </w:rPr>
        <w:t>I</w:t>
      </w:r>
      <w:r w:rsidRPr="00AA7894">
        <w:rPr>
          <w:rFonts w:ascii="Arial" w:eastAsia="Calibri" w:hAnsi="Arial" w:cs="Arial"/>
          <w:bCs/>
          <w:i/>
          <w:noProof/>
          <w:vertAlign w:val="subscript"/>
          <w:lang w:val="en-US" w:eastAsia="en-GB"/>
        </w:rPr>
        <w:t>0</w:t>
      </w:r>
      <w:r w:rsidRPr="00AA7894">
        <w:rPr>
          <w:rFonts w:ascii="Arial" w:eastAsia="Calibri" w:hAnsi="Arial" w:cs="Arial"/>
          <w:bCs/>
          <w:noProof/>
          <w:lang w:val="en-US" w:eastAsia="en-GB"/>
        </w:rPr>
        <w:t>/</w:t>
      </w:r>
      <w:r w:rsidRPr="00AA7894">
        <w:rPr>
          <w:rFonts w:ascii="Arial" w:eastAsia="Calibri" w:hAnsi="Arial" w:cs="Arial"/>
          <w:bCs/>
          <w:i/>
          <w:noProof/>
          <w:lang w:val="en-US" w:eastAsia="en-GB"/>
        </w:rPr>
        <w:t>I</w:t>
      </w:r>
      <w:r w:rsidRPr="00AA7894">
        <w:rPr>
          <w:rFonts w:ascii="Arial" w:eastAsia="Calibri" w:hAnsi="Arial" w:cs="Arial"/>
          <w:bCs/>
          <w:noProof/>
          <w:lang w:val="en-US" w:eastAsia="en-GB"/>
        </w:rPr>
        <w:t xml:space="preserve"> vs. </w:t>
      </w:r>
      <w:r w:rsidRPr="00AA7894">
        <w:rPr>
          <w:rFonts w:ascii="Arial" w:eastAsia="Calibri" w:hAnsi="Arial" w:cs="Arial"/>
          <w:bCs/>
          <w:i/>
          <w:noProof/>
          <w:lang w:val="en-US" w:eastAsia="en-GB"/>
        </w:rPr>
        <w:t>[DNA]</w:t>
      </w:r>
      <w:r w:rsidR="00E204B0">
        <w:rPr>
          <w:rFonts w:ascii="Arial" w:eastAsia="Calibri" w:hAnsi="Arial" w:cs="Arial"/>
          <w:bCs/>
          <w:noProof/>
          <w:lang w:val="en-US" w:eastAsia="en-GB"/>
        </w:rPr>
        <w:t>.</w:t>
      </w:r>
    </w:p>
    <w:p w:rsidR="0001382D" w:rsidRPr="00AA7894" w:rsidRDefault="0001382D" w:rsidP="00E204B0">
      <w:pPr>
        <w:spacing w:after="0" w:line="360" w:lineRule="auto"/>
        <w:ind w:firstLine="720"/>
        <w:jc w:val="both"/>
        <w:rPr>
          <w:rFonts w:ascii="Arial" w:eastAsia="Calibri" w:hAnsi="Arial" w:cs="Arial"/>
          <w:bCs/>
          <w:noProof/>
          <w:lang w:val="en-US" w:eastAsia="en-GB"/>
        </w:rPr>
      </w:pPr>
      <w:r w:rsidRPr="00AA7894">
        <w:rPr>
          <w:rFonts w:ascii="Arial" w:eastAsia="Calibri" w:hAnsi="Arial" w:cs="Arial"/>
          <w:bCs/>
          <w:noProof/>
          <w:lang w:val="en-US" w:eastAsia="en-GB"/>
        </w:rPr>
        <w:t xml:space="preserve">The restriction enzyme inhibition assay was conducted to evaluate both specific and nonspecific binding and enzyme inhibition by complexes. Supercoiled pTOLT (10 μM) plasmid DNA was incubated with the complexes (25 μM) and restriction enzymes </w:t>
      </w:r>
      <w:r w:rsidRPr="00AA7894">
        <w:rPr>
          <w:rFonts w:ascii="Arial" w:eastAsia="Calibri" w:hAnsi="Arial" w:cs="Arial"/>
          <w:bCs/>
          <w:i/>
          <w:noProof/>
          <w:lang w:val="en-US" w:eastAsia="en-GB"/>
        </w:rPr>
        <w:t>Kpn</w:t>
      </w:r>
      <w:r w:rsidRPr="00AA7894">
        <w:rPr>
          <w:rFonts w:ascii="Arial" w:eastAsia="Calibri" w:hAnsi="Arial" w:cs="Arial"/>
          <w:bCs/>
          <w:noProof/>
          <w:lang w:val="en-US" w:eastAsia="en-GB"/>
        </w:rPr>
        <w:t xml:space="preserve">I and </w:t>
      </w:r>
      <w:r w:rsidRPr="00AA7894">
        <w:rPr>
          <w:rFonts w:ascii="Arial" w:eastAsia="Calibri" w:hAnsi="Arial" w:cs="Arial"/>
          <w:bCs/>
          <w:i/>
          <w:noProof/>
          <w:lang w:val="en-US" w:eastAsia="en-GB"/>
        </w:rPr>
        <w:t>Bam</w:t>
      </w:r>
      <w:r w:rsidRPr="00AA7894">
        <w:rPr>
          <w:rFonts w:ascii="Arial" w:eastAsia="Calibri" w:hAnsi="Arial" w:cs="Arial"/>
          <w:bCs/>
          <w:noProof/>
          <w:lang w:val="en-US" w:eastAsia="en-GB"/>
        </w:rPr>
        <w:t>HI (2 units) at 37 °C in Tris–HCl/NaCl buffer (50/18 mM, pH 7.2) for 4 h. The digestion products were observed by using 1.5% (wt/vol) agar</w:t>
      </w:r>
      <w:r w:rsidR="00E204B0">
        <w:rPr>
          <w:rFonts w:ascii="Arial" w:eastAsia="Calibri" w:hAnsi="Arial" w:cs="Arial"/>
          <w:bCs/>
          <w:noProof/>
          <w:lang w:val="en-US" w:eastAsia="en-GB"/>
        </w:rPr>
        <w:t>ose gels with ethidium bromide.</w:t>
      </w:r>
    </w:p>
    <w:p w:rsidR="0001382D" w:rsidRPr="00AA7894" w:rsidRDefault="0001382D" w:rsidP="00E204B0">
      <w:pPr>
        <w:spacing w:before="120" w:after="0" w:line="360" w:lineRule="auto"/>
        <w:jc w:val="both"/>
        <w:rPr>
          <w:rFonts w:ascii="Arial" w:eastAsia="Calibri" w:hAnsi="Arial" w:cs="Arial"/>
          <w:bCs/>
          <w:i/>
          <w:noProof/>
          <w:lang w:val="en-US" w:eastAsia="en-GB"/>
        </w:rPr>
      </w:pPr>
      <w:r w:rsidRPr="00AA7894">
        <w:rPr>
          <w:rFonts w:ascii="Arial" w:eastAsia="Calibri" w:hAnsi="Arial" w:cs="Arial"/>
          <w:b/>
          <w:i/>
          <w:noProof/>
          <w:lang w:val="en-US" w:eastAsia="en-GB"/>
        </w:rPr>
        <w:t>Immunohistochemistry</w:t>
      </w:r>
    </w:p>
    <w:p w:rsidR="0001382D" w:rsidRPr="00AA7894" w:rsidRDefault="0001382D" w:rsidP="00B94188">
      <w:pPr>
        <w:spacing w:after="0" w:line="360" w:lineRule="auto"/>
        <w:jc w:val="both"/>
        <w:rPr>
          <w:rFonts w:ascii="Arial" w:eastAsia="Calibri" w:hAnsi="Arial" w:cs="Arial"/>
          <w:bCs/>
          <w:noProof/>
          <w:lang w:val="en-US" w:eastAsia="en-GB"/>
        </w:rPr>
      </w:pPr>
      <w:r w:rsidRPr="00AA7894">
        <w:rPr>
          <w:rFonts w:ascii="Arial" w:eastAsia="Calibri" w:hAnsi="Arial" w:cs="Arial"/>
          <w:bCs/>
          <w:noProof/>
          <w:lang w:val="en-US" w:eastAsia="en-GB"/>
        </w:rPr>
        <w:t xml:space="preserve">Immunohistochemistry (IHC) techniques were used to localize antigens with different expression levels following test compound treatment. Accordingly, HT29 and HeLa cells </w:t>
      </w:r>
      <w:r w:rsidRPr="00AA7894">
        <w:rPr>
          <w:rFonts w:ascii="Arial" w:eastAsia="Calibri" w:hAnsi="Arial" w:cs="Arial"/>
          <w:bCs/>
          <w:noProof/>
          <w:lang w:val="en-US" w:eastAsia="en-GB"/>
        </w:rPr>
        <w:lastRenderedPageBreak/>
        <w:t>(15.000 cells/well) were seeded to μ-Slide with poly-L-lysine. The cells were subjected to IC</w:t>
      </w:r>
      <w:r w:rsidRPr="00AA7894">
        <w:rPr>
          <w:rFonts w:ascii="Arial" w:eastAsia="Calibri" w:hAnsi="Arial" w:cs="Arial"/>
          <w:bCs/>
          <w:noProof/>
          <w:vertAlign w:val="subscript"/>
          <w:lang w:val="en-US" w:eastAsia="en-GB"/>
        </w:rPr>
        <w:t>50</w:t>
      </w:r>
      <w:r w:rsidRPr="00AA7894">
        <w:rPr>
          <w:rFonts w:ascii="Arial" w:eastAsia="Calibri" w:hAnsi="Arial" w:cs="Arial"/>
          <w:bCs/>
          <w:noProof/>
          <w:lang w:val="en-US" w:eastAsia="en-GB"/>
        </w:rPr>
        <w:t xml:space="preserve"> concentrations of the test compounds and allowed incubation for 24 h. There was a negative control that had no test compounds. The IHC study of test compounds was evaluated using a Ventana IHC system according to manufacturer's</w:t>
      </w:r>
      <w:r w:rsidRPr="00AA7894">
        <w:rPr>
          <w:rFonts w:ascii="Arial" w:eastAsia="Calibri" w:hAnsi="Arial" w:cs="Arial"/>
          <w:bCs/>
          <w:noProof/>
          <w:lang w:eastAsia="en-GB"/>
        </w:rPr>
        <w:t> </w:t>
      </w:r>
      <w:r w:rsidRPr="00AA7894">
        <w:rPr>
          <w:rFonts w:ascii="Arial" w:eastAsia="Calibri" w:hAnsi="Arial" w:cs="Arial"/>
          <w:bCs/>
          <w:noProof/>
          <w:lang w:val="en-US" w:eastAsia="en-GB"/>
        </w:rPr>
        <w:t xml:space="preserve">directions. IHC was performed using Bcl-2 (mouse monoclonal, clone 124), CK7 (mouse monoclonal, clone OV-TL 12/30), CK20 (mouse monoclonal, clone Ks20.8), and P53 (mouse monoclonal, clone D07) on the VENTANA Bench-Mark XT System. The slides scores were rated as follows: 0 (&lt;5% positive cells), 1 (5–24% positive cells), 2 (25-49% positive cells), 3 (&gt;50% positive cells). The positive for relevant expression noted 2 or 3 while the negative stated 0 or 1. </w:t>
      </w:r>
    </w:p>
    <w:p w:rsidR="00BD1857" w:rsidRPr="00855588" w:rsidRDefault="00BD1857" w:rsidP="00B94188">
      <w:pPr>
        <w:spacing w:after="0" w:line="360" w:lineRule="auto"/>
        <w:jc w:val="both"/>
        <w:rPr>
          <w:rFonts w:ascii="Arial" w:eastAsia="Calibri" w:hAnsi="Arial" w:cs="Arial"/>
          <w:bCs/>
          <w:noProof/>
          <w:sz w:val="20"/>
          <w:szCs w:val="20"/>
          <w:lang w:val="en-US" w:eastAsia="en-GB"/>
        </w:rPr>
      </w:pPr>
    </w:p>
    <w:p w:rsidR="00BD1857" w:rsidRPr="00855588" w:rsidRDefault="00BD1857" w:rsidP="0001382D">
      <w:pPr>
        <w:spacing w:after="0" w:line="240" w:lineRule="auto"/>
        <w:jc w:val="both"/>
        <w:rPr>
          <w:rFonts w:ascii="Arial" w:eastAsia="Calibri" w:hAnsi="Arial" w:cs="Arial"/>
          <w:bCs/>
          <w:noProof/>
          <w:sz w:val="20"/>
          <w:szCs w:val="20"/>
          <w:lang w:val="en-US" w:eastAsia="en-GB"/>
        </w:rPr>
      </w:pPr>
    </w:p>
    <w:p w:rsidR="00BD1857" w:rsidRPr="00855588" w:rsidRDefault="00BD1857" w:rsidP="0001382D">
      <w:pPr>
        <w:spacing w:after="0" w:line="240" w:lineRule="auto"/>
        <w:jc w:val="both"/>
        <w:rPr>
          <w:rFonts w:ascii="Arial" w:eastAsia="Calibri" w:hAnsi="Arial" w:cs="Arial"/>
          <w:bCs/>
          <w:noProof/>
          <w:sz w:val="20"/>
          <w:szCs w:val="20"/>
          <w:lang w:val="en-US" w:eastAsia="en-GB"/>
        </w:rPr>
      </w:pPr>
    </w:p>
    <w:p w:rsidR="00316B85" w:rsidRPr="008F4E81" w:rsidRDefault="00316B85" w:rsidP="00316B85">
      <w:pPr>
        <w:spacing w:line="480" w:lineRule="auto"/>
        <w:jc w:val="center"/>
        <w:rPr>
          <w:rFonts w:ascii="Arial" w:hAnsi="Arial" w:cs="Arial"/>
          <w:sz w:val="20"/>
          <w:lang w:val="en-US"/>
        </w:rPr>
      </w:pPr>
    </w:p>
    <w:p w:rsidR="00316B85" w:rsidRPr="008F4E81" w:rsidRDefault="00316B85" w:rsidP="00316B85">
      <w:pPr>
        <w:spacing w:line="480" w:lineRule="auto"/>
        <w:jc w:val="center"/>
        <w:rPr>
          <w:rFonts w:ascii="Arial" w:hAnsi="Arial" w:cs="Arial"/>
          <w:sz w:val="20"/>
          <w:lang w:val="en-US"/>
        </w:rPr>
      </w:pPr>
    </w:p>
    <w:p w:rsidR="00316B85" w:rsidRPr="008F4E81" w:rsidRDefault="00316B85" w:rsidP="00316B85">
      <w:pPr>
        <w:spacing w:line="480" w:lineRule="auto"/>
        <w:jc w:val="center"/>
        <w:rPr>
          <w:rFonts w:ascii="Arial" w:hAnsi="Arial" w:cs="Arial"/>
          <w:sz w:val="20"/>
          <w:lang w:val="en-US"/>
        </w:rPr>
      </w:pPr>
    </w:p>
    <w:p w:rsidR="00316B85" w:rsidRPr="008F4E81" w:rsidRDefault="00316B85" w:rsidP="00316B85">
      <w:pPr>
        <w:spacing w:line="480" w:lineRule="auto"/>
        <w:jc w:val="center"/>
        <w:rPr>
          <w:rFonts w:ascii="Arial" w:hAnsi="Arial" w:cs="Arial"/>
          <w:sz w:val="20"/>
          <w:lang w:val="en-US"/>
        </w:rPr>
      </w:pPr>
    </w:p>
    <w:p w:rsidR="00316B85" w:rsidRDefault="00316B85" w:rsidP="00316B85">
      <w:pPr>
        <w:spacing w:line="480" w:lineRule="auto"/>
        <w:jc w:val="center"/>
        <w:rPr>
          <w:rFonts w:ascii="Arial" w:hAnsi="Arial" w:cs="Arial"/>
          <w:sz w:val="20"/>
          <w:lang w:val="en-US"/>
        </w:rPr>
      </w:pPr>
      <w:r>
        <w:rPr>
          <w:rFonts w:ascii="Arial" w:hAnsi="Arial" w:cs="Arial"/>
          <w:noProof/>
          <w:sz w:val="20"/>
          <w:lang w:val="en-US"/>
        </w:rPr>
        <w:lastRenderedPageBreak/>
        <w:drawing>
          <wp:inline distT="0" distB="0" distL="0" distR="0">
            <wp:extent cx="5755005" cy="67062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6706235"/>
                    </a:xfrm>
                    <a:prstGeom prst="rect">
                      <a:avLst/>
                    </a:prstGeom>
                    <a:noFill/>
                  </pic:spPr>
                </pic:pic>
              </a:graphicData>
            </a:graphic>
          </wp:inline>
        </w:drawing>
      </w:r>
    </w:p>
    <w:p w:rsidR="00855588" w:rsidRPr="00AA7894" w:rsidRDefault="00316B85" w:rsidP="00316B85">
      <w:pPr>
        <w:spacing w:line="480" w:lineRule="auto"/>
        <w:rPr>
          <w:rFonts w:ascii="Arial" w:hAnsi="Arial" w:cs="Arial"/>
          <w:i/>
          <w:lang w:val="en-US"/>
        </w:rPr>
      </w:pPr>
      <w:r w:rsidRPr="00AA7894">
        <w:rPr>
          <w:rFonts w:ascii="Arial" w:hAnsi="Arial" w:cs="Arial"/>
          <w:b/>
          <w:lang w:val="en-US"/>
        </w:rPr>
        <w:t>Figure S1</w:t>
      </w:r>
      <w:r w:rsidRPr="00AA7894">
        <w:rPr>
          <w:rFonts w:ascii="Arial" w:hAnsi="Arial" w:cs="Arial"/>
          <w:lang w:val="en-US"/>
        </w:rPr>
        <w:t xml:space="preserve">. IR Spectrums of </w:t>
      </w:r>
      <w:r w:rsidRPr="00AA7894">
        <w:rPr>
          <w:rFonts w:ascii="Arial" w:hAnsi="Arial" w:cs="Arial"/>
          <w:b/>
          <w:lang w:val="en-US"/>
        </w:rPr>
        <w:t>1</w:t>
      </w:r>
      <w:r w:rsidRPr="00AA7894">
        <w:rPr>
          <w:rFonts w:ascii="Arial" w:hAnsi="Arial" w:cs="Arial"/>
          <w:lang w:val="en-US"/>
        </w:rPr>
        <w:t xml:space="preserve">, </w:t>
      </w:r>
      <w:r w:rsidRPr="00AA7894">
        <w:rPr>
          <w:rFonts w:ascii="Arial" w:hAnsi="Arial" w:cs="Arial"/>
          <w:b/>
          <w:lang w:val="en-US"/>
        </w:rPr>
        <w:t>2</w:t>
      </w:r>
      <w:r w:rsidR="00855588" w:rsidRPr="00AA7894">
        <w:rPr>
          <w:rFonts w:ascii="Arial" w:hAnsi="Arial" w:cs="Arial"/>
          <w:lang w:val="en-US"/>
        </w:rPr>
        <w:t xml:space="preserve"> and</w:t>
      </w:r>
      <w:r w:rsidR="008F2084" w:rsidRPr="00AA7894">
        <w:rPr>
          <w:rFonts w:ascii="Arial" w:hAnsi="Arial" w:cs="Arial"/>
          <w:lang w:val="en-US"/>
        </w:rPr>
        <w:t xml:space="preserve"> </w:t>
      </w:r>
      <w:r w:rsidR="008F2084" w:rsidRPr="00AA7894">
        <w:rPr>
          <w:rFonts w:ascii="Arial" w:hAnsi="Arial" w:cs="Arial"/>
          <w:b/>
          <w:lang w:val="en-US"/>
        </w:rPr>
        <w:t>3</w:t>
      </w:r>
      <w:r w:rsidR="00172E29" w:rsidRPr="00AA7894">
        <w:rPr>
          <w:rFonts w:ascii="Arial" w:hAnsi="Arial" w:cs="Arial"/>
          <w:lang w:val="en-US"/>
        </w:rPr>
        <w:t>.</w:t>
      </w:r>
    </w:p>
    <w:p w:rsidR="00623243" w:rsidRPr="00AA7894" w:rsidRDefault="00623243" w:rsidP="00855588">
      <w:pPr>
        <w:spacing w:line="480" w:lineRule="auto"/>
        <w:rPr>
          <w:rFonts w:ascii="Arial" w:hAnsi="Arial" w:cs="Arial"/>
          <w:sz w:val="20"/>
          <w:lang w:val="en-US"/>
        </w:rPr>
      </w:pPr>
    </w:p>
    <w:p w:rsidR="008F2084" w:rsidRPr="00AA7894" w:rsidRDefault="008F2084" w:rsidP="00855588">
      <w:pPr>
        <w:spacing w:line="480" w:lineRule="auto"/>
        <w:rPr>
          <w:rFonts w:ascii="Arial" w:hAnsi="Arial" w:cs="Arial"/>
          <w:sz w:val="20"/>
          <w:lang w:val="en-US"/>
        </w:rPr>
      </w:pPr>
    </w:p>
    <w:p w:rsidR="008F2084" w:rsidRPr="00AA7894" w:rsidRDefault="008F2084" w:rsidP="00855588">
      <w:pPr>
        <w:spacing w:line="480" w:lineRule="auto"/>
        <w:rPr>
          <w:rFonts w:ascii="Arial" w:hAnsi="Arial" w:cs="Arial"/>
          <w:sz w:val="20"/>
          <w:lang w:val="en-US"/>
        </w:rPr>
      </w:pPr>
    </w:p>
    <w:p w:rsidR="00623243" w:rsidRPr="00AA7894" w:rsidRDefault="00623243" w:rsidP="00855588">
      <w:pPr>
        <w:spacing w:line="480" w:lineRule="auto"/>
        <w:rPr>
          <w:rFonts w:ascii="Arial" w:hAnsi="Arial" w:cs="Arial"/>
          <w:sz w:val="20"/>
          <w:lang w:val="en-US"/>
        </w:rPr>
      </w:pPr>
    </w:p>
    <w:p w:rsidR="00855588" w:rsidRPr="00172E29" w:rsidRDefault="00855588" w:rsidP="00623243">
      <w:pPr>
        <w:spacing w:after="0" w:line="240" w:lineRule="auto"/>
        <w:rPr>
          <w:rFonts w:ascii="Arial" w:hAnsi="Arial" w:cs="Arial"/>
          <w:lang w:val="en-US"/>
        </w:rPr>
      </w:pPr>
      <w:r w:rsidRPr="00AA7894">
        <w:rPr>
          <w:rFonts w:ascii="Arial" w:hAnsi="Arial" w:cs="Arial"/>
          <w:b/>
          <w:lang w:val="en-US"/>
        </w:rPr>
        <w:lastRenderedPageBreak/>
        <w:t>Data S1.</w:t>
      </w:r>
      <w:r w:rsidRPr="00AA7894">
        <w:rPr>
          <w:rFonts w:ascii="Arial" w:hAnsi="Arial" w:cs="Arial"/>
          <w:lang w:val="en-US"/>
        </w:rPr>
        <w:t xml:space="preserve"> The GPC analysis results for </w:t>
      </w:r>
      <w:r w:rsidRPr="00AA7894">
        <w:rPr>
          <w:rFonts w:ascii="Arial" w:hAnsi="Arial" w:cs="Arial"/>
          <w:b/>
          <w:lang w:val="en-US"/>
        </w:rPr>
        <w:t>1</w:t>
      </w:r>
      <w:r w:rsidR="00172E29" w:rsidRPr="00AA7894">
        <w:rPr>
          <w:rFonts w:ascii="Arial" w:hAnsi="Arial" w:cs="Arial"/>
          <w:lang w:val="en-US"/>
        </w:rPr>
        <w:t>.</w:t>
      </w:r>
    </w:p>
    <w:p w:rsidR="00316B85" w:rsidRDefault="00623243" w:rsidP="00316B85">
      <w:pPr>
        <w:spacing w:line="480" w:lineRule="auto"/>
        <w:rPr>
          <w:rFonts w:ascii="Arial" w:hAnsi="Arial" w:cs="Arial"/>
          <w:b/>
          <w:i/>
          <w:sz w:val="20"/>
          <w:lang w:val="en-US"/>
        </w:rPr>
      </w:pPr>
      <w:r>
        <w:rPr>
          <w:rFonts w:ascii="Arial" w:hAnsi="Arial" w:cs="Arial"/>
          <w:b/>
          <w:i/>
          <w:noProof/>
          <w:sz w:val="20"/>
          <w:lang w:val="en-US"/>
        </w:rPr>
        <w:drawing>
          <wp:inline distT="0" distB="0" distL="0" distR="0" wp14:anchorId="3C176019">
            <wp:extent cx="4733520" cy="40290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4692"/>
                    <a:stretch/>
                  </pic:blipFill>
                  <pic:spPr bwMode="auto">
                    <a:xfrm>
                      <a:off x="0" y="0"/>
                      <a:ext cx="4761088" cy="4052541"/>
                    </a:xfrm>
                    <a:prstGeom prst="rect">
                      <a:avLst/>
                    </a:prstGeom>
                    <a:noFill/>
                    <a:ln>
                      <a:noFill/>
                    </a:ln>
                    <a:extLst>
                      <a:ext uri="{53640926-AAD7-44D8-BBD7-CCE9431645EC}">
                        <a14:shadowObscured xmlns:a14="http://schemas.microsoft.com/office/drawing/2010/main"/>
                      </a:ext>
                    </a:extLst>
                  </pic:spPr>
                </pic:pic>
              </a:graphicData>
            </a:graphic>
          </wp:inline>
        </w:drawing>
      </w:r>
    </w:p>
    <w:p w:rsidR="00316B85" w:rsidRPr="00172E29" w:rsidRDefault="00855588" w:rsidP="00623243">
      <w:pPr>
        <w:spacing w:after="0" w:line="240" w:lineRule="auto"/>
        <w:rPr>
          <w:rFonts w:ascii="Arial" w:hAnsi="Arial" w:cs="Arial"/>
          <w:lang w:val="en-US"/>
        </w:rPr>
      </w:pPr>
      <w:r w:rsidRPr="00A9460C">
        <w:rPr>
          <w:rFonts w:ascii="Arial" w:hAnsi="Arial" w:cs="Arial"/>
          <w:b/>
          <w:lang w:val="en-US"/>
        </w:rPr>
        <w:t>Data S</w:t>
      </w:r>
      <w:r w:rsidR="00623243" w:rsidRPr="00A9460C">
        <w:rPr>
          <w:rFonts w:ascii="Arial" w:hAnsi="Arial" w:cs="Arial"/>
          <w:b/>
          <w:lang w:val="en-US"/>
        </w:rPr>
        <w:t>2</w:t>
      </w:r>
      <w:r w:rsidRPr="00A9460C">
        <w:rPr>
          <w:rFonts w:ascii="Arial" w:hAnsi="Arial" w:cs="Arial"/>
          <w:b/>
          <w:lang w:val="en-US"/>
        </w:rPr>
        <w:t>.</w:t>
      </w:r>
      <w:r w:rsidRPr="00A9460C">
        <w:rPr>
          <w:rFonts w:ascii="Arial" w:hAnsi="Arial" w:cs="Arial"/>
          <w:lang w:val="en-US"/>
        </w:rPr>
        <w:t xml:space="preserve"> The GPC </w:t>
      </w:r>
      <w:r w:rsidRPr="008F2084">
        <w:rPr>
          <w:rFonts w:ascii="Arial" w:hAnsi="Arial" w:cs="Arial"/>
          <w:lang w:val="en-US"/>
        </w:rPr>
        <w:t xml:space="preserve">analysis results for </w:t>
      </w:r>
      <w:r w:rsidR="00623243" w:rsidRPr="008F2084">
        <w:rPr>
          <w:rFonts w:ascii="Arial" w:hAnsi="Arial" w:cs="Arial"/>
          <w:b/>
          <w:lang w:val="en-US"/>
        </w:rPr>
        <w:t>2</w:t>
      </w:r>
      <w:r w:rsidR="00172E29">
        <w:rPr>
          <w:rFonts w:ascii="Arial" w:hAnsi="Arial" w:cs="Arial"/>
          <w:lang w:val="en-US"/>
        </w:rPr>
        <w:t>.</w:t>
      </w:r>
    </w:p>
    <w:p w:rsidR="008F2084" w:rsidRPr="008F2084" w:rsidRDefault="008F2084" w:rsidP="00623243">
      <w:pPr>
        <w:spacing w:after="0" w:line="240" w:lineRule="auto"/>
        <w:rPr>
          <w:rFonts w:ascii="Arial" w:hAnsi="Arial" w:cs="Arial"/>
          <w:b/>
          <w:lang w:val="en-US"/>
        </w:rPr>
      </w:pPr>
      <w:r w:rsidRPr="008F2084">
        <w:rPr>
          <w:b/>
          <w:noProof/>
          <w:color w:val="003399"/>
          <w:lang w:val="en-US"/>
        </w:rPr>
        <w:drawing>
          <wp:anchor distT="0" distB="0" distL="114300" distR="114300" simplePos="0" relativeHeight="251659264" behindDoc="0" locked="0" layoutInCell="1" allowOverlap="1" wp14:anchorId="3242EB51" wp14:editId="4C4A5213">
            <wp:simplePos x="0" y="0"/>
            <wp:positionH relativeFrom="margin">
              <wp:posOffset>152400</wp:posOffset>
            </wp:positionH>
            <wp:positionV relativeFrom="paragraph">
              <wp:posOffset>138430</wp:posOffset>
            </wp:positionV>
            <wp:extent cx="4733925" cy="403733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43" r="8367"/>
                    <a:stretch/>
                  </pic:blipFill>
                  <pic:spPr bwMode="auto">
                    <a:xfrm>
                      <a:off x="0" y="0"/>
                      <a:ext cx="4733925" cy="4037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084" w:rsidRDefault="008F2084" w:rsidP="00623243">
      <w:pPr>
        <w:spacing w:after="0" w:line="240" w:lineRule="auto"/>
        <w:rPr>
          <w:rFonts w:ascii="Arial" w:hAnsi="Arial" w:cs="Arial"/>
          <w:b/>
          <w:sz w:val="20"/>
          <w:lang w:val="en-US"/>
        </w:rPr>
      </w:pPr>
    </w:p>
    <w:p w:rsidR="008F2084" w:rsidRPr="00855588" w:rsidRDefault="008F2084" w:rsidP="00623243">
      <w:pPr>
        <w:spacing w:after="0" w:line="240" w:lineRule="auto"/>
        <w:rPr>
          <w:rFonts w:ascii="Arial" w:hAnsi="Arial" w:cs="Arial"/>
          <w:sz w:val="20"/>
          <w:lang w:val="en-US"/>
        </w:rPr>
      </w:pPr>
    </w:p>
    <w:p w:rsidR="007718C0" w:rsidRDefault="00623243" w:rsidP="00A9460C">
      <w:pPr>
        <w:spacing w:after="0" w:line="480" w:lineRule="auto"/>
        <w:rPr>
          <w:rFonts w:ascii="Arial" w:hAnsi="Arial" w:cs="Arial"/>
          <w:bCs/>
          <w:sz w:val="20"/>
          <w:szCs w:val="20"/>
          <w:lang w:val="en-US"/>
        </w:rPr>
      </w:pPr>
      <w:r>
        <w:rPr>
          <w:rFonts w:ascii="Calibri" w:hAnsi="Calibri"/>
          <w:noProof/>
        </w:rPr>
        <w:br w:type="textWrapping" w:clear="all"/>
      </w:r>
      <w:r w:rsidR="007718C0" w:rsidRPr="00A9460C">
        <w:rPr>
          <w:rFonts w:ascii="Arial" w:hAnsi="Arial" w:cs="Arial"/>
          <w:bCs/>
          <w:color w:val="003399"/>
          <w:szCs w:val="20"/>
          <w:lang w:val="en-US"/>
        </w:rPr>
        <w:lastRenderedPageBreak/>
        <w:t xml:space="preserve">Table S1. </w:t>
      </w:r>
      <w:r w:rsidR="007718C0" w:rsidRPr="00A9460C">
        <w:rPr>
          <w:rFonts w:ascii="Arial" w:hAnsi="Arial" w:cs="Arial"/>
          <w:bCs/>
          <w:sz w:val="20"/>
          <w:szCs w:val="20"/>
          <w:lang w:val="en-US"/>
        </w:rPr>
        <w:t>The</w:t>
      </w:r>
      <w:r w:rsidR="007718C0">
        <w:rPr>
          <w:rFonts w:ascii="Arial" w:hAnsi="Arial" w:cs="Arial"/>
          <w:bCs/>
          <w:sz w:val="20"/>
          <w:szCs w:val="20"/>
          <w:lang w:val="en-US"/>
        </w:rPr>
        <w:t xml:space="preserve"> bond angles used to determine of the [Cd(</w:t>
      </w:r>
      <w:r w:rsidR="007718C0">
        <w:rPr>
          <w:rFonts w:ascii="Arial" w:hAnsi="Arial" w:cs="Arial"/>
          <w:bCs/>
          <w:i/>
          <w:iCs/>
          <w:sz w:val="20"/>
          <w:szCs w:val="20"/>
          <w:lang w:val="en-US"/>
        </w:rPr>
        <w:t>edbea</w:t>
      </w:r>
      <w:r w:rsidR="007718C0">
        <w:rPr>
          <w:rFonts w:ascii="Arial" w:hAnsi="Arial" w:cs="Arial"/>
          <w:bCs/>
          <w:sz w:val="20"/>
          <w:szCs w:val="20"/>
          <w:lang w:val="en-US"/>
        </w:rPr>
        <w:t>)</w:t>
      </w:r>
      <w:r w:rsidR="007718C0">
        <w:rPr>
          <w:rFonts w:ascii="Arial" w:hAnsi="Arial" w:cs="Arial"/>
          <w:bCs/>
          <w:sz w:val="20"/>
          <w:szCs w:val="20"/>
          <w:vertAlign w:val="subscript"/>
          <w:lang w:val="en-US"/>
        </w:rPr>
        <w:t>2</w:t>
      </w:r>
      <w:r w:rsidR="007718C0">
        <w:rPr>
          <w:rFonts w:ascii="Arial" w:hAnsi="Arial" w:cs="Arial"/>
          <w:bCs/>
          <w:sz w:val="20"/>
          <w:szCs w:val="20"/>
          <w:lang w:val="en-US"/>
        </w:rPr>
        <w:t>]</w:t>
      </w:r>
      <w:r w:rsidR="007718C0">
        <w:rPr>
          <w:rFonts w:ascii="Arial" w:hAnsi="Arial" w:cs="Arial"/>
          <w:bCs/>
          <w:sz w:val="20"/>
          <w:szCs w:val="20"/>
          <w:vertAlign w:val="superscript"/>
          <w:lang w:val="en-US"/>
        </w:rPr>
        <w:t>2+</w:t>
      </w:r>
      <w:r w:rsidR="007718C0">
        <w:rPr>
          <w:rFonts w:ascii="Arial" w:hAnsi="Arial" w:cs="Arial"/>
          <w:bCs/>
          <w:sz w:val="20"/>
          <w:szCs w:val="20"/>
          <w:lang w:val="en-US"/>
        </w:rPr>
        <w:t xml:space="preserve"> complex ion geometry</w:t>
      </w:r>
      <w:r w:rsidR="00172E29">
        <w:rPr>
          <w:rFonts w:ascii="Arial" w:hAnsi="Arial" w:cs="Arial"/>
          <w:bCs/>
          <w:sz w:val="20"/>
          <w:szCs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377"/>
        <w:gridCol w:w="608"/>
        <w:gridCol w:w="1984"/>
        <w:gridCol w:w="1276"/>
      </w:tblGrid>
      <w:tr w:rsidR="007718C0" w:rsidTr="008F2084">
        <w:trPr>
          <w:jc w:val="center"/>
        </w:trPr>
        <w:tc>
          <w:tcPr>
            <w:tcW w:w="7655" w:type="dxa"/>
            <w:gridSpan w:val="6"/>
            <w:tcBorders>
              <w:top w:val="single" w:sz="4" w:space="0" w:color="auto"/>
              <w:left w:val="nil"/>
              <w:bottom w:val="single" w:sz="4" w:space="0" w:color="auto"/>
              <w:right w:val="nil"/>
            </w:tcBorders>
            <w:hideMark/>
          </w:tcPr>
          <w:p w:rsidR="007718C0" w:rsidRDefault="007718C0" w:rsidP="009C6AAE">
            <w:pPr>
              <w:spacing w:before="120" w:after="120"/>
              <w:jc w:val="center"/>
              <w:rPr>
                <w:rFonts w:ascii="Arial" w:eastAsia="Arial Unicode MS" w:hAnsi="Arial" w:cs="Arial"/>
                <w:bCs/>
                <w:i/>
                <w:sz w:val="20"/>
                <w:szCs w:val="20"/>
                <w:lang w:val="en-US"/>
              </w:rPr>
            </w:pPr>
            <w:r>
              <w:rPr>
                <w:rFonts w:ascii="Arial" w:eastAsia="Arial Unicode MS" w:hAnsi="Arial" w:cs="Arial"/>
                <w:bCs/>
                <w:i/>
                <w:sz w:val="20"/>
                <w:szCs w:val="20"/>
                <w:lang w:val="en-US"/>
              </w:rPr>
              <w:t>Numbered bond angles (</w:t>
            </w:r>
            <w:r>
              <w:rPr>
                <w:rFonts w:ascii="Arial" w:eastAsia="Arial Unicode MS" w:hAnsi="Arial" w:cs="Arial"/>
                <w:bCs/>
                <w:i/>
                <w:sz w:val="20"/>
                <w:szCs w:val="20"/>
                <w:vertAlign w:val="superscript"/>
                <w:lang w:val="en-US"/>
              </w:rPr>
              <w:t>o</w:t>
            </w:r>
            <w:r>
              <w:rPr>
                <w:rFonts w:ascii="Arial" w:eastAsia="Arial Unicode MS" w:hAnsi="Arial" w:cs="Arial"/>
                <w:bCs/>
                <w:i/>
                <w:sz w:val="20"/>
                <w:szCs w:val="20"/>
                <w:lang w:val="en-US"/>
              </w:rPr>
              <w:t>)</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1</w:t>
            </w:r>
            <w:r>
              <w:rPr>
                <w:rFonts w:ascii="Arial" w:eastAsia="Calibri" w:hAnsi="Arial" w:cs="Arial"/>
                <w:b/>
                <w:bCs/>
                <w:i/>
                <w:sz w:val="20"/>
                <w:szCs w:val="20"/>
                <w:vertAlign w:val="superscript"/>
                <w:lang w:val="en-US"/>
              </w:rPr>
              <w:t>th</w:t>
            </w:r>
          </w:p>
        </w:tc>
        <w:tc>
          <w:tcPr>
            <w:tcW w:w="1843" w:type="dxa"/>
            <w:tcBorders>
              <w:top w:val="single" w:sz="4" w:space="0" w:color="auto"/>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O1—Cd1—O2</w:t>
            </w:r>
          </w:p>
        </w:tc>
        <w:tc>
          <w:tcPr>
            <w:tcW w:w="1377" w:type="dxa"/>
            <w:tcBorders>
              <w:top w:val="single" w:sz="4" w:space="0" w:color="auto"/>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60.58 (10)</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10</w:t>
            </w:r>
            <w:r>
              <w:rPr>
                <w:rFonts w:ascii="Arial" w:eastAsia="Calibri" w:hAnsi="Arial" w:cs="Arial"/>
                <w:b/>
                <w:bCs/>
                <w:i/>
                <w:sz w:val="20"/>
                <w:szCs w:val="20"/>
                <w:vertAlign w:val="superscript"/>
                <w:lang w:val="en-US"/>
              </w:rPr>
              <w:t>th</w:t>
            </w:r>
          </w:p>
        </w:tc>
        <w:tc>
          <w:tcPr>
            <w:tcW w:w="1984" w:type="dxa"/>
            <w:tcBorders>
              <w:top w:val="single" w:sz="4" w:space="0" w:color="auto"/>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N3—Cd1—O1</w:t>
            </w:r>
          </w:p>
        </w:tc>
        <w:tc>
          <w:tcPr>
            <w:tcW w:w="1276" w:type="dxa"/>
            <w:tcBorders>
              <w:top w:val="single" w:sz="4" w:space="0" w:color="auto"/>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79.29 (11)</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2</w:t>
            </w:r>
            <w:r>
              <w:rPr>
                <w:rFonts w:ascii="Arial" w:eastAsia="Calibri" w:hAnsi="Arial" w:cs="Arial"/>
                <w:b/>
                <w:bCs/>
                <w:i/>
                <w:sz w:val="20"/>
                <w:szCs w:val="20"/>
                <w:vertAlign w:val="superscript"/>
                <w:lang w:val="en-US"/>
              </w:rPr>
              <w:t>th</w:t>
            </w:r>
          </w:p>
        </w:tc>
        <w:tc>
          <w:tcPr>
            <w:tcW w:w="1843"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O4—Cd1—O3</w:t>
            </w:r>
          </w:p>
        </w:tc>
        <w:tc>
          <w:tcPr>
            <w:tcW w:w="1377"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60.70 (8)</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11</w:t>
            </w:r>
            <w:r>
              <w:rPr>
                <w:rFonts w:ascii="Arial" w:eastAsia="Calibri" w:hAnsi="Arial" w:cs="Arial"/>
                <w:b/>
                <w:bCs/>
                <w:i/>
                <w:sz w:val="20"/>
                <w:szCs w:val="20"/>
                <w:vertAlign w:val="superscript"/>
                <w:lang w:val="en-US"/>
              </w:rPr>
              <w:t>th</w:t>
            </w:r>
          </w:p>
        </w:tc>
        <w:tc>
          <w:tcPr>
            <w:tcW w:w="1984" w:type="dxa"/>
            <w:tcBorders>
              <w:top w:val="nil"/>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N4—Cd1—O1</w:t>
            </w:r>
          </w:p>
        </w:tc>
        <w:tc>
          <w:tcPr>
            <w:tcW w:w="1276" w:type="dxa"/>
            <w:tcBorders>
              <w:top w:val="nil"/>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86.72 (11)</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3</w:t>
            </w:r>
            <w:r>
              <w:rPr>
                <w:rFonts w:ascii="Arial" w:eastAsia="Calibri" w:hAnsi="Arial" w:cs="Arial"/>
                <w:b/>
                <w:bCs/>
                <w:i/>
                <w:sz w:val="20"/>
                <w:szCs w:val="20"/>
                <w:vertAlign w:val="superscript"/>
                <w:lang w:val="en-US"/>
              </w:rPr>
              <w:t>th</w:t>
            </w:r>
          </w:p>
        </w:tc>
        <w:tc>
          <w:tcPr>
            <w:tcW w:w="1843"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N1—Cd1—O1</w:t>
            </w:r>
          </w:p>
        </w:tc>
        <w:tc>
          <w:tcPr>
            <w:tcW w:w="1377"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67.66 (13)</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12</w:t>
            </w:r>
            <w:r>
              <w:rPr>
                <w:rFonts w:ascii="Arial" w:eastAsia="Calibri" w:hAnsi="Arial" w:cs="Arial"/>
                <w:b/>
                <w:bCs/>
                <w:i/>
                <w:sz w:val="20"/>
                <w:szCs w:val="20"/>
                <w:vertAlign w:val="superscript"/>
                <w:lang w:val="en-US"/>
              </w:rPr>
              <w:t>th</w:t>
            </w:r>
          </w:p>
        </w:tc>
        <w:tc>
          <w:tcPr>
            <w:tcW w:w="1984" w:type="dxa"/>
            <w:tcBorders>
              <w:top w:val="nil"/>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N3—Cd1—O2</w:t>
            </w:r>
          </w:p>
        </w:tc>
        <w:tc>
          <w:tcPr>
            <w:tcW w:w="1276" w:type="dxa"/>
            <w:tcBorders>
              <w:top w:val="nil"/>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88.16 (11)</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4</w:t>
            </w:r>
            <w:r>
              <w:rPr>
                <w:rFonts w:ascii="Arial" w:eastAsia="Calibri" w:hAnsi="Arial" w:cs="Arial"/>
                <w:b/>
                <w:bCs/>
                <w:i/>
                <w:sz w:val="20"/>
                <w:szCs w:val="20"/>
                <w:vertAlign w:val="superscript"/>
                <w:lang w:val="en-US"/>
              </w:rPr>
              <w:t>th</w:t>
            </w:r>
          </w:p>
        </w:tc>
        <w:tc>
          <w:tcPr>
            <w:tcW w:w="1843"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N2—Cd1—O2</w:t>
            </w:r>
          </w:p>
        </w:tc>
        <w:tc>
          <w:tcPr>
            <w:tcW w:w="1377"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68.05 (12)</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13</w:t>
            </w:r>
            <w:r>
              <w:rPr>
                <w:rFonts w:ascii="Arial" w:eastAsia="Calibri" w:hAnsi="Arial" w:cs="Arial"/>
                <w:b/>
                <w:bCs/>
                <w:i/>
                <w:sz w:val="20"/>
                <w:szCs w:val="20"/>
                <w:vertAlign w:val="superscript"/>
                <w:lang w:val="en-US"/>
              </w:rPr>
              <w:t>th</w:t>
            </w:r>
          </w:p>
        </w:tc>
        <w:tc>
          <w:tcPr>
            <w:tcW w:w="1984" w:type="dxa"/>
            <w:tcBorders>
              <w:top w:val="nil"/>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N4—Cd1—N1</w:t>
            </w:r>
          </w:p>
        </w:tc>
        <w:tc>
          <w:tcPr>
            <w:tcW w:w="1276" w:type="dxa"/>
            <w:tcBorders>
              <w:top w:val="nil"/>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89.68</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5</w:t>
            </w:r>
            <w:r>
              <w:rPr>
                <w:rFonts w:ascii="Arial" w:eastAsia="Calibri" w:hAnsi="Arial" w:cs="Arial"/>
                <w:b/>
                <w:bCs/>
                <w:i/>
                <w:sz w:val="20"/>
                <w:szCs w:val="20"/>
                <w:vertAlign w:val="superscript"/>
                <w:lang w:val="en-US"/>
              </w:rPr>
              <w:t>th</w:t>
            </w:r>
          </w:p>
        </w:tc>
        <w:tc>
          <w:tcPr>
            <w:tcW w:w="1843"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N4—Cd1—O3</w:t>
            </w:r>
          </w:p>
        </w:tc>
        <w:tc>
          <w:tcPr>
            <w:tcW w:w="1377"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68.41 (10)</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rPr>
              <w:t>14</w:t>
            </w:r>
            <w:r>
              <w:rPr>
                <w:rFonts w:ascii="Arial" w:eastAsia="Calibri" w:hAnsi="Arial" w:cs="Arial"/>
                <w:b/>
                <w:bCs/>
                <w:i/>
                <w:sz w:val="20"/>
                <w:szCs w:val="20"/>
                <w:vertAlign w:val="superscript"/>
                <w:lang w:val="en-US"/>
              </w:rPr>
              <w:t>th</w:t>
            </w:r>
          </w:p>
        </w:tc>
        <w:tc>
          <w:tcPr>
            <w:tcW w:w="1984" w:type="dxa"/>
            <w:tcBorders>
              <w:top w:val="nil"/>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N2—Cd1—O4</w:t>
            </w:r>
          </w:p>
        </w:tc>
        <w:tc>
          <w:tcPr>
            <w:tcW w:w="1276" w:type="dxa"/>
            <w:tcBorders>
              <w:top w:val="nil"/>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89.70 (11)</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6</w:t>
            </w:r>
            <w:r>
              <w:rPr>
                <w:rFonts w:ascii="Arial" w:eastAsia="Calibri" w:hAnsi="Arial" w:cs="Arial"/>
                <w:b/>
                <w:bCs/>
                <w:i/>
                <w:sz w:val="20"/>
                <w:szCs w:val="20"/>
                <w:vertAlign w:val="superscript"/>
                <w:lang w:val="en-US"/>
              </w:rPr>
              <w:t>th</w:t>
            </w:r>
          </w:p>
        </w:tc>
        <w:tc>
          <w:tcPr>
            <w:tcW w:w="1843"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N3—Cd1—O4</w:t>
            </w:r>
          </w:p>
        </w:tc>
        <w:tc>
          <w:tcPr>
            <w:tcW w:w="1377"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68.51 (11)</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15</w:t>
            </w:r>
            <w:r>
              <w:rPr>
                <w:rFonts w:ascii="Arial" w:eastAsia="Calibri" w:hAnsi="Arial" w:cs="Arial"/>
                <w:b/>
                <w:bCs/>
                <w:i/>
                <w:sz w:val="20"/>
                <w:szCs w:val="20"/>
                <w:vertAlign w:val="superscript"/>
                <w:lang w:val="en-US"/>
              </w:rPr>
              <w:t>th</w:t>
            </w:r>
          </w:p>
        </w:tc>
        <w:tc>
          <w:tcPr>
            <w:tcW w:w="1984" w:type="dxa"/>
            <w:tcBorders>
              <w:top w:val="nil"/>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N1—Cd1—O3</w:t>
            </w:r>
          </w:p>
        </w:tc>
        <w:tc>
          <w:tcPr>
            <w:tcW w:w="1276" w:type="dxa"/>
            <w:tcBorders>
              <w:top w:val="nil"/>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91.12 (11)</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7</w:t>
            </w:r>
            <w:r>
              <w:rPr>
                <w:rFonts w:ascii="Arial" w:eastAsia="Calibri" w:hAnsi="Arial" w:cs="Arial"/>
                <w:b/>
                <w:bCs/>
                <w:i/>
                <w:sz w:val="20"/>
                <w:szCs w:val="20"/>
                <w:vertAlign w:val="superscript"/>
                <w:lang w:val="en-US"/>
              </w:rPr>
              <w:t>th</w:t>
            </w:r>
          </w:p>
        </w:tc>
        <w:tc>
          <w:tcPr>
            <w:tcW w:w="1843"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N2—Cd1—O3</w:t>
            </w:r>
          </w:p>
        </w:tc>
        <w:tc>
          <w:tcPr>
            <w:tcW w:w="1377"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74.90 (11)</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16</w:t>
            </w:r>
            <w:r>
              <w:rPr>
                <w:rFonts w:ascii="Arial" w:eastAsia="Calibri" w:hAnsi="Arial" w:cs="Arial"/>
                <w:b/>
                <w:bCs/>
                <w:i/>
                <w:sz w:val="20"/>
                <w:szCs w:val="20"/>
                <w:vertAlign w:val="superscript"/>
                <w:lang w:val="en-US"/>
              </w:rPr>
              <w:t>th</w:t>
            </w:r>
          </w:p>
        </w:tc>
        <w:tc>
          <w:tcPr>
            <w:tcW w:w="1984" w:type="dxa"/>
            <w:tcBorders>
              <w:top w:val="nil"/>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N3—Cd1—N1</w:t>
            </w:r>
          </w:p>
        </w:tc>
        <w:tc>
          <w:tcPr>
            <w:tcW w:w="1276" w:type="dxa"/>
            <w:tcBorders>
              <w:top w:val="nil"/>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91.32</w:t>
            </w:r>
          </w:p>
        </w:tc>
      </w:tr>
      <w:tr w:rsidR="007718C0" w:rsidTr="008F2084">
        <w:trPr>
          <w:jc w:val="center"/>
        </w:trPr>
        <w:tc>
          <w:tcPr>
            <w:tcW w:w="567"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8</w:t>
            </w:r>
            <w:r>
              <w:rPr>
                <w:rFonts w:ascii="Arial" w:eastAsia="Calibri" w:hAnsi="Arial" w:cs="Arial"/>
                <w:b/>
                <w:bCs/>
                <w:i/>
                <w:sz w:val="20"/>
                <w:szCs w:val="20"/>
                <w:vertAlign w:val="superscript"/>
                <w:lang w:val="en-US"/>
              </w:rPr>
              <w:t>th</w:t>
            </w:r>
          </w:p>
        </w:tc>
        <w:tc>
          <w:tcPr>
            <w:tcW w:w="1843"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N1—Cd1—O4</w:t>
            </w:r>
          </w:p>
        </w:tc>
        <w:tc>
          <w:tcPr>
            <w:tcW w:w="1377" w:type="dxa"/>
            <w:tcBorders>
              <w:top w:val="nil"/>
              <w:left w:val="nil"/>
              <w:bottom w:val="nil"/>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77.16 (12)</w:t>
            </w:r>
          </w:p>
        </w:tc>
        <w:tc>
          <w:tcPr>
            <w:tcW w:w="608" w:type="dxa"/>
            <w:tcBorders>
              <w:top w:val="nil"/>
              <w:left w:val="nil"/>
              <w:bottom w:val="nil"/>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17</w:t>
            </w:r>
            <w:r>
              <w:rPr>
                <w:rFonts w:ascii="Arial" w:eastAsia="Calibri" w:hAnsi="Arial" w:cs="Arial"/>
                <w:b/>
                <w:bCs/>
                <w:i/>
                <w:sz w:val="20"/>
                <w:szCs w:val="20"/>
                <w:vertAlign w:val="superscript"/>
                <w:lang w:val="en-US"/>
              </w:rPr>
              <w:t>th</w:t>
            </w:r>
          </w:p>
        </w:tc>
        <w:tc>
          <w:tcPr>
            <w:tcW w:w="1984" w:type="dxa"/>
            <w:tcBorders>
              <w:top w:val="nil"/>
              <w:left w:val="nil"/>
              <w:bottom w:val="nil"/>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N4—Cd1—N2</w:t>
            </w:r>
          </w:p>
        </w:tc>
        <w:tc>
          <w:tcPr>
            <w:tcW w:w="1276" w:type="dxa"/>
            <w:tcBorders>
              <w:top w:val="nil"/>
              <w:left w:val="nil"/>
              <w:bottom w:val="nil"/>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91.54</w:t>
            </w:r>
          </w:p>
        </w:tc>
      </w:tr>
      <w:tr w:rsidR="007718C0" w:rsidTr="008F2084">
        <w:trPr>
          <w:jc w:val="center"/>
        </w:trPr>
        <w:tc>
          <w:tcPr>
            <w:tcW w:w="567" w:type="dxa"/>
            <w:tcBorders>
              <w:top w:val="nil"/>
              <w:left w:val="nil"/>
              <w:bottom w:val="single" w:sz="4" w:space="0" w:color="auto"/>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9</w:t>
            </w:r>
            <w:r>
              <w:rPr>
                <w:rFonts w:ascii="Arial" w:eastAsia="Calibri" w:hAnsi="Arial" w:cs="Arial"/>
                <w:b/>
                <w:bCs/>
                <w:i/>
                <w:sz w:val="20"/>
                <w:szCs w:val="20"/>
                <w:vertAlign w:val="superscript"/>
                <w:lang w:val="en-US"/>
              </w:rPr>
              <w:t>th</w:t>
            </w:r>
          </w:p>
        </w:tc>
        <w:tc>
          <w:tcPr>
            <w:tcW w:w="1843" w:type="dxa"/>
            <w:tcBorders>
              <w:top w:val="nil"/>
              <w:left w:val="nil"/>
              <w:bottom w:val="single" w:sz="4" w:space="0" w:color="auto"/>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N4—Cd1—O2</w:t>
            </w:r>
          </w:p>
        </w:tc>
        <w:tc>
          <w:tcPr>
            <w:tcW w:w="1377" w:type="dxa"/>
            <w:tcBorders>
              <w:top w:val="nil"/>
              <w:left w:val="nil"/>
              <w:bottom w:val="single" w:sz="4" w:space="0" w:color="auto"/>
              <w:right w:val="nil"/>
            </w:tcBorders>
            <w:hideMark/>
          </w:tcPr>
          <w:p w:rsidR="007718C0" w:rsidRDefault="007718C0" w:rsidP="009C6AAE">
            <w:pPr>
              <w:spacing w:after="60"/>
              <w:rPr>
                <w:rFonts w:ascii="Arial" w:eastAsia="Calibri" w:hAnsi="Arial" w:cs="Arial"/>
                <w:bCs/>
                <w:sz w:val="20"/>
                <w:szCs w:val="20"/>
              </w:rPr>
            </w:pPr>
            <w:r>
              <w:rPr>
                <w:rFonts w:ascii="Arial" w:eastAsia="Calibri" w:hAnsi="Arial" w:cs="Arial"/>
                <w:bCs/>
                <w:sz w:val="20"/>
                <w:szCs w:val="20"/>
              </w:rPr>
              <w:t>78.91</w:t>
            </w:r>
          </w:p>
        </w:tc>
        <w:tc>
          <w:tcPr>
            <w:tcW w:w="608" w:type="dxa"/>
            <w:tcBorders>
              <w:top w:val="nil"/>
              <w:left w:val="nil"/>
              <w:bottom w:val="single" w:sz="4" w:space="0" w:color="auto"/>
              <w:right w:val="nil"/>
            </w:tcBorders>
            <w:hideMark/>
          </w:tcPr>
          <w:p w:rsidR="007718C0" w:rsidRDefault="007718C0" w:rsidP="009C6AAE">
            <w:pPr>
              <w:spacing w:after="60"/>
              <w:rPr>
                <w:rFonts w:ascii="Arial" w:eastAsia="Calibri" w:hAnsi="Arial" w:cs="Arial"/>
                <w:b/>
                <w:bCs/>
                <w:sz w:val="20"/>
                <w:szCs w:val="20"/>
              </w:rPr>
            </w:pPr>
            <w:r>
              <w:rPr>
                <w:rFonts w:ascii="Arial" w:eastAsia="Calibri" w:hAnsi="Arial" w:cs="Arial"/>
                <w:b/>
                <w:bCs/>
                <w:sz w:val="20"/>
                <w:szCs w:val="20"/>
                <w:lang w:val="en-US"/>
              </w:rPr>
              <w:t>18</w:t>
            </w:r>
            <w:r>
              <w:rPr>
                <w:rFonts w:ascii="Arial" w:eastAsia="Calibri" w:hAnsi="Arial" w:cs="Arial"/>
                <w:b/>
                <w:bCs/>
                <w:i/>
                <w:sz w:val="20"/>
                <w:szCs w:val="20"/>
                <w:vertAlign w:val="superscript"/>
                <w:lang w:val="en-US"/>
              </w:rPr>
              <w:t>th</w:t>
            </w:r>
          </w:p>
        </w:tc>
        <w:tc>
          <w:tcPr>
            <w:tcW w:w="1984" w:type="dxa"/>
            <w:tcBorders>
              <w:top w:val="nil"/>
              <w:left w:val="nil"/>
              <w:bottom w:val="single" w:sz="4" w:space="0" w:color="auto"/>
              <w:right w:val="nil"/>
            </w:tcBorders>
            <w:hideMark/>
          </w:tcPr>
          <w:p w:rsidR="007718C0" w:rsidRDefault="007718C0" w:rsidP="009C6AAE">
            <w:pPr>
              <w:rPr>
                <w:rFonts w:ascii="Arial" w:eastAsia="Calibri" w:hAnsi="Arial" w:cs="Arial"/>
                <w:bCs/>
                <w:sz w:val="20"/>
                <w:szCs w:val="20"/>
                <w:lang w:eastAsia="tr-TR"/>
              </w:rPr>
            </w:pPr>
            <w:r>
              <w:rPr>
                <w:rFonts w:ascii="Arial" w:eastAsia="Calibri" w:hAnsi="Arial" w:cs="Arial"/>
                <w:bCs/>
                <w:sz w:val="20"/>
                <w:szCs w:val="20"/>
              </w:rPr>
              <w:t>N3—Cd1—N2</w:t>
            </w:r>
          </w:p>
        </w:tc>
        <w:tc>
          <w:tcPr>
            <w:tcW w:w="1276" w:type="dxa"/>
            <w:tcBorders>
              <w:top w:val="nil"/>
              <w:left w:val="nil"/>
              <w:bottom w:val="single" w:sz="4" w:space="0" w:color="auto"/>
              <w:right w:val="nil"/>
            </w:tcBorders>
            <w:hideMark/>
          </w:tcPr>
          <w:p w:rsidR="007718C0" w:rsidRDefault="007718C0" w:rsidP="009C6AAE">
            <w:pPr>
              <w:rPr>
                <w:rFonts w:ascii="Arial" w:eastAsia="Calibri" w:hAnsi="Arial" w:cs="Arial"/>
                <w:bCs/>
                <w:sz w:val="20"/>
                <w:szCs w:val="20"/>
              </w:rPr>
            </w:pPr>
            <w:r>
              <w:rPr>
                <w:rFonts w:ascii="Arial" w:eastAsia="Calibri" w:hAnsi="Arial" w:cs="Arial"/>
                <w:bCs/>
                <w:sz w:val="20"/>
                <w:szCs w:val="20"/>
              </w:rPr>
              <w:t>91.66</w:t>
            </w:r>
          </w:p>
        </w:tc>
      </w:tr>
    </w:tbl>
    <w:p w:rsidR="007718C0" w:rsidRDefault="007718C0" w:rsidP="00316B85">
      <w:pPr>
        <w:spacing w:line="480" w:lineRule="auto"/>
        <w:rPr>
          <w:rFonts w:ascii="Calibri" w:hAnsi="Calibri"/>
          <w:noProof/>
        </w:rPr>
      </w:pPr>
    </w:p>
    <w:p w:rsidR="00316B85" w:rsidRDefault="00316B85" w:rsidP="00316B85">
      <w:pPr>
        <w:spacing w:line="480" w:lineRule="auto"/>
        <w:rPr>
          <w:rFonts w:ascii="Arial" w:hAnsi="Arial" w:cs="Arial"/>
          <w:b/>
          <w:i/>
          <w:sz w:val="20"/>
          <w:lang w:val="en-US"/>
        </w:rPr>
      </w:pPr>
    </w:p>
    <w:p w:rsidR="00316B85" w:rsidRPr="00A9460C" w:rsidRDefault="00316B85" w:rsidP="00316B85">
      <w:pPr>
        <w:spacing w:line="480" w:lineRule="auto"/>
        <w:rPr>
          <w:rFonts w:ascii="Arial" w:hAnsi="Arial" w:cs="Arial"/>
          <w:sz w:val="20"/>
          <w:lang w:val="en-US"/>
        </w:rPr>
      </w:pPr>
      <w:r>
        <w:rPr>
          <w:rFonts w:ascii="Arial" w:hAnsi="Arial" w:cs="Arial"/>
          <w:noProof/>
          <w:sz w:val="20"/>
          <w:lang w:val="en-US"/>
        </w:rPr>
        <w:drawing>
          <wp:inline distT="0" distB="0" distL="0" distR="0">
            <wp:extent cx="5761355" cy="2834640"/>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r w:rsidRPr="00A9460C">
        <w:rPr>
          <w:rFonts w:ascii="Arial" w:hAnsi="Arial" w:cs="Arial"/>
          <w:b/>
          <w:lang w:val="en-US"/>
        </w:rPr>
        <w:t>Figure S2.</w:t>
      </w:r>
      <w:r w:rsidRPr="00A9460C">
        <w:rPr>
          <w:rFonts w:ascii="Arial" w:hAnsi="Arial" w:cs="Arial"/>
          <w:lang w:val="en-US"/>
        </w:rPr>
        <w:t xml:space="preserve"> TG Curves of </w:t>
      </w:r>
      <w:r w:rsidR="008F2084" w:rsidRPr="00A9460C">
        <w:rPr>
          <w:rFonts w:ascii="Arial" w:hAnsi="Arial" w:cs="Arial"/>
          <w:b/>
          <w:lang w:val="en-US"/>
        </w:rPr>
        <w:t>1</w:t>
      </w:r>
      <w:r w:rsidR="008F2084" w:rsidRPr="00A9460C">
        <w:rPr>
          <w:rFonts w:ascii="Arial" w:hAnsi="Arial" w:cs="Arial"/>
          <w:lang w:val="en-US"/>
        </w:rPr>
        <w:t xml:space="preserve">, </w:t>
      </w:r>
      <w:r w:rsidR="008F2084" w:rsidRPr="00A9460C">
        <w:rPr>
          <w:rFonts w:ascii="Arial" w:hAnsi="Arial" w:cs="Arial"/>
          <w:b/>
          <w:lang w:val="en-US"/>
        </w:rPr>
        <w:t>2</w:t>
      </w:r>
      <w:r w:rsidR="008F2084" w:rsidRPr="00A9460C">
        <w:rPr>
          <w:rFonts w:ascii="Arial" w:hAnsi="Arial" w:cs="Arial"/>
          <w:lang w:val="en-US"/>
        </w:rPr>
        <w:t xml:space="preserve"> and </w:t>
      </w:r>
      <w:r w:rsidR="008F2084" w:rsidRPr="00A9460C">
        <w:rPr>
          <w:rFonts w:ascii="Arial" w:hAnsi="Arial" w:cs="Arial"/>
          <w:b/>
          <w:lang w:val="en-US"/>
        </w:rPr>
        <w:t>3</w:t>
      </w:r>
      <w:r w:rsidR="003005DD" w:rsidRPr="00A9460C">
        <w:rPr>
          <w:rFonts w:ascii="Arial" w:hAnsi="Arial" w:cs="Arial"/>
          <w:lang w:val="en-US"/>
        </w:rPr>
        <w:t>.</w:t>
      </w:r>
    </w:p>
    <w:p w:rsidR="00316B85" w:rsidRDefault="00316B85" w:rsidP="00316B85">
      <w:pPr>
        <w:spacing w:line="480" w:lineRule="auto"/>
        <w:rPr>
          <w:rFonts w:ascii="Arial" w:hAnsi="Arial" w:cs="Arial"/>
          <w:sz w:val="20"/>
          <w:lang w:val="en-US"/>
        </w:rPr>
      </w:pPr>
    </w:p>
    <w:p w:rsidR="00316B85" w:rsidRDefault="00316B85" w:rsidP="00316B85">
      <w:pPr>
        <w:spacing w:line="480" w:lineRule="auto"/>
        <w:rPr>
          <w:rFonts w:ascii="Arial" w:hAnsi="Arial" w:cs="Arial"/>
          <w:sz w:val="20"/>
          <w:lang w:val="en-US"/>
        </w:rPr>
      </w:pPr>
    </w:p>
    <w:p w:rsidR="00316B85" w:rsidRPr="003005DD" w:rsidRDefault="00316B85" w:rsidP="00316B85">
      <w:pPr>
        <w:spacing w:line="480" w:lineRule="auto"/>
        <w:rPr>
          <w:rFonts w:ascii="Arial" w:hAnsi="Arial" w:cs="Arial"/>
          <w:sz w:val="20"/>
          <w:lang w:val="en-US"/>
        </w:rPr>
      </w:pPr>
      <w:r>
        <w:rPr>
          <w:rFonts w:ascii="Arial" w:hAnsi="Arial" w:cs="Arial"/>
          <w:noProof/>
          <w:sz w:val="20"/>
          <w:lang w:val="en-US"/>
        </w:rPr>
        <w:lastRenderedPageBreak/>
        <w:drawing>
          <wp:inline distT="0" distB="0" distL="0" distR="0">
            <wp:extent cx="5755005" cy="2810510"/>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005" cy="2810510"/>
                    </a:xfrm>
                    <a:prstGeom prst="rect">
                      <a:avLst/>
                    </a:prstGeom>
                    <a:noFill/>
                  </pic:spPr>
                </pic:pic>
              </a:graphicData>
            </a:graphic>
          </wp:inline>
        </w:drawing>
      </w:r>
      <w:r w:rsidRPr="00A9460C">
        <w:rPr>
          <w:rFonts w:ascii="Arial" w:hAnsi="Arial" w:cs="Arial"/>
          <w:b/>
          <w:lang w:val="en-US"/>
        </w:rPr>
        <w:t>Figure S3</w:t>
      </w:r>
      <w:r w:rsidRPr="00A9460C">
        <w:rPr>
          <w:rFonts w:ascii="Arial" w:hAnsi="Arial" w:cs="Arial"/>
          <w:lang w:val="en-US"/>
        </w:rPr>
        <w:t xml:space="preserve">. DTG Curves </w:t>
      </w:r>
      <w:r w:rsidRPr="008F2084">
        <w:rPr>
          <w:rFonts w:ascii="Arial" w:hAnsi="Arial" w:cs="Arial"/>
          <w:lang w:val="en-US"/>
        </w:rPr>
        <w:t xml:space="preserve">of </w:t>
      </w:r>
      <w:r w:rsidRPr="008F2084">
        <w:rPr>
          <w:rFonts w:ascii="Arial" w:hAnsi="Arial" w:cs="Arial"/>
          <w:b/>
          <w:lang w:val="en-US"/>
        </w:rPr>
        <w:t>1</w:t>
      </w:r>
      <w:r w:rsidRPr="008F2084">
        <w:rPr>
          <w:rFonts w:ascii="Arial" w:hAnsi="Arial" w:cs="Arial"/>
          <w:lang w:val="en-US"/>
        </w:rPr>
        <w:t xml:space="preserve">, </w:t>
      </w:r>
      <w:r w:rsidRPr="008F2084">
        <w:rPr>
          <w:rFonts w:ascii="Arial" w:hAnsi="Arial" w:cs="Arial"/>
          <w:b/>
          <w:lang w:val="en-US"/>
        </w:rPr>
        <w:t>2</w:t>
      </w:r>
      <w:r w:rsidRPr="008F2084">
        <w:rPr>
          <w:rFonts w:ascii="Arial" w:hAnsi="Arial" w:cs="Arial"/>
          <w:lang w:val="en-US"/>
        </w:rPr>
        <w:t xml:space="preserve"> and </w:t>
      </w:r>
      <w:r w:rsidRPr="008F2084">
        <w:rPr>
          <w:rFonts w:ascii="Arial" w:hAnsi="Arial" w:cs="Arial"/>
          <w:b/>
          <w:lang w:val="en-US"/>
        </w:rPr>
        <w:t>3</w:t>
      </w:r>
      <w:r w:rsidR="003005DD">
        <w:rPr>
          <w:rFonts w:ascii="Arial" w:hAnsi="Arial" w:cs="Arial"/>
          <w:lang w:val="en-US"/>
        </w:rPr>
        <w:t>.</w:t>
      </w:r>
    </w:p>
    <w:p w:rsidR="00C54E07" w:rsidRPr="00EA2538" w:rsidRDefault="00C746BF" w:rsidP="00C54E07">
      <w:pPr>
        <w:spacing w:after="0" w:line="360" w:lineRule="auto"/>
        <w:ind w:right="-284"/>
        <w:jc w:val="center"/>
        <w:rPr>
          <w:rFonts w:ascii="Times New Roman" w:eastAsia="Times New Roman" w:hAnsi="Times New Roman" w:cs="Times New Roman"/>
          <w:color w:val="000000"/>
          <w:sz w:val="20"/>
          <w:szCs w:val="20"/>
          <w:lang w:val="en-US" w:eastAsia="tr-TR"/>
        </w:rPr>
      </w:pPr>
      <w:r w:rsidRPr="00EA2538">
        <w:rPr>
          <w:rFonts w:ascii="Times New Roman" w:eastAsia="Times New Roman" w:hAnsi="Times New Roman" w:cs="Times New Roman"/>
          <w:noProof/>
          <w:color w:val="000000"/>
          <w:sz w:val="20"/>
          <w:szCs w:val="20"/>
          <w:lang w:val="en-US"/>
        </w:rPr>
        <w:drawing>
          <wp:inline distT="0" distB="0" distL="0" distR="0" wp14:anchorId="7F71D224" wp14:editId="4C97A384">
            <wp:extent cx="3733800" cy="187960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1879600"/>
                    </a:xfrm>
                    <a:prstGeom prst="rect">
                      <a:avLst/>
                    </a:prstGeom>
                    <a:noFill/>
                    <a:ln>
                      <a:noFill/>
                    </a:ln>
                  </pic:spPr>
                </pic:pic>
              </a:graphicData>
            </a:graphic>
          </wp:inline>
        </w:drawing>
      </w:r>
    </w:p>
    <w:p w:rsidR="00C54E07" w:rsidRPr="00A9460C" w:rsidRDefault="00C54E07" w:rsidP="003005DD">
      <w:pPr>
        <w:autoSpaceDE w:val="0"/>
        <w:autoSpaceDN w:val="0"/>
        <w:adjustRightInd w:val="0"/>
        <w:spacing w:after="100" w:afterAutospacing="1" w:line="240" w:lineRule="auto"/>
        <w:ind w:right="-284"/>
        <w:jc w:val="both"/>
        <w:rPr>
          <w:rFonts w:ascii="Arial" w:eastAsia="Times New Roman" w:hAnsi="Arial" w:cs="Arial"/>
          <w:iCs/>
          <w:szCs w:val="20"/>
          <w:lang w:val="en-US" w:eastAsia="tr-TR"/>
        </w:rPr>
      </w:pPr>
      <w:r w:rsidRPr="00A9460C">
        <w:rPr>
          <w:rFonts w:ascii="Arial" w:eastAsia="Times New Roman" w:hAnsi="Arial" w:cs="Arial"/>
          <w:b/>
          <w:iCs/>
          <w:szCs w:val="20"/>
          <w:lang w:val="en-US" w:eastAsia="tr-TR"/>
        </w:rPr>
        <w:t>Figure S</w:t>
      </w:r>
      <w:r w:rsidR="00316B85" w:rsidRPr="00A9460C">
        <w:rPr>
          <w:rFonts w:ascii="Arial" w:eastAsia="Times New Roman" w:hAnsi="Arial" w:cs="Arial"/>
          <w:b/>
          <w:iCs/>
          <w:szCs w:val="20"/>
          <w:lang w:val="en-US" w:eastAsia="tr-TR"/>
        </w:rPr>
        <w:t>4</w:t>
      </w:r>
      <w:r w:rsidRPr="00A9460C">
        <w:rPr>
          <w:rFonts w:ascii="Arial" w:eastAsia="Times New Roman" w:hAnsi="Arial" w:cs="Arial"/>
          <w:b/>
          <w:iCs/>
          <w:szCs w:val="20"/>
          <w:lang w:val="en-US" w:eastAsia="tr-TR"/>
        </w:rPr>
        <w:t xml:space="preserve">. </w:t>
      </w:r>
      <w:r w:rsidRPr="00A9460C">
        <w:rPr>
          <w:rFonts w:ascii="Arial" w:eastAsia="Times New Roman" w:hAnsi="Arial" w:cs="Arial"/>
          <w:iCs/>
          <w:szCs w:val="20"/>
          <w:lang w:val="en-US" w:eastAsia="tr-TR"/>
        </w:rPr>
        <w:t>The cytotoxic activity of</w:t>
      </w:r>
      <w:r w:rsidR="00C746BF" w:rsidRPr="00A9460C">
        <w:rPr>
          <w:rFonts w:ascii="Arial" w:eastAsia="Times New Roman" w:hAnsi="Arial" w:cs="Arial"/>
          <w:iCs/>
          <w:szCs w:val="20"/>
          <w:lang w:val="en-US" w:eastAsia="tr-TR"/>
        </w:rPr>
        <w:t xml:space="preserve"> </w:t>
      </w:r>
      <w:r w:rsidR="00C746BF" w:rsidRPr="00A9460C">
        <w:rPr>
          <w:rFonts w:ascii="Arial" w:eastAsia="Times New Roman" w:hAnsi="Arial" w:cs="Arial"/>
          <w:b/>
          <w:iCs/>
          <w:szCs w:val="20"/>
          <w:lang w:val="en-US" w:eastAsia="tr-TR"/>
        </w:rPr>
        <w:t>1</w:t>
      </w:r>
      <w:r w:rsidR="00C746BF" w:rsidRPr="00A9460C">
        <w:rPr>
          <w:rFonts w:ascii="Arial" w:eastAsia="Times New Roman" w:hAnsi="Arial" w:cs="Arial"/>
          <w:iCs/>
          <w:szCs w:val="20"/>
          <w:lang w:val="en-US" w:eastAsia="tr-TR"/>
        </w:rPr>
        <w:t>,</w:t>
      </w:r>
      <w:r w:rsidR="00C746BF" w:rsidRPr="00A9460C">
        <w:rPr>
          <w:rFonts w:ascii="Arial" w:eastAsia="Times New Roman" w:hAnsi="Arial" w:cs="Arial"/>
          <w:b/>
          <w:iCs/>
          <w:szCs w:val="20"/>
          <w:lang w:val="en-US" w:eastAsia="tr-TR"/>
        </w:rPr>
        <w:t>2</w:t>
      </w:r>
      <w:r w:rsidR="00C746BF" w:rsidRPr="00A9460C">
        <w:rPr>
          <w:rFonts w:ascii="Arial" w:eastAsia="Times New Roman" w:hAnsi="Arial" w:cs="Arial"/>
          <w:iCs/>
          <w:szCs w:val="20"/>
          <w:lang w:val="en-US" w:eastAsia="tr-TR"/>
        </w:rPr>
        <w:t>,</w:t>
      </w:r>
      <w:r w:rsidR="00C746BF" w:rsidRPr="00A9460C">
        <w:rPr>
          <w:rFonts w:ascii="Arial" w:eastAsia="Times New Roman" w:hAnsi="Arial" w:cs="Arial"/>
          <w:b/>
          <w:iCs/>
          <w:szCs w:val="20"/>
          <w:lang w:val="en-US" w:eastAsia="tr-TR"/>
        </w:rPr>
        <w:t>3</w:t>
      </w:r>
      <w:r w:rsidRPr="00A9460C">
        <w:rPr>
          <w:rFonts w:ascii="Arial" w:eastAsia="Times New Roman" w:hAnsi="Arial" w:cs="Arial"/>
          <w:i/>
          <w:iCs/>
          <w:szCs w:val="20"/>
          <w:lang w:val="en-US" w:eastAsia="tr-TR"/>
        </w:rPr>
        <w:t xml:space="preserve"> </w:t>
      </w:r>
      <w:r w:rsidRPr="00A9460C">
        <w:rPr>
          <w:rFonts w:ascii="Arial" w:eastAsia="Times New Roman" w:hAnsi="Arial" w:cs="Arial"/>
          <w:iCs/>
          <w:szCs w:val="20"/>
          <w:lang w:val="en-US" w:eastAsia="tr-TR"/>
        </w:rPr>
        <w:t>and K[Au(CN)</w:t>
      </w:r>
      <w:r w:rsidRPr="00A9460C">
        <w:rPr>
          <w:rFonts w:ascii="Arial" w:eastAsia="Times New Roman" w:hAnsi="Arial" w:cs="Arial"/>
          <w:iCs/>
          <w:szCs w:val="20"/>
          <w:vertAlign w:val="subscript"/>
          <w:lang w:val="en-US" w:eastAsia="tr-TR"/>
        </w:rPr>
        <w:t>2</w:t>
      </w:r>
      <w:r w:rsidRPr="00A9460C">
        <w:rPr>
          <w:rFonts w:ascii="Arial" w:eastAsia="Times New Roman" w:hAnsi="Arial" w:cs="Arial"/>
          <w:iCs/>
          <w:szCs w:val="20"/>
          <w:lang w:val="en-US" w:eastAsia="tr-TR"/>
        </w:rPr>
        <w:t>] on HeLa, HT29, C6, and Vero cells. Cell lines were incubated with IC</w:t>
      </w:r>
      <w:r w:rsidRPr="00A9460C">
        <w:rPr>
          <w:rFonts w:ascii="Arial" w:eastAsia="Times New Roman" w:hAnsi="Arial" w:cs="Arial"/>
          <w:iCs/>
          <w:szCs w:val="20"/>
          <w:vertAlign w:val="subscript"/>
          <w:lang w:val="en-US" w:eastAsia="tr-TR"/>
        </w:rPr>
        <w:t>50</w:t>
      </w:r>
      <w:r w:rsidRPr="00A9460C">
        <w:rPr>
          <w:rFonts w:ascii="Arial" w:eastAsia="Times New Roman" w:hAnsi="Arial" w:cs="Arial"/>
          <w:iCs/>
          <w:szCs w:val="20"/>
          <w:lang w:val="en-US" w:eastAsia="tr-TR"/>
        </w:rPr>
        <w:t xml:space="preserve"> concentrations of the compounds for 24 hours, and cytotoxicity was determined by LDH Cytotoxicity Assay Kit. Percent cytotoxicity was noted as mean values </w:t>
      </w:r>
      <w:r w:rsidRPr="00A9460C">
        <w:rPr>
          <w:rFonts w:ascii="Arial" w:eastAsia="Times New Roman" w:hAnsi="Arial" w:cs="Arial"/>
          <w:i/>
          <w:iCs/>
          <w:szCs w:val="20"/>
          <w:lang w:val="en-US" w:eastAsia="tr-TR"/>
        </w:rPr>
        <w:t xml:space="preserve">± </w:t>
      </w:r>
      <w:r w:rsidRPr="00A9460C">
        <w:rPr>
          <w:rFonts w:ascii="Arial" w:eastAsia="Times New Roman" w:hAnsi="Arial" w:cs="Arial"/>
          <w:iCs/>
          <w:szCs w:val="20"/>
          <w:lang w:val="en-US" w:eastAsia="tr-TR"/>
        </w:rPr>
        <w:t>SDs of three independent assays.</w:t>
      </w:r>
    </w:p>
    <w:p w:rsidR="00C54E07" w:rsidRPr="00EA2538" w:rsidRDefault="00C54E07" w:rsidP="00D97892">
      <w:pPr>
        <w:spacing w:after="0" w:line="240" w:lineRule="auto"/>
        <w:jc w:val="both"/>
        <w:rPr>
          <w:rFonts w:ascii="Times New Roman" w:eastAsia="Calibri" w:hAnsi="Times New Roman" w:cs="Times New Roman"/>
          <w:b/>
          <w:noProof/>
          <w:sz w:val="20"/>
          <w:szCs w:val="20"/>
          <w:lang w:val="en-US" w:eastAsia="en-GB"/>
        </w:rPr>
      </w:pPr>
    </w:p>
    <w:p w:rsidR="00D97892" w:rsidRPr="00EA2538" w:rsidRDefault="00C746BF" w:rsidP="00D97892">
      <w:pPr>
        <w:spacing w:after="60" w:line="240" w:lineRule="auto"/>
        <w:jc w:val="center"/>
        <w:rPr>
          <w:rFonts w:ascii="Times New Roman" w:eastAsia="Calibri" w:hAnsi="Times New Roman" w:cs="Times New Roman"/>
          <w:b/>
          <w:noProof/>
          <w:sz w:val="20"/>
          <w:szCs w:val="20"/>
          <w:lang w:val="en-US" w:eastAsia="en-GB"/>
        </w:rPr>
      </w:pPr>
      <w:r w:rsidRPr="00EA2538">
        <w:rPr>
          <w:rFonts w:ascii="Times New Roman" w:eastAsia="Calibri" w:hAnsi="Times New Roman" w:cs="Times New Roman"/>
          <w:b/>
          <w:noProof/>
          <w:sz w:val="20"/>
          <w:szCs w:val="20"/>
          <w:lang w:val="en-US"/>
        </w:rPr>
        <w:lastRenderedPageBreak/>
        <w:drawing>
          <wp:inline distT="0" distB="0" distL="0" distR="0" wp14:anchorId="7068E321" wp14:editId="02DE6393">
            <wp:extent cx="2818130" cy="5131435"/>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18130" cy="5131435"/>
                    </a:xfrm>
                    <a:prstGeom prst="rect">
                      <a:avLst/>
                    </a:prstGeom>
                    <a:noFill/>
                    <a:ln>
                      <a:noFill/>
                    </a:ln>
                  </pic:spPr>
                </pic:pic>
              </a:graphicData>
            </a:graphic>
          </wp:inline>
        </w:drawing>
      </w:r>
    </w:p>
    <w:p w:rsidR="00D97892" w:rsidRPr="00A9460C" w:rsidRDefault="00D97892" w:rsidP="00D97892">
      <w:pPr>
        <w:spacing w:after="0" w:line="240" w:lineRule="auto"/>
        <w:jc w:val="both"/>
        <w:rPr>
          <w:rFonts w:ascii="Arial" w:eastAsia="Calibri" w:hAnsi="Arial" w:cs="Arial"/>
          <w:noProof/>
          <w:szCs w:val="20"/>
          <w:lang w:val="en-US" w:eastAsia="en-GB"/>
        </w:rPr>
      </w:pPr>
      <w:r w:rsidRPr="00A9460C">
        <w:rPr>
          <w:rFonts w:ascii="Arial" w:eastAsia="Calibri" w:hAnsi="Arial" w:cs="Arial"/>
          <w:b/>
          <w:noProof/>
          <w:szCs w:val="20"/>
          <w:lang w:val="en-US" w:eastAsia="en-GB"/>
        </w:rPr>
        <w:t xml:space="preserve">Figure </w:t>
      </w:r>
      <w:r w:rsidR="003218BE" w:rsidRPr="00A9460C">
        <w:rPr>
          <w:rFonts w:ascii="Arial" w:eastAsia="Calibri" w:hAnsi="Arial" w:cs="Arial"/>
          <w:b/>
          <w:noProof/>
          <w:szCs w:val="20"/>
          <w:lang w:val="en-US" w:eastAsia="en-GB"/>
        </w:rPr>
        <w:t>S</w:t>
      </w:r>
      <w:r w:rsidR="00316B85" w:rsidRPr="00A9460C">
        <w:rPr>
          <w:rFonts w:ascii="Arial" w:eastAsia="Calibri" w:hAnsi="Arial" w:cs="Arial"/>
          <w:b/>
          <w:noProof/>
          <w:szCs w:val="20"/>
          <w:lang w:val="en-US" w:eastAsia="en-GB"/>
        </w:rPr>
        <w:t>5</w:t>
      </w:r>
      <w:r w:rsidRPr="00A9460C">
        <w:rPr>
          <w:rFonts w:ascii="Arial" w:eastAsia="Calibri" w:hAnsi="Arial" w:cs="Arial"/>
          <w:b/>
          <w:noProof/>
          <w:szCs w:val="20"/>
          <w:lang w:val="en-US" w:eastAsia="en-GB"/>
        </w:rPr>
        <w:t>.</w:t>
      </w:r>
      <w:r w:rsidRPr="00A9460C">
        <w:rPr>
          <w:rFonts w:ascii="Arial" w:eastAsia="Calibri" w:hAnsi="Arial" w:cs="Arial"/>
          <w:noProof/>
          <w:szCs w:val="20"/>
          <w:lang w:val="en-US" w:eastAsia="en-GB"/>
        </w:rPr>
        <w:t xml:space="preserve"> The photograph represents the fluorescence (</w:t>
      </w:r>
      <w:r w:rsidR="00C746BF" w:rsidRPr="00A9460C">
        <w:rPr>
          <w:rFonts w:ascii="Arial" w:eastAsia="Times New Roman" w:hAnsi="Arial" w:cs="Arial"/>
          <w:b/>
          <w:iCs/>
          <w:szCs w:val="20"/>
          <w:lang w:val="en-US" w:eastAsia="tr-TR"/>
        </w:rPr>
        <w:t>1</w:t>
      </w:r>
      <w:r w:rsidR="00C746BF" w:rsidRPr="00A9460C">
        <w:rPr>
          <w:rFonts w:ascii="Arial" w:eastAsia="Times New Roman" w:hAnsi="Arial" w:cs="Arial"/>
          <w:iCs/>
          <w:szCs w:val="20"/>
          <w:lang w:val="en-US" w:eastAsia="tr-TR"/>
        </w:rPr>
        <w:t>,</w:t>
      </w:r>
      <w:r w:rsidR="00C746BF" w:rsidRPr="00A9460C">
        <w:rPr>
          <w:rFonts w:ascii="Arial" w:eastAsia="Times New Roman" w:hAnsi="Arial" w:cs="Arial"/>
          <w:b/>
          <w:iCs/>
          <w:szCs w:val="20"/>
          <w:lang w:val="en-US" w:eastAsia="tr-TR"/>
        </w:rPr>
        <w:t>2</w:t>
      </w:r>
      <w:r w:rsidR="00C746BF" w:rsidRPr="00A9460C">
        <w:rPr>
          <w:rFonts w:ascii="Arial" w:eastAsia="Times New Roman" w:hAnsi="Arial" w:cs="Arial"/>
          <w:iCs/>
          <w:szCs w:val="20"/>
          <w:lang w:val="en-US" w:eastAsia="tr-TR"/>
        </w:rPr>
        <w:t>,</w:t>
      </w:r>
      <w:r w:rsidR="00C746BF" w:rsidRPr="00A9460C">
        <w:rPr>
          <w:rFonts w:ascii="Arial" w:eastAsia="Times New Roman" w:hAnsi="Arial" w:cs="Arial"/>
          <w:b/>
          <w:iCs/>
          <w:szCs w:val="20"/>
          <w:lang w:val="en-US" w:eastAsia="tr-TR"/>
        </w:rPr>
        <w:t>3</w:t>
      </w:r>
      <w:r w:rsidRPr="00A9460C">
        <w:rPr>
          <w:rFonts w:ascii="Arial" w:eastAsia="Calibri" w:hAnsi="Arial" w:cs="Arial"/>
          <w:i/>
          <w:noProof/>
          <w:szCs w:val="20"/>
          <w:lang w:val="en-US" w:eastAsia="en-GB"/>
        </w:rPr>
        <w:t>,</w:t>
      </w:r>
      <w:r w:rsidRPr="00A9460C">
        <w:rPr>
          <w:rFonts w:ascii="Arial" w:eastAsia="Calibri" w:hAnsi="Arial" w:cs="Arial"/>
          <w:noProof/>
          <w:szCs w:val="20"/>
          <w:lang w:val="en-US" w:eastAsia="en-GB"/>
        </w:rPr>
        <w:t xml:space="preserve"> NC, and PC) and phase-contrast (</w:t>
      </w:r>
      <w:r w:rsidR="00C746BF" w:rsidRPr="00A9460C">
        <w:rPr>
          <w:rFonts w:ascii="Arial" w:eastAsia="Calibri" w:hAnsi="Arial" w:cs="Arial"/>
          <w:b/>
          <w:i/>
          <w:iCs/>
          <w:noProof/>
          <w:szCs w:val="20"/>
          <w:lang w:val="en-US" w:eastAsia="en-GB"/>
        </w:rPr>
        <w:t>1′</w:t>
      </w:r>
      <w:r w:rsidR="00C746BF" w:rsidRPr="00A9460C">
        <w:rPr>
          <w:rFonts w:ascii="Arial" w:eastAsia="Calibri" w:hAnsi="Arial" w:cs="Arial"/>
          <w:i/>
          <w:iCs/>
          <w:noProof/>
          <w:szCs w:val="20"/>
          <w:lang w:val="en-US" w:eastAsia="en-GB"/>
        </w:rPr>
        <w:t xml:space="preserve">, </w:t>
      </w:r>
      <w:r w:rsidRPr="00A9460C">
        <w:rPr>
          <w:rFonts w:ascii="Arial" w:eastAsia="Calibri" w:hAnsi="Arial" w:cs="Arial"/>
          <w:b/>
          <w:i/>
          <w:iCs/>
          <w:noProof/>
          <w:szCs w:val="20"/>
          <w:lang w:val="en-US" w:eastAsia="en-GB"/>
        </w:rPr>
        <w:t>2′</w:t>
      </w:r>
      <w:r w:rsidRPr="00A9460C">
        <w:rPr>
          <w:rFonts w:ascii="Arial" w:eastAsia="Calibri" w:hAnsi="Arial" w:cs="Arial"/>
          <w:noProof/>
          <w:szCs w:val="20"/>
          <w:lang w:val="en-US" w:eastAsia="en-GB"/>
        </w:rPr>
        <w:t xml:space="preserve">, </w:t>
      </w:r>
      <w:r w:rsidRPr="00A9460C">
        <w:rPr>
          <w:rFonts w:ascii="Arial" w:eastAsia="Calibri" w:hAnsi="Arial" w:cs="Arial"/>
          <w:b/>
          <w:i/>
          <w:noProof/>
          <w:szCs w:val="20"/>
          <w:lang w:val="en-US" w:eastAsia="en-GB"/>
        </w:rPr>
        <w:t>3</w:t>
      </w:r>
      <w:r w:rsidRPr="00A9460C">
        <w:rPr>
          <w:rFonts w:ascii="Arial" w:eastAsia="Calibri" w:hAnsi="Arial" w:cs="Arial"/>
          <w:b/>
          <w:i/>
          <w:iCs/>
          <w:noProof/>
          <w:szCs w:val="20"/>
          <w:lang w:val="en-US" w:eastAsia="en-GB"/>
        </w:rPr>
        <w:t>′</w:t>
      </w:r>
      <w:r w:rsidRPr="00A9460C">
        <w:rPr>
          <w:rFonts w:ascii="Arial" w:eastAsia="Calibri" w:hAnsi="Arial" w:cs="Arial"/>
          <w:i/>
          <w:iCs/>
          <w:noProof/>
          <w:szCs w:val="20"/>
          <w:lang w:val="en-US" w:eastAsia="en-GB"/>
        </w:rPr>
        <w:t xml:space="preserve">, </w:t>
      </w:r>
      <w:r w:rsidRPr="00A9460C">
        <w:rPr>
          <w:rFonts w:ascii="Arial" w:eastAsia="Calibri" w:hAnsi="Arial" w:cs="Arial"/>
          <w:noProof/>
          <w:szCs w:val="20"/>
          <w:lang w:val="en-US" w:eastAsia="en-GB"/>
        </w:rPr>
        <w:t>NC</w:t>
      </w:r>
      <w:r w:rsidRPr="00A9460C">
        <w:rPr>
          <w:rFonts w:ascii="Arial" w:eastAsia="Calibri" w:hAnsi="Arial" w:cs="Arial"/>
          <w:i/>
          <w:iCs/>
          <w:noProof/>
          <w:szCs w:val="20"/>
          <w:lang w:val="en-US" w:eastAsia="en-GB"/>
        </w:rPr>
        <w:t xml:space="preserve">′, </w:t>
      </w:r>
      <w:r w:rsidRPr="00A9460C">
        <w:rPr>
          <w:rFonts w:ascii="Arial" w:eastAsia="Calibri" w:hAnsi="Arial" w:cs="Arial"/>
          <w:noProof/>
          <w:szCs w:val="20"/>
          <w:lang w:val="en-US" w:eastAsia="en-GB"/>
        </w:rPr>
        <w:t>and PC</w:t>
      </w:r>
      <w:r w:rsidRPr="00A9460C">
        <w:rPr>
          <w:rFonts w:ascii="Arial" w:eastAsia="Calibri" w:hAnsi="Arial" w:cs="Arial"/>
          <w:i/>
          <w:iCs/>
          <w:noProof/>
          <w:szCs w:val="20"/>
          <w:lang w:val="en-US" w:eastAsia="en-GB"/>
        </w:rPr>
        <w:t>′</w:t>
      </w:r>
      <w:r w:rsidRPr="00A9460C">
        <w:rPr>
          <w:rFonts w:ascii="Arial" w:eastAsia="Calibri" w:hAnsi="Arial" w:cs="Arial"/>
          <w:noProof/>
          <w:szCs w:val="20"/>
          <w:lang w:val="en-US" w:eastAsia="en-GB"/>
        </w:rPr>
        <w:t>) images of the HT29 cells. NC: Negative control, PC: Positive control.</w:t>
      </w:r>
    </w:p>
    <w:p w:rsidR="00316B85" w:rsidRPr="00316B85" w:rsidRDefault="00316B85" w:rsidP="00D97892">
      <w:pPr>
        <w:spacing w:after="0" w:line="240" w:lineRule="auto"/>
        <w:jc w:val="both"/>
        <w:rPr>
          <w:rFonts w:ascii="Arial" w:eastAsia="Calibri" w:hAnsi="Arial" w:cs="Arial"/>
          <w:noProof/>
          <w:sz w:val="20"/>
          <w:szCs w:val="20"/>
          <w:lang w:val="en-US" w:eastAsia="en-GB"/>
        </w:rPr>
      </w:pPr>
    </w:p>
    <w:p w:rsidR="00833BB1" w:rsidRPr="00316B85" w:rsidRDefault="00833BB1" w:rsidP="00D97892">
      <w:pPr>
        <w:spacing w:after="0" w:line="240" w:lineRule="auto"/>
        <w:jc w:val="both"/>
        <w:rPr>
          <w:rFonts w:ascii="Arial" w:eastAsia="Calibri" w:hAnsi="Arial" w:cs="Arial"/>
          <w:b/>
          <w:noProof/>
          <w:sz w:val="20"/>
          <w:szCs w:val="20"/>
          <w:lang w:val="en-US" w:eastAsia="en-GB"/>
        </w:rPr>
      </w:pPr>
    </w:p>
    <w:p w:rsidR="00833BB1" w:rsidRPr="00316B85" w:rsidRDefault="00833BB1" w:rsidP="00833BB1">
      <w:pPr>
        <w:spacing w:after="0" w:line="240" w:lineRule="auto"/>
        <w:jc w:val="center"/>
        <w:rPr>
          <w:rFonts w:ascii="Arial" w:eastAsia="Calibri" w:hAnsi="Arial" w:cs="Arial"/>
          <w:b/>
          <w:iCs/>
          <w:noProof/>
          <w:sz w:val="20"/>
          <w:szCs w:val="20"/>
          <w:lang w:val="en-US" w:eastAsia="en-GB"/>
        </w:rPr>
      </w:pPr>
      <w:r w:rsidRPr="00316B85">
        <w:rPr>
          <w:rFonts w:ascii="Arial" w:eastAsia="Calibri" w:hAnsi="Arial" w:cs="Arial"/>
          <w:b/>
          <w:iCs/>
          <w:noProof/>
          <w:sz w:val="20"/>
          <w:szCs w:val="20"/>
          <w:lang w:val="en-US"/>
        </w:rPr>
        <w:drawing>
          <wp:inline distT="0" distB="0" distL="0" distR="0" wp14:anchorId="289EB82C" wp14:editId="6C0C4B8C">
            <wp:extent cx="1437005" cy="1110615"/>
            <wp:effectExtent l="0" t="0" r="0" b="0"/>
            <wp:docPr id="30" name="Resim 30" descr="Adsı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Adsız"/>
                    <pic:cNvPicPr preferRelativeResize="0">
                      <a:picLocks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68890"/>
                    <a:stretch>
                      <a:fillRect/>
                    </a:stretch>
                  </pic:blipFill>
                  <pic:spPr bwMode="auto">
                    <a:xfrm>
                      <a:off x="0" y="0"/>
                      <a:ext cx="1437005" cy="1110615"/>
                    </a:xfrm>
                    <a:prstGeom prst="rect">
                      <a:avLst/>
                    </a:prstGeom>
                    <a:noFill/>
                    <a:ln>
                      <a:noFill/>
                    </a:ln>
                  </pic:spPr>
                </pic:pic>
              </a:graphicData>
            </a:graphic>
          </wp:inline>
        </w:drawing>
      </w:r>
      <w:r w:rsidRPr="00316B85">
        <w:rPr>
          <w:rFonts w:ascii="Arial" w:eastAsia="Calibri" w:hAnsi="Arial" w:cs="Arial"/>
          <w:b/>
          <w:iCs/>
          <w:noProof/>
          <w:sz w:val="20"/>
          <w:szCs w:val="20"/>
          <w:lang w:val="en-US" w:eastAsia="en-GB"/>
        </w:rPr>
        <w:t xml:space="preserve"> </w:t>
      </w:r>
      <w:r w:rsidRPr="00316B85">
        <w:rPr>
          <w:rFonts w:ascii="Arial" w:eastAsia="Calibri" w:hAnsi="Arial" w:cs="Arial"/>
          <w:b/>
          <w:iCs/>
          <w:noProof/>
          <w:sz w:val="20"/>
          <w:szCs w:val="20"/>
          <w:lang w:val="en-US"/>
        </w:rPr>
        <w:drawing>
          <wp:inline distT="0" distB="0" distL="0" distR="0" wp14:anchorId="2EBB295B" wp14:editId="5D2E4653">
            <wp:extent cx="1438910" cy="1109345"/>
            <wp:effectExtent l="0" t="0" r="889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38910" cy="1109345"/>
                    </a:xfrm>
                    <a:prstGeom prst="rect">
                      <a:avLst/>
                    </a:prstGeom>
                    <a:noFill/>
                  </pic:spPr>
                </pic:pic>
              </a:graphicData>
            </a:graphic>
          </wp:inline>
        </w:drawing>
      </w:r>
      <w:r w:rsidRPr="00316B85">
        <w:rPr>
          <w:rFonts w:ascii="Arial" w:eastAsia="Calibri" w:hAnsi="Arial" w:cs="Arial"/>
          <w:b/>
          <w:iCs/>
          <w:noProof/>
          <w:sz w:val="20"/>
          <w:szCs w:val="20"/>
          <w:lang w:val="en-US" w:eastAsia="en-GB"/>
        </w:rPr>
        <w:t xml:space="preserve"> </w:t>
      </w:r>
      <w:r w:rsidRPr="00316B85">
        <w:rPr>
          <w:rFonts w:ascii="Arial" w:eastAsia="Calibri" w:hAnsi="Arial" w:cs="Arial"/>
          <w:b/>
          <w:noProof/>
          <w:sz w:val="20"/>
          <w:szCs w:val="20"/>
          <w:lang w:val="en-US"/>
        </w:rPr>
        <w:drawing>
          <wp:inline distT="0" distB="0" distL="0" distR="0" wp14:anchorId="534CB5D1" wp14:editId="40E800B2">
            <wp:extent cx="1437005" cy="1110615"/>
            <wp:effectExtent l="0" t="0" r="0" b="0"/>
            <wp:docPr id="33" name="Resim 33" descr="Adsı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Adsız"/>
                    <pic:cNvPicPr preferRelativeResize="0">
                      <a:picLocks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69081"/>
                    <a:stretch>
                      <a:fillRect/>
                    </a:stretch>
                  </pic:blipFill>
                  <pic:spPr bwMode="auto">
                    <a:xfrm>
                      <a:off x="0" y="0"/>
                      <a:ext cx="1437005" cy="1110615"/>
                    </a:xfrm>
                    <a:prstGeom prst="rect">
                      <a:avLst/>
                    </a:prstGeom>
                    <a:noFill/>
                    <a:ln>
                      <a:noFill/>
                    </a:ln>
                  </pic:spPr>
                </pic:pic>
              </a:graphicData>
            </a:graphic>
          </wp:inline>
        </w:drawing>
      </w:r>
    </w:p>
    <w:p w:rsidR="00833BB1" w:rsidRPr="00316B85" w:rsidRDefault="00833BB1" w:rsidP="00833BB1">
      <w:pPr>
        <w:spacing w:after="0" w:line="240" w:lineRule="auto"/>
        <w:jc w:val="center"/>
        <w:rPr>
          <w:rFonts w:ascii="Arial" w:eastAsia="Calibri" w:hAnsi="Arial" w:cs="Arial"/>
          <w:b/>
          <w:noProof/>
          <w:sz w:val="20"/>
          <w:szCs w:val="20"/>
          <w:lang w:val="en-US" w:eastAsia="en-GB"/>
        </w:rPr>
      </w:pPr>
    </w:p>
    <w:p w:rsidR="00833BB1" w:rsidRPr="00A9460C" w:rsidRDefault="00833BB1" w:rsidP="00316B85">
      <w:pPr>
        <w:spacing w:after="0" w:line="240" w:lineRule="auto"/>
        <w:jc w:val="both"/>
        <w:rPr>
          <w:rFonts w:ascii="Arial" w:eastAsia="Calibri" w:hAnsi="Arial" w:cs="Arial"/>
          <w:noProof/>
          <w:szCs w:val="20"/>
          <w:lang w:val="en-US" w:eastAsia="en-GB"/>
        </w:rPr>
      </w:pPr>
      <w:r w:rsidRPr="00A9460C">
        <w:rPr>
          <w:rFonts w:ascii="Arial" w:eastAsia="Calibri" w:hAnsi="Arial" w:cs="Arial"/>
          <w:b/>
          <w:noProof/>
          <w:szCs w:val="20"/>
          <w:lang w:val="en-US" w:eastAsia="en-GB"/>
        </w:rPr>
        <w:t>Figure S</w:t>
      </w:r>
      <w:r w:rsidR="00316B85" w:rsidRPr="00A9460C">
        <w:rPr>
          <w:rFonts w:ascii="Arial" w:eastAsia="Calibri" w:hAnsi="Arial" w:cs="Arial"/>
          <w:b/>
          <w:noProof/>
          <w:szCs w:val="20"/>
          <w:lang w:val="en-US" w:eastAsia="en-GB"/>
        </w:rPr>
        <w:t>6</w:t>
      </w:r>
      <w:r w:rsidRPr="00A9460C">
        <w:rPr>
          <w:rFonts w:ascii="Arial" w:eastAsia="Calibri" w:hAnsi="Arial" w:cs="Arial"/>
          <w:b/>
          <w:noProof/>
          <w:szCs w:val="20"/>
          <w:lang w:val="en-US" w:eastAsia="en-GB"/>
        </w:rPr>
        <w:t xml:space="preserve">. </w:t>
      </w:r>
      <w:r w:rsidRPr="00A9460C">
        <w:rPr>
          <w:rFonts w:ascii="Arial" w:eastAsia="Calibri" w:hAnsi="Arial" w:cs="Arial"/>
          <w:noProof/>
          <w:szCs w:val="20"/>
          <w:lang w:val="en-US" w:eastAsia="en-GB"/>
        </w:rPr>
        <w:t xml:space="preserve">The image represent the effects of </w:t>
      </w:r>
      <w:r w:rsidR="00C746BF" w:rsidRPr="00A9460C">
        <w:rPr>
          <w:rFonts w:ascii="Arial" w:eastAsia="Calibri" w:hAnsi="Arial" w:cs="Arial"/>
          <w:b/>
          <w:iCs/>
          <w:noProof/>
          <w:szCs w:val="20"/>
          <w:lang w:val="en-US" w:eastAsia="en-GB"/>
        </w:rPr>
        <w:t>1</w:t>
      </w:r>
      <w:r w:rsidR="00C746BF" w:rsidRPr="00A9460C">
        <w:rPr>
          <w:rFonts w:ascii="Arial" w:eastAsia="Calibri" w:hAnsi="Arial" w:cs="Arial"/>
          <w:iCs/>
          <w:noProof/>
          <w:szCs w:val="20"/>
          <w:lang w:val="en-US" w:eastAsia="en-GB"/>
        </w:rPr>
        <w:t xml:space="preserve">, </w:t>
      </w:r>
      <w:r w:rsidRPr="00A9460C">
        <w:rPr>
          <w:rFonts w:ascii="Arial" w:eastAsia="Calibri" w:hAnsi="Arial" w:cs="Arial"/>
          <w:b/>
          <w:iCs/>
          <w:noProof/>
          <w:szCs w:val="20"/>
          <w:lang w:val="en-US" w:eastAsia="en-GB"/>
        </w:rPr>
        <w:t>2</w:t>
      </w:r>
      <w:r w:rsidRPr="00A9460C">
        <w:rPr>
          <w:rFonts w:ascii="Arial" w:eastAsia="Calibri" w:hAnsi="Arial" w:cs="Arial"/>
          <w:iCs/>
          <w:noProof/>
          <w:szCs w:val="20"/>
          <w:lang w:val="en-US" w:eastAsia="en-GB"/>
        </w:rPr>
        <w:t xml:space="preserve">, </w:t>
      </w:r>
      <w:r w:rsidRPr="00A9460C">
        <w:rPr>
          <w:rFonts w:ascii="Arial" w:eastAsia="Calibri" w:hAnsi="Arial" w:cs="Arial"/>
          <w:noProof/>
          <w:szCs w:val="20"/>
          <w:lang w:val="en-US" w:eastAsia="en-GB"/>
        </w:rPr>
        <w:t xml:space="preserve">and </w:t>
      </w:r>
      <w:r w:rsidRPr="00A9460C">
        <w:rPr>
          <w:rFonts w:ascii="Arial" w:eastAsia="Calibri" w:hAnsi="Arial" w:cs="Arial"/>
          <w:b/>
          <w:iCs/>
          <w:noProof/>
          <w:szCs w:val="20"/>
          <w:lang w:val="en-US" w:eastAsia="en-GB"/>
        </w:rPr>
        <w:t>3</w:t>
      </w:r>
      <w:r w:rsidRPr="00A9460C">
        <w:rPr>
          <w:rFonts w:ascii="Arial" w:eastAsia="Calibri" w:hAnsi="Arial" w:cs="Arial"/>
          <w:i/>
          <w:iCs/>
          <w:noProof/>
          <w:szCs w:val="20"/>
          <w:lang w:val="en-US" w:eastAsia="en-GB"/>
        </w:rPr>
        <w:t xml:space="preserve"> </w:t>
      </w:r>
      <w:r w:rsidRPr="00A9460C">
        <w:rPr>
          <w:rFonts w:ascii="Arial" w:eastAsia="Calibri" w:hAnsi="Arial" w:cs="Arial"/>
          <w:noProof/>
          <w:szCs w:val="20"/>
          <w:lang w:val="en-US" w:eastAsia="en-GB"/>
        </w:rPr>
        <w:t xml:space="preserve">on DNA fragmentation in cells. A) Lane 1: DNA standard; Lane 2: HeLa + </w:t>
      </w:r>
      <w:r w:rsidRPr="00A9460C">
        <w:rPr>
          <w:rFonts w:ascii="Arial" w:eastAsia="Calibri" w:hAnsi="Arial" w:cs="Arial"/>
          <w:b/>
          <w:iCs/>
          <w:noProof/>
          <w:szCs w:val="20"/>
          <w:lang w:val="en-US" w:eastAsia="en-GB"/>
        </w:rPr>
        <w:t>1</w:t>
      </w:r>
      <w:r w:rsidRPr="00A9460C">
        <w:rPr>
          <w:rFonts w:ascii="Arial" w:eastAsia="Calibri" w:hAnsi="Arial" w:cs="Arial"/>
          <w:noProof/>
          <w:szCs w:val="20"/>
          <w:lang w:val="en-US" w:eastAsia="en-GB"/>
        </w:rPr>
        <w:t xml:space="preserve">; Lane 3: HeLa Control; Lane 4: C6 cells Control; Lane 5: C6 cells + </w:t>
      </w:r>
      <w:r w:rsidRPr="00A9460C">
        <w:rPr>
          <w:rFonts w:ascii="Arial" w:eastAsia="Calibri" w:hAnsi="Arial" w:cs="Arial"/>
          <w:b/>
          <w:iCs/>
          <w:noProof/>
          <w:szCs w:val="20"/>
          <w:lang w:val="en-US" w:eastAsia="en-GB"/>
        </w:rPr>
        <w:t>1</w:t>
      </w:r>
      <w:r w:rsidRPr="00A9460C">
        <w:rPr>
          <w:rFonts w:ascii="Arial" w:eastAsia="Calibri" w:hAnsi="Arial" w:cs="Arial"/>
          <w:noProof/>
          <w:szCs w:val="20"/>
          <w:lang w:val="en-US" w:eastAsia="en-GB"/>
        </w:rPr>
        <w:t xml:space="preserve">; Lane 6: HT29 Control; Lane 7: HT29 + </w:t>
      </w:r>
      <w:r w:rsidRPr="00A9460C">
        <w:rPr>
          <w:rFonts w:ascii="Arial" w:eastAsia="Calibri" w:hAnsi="Arial" w:cs="Arial"/>
          <w:b/>
          <w:iCs/>
          <w:noProof/>
          <w:szCs w:val="20"/>
          <w:lang w:val="en-US" w:eastAsia="en-GB"/>
        </w:rPr>
        <w:t>1</w:t>
      </w:r>
      <w:r w:rsidRPr="00A9460C">
        <w:rPr>
          <w:rFonts w:ascii="Arial" w:eastAsia="Calibri" w:hAnsi="Arial" w:cs="Arial"/>
          <w:noProof/>
          <w:szCs w:val="20"/>
          <w:lang w:val="en-US" w:eastAsia="en-GB"/>
        </w:rPr>
        <w:t xml:space="preserve">. B) Lane 1: DNA standard; Lane 2: HeLa + </w:t>
      </w:r>
      <w:r w:rsidRPr="00A9460C">
        <w:rPr>
          <w:rFonts w:ascii="Arial" w:eastAsia="Calibri" w:hAnsi="Arial" w:cs="Arial"/>
          <w:b/>
          <w:iCs/>
          <w:noProof/>
          <w:szCs w:val="20"/>
          <w:lang w:val="en-US" w:eastAsia="en-GB"/>
        </w:rPr>
        <w:t>2</w:t>
      </w:r>
      <w:r w:rsidRPr="00A9460C">
        <w:rPr>
          <w:rFonts w:ascii="Arial" w:eastAsia="Calibri" w:hAnsi="Arial" w:cs="Arial"/>
          <w:noProof/>
          <w:szCs w:val="20"/>
          <w:lang w:val="en-US" w:eastAsia="en-GB"/>
        </w:rPr>
        <w:t xml:space="preserve">; Lane 3: HeLa Control; Lane 4: C6 cells Control; Lane 5: C6 cells + </w:t>
      </w:r>
      <w:r w:rsidRPr="00A9460C">
        <w:rPr>
          <w:rFonts w:ascii="Arial" w:eastAsia="Calibri" w:hAnsi="Arial" w:cs="Arial"/>
          <w:b/>
          <w:iCs/>
          <w:noProof/>
          <w:szCs w:val="20"/>
          <w:lang w:val="en-US" w:eastAsia="en-GB"/>
        </w:rPr>
        <w:t>2</w:t>
      </w:r>
      <w:r w:rsidR="009C6AAE">
        <w:rPr>
          <w:rFonts w:ascii="Arial" w:eastAsia="Calibri" w:hAnsi="Arial" w:cs="Arial"/>
          <w:noProof/>
          <w:szCs w:val="20"/>
          <w:lang w:val="en-US" w:eastAsia="en-GB"/>
        </w:rPr>
        <w:t>; Lane </w:t>
      </w:r>
      <w:r w:rsidRPr="00A9460C">
        <w:rPr>
          <w:rFonts w:ascii="Arial" w:eastAsia="Calibri" w:hAnsi="Arial" w:cs="Arial"/>
          <w:noProof/>
          <w:szCs w:val="20"/>
          <w:lang w:val="en-US" w:eastAsia="en-GB"/>
        </w:rPr>
        <w:t xml:space="preserve">6: HT29 Control; Lane 7: HT29 </w:t>
      </w:r>
      <w:r w:rsidRPr="00A9460C">
        <w:rPr>
          <w:rFonts w:ascii="Arial" w:eastAsia="Calibri" w:hAnsi="Arial" w:cs="Arial"/>
          <w:b/>
          <w:iCs/>
          <w:noProof/>
          <w:szCs w:val="20"/>
          <w:lang w:val="en-US" w:eastAsia="en-GB"/>
        </w:rPr>
        <w:t>2</w:t>
      </w:r>
      <w:r w:rsidRPr="00A9460C">
        <w:rPr>
          <w:rFonts w:ascii="Arial" w:eastAsia="Calibri" w:hAnsi="Arial" w:cs="Arial"/>
          <w:noProof/>
          <w:szCs w:val="20"/>
          <w:lang w:val="en-US" w:eastAsia="en-GB"/>
        </w:rPr>
        <w:t xml:space="preserve">. C) Lane 1: DNA standard; Lane 2: HT29 + </w:t>
      </w:r>
      <w:r w:rsidRPr="00A9460C">
        <w:rPr>
          <w:rFonts w:ascii="Arial" w:eastAsia="Calibri" w:hAnsi="Arial" w:cs="Arial"/>
          <w:iCs/>
          <w:noProof/>
          <w:szCs w:val="20"/>
          <w:lang w:val="en-US" w:eastAsia="en-GB"/>
        </w:rPr>
        <w:t>Control</w:t>
      </w:r>
      <w:r w:rsidRPr="00A9460C">
        <w:rPr>
          <w:rFonts w:ascii="Arial" w:eastAsia="Calibri" w:hAnsi="Arial" w:cs="Arial"/>
          <w:noProof/>
          <w:szCs w:val="20"/>
          <w:lang w:val="en-US" w:eastAsia="en-GB"/>
        </w:rPr>
        <w:t xml:space="preserve">; Lane 3: HT29 + </w:t>
      </w:r>
      <w:r w:rsidRPr="00A9460C">
        <w:rPr>
          <w:rFonts w:ascii="Arial" w:eastAsia="Calibri" w:hAnsi="Arial" w:cs="Arial"/>
          <w:b/>
          <w:noProof/>
          <w:szCs w:val="20"/>
          <w:lang w:val="en-US" w:eastAsia="en-GB"/>
        </w:rPr>
        <w:t>3</w:t>
      </w:r>
      <w:r w:rsidRPr="00A9460C">
        <w:rPr>
          <w:rFonts w:ascii="Arial" w:eastAsia="Calibri" w:hAnsi="Arial" w:cs="Arial"/>
          <w:noProof/>
          <w:szCs w:val="20"/>
          <w:lang w:val="en-US" w:eastAsia="en-GB"/>
        </w:rPr>
        <w:t xml:space="preserve">; Lane 4: C6 cells Control; Lane 5: C6 cells + </w:t>
      </w:r>
      <w:r w:rsidRPr="00A9460C">
        <w:rPr>
          <w:rFonts w:ascii="Arial" w:eastAsia="Calibri" w:hAnsi="Arial" w:cs="Arial"/>
          <w:b/>
          <w:iCs/>
          <w:noProof/>
          <w:szCs w:val="20"/>
          <w:lang w:val="en-US" w:eastAsia="en-GB"/>
        </w:rPr>
        <w:t>3</w:t>
      </w:r>
      <w:r w:rsidRPr="00A9460C">
        <w:rPr>
          <w:rFonts w:ascii="Arial" w:eastAsia="Calibri" w:hAnsi="Arial" w:cs="Arial"/>
          <w:noProof/>
          <w:szCs w:val="20"/>
          <w:lang w:val="en-US" w:eastAsia="en-GB"/>
        </w:rPr>
        <w:t xml:space="preserve">; Lane 6: HeLa Control; Lane 7: HeLa + </w:t>
      </w:r>
      <w:r w:rsidRPr="00A9460C">
        <w:rPr>
          <w:rFonts w:ascii="Arial" w:eastAsia="Calibri" w:hAnsi="Arial" w:cs="Arial"/>
          <w:b/>
          <w:iCs/>
          <w:noProof/>
          <w:szCs w:val="20"/>
          <w:lang w:val="en-US" w:eastAsia="en-GB"/>
        </w:rPr>
        <w:t>3</w:t>
      </w:r>
      <w:r w:rsidRPr="00A9460C">
        <w:rPr>
          <w:rFonts w:ascii="Arial" w:eastAsia="Calibri" w:hAnsi="Arial" w:cs="Arial"/>
          <w:noProof/>
          <w:szCs w:val="20"/>
          <w:lang w:val="en-US" w:eastAsia="en-GB"/>
        </w:rPr>
        <w:t>.</w:t>
      </w:r>
    </w:p>
    <w:p w:rsidR="00833BB1" w:rsidRPr="00EA2538" w:rsidRDefault="00833BB1" w:rsidP="00D97892">
      <w:pPr>
        <w:spacing w:after="0" w:line="240" w:lineRule="auto"/>
        <w:jc w:val="both"/>
        <w:rPr>
          <w:rFonts w:ascii="Times New Roman" w:eastAsia="Calibri" w:hAnsi="Times New Roman" w:cs="Times New Roman"/>
          <w:bCs/>
          <w:noProof/>
          <w:sz w:val="20"/>
          <w:szCs w:val="20"/>
          <w:lang w:val="en-US" w:eastAsia="en-GB"/>
        </w:rPr>
      </w:pPr>
    </w:p>
    <w:p w:rsidR="0097034B" w:rsidRPr="00EA2538" w:rsidRDefault="00C746BF" w:rsidP="003005DD">
      <w:pPr>
        <w:autoSpaceDE w:val="0"/>
        <w:autoSpaceDN w:val="0"/>
        <w:adjustRightInd w:val="0"/>
        <w:spacing w:before="100" w:beforeAutospacing="1" w:after="100" w:afterAutospacing="1" w:line="240" w:lineRule="auto"/>
        <w:ind w:right="-284"/>
        <w:jc w:val="center"/>
        <w:rPr>
          <w:rFonts w:ascii="Times New Roman" w:eastAsia="Times New Roman" w:hAnsi="Times New Roman" w:cs="Times New Roman"/>
          <w:noProof/>
          <w:sz w:val="20"/>
          <w:szCs w:val="20"/>
          <w:lang w:val="en-US" w:eastAsia="tr-TR"/>
        </w:rPr>
      </w:pPr>
      <w:r w:rsidRPr="00EA2538">
        <w:rPr>
          <w:rFonts w:ascii="Times New Roman" w:eastAsia="Times New Roman" w:hAnsi="Times New Roman" w:cs="Times New Roman"/>
          <w:noProof/>
          <w:sz w:val="20"/>
          <w:szCs w:val="20"/>
          <w:lang w:val="en-US"/>
        </w:rPr>
        <w:lastRenderedPageBreak/>
        <w:drawing>
          <wp:inline distT="0" distB="0" distL="0" distR="0" wp14:anchorId="1F6F8A7A" wp14:editId="15202DAF">
            <wp:extent cx="3302635" cy="33166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02635" cy="3316605"/>
                    </a:xfrm>
                    <a:prstGeom prst="rect">
                      <a:avLst/>
                    </a:prstGeom>
                    <a:noFill/>
                    <a:ln>
                      <a:noFill/>
                    </a:ln>
                  </pic:spPr>
                </pic:pic>
              </a:graphicData>
            </a:graphic>
          </wp:inline>
        </w:drawing>
      </w:r>
    </w:p>
    <w:p w:rsidR="0097034B" w:rsidRPr="00A9460C" w:rsidRDefault="0097034B" w:rsidP="0097034B">
      <w:pPr>
        <w:autoSpaceDE w:val="0"/>
        <w:autoSpaceDN w:val="0"/>
        <w:adjustRightInd w:val="0"/>
        <w:spacing w:after="0"/>
        <w:ind w:right="-284"/>
        <w:jc w:val="both"/>
        <w:rPr>
          <w:rFonts w:ascii="Arial" w:eastAsia="Times New Roman" w:hAnsi="Arial" w:cs="Arial"/>
          <w:iCs/>
          <w:szCs w:val="20"/>
          <w:lang w:val="en-US" w:eastAsia="tr-TR"/>
        </w:rPr>
      </w:pPr>
      <w:r w:rsidRPr="00A9460C">
        <w:rPr>
          <w:rFonts w:ascii="Arial" w:eastAsia="Times New Roman" w:hAnsi="Arial" w:cs="Arial"/>
          <w:b/>
          <w:szCs w:val="20"/>
          <w:lang w:val="en-US" w:eastAsia="tr-TR"/>
        </w:rPr>
        <w:t>Figure S</w:t>
      </w:r>
      <w:r w:rsidR="00316B85" w:rsidRPr="00A9460C">
        <w:rPr>
          <w:rFonts w:ascii="Arial" w:eastAsia="Times New Roman" w:hAnsi="Arial" w:cs="Arial"/>
          <w:b/>
          <w:szCs w:val="20"/>
          <w:lang w:val="en-US" w:eastAsia="tr-TR"/>
        </w:rPr>
        <w:t>7</w:t>
      </w:r>
      <w:r w:rsidRPr="00A9460C">
        <w:rPr>
          <w:rFonts w:ascii="Arial" w:eastAsia="Times New Roman" w:hAnsi="Arial" w:cs="Arial"/>
          <w:b/>
          <w:szCs w:val="20"/>
          <w:lang w:val="en-US" w:eastAsia="tr-TR"/>
        </w:rPr>
        <w:t xml:space="preserve">. </w:t>
      </w:r>
      <w:r w:rsidRPr="00A9460C">
        <w:rPr>
          <w:rFonts w:ascii="Arial" w:eastAsia="Times New Roman" w:hAnsi="Arial" w:cs="Arial"/>
          <w:szCs w:val="20"/>
          <w:lang w:val="en-US" w:eastAsia="tr-TR"/>
        </w:rPr>
        <w:t xml:space="preserve">Effect of </w:t>
      </w:r>
      <w:r w:rsidR="00C746BF" w:rsidRPr="00A9460C">
        <w:rPr>
          <w:rFonts w:ascii="Arial" w:eastAsia="Calibri" w:hAnsi="Arial" w:cs="Arial"/>
          <w:b/>
          <w:iCs/>
          <w:noProof/>
          <w:szCs w:val="20"/>
          <w:lang w:val="en-US" w:eastAsia="en-GB"/>
        </w:rPr>
        <w:t>1</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b/>
          <w:iCs/>
          <w:noProof/>
          <w:szCs w:val="20"/>
          <w:lang w:val="en-US" w:eastAsia="en-GB"/>
        </w:rPr>
        <w:t>2</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noProof/>
          <w:szCs w:val="20"/>
          <w:lang w:val="en-US" w:eastAsia="en-GB"/>
        </w:rPr>
        <w:t xml:space="preserve">and </w:t>
      </w:r>
      <w:r w:rsidR="00C746BF" w:rsidRPr="00A9460C">
        <w:rPr>
          <w:rFonts w:ascii="Arial" w:eastAsia="Calibri" w:hAnsi="Arial" w:cs="Arial"/>
          <w:b/>
          <w:iCs/>
          <w:noProof/>
          <w:szCs w:val="20"/>
          <w:lang w:val="en-US" w:eastAsia="en-GB"/>
        </w:rPr>
        <w:t>3</w:t>
      </w:r>
      <w:r w:rsidR="00C746BF" w:rsidRPr="00A9460C">
        <w:rPr>
          <w:rFonts w:ascii="Arial" w:eastAsia="Calibri" w:hAnsi="Arial" w:cs="Arial"/>
          <w:i/>
          <w:iCs/>
          <w:noProof/>
          <w:szCs w:val="20"/>
          <w:lang w:val="en-US" w:eastAsia="en-GB"/>
        </w:rPr>
        <w:t xml:space="preserve"> </w:t>
      </w:r>
      <w:r w:rsidRPr="00A9460C">
        <w:rPr>
          <w:rFonts w:ascii="Arial" w:eastAsia="Times New Roman" w:hAnsi="Arial" w:cs="Arial"/>
          <w:szCs w:val="20"/>
          <w:lang w:val="en-US" w:eastAsia="tr-TR"/>
        </w:rPr>
        <w:t xml:space="preserve">on the migration of HeLa cell line. The closure of the HeLa cell line was photographed 0, 1 and 2 days after incubation with </w:t>
      </w:r>
      <w:r w:rsidR="00C746BF" w:rsidRPr="00A9460C">
        <w:rPr>
          <w:rFonts w:ascii="Arial" w:eastAsia="Calibri" w:hAnsi="Arial" w:cs="Arial"/>
          <w:b/>
          <w:iCs/>
          <w:noProof/>
          <w:szCs w:val="20"/>
          <w:lang w:val="en-US" w:eastAsia="en-GB"/>
        </w:rPr>
        <w:t>1</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b/>
          <w:iCs/>
          <w:noProof/>
          <w:szCs w:val="20"/>
          <w:lang w:val="en-US" w:eastAsia="en-GB"/>
        </w:rPr>
        <w:t>2</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noProof/>
          <w:szCs w:val="20"/>
          <w:lang w:val="en-US" w:eastAsia="en-GB"/>
        </w:rPr>
        <w:t xml:space="preserve">and </w:t>
      </w:r>
      <w:r w:rsidR="00C746BF" w:rsidRPr="00A9460C">
        <w:rPr>
          <w:rFonts w:ascii="Arial" w:eastAsia="Calibri" w:hAnsi="Arial" w:cs="Arial"/>
          <w:b/>
          <w:iCs/>
          <w:noProof/>
          <w:szCs w:val="20"/>
          <w:lang w:val="en-US" w:eastAsia="en-GB"/>
        </w:rPr>
        <w:t>3</w:t>
      </w:r>
      <w:r w:rsidR="00C746BF" w:rsidRPr="00A9460C">
        <w:rPr>
          <w:rFonts w:ascii="Arial" w:eastAsia="Calibri" w:hAnsi="Arial" w:cs="Arial"/>
          <w:i/>
          <w:iCs/>
          <w:noProof/>
          <w:szCs w:val="20"/>
          <w:lang w:val="en-US" w:eastAsia="en-GB"/>
        </w:rPr>
        <w:t xml:space="preserve"> </w:t>
      </w:r>
      <w:r w:rsidRPr="00A9460C">
        <w:rPr>
          <w:rFonts w:ascii="Arial" w:eastAsia="Times New Roman" w:hAnsi="Arial" w:cs="Arial"/>
          <w:szCs w:val="20"/>
          <w:lang w:val="en-US" w:eastAsia="tr-TR"/>
        </w:rPr>
        <w:t xml:space="preserve">at </w:t>
      </w:r>
      <w:r w:rsidRPr="00A9460C">
        <w:rPr>
          <w:rFonts w:ascii="Arial" w:eastAsia="Times New Roman" w:hAnsi="Arial" w:cs="Arial"/>
          <w:iCs/>
          <w:szCs w:val="20"/>
          <w:lang w:val="en-US" w:eastAsia="tr-TR"/>
        </w:rPr>
        <w:t>IC</w:t>
      </w:r>
      <w:r w:rsidRPr="00A9460C">
        <w:rPr>
          <w:rFonts w:ascii="Arial" w:eastAsia="Times New Roman" w:hAnsi="Arial" w:cs="Arial"/>
          <w:iCs/>
          <w:szCs w:val="20"/>
          <w:vertAlign w:val="subscript"/>
          <w:lang w:val="en-US" w:eastAsia="tr-TR"/>
        </w:rPr>
        <w:t>50</w:t>
      </w:r>
      <w:r w:rsidRPr="00A9460C">
        <w:rPr>
          <w:rFonts w:ascii="Arial" w:eastAsia="Times New Roman" w:hAnsi="Arial" w:cs="Arial"/>
          <w:iCs/>
          <w:szCs w:val="20"/>
          <w:lang w:val="en-US" w:eastAsia="tr-TR"/>
        </w:rPr>
        <w:t xml:space="preserve"> concentrations</w:t>
      </w:r>
      <w:r w:rsidRPr="00A9460C">
        <w:rPr>
          <w:rFonts w:ascii="Arial" w:eastAsia="Times New Roman" w:hAnsi="Arial" w:cs="Arial"/>
          <w:szCs w:val="20"/>
          <w:lang w:val="en-US" w:eastAsia="tr-TR"/>
        </w:rPr>
        <w:t xml:space="preserve"> using a phase contrast microscope (Leica DMIL,</w:t>
      </w:r>
      <w:r w:rsidRPr="00A9460C">
        <w:rPr>
          <w:rFonts w:ascii="Arial" w:eastAsia="Times New Roman" w:hAnsi="Arial" w:cs="Arial"/>
          <w:iCs/>
          <w:szCs w:val="20"/>
          <w:lang w:val="en-US" w:eastAsia="tr-TR"/>
        </w:rPr>
        <w:t xml:space="preserve"> Germany</w:t>
      </w:r>
      <w:r w:rsidRPr="00A9460C">
        <w:rPr>
          <w:rFonts w:ascii="Arial" w:eastAsia="Times New Roman" w:hAnsi="Arial" w:cs="Arial"/>
          <w:szCs w:val="20"/>
          <w:lang w:val="en-US" w:eastAsia="tr-TR"/>
        </w:rPr>
        <w:t xml:space="preserve">) until complete cell closure was observed in the untreated control. Note that anti-migration effect of </w:t>
      </w:r>
      <w:r w:rsidR="00C746BF" w:rsidRPr="00A9460C">
        <w:rPr>
          <w:rFonts w:ascii="Arial" w:eastAsia="Calibri" w:hAnsi="Arial" w:cs="Arial"/>
          <w:b/>
          <w:iCs/>
          <w:noProof/>
          <w:szCs w:val="20"/>
          <w:lang w:val="en-US" w:eastAsia="en-GB"/>
        </w:rPr>
        <w:t>1</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b/>
          <w:iCs/>
          <w:noProof/>
          <w:szCs w:val="20"/>
          <w:lang w:val="en-US" w:eastAsia="en-GB"/>
        </w:rPr>
        <w:t>2</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noProof/>
          <w:szCs w:val="20"/>
          <w:lang w:val="en-US" w:eastAsia="en-GB"/>
        </w:rPr>
        <w:t xml:space="preserve">and </w:t>
      </w:r>
      <w:r w:rsidR="00C746BF" w:rsidRPr="00A9460C">
        <w:rPr>
          <w:rFonts w:ascii="Arial" w:eastAsia="Calibri" w:hAnsi="Arial" w:cs="Arial"/>
          <w:b/>
          <w:iCs/>
          <w:noProof/>
          <w:szCs w:val="20"/>
          <w:lang w:val="en-US" w:eastAsia="en-GB"/>
        </w:rPr>
        <w:t>3</w:t>
      </w:r>
      <w:r w:rsidR="00C746BF" w:rsidRPr="00A9460C">
        <w:rPr>
          <w:rFonts w:ascii="Arial" w:eastAsia="Calibri" w:hAnsi="Arial" w:cs="Arial"/>
          <w:i/>
          <w:iCs/>
          <w:noProof/>
          <w:szCs w:val="20"/>
          <w:lang w:val="en-US" w:eastAsia="en-GB"/>
        </w:rPr>
        <w:t xml:space="preserve"> </w:t>
      </w:r>
      <w:r w:rsidRPr="00A9460C">
        <w:rPr>
          <w:rFonts w:ascii="Arial" w:eastAsia="Times New Roman" w:hAnsi="Arial" w:cs="Arial"/>
          <w:iCs/>
          <w:szCs w:val="20"/>
          <w:lang w:val="en-US" w:eastAsia="tr-TR"/>
        </w:rPr>
        <w:t xml:space="preserve">on the </w:t>
      </w:r>
      <w:r w:rsidRPr="00A9460C">
        <w:rPr>
          <w:rFonts w:ascii="Arial" w:eastAsia="Times New Roman" w:hAnsi="Arial" w:cs="Arial"/>
          <w:szCs w:val="20"/>
          <w:lang w:val="en-US" w:eastAsia="tr-TR"/>
        </w:rPr>
        <w:t xml:space="preserve">cells </w:t>
      </w:r>
      <w:r w:rsidRPr="00A9460C">
        <w:rPr>
          <w:rFonts w:ascii="Arial" w:eastAsia="Times New Roman" w:hAnsi="Arial" w:cs="Arial"/>
          <w:iCs/>
          <w:szCs w:val="20"/>
          <w:lang w:val="en-US" w:eastAsia="tr-TR"/>
        </w:rPr>
        <w:t>was more obvious at day 2.</w:t>
      </w:r>
      <w:r w:rsidR="00C746BF" w:rsidRPr="00A9460C">
        <w:rPr>
          <w:rFonts w:ascii="Arial" w:eastAsia="Times New Roman" w:hAnsi="Arial" w:cs="Arial"/>
          <w:iCs/>
          <w:szCs w:val="20"/>
          <w:lang w:val="en-US" w:eastAsia="tr-TR"/>
        </w:rPr>
        <w:t xml:space="preserve"> </w:t>
      </w:r>
    </w:p>
    <w:p w:rsidR="00316B85" w:rsidRPr="00316B85" w:rsidRDefault="00316B85" w:rsidP="0097034B">
      <w:pPr>
        <w:autoSpaceDE w:val="0"/>
        <w:autoSpaceDN w:val="0"/>
        <w:adjustRightInd w:val="0"/>
        <w:spacing w:after="0"/>
        <w:ind w:right="-284"/>
        <w:jc w:val="both"/>
        <w:rPr>
          <w:rFonts w:ascii="Arial" w:eastAsia="Times New Roman" w:hAnsi="Arial" w:cs="Arial"/>
          <w:iCs/>
          <w:sz w:val="20"/>
          <w:szCs w:val="20"/>
          <w:lang w:val="en-US" w:eastAsia="tr-TR"/>
        </w:rPr>
      </w:pPr>
    </w:p>
    <w:p w:rsidR="0097034B" w:rsidRPr="00316B85" w:rsidRDefault="0097034B" w:rsidP="00D97892">
      <w:pPr>
        <w:spacing w:after="0" w:line="240" w:lineRule="auto"/>
        <w:jc w:val="both"/>
        <w:rPr>
          <w:rFonts w:ascii="Arial" w:eastAsia="Calibri" w:hAnsi="Arial" w:cs="Arial"/>
          <w:bCs/>
          <w:noProof/>
          <w:sz w:val="20"/>
          <w:szCs w:val="20"/>
          <w:lang w:val="en-US" w:eastAsia="en-GB"/>
        </w:rPr>
      </w:pPr>
    </w:p>
    <w:p w:rsidR="00D55029" w:rsidRPr="00316B85" w:rsidRDefault="00D55029" w:rsidP="0001382D">
      <w:pPr>
        <w:spacing w:after="0" w:line="240" w:lineRule="auto"/>
        <w:jc w:val="both"/>
        <w:rPr>
          <w:rFonts w:ascii="Arial" w:eastAsia="Calibri" w:hAnsi="Arial" w:cs="Arial"/>
          <w:bCs/>
          <w:noProof/>
          <w:sz w:val="20"/>
          <w:szCs w:val="20"/>
          <w:lang w:val="en-US" w:eastAsia="en-GB"/>
        </w:rPr>
      </w:pPr>
    </w:p>
    <w:p w:rsidR="00D55029" w:rsidRPr="00316B85" w:rsidRDefault="00D55029" w:rsidP="0001382D">
      <w:pPr>
        <w:spacing w:after="0" w:line="240" w:lineRule="auto"/>
        <w:jc w:val="both"/>
        <w:rPr>
          <w:rFonts w:ascii="Arial" w:eastAsia="Calibri" w:hAnsi="Arial" w:cs="Arial"/>
          <w:bCs/>
          <w:noProof/>
          <w:sz w:val="20"/>
          <w:szCs w:val="20"/>
          <w:lang w:val="en-US" w:eastAsia="en-GB"/>
        </w:rPr>
      </w:pPr>
    </w:p>
    <w:p w:rsidR="00D55029" w:rsidRPr="00316B85" w:rsidRDefault="00C746BF" w:rsidP="00D55029">
      <w:pPr>
        <w:spacing w:after="0" w:line="240" w:lineRule="auto"/>
        <w:jc w:val="center"/>
        <w:rPr>
          <w:rFonts w:ascii="Arial" w:eastAsia="Calibri" w:hAnsi="Arial" w:cs="Arial"/>
          <w:b/>
          <w:noProof/>
          <w:sz w:val="20"/>
          <w:szCs w:val="20"/>
          <w:lang w:val="en-US" w:eastAsia="en-GB"/>
        </w:rPr>
      </w:pPr>
      <w:r w:rsidRPr="00316B85">
        <w:rPr>
          <w:rFonts w:ascii="Arial" w:eastAsia="Calibri" w:hAnsi="Arial" w:cs="Arial"/>
          <w:b/>
          <w:noProof/>
          <w:sz w:val="20"/>
          <w:szCs w:val="20"/>
          <w:lang w:val="en-US"/>
        </w:rPr>
        <w:drawing>
          <wp:inline distT="0" distB="0" distL="0" distR="0" wp14:anchorId="0E85515E" wp14:editId="2B8F3EDE">
            <wp:extent cx="3207385" cy="229298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07385" cy="2292985"/>
                    </a:xfrm>
                    <a:prstGeom prst="rect">
                      <a:avLst/>
                    </a:prstGeom>
                    <a:noFill/>
                    <a:ln>
                      <a:noFill/>
                    </a:ln>
                  </pic:spPr>
                </pic:pic>
              </a:graphicData>
            </a:graphic>
          </wp:inline>
        </w:drawing>
      </w:r>
    </w:p>
    <w:p w:rsidR="00D55029" w:rsidRPr="00A9460C" w:rsidRDefault="00D55029" w:rsidP="00D55029">
      <w:pPr>
        <w:spacing w:after="0" w:line="240" w:lineRule="auto"/>
        <w:jc w:val="both"/>
        <w:rPr>
          <w:rFonts w:ascii="Times New Roman" w:eastAsia="Calibri" w:hAnsi="Times New Roman" w:cs="Times New Roman"/>
          <w:iCs/>
          <w:noProof/>
          <w:szCs w:val="20"/>
          <w:lang w:val="en-US" w:eastAsia="en-GB"/>
        </w:rPr>
      </w:pPr>
      <w:r w:rsidRPr="00A9460C">
        <w:rPr>
          <w:rFonts w:ascii="Arial" w:eastAsia="Calibri" w:hAnsi="Arial" w:cs="Arial"/>
          <w:b/>
          <w:noProof/>
          <w:szCs w:val="20"/>
          <w:lang w:val="en-US" w:eastAsia="en-GB"/>
        </w:rPr>
        <w:t xml:space="preserve">Figure </w:t>
      </w:r>
      <w:r w:rsidR="00790268" w:rsidRPr="00A9460C">
        <w:rPr>
          <w:rFonts w:ascii="Arial" w:eastAsia="Calibri" w:hAnsi="Arial" w:cs="Arial"/>
          <w:b/>
          <w:noProof/>
          <w:szCs w:val="20"/>
          <w:lang w:val="en-US" w:eastAsia="en-GB"/>
        </w:rPr>
        <w:t>S</w:t>
      </w:r>
      <w:r w:rsidR="00316B85" w:rsidRPr="00A9460C">
        <w:rPr>
          <w:rFonts w:ascii="Arial" w:eastAsia="Calibri" w:hAnsi="Arial" w:cs="Arial"/>
          <w:b/>
          <w:noProof/>
          <w:szCs w:val="20"/>
          <w:lang w:val="en-US" w:eastAsia="en-GB"/>
        </w:rPr>
        <w:t>8</w:t>
      </w:r>
      <w:r w:rsidRPr="00A9460C">
        <w:rPr>
          <w:rFonts w:ascii="Arial" w:eastAsia="Calibri" w:hAnsi="Arial" w:cs="Arial"/>
          <w:b/>
          <w:noProof/>
          <w:szCs w:val="20"/>
          <w:lang w:val="en-US" w:eastAsia="en-GB"/>
        </w:rPr>
        <w:t xml:space="preserve">. </w:t>
      </w:r>
      <w:r w:rsidRPr="00A9460C">
        <w:rPr>
          <w:rFonts w:ascii="Arial" w:eastAsia="Calibri" w:hAnsi="Arial" w:cs="Arial"/>
          <w:noProof/>
          <w:szCs w:val="20"/>
          <w:lang w:val="en-US" w:eastAsia="en-GB"/>
        </w:rPr>
        <w:t xml:space="preserve">Inhibition of recombinant human topoisomerase I relaxation activity. </w:t>
      </w:r>
      <w:r w:rsidRPr="00A9460C">
        <w:rPr>
          <w:rFonts w:ascii="Arial" w:eastAsia="Calibri" w:hAnsi="Arial" w:cs="Arial"/>
          <w:iCs/>
          <w:noProof/>
          <w:szCs w:val="20"/>
          <w:lang w:val="en-US" w:eastAsia="en-GB"/>
        </w:rPr>
        <w:t>A DNA unwinding assay was performed with 250 ng pHOT-1 supercoiled DNA, 2U TOP1 and IC</w:t>
      </w:r>
      <w:r w:rsidRPr="00A9460C">
        <w:rPr>
          <w:rFonts w:ascii="Arial" w:eastAsia="Calibri" w:hAnsi="Arial" w:cs="Arial"/>
          <w:iCs/>
          <w:noProof/>
          <w:szCs w:val="20"/>
          <w:vertAlign w:val="subscript"/>
          <w:lang w:val="en-US" w:eastAsia="en-GB"/>
        </w:rPr>
        <w:t>50</w:t>
      </w:r>
      <w:r w:rsidRPr="00A9460C">
        <w:rPr>
          <w:rFonts w:ascii="Arial" w:eastAsia="Calibri" w:hAnsi="Arial" w:cs="Arial"/>
          <w:iCs/>
          <w:noProof/>
          <w:szCs w:val="20"/>
          <w:lang w:val="en-US" w:eastAsia="en-GB"/>
        </w:rPr>
        <w:t xml:space="preserve"> concentrations of </w:t>
      </w:r>
      <w:r w:rsidR="00C746BF" w:rsidRPr="00A9460C">
        <w:rPr>
          <w:rFonts w:ascii="Arial" w:eastAsia="Calibri" w:hAnsi="Arial" w:cs="Arial"/>
          <w:b/>
          <w:iCs/>
          <w:noProof/>
          <w:szCs w:val="20"/>
          <w:lang w:val="en-US" w:eastAsia="en-GB"/>
        </w:rPr>
        <w:t>1</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b/>
          <w:iCs/>
          <w:noProof/>
          <w:szCs w:val="20"/>
          <w:lang w:val="en-US" w:eastAsia="en-GB"/>
        </w:rPr>
        <w:t>2</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noProof/>
          <w:szCs w:val="20"/>
          <w:lang w:val="en-US" w:eastAsia="en-GB"/>
        </w:rPr>
        <w:t xml:space="preserve">and </w:t>
      </w:r>
      <w:r w:rsidR="00C746BF" w:rsidRPr="00A9460C">
        <w:rPr>
          <w:rFonts w:ascii="Arial" w:eastAsia="Calibri" w:hAnsi="Arial" w:cs="Arial"/>
          <w:b/>
          <w:iCs/>
          <w:noProof/>
          <w:szCs w:val="20"/>
          <w:lang w:val="en-US" w:eastAsia="en-GB"/>
        </w:rPr>
        <w:t>3</w:t>
      </w:r>
      <w:r w:rsidRPr="00A9460C">
        <w:rPr>
          <w:rFonts w:ascii="Arial" w:eastAsia="Calibri" w:hAnsi="Arial" w:cs="Arial"/>
          <w:iCs/>
          <w:noProof/>
          <w:szCs w:val="20"/>
          <w:lang w:val="en-US" w:eastAsia="en-GB"/>
        </w:rPr>
        <w:t>. The forms of DNA are denoted as I (Nicked DNA), II (Relaxed DNA), and III (Supercoiled DNA). Lane 1</w:t>
      </w:r>
      <w:r w:rsidRPr="00A9460C">
        <w:rPr>
          <w:rFonts w:ascii="Arial" w:eastAsia="Calibri" w:hAnsi="Arial" w:cs="Arial"/>
          <w:bCs/>
          <w:noProof/>
          <w:szCs w:val="20"/>
          <w:lang w:eastAsia="en-GB"/>
        </w:rPr>
        <w:t xml:space="preserve"> </w:t>
      </w:r>
      <w:r w:rsidRPr="00A9460C">
        <w:rPr>
          <w:rFonts w:ascii="Arial" w:eastAsia="Calibri" w:hAnsi="Arial" w:cs="Arial"/>
          <w:iCs/>
          <w:noProof/>
          <w:szCs w:val="20"/>
          <w:lang w:val="en-US" w:eastAsia="en-GB"/>
        </w:rPr>
        <w:t>is the supercoiled (SC) marker DNA; Lane 2</w:t>
      </w:r>
      <w:r w:rsidRPr="00A9460C">
        <w:rPr>
          <w:rFonts w:ascii="Arial" w:eastAsia="Calibri" w:hAnsi="Arial" w:cs="Arial"/>
          <w:bCs/>
          <w:noProof/>
          <w:szCs w:val="20"/>
          <w:lang w:eastAsia="en-GB"/>
        </w:rPr>
        <w:t xml:space="preserve"> </w:t>
      </w:r>
      <w:r w:rsidRPr="00A9460C">
        <w:rPr>
          <w:rFonts w:ascii="Arial" w:eastAsia="Calibri" w:hAnsi="Arial" w:cs="Arial"/>
          <w:iCs/>
          <w:noProof/>
          <w:szCs w:val="20"/>
          <w:lang w:val="en-US" w:eastAsia="en-GB"/>
        </w:rPr>
        <w:t xml:space="preserve">represents the relaxed (R) marker DNA; Lane 3 represents the negative control (Supercoiled DNA + TOP1); </w:t>
      </w:r>
      <w:r w:rsidR="009C6AAE">
        <w:rPr>
          <w:rFonts w:ascii="Arial" w:eastAsia="Calibri" w:hAnsi="Arial" w:cs="Arial"/>
          <w:iCs/>
          <w:noProof/>
          <w:szCs w:val="20"/>
          <w:lang w:val="en-US" w:eastAsia="en-GB"/>
        </w:rPr>
        <w:t>L</w:t>
      </w:r>
      <w:r w:rsidRPr="00A9460C">
        <w:rPr>
          <w:rFonts w:ascii="Arial" w:eastAsia="Calibri" w:hAnsi="Arial" w:cs="Arial"/>
          <w:iCs/>
          <w:noProof/>
          <w:szCs w:val="20"/>
          <w:lang w:val="en-US" w:eastAsia="en-GB"/>
        </w:rPr>
        <w:t>ane 4 is the positive control (Supercoiled DNA + TOP1 + Camptothecin), and Lanes 5-7 represent test compounds over an IC</w:t>
      </w:r>
      <w:r w:rsidRPr="00A9460C">
        <w:rPr>
          <w:rFonts w:ascii="Arial" w:eastAsia="Calibri" w:hAnsi="Arial" w:cs="Arial"/>
          <w:iCs/>
          <w:noProof/>
          <w:szCs w:val="20"/>
          <w:vertAlign w:val="subscript"/>
          <w:lang w:val="en-US" w:eastAsia="en-GB"/>
        </w:rPr>
        <w:t>50</w:t>
      </w:r>
      <w:r w:rsidRPr="00A9460C">
        <w:rPr>
          <w:rFonts w:ascii="Arial" w:eastAsia="Calibri" w:hAnsi="Arial" w:cs="Arial"/>
          <w:iCs/>
          <w:noProof/>
          <w:szCs w:val="20"/>
          <w:lang w:val="en-US" w:eastAsia="en-GB"/>
        </w:rPr>
        <w:t>-concentration titration</w:t>
      </w:r>
      <w:r w:rsidRPr="00A9460C">
        <w:rPr>
          <w:rFonts w:ascii="Times New Roman" w:eastAsia="Calibri" w:hAnsi="Times New Roman" w:cs="Times New Roman"/>
          <w:iCs/>
          <w:noProof/>
          <w:szCs w:val="20"/>
          <w:lang w:val="en-US" w:eastAsia="en-GB"/>
        </w:rPr>
        <w:t>.</w:t>
      </w:r>
    </w:p>
    <w:p w:rsidR="00D97892" w:rsidRPr="00EA2538" w:rsidRDefault="00D97892" w:rsidP="00D55029">
      <w:pPr>
        <w:spacing w:after="0" w:line="240" w:lineRule="auto"/>
        <w:jc w:val="both"/>
        <w:rPr>
          <w:rFonts w:ascii="Times New Roman" w:eastAsia="Calibri" w:hAnsi="Times New Roman" w:cs="Times New Roman"/>
          <w:iCs/>
          <w:noProof/>
          <w:sz w:val="20"/>
          <w:szCs w:val="20"/>
          <w:lang w:val="en-US" w:eastAsia="en-GB"/>
        </w:rPr>
      </w:pPr>
    </w:p>
    <w:p w:rsidR="00D97892" w:rsidRPr="00EA2538" w:rsidRDefault="00D97892" w:rsidP="00D97892">
      <w:pPr>
        <w:spacing w:after="0" w:line="240" w:lineRule="auto"/>
        <w:jc w:val="both"/>
        <w:rPr>
          <w:rFonts w:ascii="Times New Roman" w:eastAsia="Calibri" w:hAnsi="Times New Roman" w:cs="Times New Roman"/>
          <w:iCs/>
          <w:noProof/>
          <w:sz w:val="20"/>
          <w:szCs w:val="20"/>
          <w:lang w:val="en-US" w:eastAsia="en-GB"/>
        </w:rPr>
      </w:pPr>
    </w:p>
    <w:p w:rsidR="00790268" w:rsidRPr="00EA2538" w:rsidRDefault="00435FB3" w:rsidP="00790268">
      <w:pPr>
        <w:jc w:val="center"/>
        <w:rPr>
          <w:rFonts w:ascii="Times New Roman" w:hAnsi="Times New Roman" w:cs="Times New Roman"/>
          <w:sz w:val="20"/>
          <w:szCs w:val="20"/>
        </w:rPr>
      </w:pPr>
      <w:r w:rsidRPr="00EA2538">
        <w:rPr>
          <w:rFonts w:ascii="Times New Roman" w:hAnsi="Times New Roman" w:cs="Times New Roman"/>
          <w:noProof/>
          <w:sz w:val="20"/>
          <w:szCs w:val="20"/>
          <w:lang w:val="en-US"/>
        </w:rPr>
        <w:lastRenderedPageBreak/>
        <w:drawing>
          <wp:inline distT="0" distB="0" distL="0" distR="0" wp14:anchorId="316B9B92" wp14:editId="083C107A">
            <wp:extent cx="5404485" cy="3985260"/>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4485" cy="3985260"/>
                    </a:xfrm>
                    <a:prstGeom prst="rect">
                      <a:avLst/>
                    </a:prstGeom>
                    <a:noFill/>
                    <a:ln>
                      <a:noFill/>
                    </a:ln>
                  </pic:spPr>
                </pic:pic>
              </a:graphicData>
            </a:graphic>
          </wp:inline>
        </w:drawing>
      </w:r>
    </w:p>
    <w:p w:rsidR="00790268" w:rsidRPr="00A9460C" w:rsidRDefault="00790268" w:rsidP="00790268">
      <w:pPr>
        <w:autoSpaceDE w:val="0"/>
        <w:autoSpaceDN w:val="0"/>
        <w:adjustRightInd w:val="0"/>
        <w:spacing w:after="0"/>
        <w:jc w:val="both"/>
        <w:rPr>
          <w:rFonts w:ascii="Arial" w:eastAsia="Times New Roman" w:hAnsi="Arial" w:cs="Arial"/>
          <w:bCs/>
          <w:iCs/>
          <w:szCs w:val="20"/>
          <w:lang w:val="en-US" w:eastAsia="tr-TR"/>
        </w:rPr>
      </w:pPr>
      <w:r w:rsidRPr="00A9460C">
        <w:rPr>
          <w:rFonts w:ascii="Arial" w:eastAsia="Times New Roman" w:hAnsi="Arial" w:cs="Arial"/>
          <w:b/>
          <w:bCs/>
          <w:iCs/>
          <w:szCs w:val="20"/>
          <w:lang w:val="en-US" w:eastAsia="tr-TR"/>
        </w:rPr>
        <w:t>Figure S</w:t>
      </w:r>
      <w:r w:rsidR="00855588" w:rsidRPr="00A9460C">
        <w:rPr>
          <w:rFonts w:ascii="Arial" w:eastAsia="Times New Roman" w:hAnsi="Arial" w:cs="Arial"/>
          <w:b/>
          <w:bCs/>
          <w:iCs/>
          <w:szCs w:val="20"/>
          <w:lang w:val="en-US" w:eastAsia="tr-TR"/>
        </w:rPr>
        <w:t>9</w:t>
      </w:r>
      <w:r w:rsidRPr="00A9460C">
        <w:rPr>
          <w:rFonts w:ascii="Arial" w:eastAsia="Times New Roman" w:hAnsi="Arial" w:cs="Arial"/>
          <w:b/>
          <w:bCs/>
          <w:iCs/>
          <w:szCs w:val="20"/>
          <w:lang w:val="en-US" w:eastAsia="tr-TR"/>
        </w:rPr>
        <w:t xml:space="preserve">. </w:t>
      </w:r>
      <w:r w:rsidRPr="00A9460C">
        <w:rPr>
          <w:rFonts w:ascii="Arial" w:eastAsia="Times New Roman" w:hAnsi="Arial" w:cs="Arial"/>
          <w:bCs/>
          <w:iCs/>
          <w:szCs w:val="20"/>
          <w:lang w:val="en-US" w:eastAsia="tr-TR"/>
        </w:rPr>
        <w:t xml:space="preserve">The effect of </w:t>
      </w:r>
      <w:r w:rsidR="00C746BF" w:rsidRPr="00A9460C">
        <w:rPr>
          <w:rFonts w:ascii="Arial" w:eastAsia="Calibri" w:hAnsi="Arial" w:cs="Arial"/>
          <w:b/>
          <w:iCs/>
          <w:noProof/>
          <w:szCs w:val="20"/>
          <w:lang w:val="en-US" w:eastAsia="en-GB"/>
        </w:rPr>
        <w:t>1</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b/>
          <w:iCs/>
          <w:noProof/>
          <w:szCs w:val="20"/>
          <w:lang w:val="en-US" w:eastAsia="en-GB"/>
        </w:rPr>
        <w:t>2</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noProof/>
          <w:szCs w:val="20"/>
          <w:lang w:val="en-US" w:eastAsia="en-GB"/>
        </w:rPr>
        <w:t xml:space="preserve">and </w:t>
      </w:r>
      <w:r w:rsidR="00C746BF" w:rsidRPr="00A9460C">
        <w:rPr>
          <w:rFonts w:ascii="Arial" w:eastAsia="Calibri" w:hAnsi="Arial" w:cs="Arial"/>
          <w:b/>
          <w:iCs/>
          <w:noProof/>
          <w:szCs w:val="20"/>
          <w:lang w:val="en-US" w:eastAsia="en-GB"/>
        </w:rPr>
        <w:t>3</w:t>
      </w:r>
      <w:r w:rsidR="00C746BF" w:rsidRPr="00A9460C">
        <w:rPr>
          <w:rFonts w:ascii="Arial" w:eastAsia="Calibri" w:hAnsi="Arial" w:cs="Arial"/>
          <w:i/>
          <w:iCs/>
          <w:noProof/>
          <w:szCs w:val="20"/>
          <w:lang w:val="en-US" w:eastAsia="en-GB"/>
        </w:rPr>
        <w:t xml:space="preserve"> </w:t>
      </w:r>
      <w:r w:rsidRPr="00A9460C">
        <w:rPr>
          <w:rFonts w:ascii="Arial" w:eastAsia="Times New Roman" w:hAnsi="Arial" w:cs="Arial"/>
          <w:bCs/>
          <w:iCs/>
          <w:szCs w:val="20"/>
          <w:lang w:val="en-US" w:eastAsia="tr-TR"/>
        </w:rPr>
        <w:t>on the morphology of HeLa, HT29 and C6 cells. Exponentially growing cells were incubated with IC</w:t>
      </w:r>
      <w:r w:rsidRPr="00A9460C">
        <w:rPr>
          <w:rFonts w:ascii="Arial" w:eastAsia="Times New Roman" w:hAnsi="Arial" w:cs="Arial"/>
          <w:bCs/>
          <w:iCs/>
          <w:szCs w:val="20"/>
          <w:vertAlign w:val="subscript"/>
          <w:lang w:val="en-US" w:eastAsia="tr-TR"/>
        </w:rPr>
        <w:t>50</w:t>
      </w:r>
      <w:r w:rsidRPr="00A9460C">
        <w:rPr>
          <w:rFonts w:ascii="Arial" w:eastAsia="Times New Roman" w:hAnsi="Arial" w:cs="Arial"/>
          <w:bCs/>
          <w:iCs/>
          <w:szCs w:val="20"/>
          <w:lang w:val="en-US" w:eastAsia="tr-TR"/>
        </w:rPr>
        <w:t xml:space="preserve"> concentrations of </w:t>
      </w:r>
      <w:r w:rsidR="00C746BF" w:rsidRPr="00A9460C">
        <w:rPr>
          <w:rFonts w:ascii="Arial" w:eastAsia="Calibri" w:hAnsi="Arial" w:cs="Arial"/>
          <w:b/>
          <w:iCs/>
          <w:noProof/>
          <w:szCs w:val="20"/>
          <w:lang w:val="en-US" w:eastAsia="en-GB"/>
        </w:rPr>
        <w:t>1</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b/>
          <w:iCs/>
          <w:noProof/>
          <w:szCs w:val="20"/>
          <w:lang w:val="en-US" w:eastAsia="en-GB"/>
        </w:rPr>
        <w:t>2</w:t>
      </w:r>
      <w:r w:rsidR="00C746BF" w:rsidRPr="00A9460C">
        <w:rPr>
          <w:rFonts w:ascii="Arial" w:eastAsia="Calibri" w:hAnsi="Arial" w:cs="Arial"/>
          <w:iCs/>
          <w:noProof/>
          <w:szCs w:val="20"/>
          <w:lang w:val="en-US" w:eastAsia="en-GB"/>
        </w:rPr>
        <w:t xml:space="preserve">, </w:t>
      </w:r>
      <w:r w:rsidR="00C746BF" w:rsidRPr="00A9460C">
        <w:rPr>
          <w:rFonts w:ascii="Arial" w:eastAsia="Calibri" w:hAnsi="Arial" w:cs="Arial"/>
          <w:noProof/>
          <w:szCs w:val="20"/>
          <w:lang w:val="en-US" w:eastAsia="en-GB"/>
        </w:rPr>
        <w:t xml:space="preserve">and </w:t>
      </w:r>
      <w:r w:rsidR="00C746BF" w:rsidRPr="00A9460C">
        <w:rPr>
          <w:rFonts w:ascii="Arial" w:eastAsia="Calibri" w:hAnsi="Arial" w:cs="Arial"/>
          <w:b/>
          <w:iCs/>
          <w:noProof/>
          <w:szCs w:val="20"/>
          <w:lang w:val="en-US" w:eastAsia="en-GB"/>
        </w:rPr>
        <w:t>3</w:t>
      </w:r>
      <w:r w:rsidR="00C746BF" w:rsidRPr="00A9460C">
        <w:rPr>
          <w:rFonts w:ascii="Arial" w:eastAsia="Calibri" w:hAnsi="Arial" w:cs="Arial"/>
          <w:i/>
          <w:iCs/>
          <w:noProof/>
          <w:szCs w:val="20"/>
          <w:lang w:val="en-US" w:eastAsia="en-GB"/>
        </w:rPr>
        <w:t xml:space="preserve"> </w:t>
      </w:r>
      <w:r w:rsidRPr="00A9460C">
        <w:rPr>
          <w:rFonts w:ascii="Arial" w:eastAsia="Times New Roman" w:hAnsi="Arial" w:cs="Arial"/>
          <w:bCs/>
          <w:iCs/>
          <w:szCs w:val="20"/>
          <w:lang w:val="en-US" w:eastAsia="tr-TR"/>
        </w:rPr>
        <w:t xml:space="preserve">at 37 °C for overnight and visualized by digital camera attached inverted microscope (Leica IL10, Germany). DMSO treated cells as </w:t>
      </w:r>
      <w:r w:rsidR="009C6AAE">
        <w:rPr>
          <w:rFonts w:ascii="Arial" w:eastAsia="Times New Roman" w:hAnsi="Arial" w:cs="Arial"/>
          <w:bCs/>
          <w:iCs/>
          <w:szCs w:val="20"/>
          <w:lang w:val="en-US" w:eastAsia="tr-TR"/>
        </w:rPr>
        <w:t>controls. All scales are 100 µm.</w:t>
      </w: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855588" w:rsidRPr="00855588" w:rsidRDefault="00855588" w:rsidP="00790268">
      <w:pPr>
        <w:autoSpaceDE w:val="0"/>
        <w:autoSpaceDN w:val="0"/>
        <w:adjustRightInd w:val="0"/>
        <w:spacing w:after="0"/>
        <w:jc w:val="both"/>
        <w:rPr>
          <w:rFonts w:ascii="Arial" w:eastAsia="Times New Roman" w:hAnsi="Arial" w:cs="Arial"/>
          <w:bCs/>
          <w:iCs/>
          <w:sz w:val="20"/>
          <w:szCs w:val="20"/>
          <w:lang w:val="en-US" w:eastAsia="tr-TR"/>
        </w:rPr>
      </w:pPr>
    </w:p>
    <w:p w:rsidR="002E6F00" w:rsidRPr="00EA2538" w:rsidRDefault="002E6F00" w:rsidP="00CA7983">
      <w:pPr>
        <w:autoSpaceDE w:val="0"/>
        <w:autoSpaceDN w:val="0"/>
        <w:adjustRightInd w:val="0"/>
        <w:spacing w:after="0"/>
        <w:ind w:right="-284"/>
        <w:jc w:val="both"/>
        <w:rPr>
          <w:rFonts w:ascii="Times New Roman" w:eastAsia="Times New Roman" w:hAnsi="Times New Roman" w:cs="Times New Roman"/>
          <w:iCs/>
          <w:sz w:val="20"/>
          <w:szCs w:val="20"/>
          <w:lang w:val="en-US" w:eastAsia="tr-TR"/>
        </w:rPr>
      </w:pPr>
    </w:p>
    <w:p w:rsidR="00927E84" w:rsidRPr="00EA2538" w:rsidRDefault="00435FB3" w:rsidP="0028687E">
      <w:pPr>
        <w:autoSpaceDE w:val="0"/>
        <w:autoSpaceDN w:val="0"/>
        <w:adjustRightInd w:val="0"/>
        <w:spacing w:after="0" w:line="240" w:lineRule="auto"/>
        <w:ind w:right="-284"/>
        <w:jc w:val="center"/>
        <w:rPr>
          <w:rFonts w:ascii="Times New Roman" w:eastAsia="Times New Roman" w:hAnsi="Times New Roman" w:cs="Times New Roman"/>
          <w:color w:val="000000"/>
          <w:sz w:val="20"/>
          <w:szCs w:val="20"/>
          <w:lang w:val="en-US" w:eastAsia="tr-TR"/>
        </w:rPr>
      </w:pPr>
      <w:r w:rsidRPr="00EA2538">
        <w:rPr>
          <w:rFonts w:ascii="Times New Roman" w:eastAsia="Times New Roman" w:hAnsi="Times New Roman" w:cs="Times New Roman"/>
          <w:noProof/>
          <w:color w:val="000000"/>
          <w:sz w:val="20"/>
          <w:szCs w:val="20"/>
          <w:lang w:val="en-US"/>
        </w:rPr>
        <w:lastRenderedPageBreak/>
        <w:drawing>
          <wp:inline distT="0" distB="0" distL="0" distR="0" wp14:anchorId="0350C309" wp14:editId="4C56D1E9">
            <wp:extent cx="4244340" cy="2258695"/>
            <wp:effectExtent l="0" t="0" r="381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44340" cy="2258695"/>
                    </a:xfrm>
                    <a:prstGeom prst="rect">
                      <a:avLst/>
                    </a:prstGeom>
                    <a:noFill/>
                    <a:ln>
                      <a:noFill/>
                    </a:ln>
                  </pic:spPr>
                </pic:pic>
              </a:graphicData>
            </a:graphic>
          </wp:inline>
        </w:drawing>
      </w:r>
    </w:p>
    <w:p w:rsidR="00772424" w:rsidRPr="00EA2538" w:rsidRDefault="00435FB3" w:rsidP="0028687E">
      <w:pPr>
        <w:autoSpaceDE w:val="0"/>
        <w:autoSpaceDN w:val="0"/>
        <w:adjustRightInd w:val="0"/>
        <w:spacing w:after="0" w:line="240" w:lineRule="auto"/>
        <w:ind w:right="-284"/>
        <w:jc w:val="center"/>
        <w:rPr>
          <w:rFonts w:ascii="Times New Roman" w:eastAsia="Times New Roman" w:hAnsi="Times New Roman" w:cs="Times New Roman"/>
          <w:color w:val="000000"/>
          <w:sz w:val="20"/>
          <w:szCs w:val="20"/>
          <w:lang w:val="en-US" w:eastAsia="tr-TR"/>
        </w:rPr>
      </w:pPr>
      <w:r w:rsidRPr="00EA2538">
        <w:rPr>
          <w:rFonts w:ascii="Times New Roman" w:eastAsia="Times New Roman" w:hAnsi="Times New Roman" w:cs="Times New Roman"/>
          <w:noProof/>
          <w:color w:val="000000"/>
          <w:sz w:val="20"/>
          <w:szCs w:val="20"/>
          <w:lang w:val="en-US"/>
        </w:rPr>
        <w:drawing>
          <wp:inline distT="0" distB="0" distL="0" distR="0" wp14:anchorId="39BFC6D7" wp14:editId="0D3C05DE">
            <wp:extent cx="4298950" cy="2258695"/>
            <wp:effectExtent l="0" t="0" r="635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98950" cy="2258695"/>
                    </a:xfrm>
                    <a:prstGeom prst="rect">
                      <a:avLst/>
                    </a:prstGeom>
                    <a:noFill/>
                    <a:ln>
                      <a:noFill/>
                    </a:ln>
                  </pic:spPr>
                </pic:pic>
              </a:graphicData>
            </a:graphic>
          </wp:inline>
        </w:drawing>
      </w:r>
    </w:p>
    <w:p w:rsidR="00772424" w:rsidRPr="00EA2538" w:rsidRDefault="00435FB3" w:rsidP="00927E84">
      <w:pPr>
        <w:autoSpaceDE w:val="0"/>
        <w:autoSpaceDN w:val="0"/>
        <w:adjustRightInd w:val="0"/>
        <w:spacing w:after="0" w:line="480" w:lineRule="auto"/>
        <w:ind w:right="-284"/>
        <w:jc w:val="center"/>
        <w:rPr>
          <w:rFonts w:ascii="Times New Roman" w:eastAsia="Times New Roman" w:hAnsi="Times New Roman" w:cs="Times New Roman"/>
          <w:color w:val="000000"/>
          <w:sz w:val="20"/>
          <w:szCs w:val="20"/>
          <w:lang w:val="en-US" w:eastAsia="tr-TR"/>
        </w:rPr>
      </w:pPr>
      <w:r w:rsidRPr="00EA2538">
        <w:rPr>
          <w:rFonts w:ascii="Times New Roman" w:eastAsia="Times New Roman" w:hAnsi="Times New Roman" w:cs="Times New Roman"/>
          <w:noProof/>
          <w:color w:val="000000"/>
          <w:sz w:val="20"/>
          <w:szCs w:val="20"/>
          <w:lang w:val="en-US"/>
        </w:rPr>
        <w:drawing>
          <wp:inline distT="0" distB="0" distL="0" distR="0" wp14:anchorId="52B9CE5E" wp14:editId="3D2ED93F">
            <wp:extent cx="4237355" cy="22313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37355" cy="2231390"/>
                    </a:xfrm>
                    <a:prstGeom prst="rect">
                      <a:avLst/>
                    </a:prstGeom>
                    <a:noFill/>
                    <a:ln>
                      <a:noFill/>
                    </a:ln>
                  </pic:spPr>
                </pic:pic>
              </a:graphicData>
            </a:graphic>
          </wp:inline>
        </w:drawing>
      </w:r>
    </w:p>
    <w:p w:rsidR="00772424" w:rsidRPr="00A9460C" w:rsidRDefault="00927E84" w:rsidP="001F478F">
      <w:pPr>
        <w:autoSpaceDE w:val="0"/>
        <w:autoSpaceDN w:val="0"/>
        <w:adjustRightInd w:val="0"/>
        <w:spacing w:after="0"/>
        <w:ind w:right="-284"/>
        <w:jc w:val="both"/>
        <w:rPr>
          <w:rFonts w:ascii="Times New Roman" w:hAnsi="Times New Roman" w:cs="Times New Roman"/>
          <w:noProof/>
          <w:szCs w:val="20"/>
          <w:lang w:eastAsia="tr-TR"/>
        </w:rPr>
      </w:pPr>
      <w:r w:rsidRPr="00A9460C">
        <w:rPr>
          <w:rFonts w:ascii="Arial" w:eastAsia="Times New Roman" w:hAnsi="Arial" w:cs="Arial"/>
          <w:b/>
          <w:szCs w:val="20"/>
          <w:lang w:val="en-US" w:eastAsia="tr-TR"/>
        </w:rPr>
        <w:t>Figure S</w:t>
      </w:r>
      <w:r w:rsidR="00EA2538" w:rsidRPr="00A9460C">
        <w:rPr>
          <w:rFonts w:ascii="Arial" w:eastAsia="Times New Roman" w:hAnsi="Arial" w:cs="Arial"/>
          <w:b/>
          <w:szCs w:val="20"/>
          <w:lang w:val="en-US" w:eastAsia="tr-TR"/>
        </w:rPr>
        <w:t>1</w:t>
      </w:r>
      <w:r w:rsidR="00855588" w:rsidRPr="00A9460C">
        <w:rPr>
          <w:rFonts w:ascii="Arial" w:eastAsia="Times New Roman" w:hAnsi="Arial" w:cs="Arial"/>
          <w:b/>
          <w:szCs w:val="20"/>
          <w:lang w:val="en-US" w:eastAsia="tr-TR"/>
        </w:rPr>
        <w:t>0</w:t>
      </w:r>
      <w:r w:rsidRPr="00A9460C">
        <w:rPr>
          <w:rFonts w:ascii="Arial" w:eastAsia="Times New Roman" w:hAnsi="Arial" w:cs="Arial"/>
          <w:szCs w:val="20"/>
          <w:lang w:val="en-US" w:eastAsia="tr-TR"/>
        </w:rPr>
        <w:t>. Representative images of the cells examined by immunohistochemical staining for functiona</w:t>
      </w:r>
      <w:r w:rsidR="0086625C">
        <w:rPr>
          <w:rFonts w:ascii="Arial" w:eastAsia="Times New Roman" w:hAnsi="Arial" w:cs="Arial"/>
          <w:szCs w:val="20"/>
          <w:lang w:val="en-US" w:eastAsia="tr-TR"/>
        </w:rPr>
        <w:t>l protein group (Bcl-2 and P53)</w:t>
      </w:r>
      <w:r w:rsidRPr="00A9460C">
        <w:rPr>
          <w:rFonts w:ascii="Arial" w:eastAsia="Times New Roman" w:hAnsi="Arial" w:cs="Arial"/>
          <w:szCs w:val="20"/>
          <w:lang w:val="en-US" w:eastAsia="tr-TR"/>
        </w:rPr>
        <w:t xml:space="preserve"> and for marker protein group (CK7 and CK20). The specific signals are shown as brown staining.</w:t>
      </w:r>
    </w:p>
    <w:sectPr w:rsidR="00772424" w:rsidRPr="00A9460C">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537" w:rsidRDefault="00B44537" w:rsidP="00C92ABA">
      <w:pPr>
        <w:spacing w:after="0" w:line="240" w:lineRule="auto"/>
      </w:pPr>
      <w:r>
        <w:separator/>
      </w:r>
    </w:p>
  </w:endnote>
  <w:endnote w:type="continuationSeparator" w:id="0">
    <w:p w:rsidR="00B44537" w:rsidRDefault="00B44537" w:rsidP="00C9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367994"/>
      <w:docPartObj>
        <w:docPartGallery w:val="Page Numbers (Bottom of Page)"/>
        <w:docPartUnique/>
      </w:docPartObj>
    </w:sdtPr>
    <w:sdtEndPr/>
    <w:sdtContent>
      <w:p w:rsidR="009C6AAE" w:rsidRDefault="009C6AAE">
        <w:pPr>
          <w:pStyle w:val="Footer"/>
          <w:jc w:val="center"/>
        </w:pPr>
        <w:r>
          <w:fldChar w:fldCharType="begin"/>
        </w:r>
        <w:r>
          <w:instrText>PAGE   \* MERGEFORMAT</w:instrText>
        </w:r>
        <w:r>
          <w:fldChar w:fldCharType="separate"/>
        </w:r>
        <w:r w:rsidR="00755488">
          <w:rPr>
            <w:noProof/>
          </w:rPr>
          <w:t>1</w:t>
        </w:r>
        <w:r>
          <w:fldChar w:fldCharType="end"/>
        </w:r>
      </w:p>
    </w:sdtContent>
  </w:sdt>
  <w:p w:rsidR="009C6AAE" w:rsidRDefault="009C6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537" w:rsidRDefault="00B44537" w:rsidP="00C92ABA">
      <w:pPr>
        <w:spacing w:after="0" w:line="240" w:lineRule="auto"/>
      </w:pPr>
      <w:r>
        <w:separator/>
      </w:r>
    </w:p>
  </w:footnote>
  <w:footnote w:type="continuationSeparator" w:id="0">
    <w:p w:rsidR="00B44537" w:rsidRDefault="00B44537" w:rsidP="00C92A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CFD"/>
    <w:rsid w:val="0001382D"/>
    <w:rsid w:val="000322DE"/>
    <w:rsid w:val="00035D2C"/>
    <w:rsid w:val="000366C8"/>
    <w:rsid w:val="000533CD"/>
    <w:rsid w:val="00061246"/>
    <w:rsid w:val="000A07E5"/>
    <w:rsid w:val="000C2313"/>
    <w:rsid w:val="000C62A0"/>
    <w:rsid w:val="000D398C"/>
    <w:rsid w:val="000F1075"/>
    <w:rsid w:val="000F2031"/>
    <w:rsid w:val="00132EE3"/>
    <w:rsid w:val="00162F99"/>
    <w:rsid w:val="00167096"/>
    <w:rsid w:val="00172E29"/>
    <w:rsid w:val="001C162E"/>
    <w:rsid w:val="001F478F"/>
    <w:rsid w:val="00211C7D"/>
    <w:rsid w:val="00212F63"/>
    <w:rsid w:val="00244DDA"/>
    <w:rsid w:val="00273D17"/>
    <w:rsid w:val="002752F9"/>
    <w:rsid w:val="0028687E"/>
    <w:rsid w:val="00291124"/>
    <w:rsid w:val="002D2B0F"/>
    <w:rsid w:val="002D63CA"/>
    <w:rsid w:val="002E2035"/>
    <w:rsid w:val="002E6F00"/>
    <w:rsid w:val="003005DD"/>
    <w:rsid w:val="00315526"/>
    <w:rsid w:val="00316B85"/>
    <w:rsid w:val="003218BE"/>
    <w:rsid w:val="003247BF"/>
    <w:rsid w:val="003334C8"/>
    <w:rsid w:val="00342A4C"/>
    <w:rsid w:val="0038033D"/>
    <w:rsid w:val="003B5285"/>
    <w:rsid w:val="003C2DF4"/>
    <w:rsid w:val="003C7FE8"/>
    <w:rsid w:val="003D0EA1"/>
    <w:rsid w:val="003E2456"/>
    <w:rsid w:val="003F492D"/>
    <w:rsid w:val="00400A50"/>
    <w:rsid w:val="00411C0F"/>
    <w:rsid w:val="004167E4"/>
    <w:rsid w:val="004312DB"/>
    <w:rsid w:val="00435FB3"/>
    <w:rsid w:val="00441C52"/>
    <w:rsid w:val="00446F13"/>
    <w:rsid w:val="0046581E"/>
    <w:rsid w:val="004A218E"/>
    <w:rsid w:val="004A5C36"/>
    <w:rsid w:val="004C0982"/>
    <w:rsid w:val="005006A3"/>
    <w:rsid w:val="00504806"/>
    <w:rsid w:val="00507A9F"/>
    <w:rsid w:val="005225CF"/>
    <w:rsid w:val="00535275"/>
    <w:rsid w:val="0054451C"/>
    <w:rsid w:val="005B1EE7"/>
    <w:rsid w:val="005D7596"/>
    <w:rsid w:val="005E79DF"/>
    <w:rsid w:val="005F0143"/>
    <w:rsid w:val="005F2287"/>
    <w:rsid w:val="005F36AA"/>
    <w:rsid w:val="00623243"/>
    <w:rsid w:val="006C1DE1"/>
    <w:rsid w:val="006C20E5"/>
    <w:rsid w:val="006C7AC5"/>
    <w:rsid w:val="006E734F"/>
    <w:rsid w:val="006E79EA"/>
    <w:rsid w:val="006F59CC"/>
    <w:rsid w:val="00704710"/>
    <w:rsid w:val="00707CB4"/>
    <w:rsid w:val="00745CD4"/>
    <w:rsid w:val="00755488"/>
    <w:rsid w:val="007718C0"/>
    <w:rsid w:val="00772424"/>
    <w:rsid w:val="00785008"/>
    <w:rsid w:val="00790268"/>
    <w:rsid w:val="00794B6E"/>
    <w:rsid w:val="007E0E07"/>
    <w:rsid w:val="007E36AB"/>
    <w:rsid w:val="00823E08"/>
    <w:rsid w:val="0082534B"/>
    <w:rsid w:val="00833BB1"/>
    <w:rsid w:val="00855588"/>
    <w:rsid w:val="0086625C"/>
    <w:rsid w:val="0087576A"/>
    <w:rsid w:val="008B7871"/>
    <w:rsid w:val="008E32E6"/>
    <w:rsid w:val="008F2084"/>
    <w:rsid w:val="009170B2"/>
    <w:rsid w:val="009221F3"/>
    <w:rsid w:val="00922907"/>
    <w:rsid w:val="00927E84"/>
    <w:rsid w:val="00940CD2"/>
    <w:rsid w:val="00947BC6"/>
    <w:rsid w:val="00963EE6"/>
    <w:rsid w:val="0097034B"/>
    <w:rsid w:val="009A2E4A"/>
    <w:rsid w:val="009C6AAE"/>
    <w:rsid w:val="009E587D"/>
    <w:rsid w:val="009F028D"/>
    <w:rsid w:val="00A12CFD"/>
    <w:rsid w:val="00A5640A"/>
    <w:rsid w:val="00A848AA"/>
    <w:rsid w:val="00A9460C"/>
    <w:rsid w:val="00AA7894"/>
    <w:rsid w:val="00AB576B"/>
    <w:rsid w:val="00AB6F12"/>
    <w:rsid w:val="00AC5A5E"/>
    <w:rsid w:val="00AE6ADB"/>
    <w:rsid w:val="00AF09D2"/>
    <w:rsid w:val="00B065DB"/>
    <w:rsid w:val="00B2428C"/>
    <w:rsid w:val="00B25D2B"/>
    <w:rsid w:val="00B30193"/>
    <w:rsid w:val="00B44537"/>
    <w:rsid w:val="00B6746F"/>
    <w:rsid w:val="00B94188"/>
    <w:rsid w:val="00B950AC"/>
    <w:rsid w:val="00BC7818"/>
    <w:rsid w:val="00BD1857"/>
    <w:rsid w:val="00BD18FB"/>
    <w:rsid w:val="00BD42C8"/>
    <w:rsid w:val="00BE6CC3"/>
    <w:rsid w:val="00BF6E40"/>
    <w:rsid w:val="00C3070C"/>
    <w:rsid w:val="00C33E22"/>
    <w:rsid w:val="00C4594E"/>
    <w:rsid w:val="00C54E07"/>
    <w:rsid w:val="00C746BF"/>
    <w:rsid w:val="00C92ABA"/>
    <w:rsid w:val="00CA110B"/>
    <w:rsid w:val="00CA4AB7"/>
    <w:rsid w:val="00CA7983"/>
    <w:rsid w:val="00CC55CC"/>
    <w:rsid w:val="00D55029"/>
    <w:rsid w:val="00D71368"/>
    <w:rsid w:val="00D71444"/>
    <w:rsid w:val="00D94806"/>
    <w:rsid w:val="00D97892"/>
    <w:rsid w:val="00DC6808"/>
    <w:rsid w:val="00DE2B67"/>
    <w:rsid w:val="00DE7444"/>
    <w:rsid w:val="00E02B99"/>
    <w:rsid w:val="00E12B26"/>
    <w:rsid w:val="00E204B0"/>
    <w:rsid w:val="00E217A2"/>
    <w:rsid w:val="00E26802"/>
    <w:rsid w:val="00E4638E"/>
    <w:rsid w:val="00E51E18"/>
    <w:rsid w:val="00E61719"/>
    <w:rsid w:val="00E71CDB"/>
    <w:rsid w:val="00E85870"/>
    <w:rsid w:val="00EA2538"/>
    <w:rsid w:val="00EA2D05"/>
    <w:rsid w:val="00EA3CC6"/>
    <w:rsid w:val="00EB01C9"/>
    <w:rsid w:val="00EC0095"/>
    <w:rsid w:val="00ED51D6"/>
    <w:rsid w:val="00F0511B"/>
    <w:rsid w:val="00F272D8"/>
    <w:rsid w:val="00F31600"/>
    <w:rsid w:val="00F405B9"/>
    <w:rsid w:val="00F42072"/>
    <w:rsid w:val="00F52D4A"/>
    <w:rsid w:val="00F76345"/>
    <w:rsid w:val="00F803B1"/>
    <w:rsid w:val="00F97BD5"/>
    <w:rsid w:val="00FA3F17"/>
    <w:rsid w:val="00FA675F"/>
    <w:rsid w:val="00FA7893"/>
    <w:rsid w:val="00FC302D"/>
    <w:rsid w:val="00FD44EF"/>
    <w:rsid w:val="00FE2B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DA0351-34BA-4F18-B73B-BF6E0008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5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63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7634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P2">
    <w:name w:val="P2"/>
    <w:basedOn w:val="Normal"/>
    <w:uiPriority w:val="99"/>
    <w:rsid w:val="00F76345"/>
    <w:pPr>
      <w:spacing w:after="0" w:line="230" w:lineRule="exact"/>
    </w:pPr>
    <w:rPr>
      <w:rFonts w:ascii="Times New Roman" w:eastAsia="MS Mincho" w:hAnsi="Times New Roman" w:cs="Times New Roman"/>
      <w:sz w:val="16"/>
      <w:szCs w:val="24"/>
      <w:lang w:val="de-DE" w:eastAsia="ja-JP"/>
    </w:rPr>
  </w:style>
  <w:style w:type="paragraph" w:customStyle="1" w:styleId="TableHead">
    <w:name w:val="TableHead"/>
    <w:basedOn w:val="Normal"/>
    <w:uiPriority w:val="99"/>
    <w:rsid w:val="00F76345"/>
    <w:pPr>
      <w:spacing w:before="50" w:after="50" w:line="180" w:lineRule="exact"/>
      <w:jc w:val="both"/>
    </w:pPr>
    <w:rPr>
      <w:rFonts w:ascii="Times New Roman" w:eastAsia="MS Mincho" w:hAnsi="Times New Roman" w:cs="Times New Roman"/>
      <w:sz w:val="16"/>
      <w:szCs w:val="14"/>
      <w:lang w:val="en-GB" w:eastAsia="ja-JP"/>
    </w:rPr>
  </w:style>
  <w:style w:type="paragraph" w:styleId="BalloonText">
    <w:name w:val="Balloon Text"/>
    <w:basedOn w:val="Normal"/>
    <w:link w:val="BalloonTextChar"/>
    <w:uiPriority w:val="99"/>
    <w:semiHidden/>
    <w:unhideWhenUsed/>
    <w:rsid w:val="00A56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40A"/>
    <w:rPr>
      <w:rFonts w:ascii="Tahoma" w:hAnsi="Tahoma" w:cs="Tahoma"/>
      <w:sz w:val="16"/>
      <w:szCs w:val="16"/>
    </w:rPr>
  </w:style>
  <w:style w:type="paragraph" w:customStyle="1" w:styleId="RSCB04AHeadingSection">
    <w:name w:val="RSC B04 A Heading (Section)"/>
    <w:basedOn w:val="Normal"/>
    <w:link w:val="RSCB04AHeadingSectionChar"/>
    <w:qFormat/>
    <w:rsid w:val="0001382D"/>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01382D"/>
    <w:rPr>
      <w:b/>
      <w:sz w:val="24"/>
      <w:lang w:val="en-GB"/>
    </w:rPr>
  </w:style>
  <w:style w:type="paragraph" w:styleId="Header">
    <w:name w:val="header"/>
    <w:basedOn w:val="Normal"/>
    <w:link w:val="HeaderChar"/>
    <w:uiPriority w:val="99"/>
    <w:unhideWhenUsed/>
    <w:rsid w:val="00C92A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ABA"/>
  </w:style>
  <w:style w:type="paragraph" w:styleId="Footer">
    <w:name w:val="footer"/>
    <w:basedOn w:val="Normal"/>
    <w:link w:val="FooterChar"/>
    <w:uiPriority w:val="99"/>
    <w:unhideWhenUsed/>
    <w:rsid w:val="00C92A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ABA"/>
  </w:style>
  <w:style w:type="paragraph" w:styleId="ListParagraph">
    <w:name w:val="List Paragraph"/>
    <w:basedOn w:val="Normal"/>
    <w:uiPriority w:val="34"/>
    <w:qFormat/>
    <w:rsid w:val="003247BF"/>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02PaperAuthors">
    <w:name w:val="02 Paper Authors"/>
    <w:qFormat/>
    <w:rsid w:val="006E734F"/>
    <w:pPr>
      <w:spacing w:after="0" w:line="240" w:lineRule="exact"/>
    </w:pPr>
    <w:rPr>
      <w:rFonts w:ascii="Times New Roman" w:eastAsia="Times New Roman" w:hAnsi="Times New Roman" w:cs="Times New Roman"/>
      <w:noProof/>
      <w:lang w:val="en-GB" w:eastAsia="en-GB"/>
    </w:rPr>
  </w:style>
  <w:style w:type="paragraph" w:customStyle="1" w:styleId="Adress">
    <w:name w:val="Adress"/>
    <w:basedOn w:val="FootnoteText"/>
    <w:autoRedefine/>
    <w:rsid w:val="006E734F"/>
    <w:pPr>
      <w:spacing w:before="230" w:line="200" w:lineRule="exact"/>
      <w:ind w:left="425" w:hanging="425"/>
    </w:pPr>
    <w:rPr>
      <w:rFonts w:ascii="Arial" w:eastAsia="MS Mincho" w:hAnsi="Arial" w:cs="Times New Roman"/>
      <w:sz w:val="16"/>
      <w:lang w:val="de-DE" w:eastAsia="ja-JP"/>
    </w:rPr>
  </w:style>
  <w:style w:type="paragraph" w:styleId="FootnoteText">
    <w:name w:val="footnote text"/>
    <w:basedOn w:val="Normal"/>
    <w:link w:val="FootnoteTextChar"/>
    <w:uiPriority w:val="99"/>
    <w:semiHidden/>
    <w:unhideWhenUsed/>
    <w:rsid w:val="006E73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34F"/>
    <w:rPr>
      <w:sz w:val="20"/>
      <w:szCs w:val="20"/>
    </w:rPr>
  </w:style>
  <w:style w:type="character" w:styleId="Hyperlink">
    <w:name w:val="Hyperlink"/>
    <w:basedOn w:val="DefaultParagraphFont"/>
    <w:uiPriority w:val="99"/>
    <w:unhideWhenUsed/>
    <w:rsid w:val="005F0143"/>
    <w:rPr>
      <w:color w:val="0000FF" w:themeColor="hyperlink"/>
      <w:u w:val="single"/>
    </w:rPr>
  </w:style>
  <w:style w:type="character" w:styleId="FootnoteReference">
    <w:name w:val="footnote reference"/>
    <w:basedOn w:val="DefaultParagraphFont"/>
    <w:uiPriority w:val="99"/>
    <w:semiHidden/>
    <w:unhideWhenUsed/>
    <w:rsid w:val="005F01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14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image" Target="media/image17.png"/><Relationship Id="rId7" Type="http://schemas.openxmlformats.org/officeDocument/2006/relationships/image" Target="media/image1.emf"/><Relationship Id="rId12" Type="http://schemas.openxmlformats.org/officeDocument/2006/relationships/image" Target="media/image4.png"/><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oleObject" Target="embeddings/oleObject2.bin"/><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5.png"/><Relationship Id="rId35" Type="http://schemas.microsoft.com/office/2007/relationships/hdphoto" Target="media/hdphoto10.wdp"/></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85FEC-6F52-4316-912A-34CDB0858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2089</Words>
  <Characters>11908</Characters>
  <Application>Microsoft Office Word</Application>
  <DocSecurity>0</DocSecurity>
  <Lines>99</Lines>
  <Paragraphs>27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 Yuvaraj</cp:lastModifiedBy>
  <cp:revision>2</cp:revision>
  <dcterms:created xsi:type="dcterms:W3CDTF">2019-02-14T09:15:00Z</dcterms:created>
  <dcterms:modified xsi:type="dcterms:W3CDTF">2019-02-14T09:15:00Z</dcterms:modified>
</cp:coreProperties>
</file>