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E8F" w:rsidRPr="001549D3" w:rsidRDefault="00654E8F" w:rsidP="00880306">
      <w:pPr>
        <w:pStyle w:val="SupplementaryMaterial"/>
        <w:outlineLvl w:val="0"/>
        <w:rPr>
          <w:b w:val="0"/>
        </w:rPr>
      </w:pPr>
      <w:r w:rsidRPr="001549D3">
        <w:t>Supplementary Material</w:t>
      </w:r>
    </w:p>
    <w:p w:rsidR="00C062F2" w:rsidRPr="00376CC5" w:rsidRDefault="00C062F2" w:rsidP="00C062F2">
      <w:pPr>
        <w:pStyle w:val="Title"/>
      </w:pPr>
      <w:r>
        <w:t>Does the chemodiversity of bacterial exometabolomes sustain the chemodiversity of marine dissolved organic matter?</w:t>
      </w:r>
    </w:p>
    <w:p w:rsidR="00C062F2" w:rsidRDefault="00C062F2" w:rsidP="00C062F2">
      <w:pPr>
        <w:spacing w:line="480" w:lineRule="auto"/>
        <w:rPr>
          <w:rFonts w:cs="Times New Roman"/>
          <w:b/>
          <w:lang w:val="de-DE"/>
        </w:rPr>
      </w:pPr>
      <w:r w:rsidRPr="00523501">
        <w:rPr>
          <w:rFonts w:cs="Times New Roman"/>
          <w:b/>
          <w:lang w:val="de-DE"/>
        </w:rPr>
        <w:t xml:space="preserve">Beatriz E Noriega-Ortega*, Gerrit Wienhausen, Andrea Mentges, Thorsten Dittmar, Meinhard Simon </w:t>
      </w:r>
      <w:proofErr w:type="spellStart"/>
      <w:r w:rsidRPr="00523501">
        <w:rPr>
          <w:rFonts w:cs="Times New Roman"/>
          <w:b/>
          <w:lang w:val="de-DE"/>
        </w:rPr>
        <w:t>and</w:t>
      </w:r>
      <w:proofErr w:type="spellEnd"/>
      <w:r w:rsidRPr="00523501">
        <w:rPr>
          <w:rFonts w:cs="Times New Roman"/>
          <w:b/>
          <w:lang w:val="de-DE"/>
        </w:rPr>
        <w:t xml:space="preserve"> Jutta </w:t>
      </w:r>
      <w:proofErr w:type="spellStart"/>
      <w:r w:rsidRPr="00523501">
        <w:rPr>
          <w:rFonts w:cs="Times New Roman"/>
          <w:b/>
          <w:lang w:val="de-DE"/>
        </w:rPr>
        <w:t>Niggemann</w:t>
      </w:r>
      <w:proofErr w:type="spellEnd"/>
    </w:p>
    <w:p w:rsidR="00C062F2" w:rsidRPr="00FB0C28" w:rsidRDefault="00C062F2" w:rsidP="00C062F2">
      <w:pPr>
        <w:spacing w:before="240" w:after="0"/>
        <w:rPr>
          <w:rFonts w:cs="Times New Roman"/>
          <w:b/>
          <w:szCs w:val="24"/>
          <w:lang w:val="es-ES"/>
        </w:rPr>
      </w:pPr>
      <w:r w:rsidRPr="00FB0C28">
        <w:rPr>
          <w:rFonts w:cs="Times New Roman"/>
          <w:b/>
          <w:szCs w:val="24"/>
          <w:lang w:val="es-ES"/>
        </w:rPr>
        <w:t xml:space="preserve">* </w:t>
      </w:r>
      <w:proofErr w:type="spellStart"/>
      <w:r w:rsidRPr="00FB0C28">
        <w:rPr>
          <w:rFonts w:cs="Times New Roman"/>
          <w:b/>
          <w:szCs w:val="24"/>
          <w:lang w:val="es-ES"/>
        </w:rPr>
        <w:t>Correspondence</w:t>
      </w:r>
      <w:proofErr w:type="spellEnd"/>
      <w:r w:rsidRPr="00FB0C28">
        <w:rPr>
          <w:rFonts w:cs="Times New Roman"/>
          <w:b/>
          <w:szCs w:val="24"/>
          <w:lang w:val="es-ES"/>
        </w:rPr>
        <w:t xml:space="preserve">: </w:t>
      </w:r>
      <w:r w:rsidRPr="00FB0C28">
        <w:rPr>
          <w:rFonts w:cs="Times New Roman"/>
          <w:b/>
          <w:szCs w:val="24"/>
          <w:lang w:val="es-ES"/>
        </w:rPr>
        <w:br/>
      </w:r>
      <w:r w:rsidRPr="00FB0C28">
        <w:rPr>
          <w:rFonts w:cs="Times New Roman"/>
          <w:szCs w:val="24"/>
          <w:lang w:val="es-ES"/>
        </w:rPr>
        <w:t>Beatriz E Noriega-Ortega</w:t>
      </w:r>
      <w:r w:rsidRPr="00FB0C28">
        <w:rPr>
          <w:rFonts w:cs="Times New Roman"/>
          <w:szCs w:val="24"/>
          <w:lang w:val="es-ES"/>
        </w:rPr>
        <w:tab/>
      </w:r>
      <w:r w:rsidRPr="00FB0C28">
        <w:rPr>
          <w:rFonts w:cs="Times New Roman"/>
          <w:szCs w:val="24"/>
          <w:lang w:val="es-ES"/>
        </w:rPr>
        <w:br/>
        <w:t>beatriz.elizabeth.noriega.ortega@uni-oldenburg.de</w:t>
      </w:r>
    </w:p>
    <w:p w:rsidR="00C062F2" w:rsidRPr="00FB0C28" w:rsidRDefault="00C062F2" w:rsidP="00C062F2">
      <w:pPr>
        <w:spacing w:line="480" w:lineRule="auto"/>
        <w:rPr>
          <w:rFonts w:cs="Times New Roman"/>
          <w:b/>
          <w:lang w:val="es-ES"/>
        </w:rPr>
      </w:pPr>
    </w:p>
    <w:p w:rsidR="00994A3D" w:rsidRPr="00FB0C28" w:rsidRDefault="00994A3D" w:rsidP="00994A3D">
      <w:pPr>
        <w:keepNext/>
        <w:rPr>
          <w:rFonts w:cs="Times New Roman"/>
          <w:szCs w:val="24"/>
          <w:lang w:val="es-ES"/>
        </w:rPr>
      </w:pPr>
    </w:p>
    <w:p w:rsidR="00994A3D" w:rsidRPr="001549D3" w:rsidRDefault="00994A3D" w:rsidP="00994A3D">
      <w:pPr>
        <w:keepNext/>
        <w:jc w:val="center"/>
        <w:rPr>
          <w:rFonts w:cs="Times New Roman"/>
          <w:szCs w:val="24"/>
        </w:rPr>
      </w:pPr>
      <w:r w:rsidRPr="001549D3">
        <w:rPr>
          <w:b/>
          <w:noProof/>
          <w:lang w:val="de-DE" w:eastAsia="de-DE"/>
        </w:rPr>
        <w:drawing>
          <wp:inline distT="0" distB="0" distL="0" distR="0" wp14:anchorId="10AD0D63" wp14:editId="59E7509A">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p w:rsidR="00C062F2" w:rsidRPr="008B5CFA" w:rsidRDefault="00C062F2" w:rsidP="00C062F2"/>
    <w:p w:rsidR="00C062F2" w:rsidRDefault="00B07449" w:rsidP="00C062F2">
      <w:pPr>
        <w:spacing w:line="480" w:lineRule="auto"/>
        <w:rPr>
          <w:rFonts w:cs="Times New Roman"/>
          <w:color w:val="000000"/>
          <w:szCs w:val="24"/>
          <w:shd w:val="clear" w:color="auto" w:fill="FFFFFF"/>
        </w:rPr>
      </w:pPr>
      <w:r>
        <w:rPr>
          <w:noProof/>
          <w:lang w:val="de-DE" w:eastAsia="de-DE"/>
        </w:rPr>
        <w:lastRenderedPageBreak/>
        <mc:AlternateContent>
          <mc:Choice Requires="wps">
            <w:drawing>
              <wp:anchor distT="0" distB="0" distL="114300" distR="114300" simplePos="0" relativeHeight="251659264" behindDoc="0" locked="0" layoutInCell="1" allowOverlap="1">
                <wp:simplePos x="0" y="0"/>
                <wp:positionH relativeFrom="column">
                  <wp:posOffset>578045</wp:posOffset>
                </wp:positionH>
                <wp:positionV relativeFrom="paragraph">
                  <wp:posOffset>249555</wp:posOffset>
                </wp:positionV>
                <wp:extent cx="3896751" cy="337624"/>
                <wp:effectExtent l="0" t="0" r="0" b="0"/>
                <wp:wrapNone/>
                <wp:docPr id="4" name="Text Box 4"/>
                <wp:cNvGraphicFramePr/>
                <a:graphic xmlns:a="http://schemas.openxmlformats.org/drawingml/2006/main">
                  <a:graphicData uri="http://schemas.microsoft.com/office/word/2010/wordprocessingShape">
                    <wps:wsp>
                      <wps:cNvSpPr txBox="1"/>
                      <wps:spPr>
                        <a:xfrm>
                          <a:off x="0" y="0"/>
                          <a:ext cx="3896751" cy="337624"/>
                        </a:xfrm>
                        <a:prstGeom prst="rect">
                          <a:avLst/>
                        </a:prstGeom>
                        <a:noFill/>
                        <a:ln w="6350">
                          <a:noFill/>
                        </a:ln>
                      </wps:spPr>
                      <wps:txbx>
                        <w:txbxContent>
                          <w:p w:rsidR="00B07449" w:rsidRPr="00B07449" w:rsidRDefault="00B07449">
                            <w:pPr>
                              <w:rPr>
                                <w:lang w:val="es-ES"/>
                              </w:rPr>
                            </w:pPr>
                            <w:r>
                              <w:rPr>
                                <w:lang w:val="es-ES"/>
                              </w:rPr>
                              <w:t xml:space="preserve">1,401 </w:t>
                            </w:r>
                            <w:r>
                              <w:rPr>
                                <w:lang w:val="es-ES"/>
                              </w:rPr>
                              <w:sym w:font="Symbol" w:char="F06D"/>
                            </w:r>
                            <w:r>
                              <w:rPr>
                                <w:lang w:val="es-ES"/>
                              </w:rPr>
                              <w:t xml:space="preserve">mol          1,108 </w:t>
                            </w:r>
                            <w:r>
                              <w:rPr>
                                <w:lang w:val="es-ES"/>
                              </w:rPr>
                              <w:sym w:font="Symbol" w:char="F06D"/>
                            </w:r>
                            <w:r>
                              <w:rPr>
                                <w:lang w:val="es-ES"/>
                              </w:rPr>
                              <w:t xml:space="preserve">mol        970 </w:t>
                            </w:r>
                            <w:r>
                              <w:rPr>
                                <w:lang w:val="es-ES"/>
                              </w:rPr>
                              <w:sym w:font="Symbol" w:char="F06D"/>
                            </w:r>
                            <w:r>
                              <w:rPr>
                                <w:lang w:val="es-ES"/>
                              </w:rPr>
                              <w:t xml:space="preserve">mol           48 </w:t>
                            </w:r>
                            <w:r>
                              <w:rPr>
                                <w:lang w:val="es-ES"/>
                              </w:rPr>
                              <w:sym w:font="Symbol" w:char="F06D"/>
                            </w:r>
                            <w:r>
                              <w:rPr>
                                <w:lang w:val="es-ES"/>
                              </w:rPr>
                              <w:t>mol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5.5pt;margin-top:19.65pt;width:306.85pt;height: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" filled="f" stroked="f" strokeweight=".5pt">
                <v:textbox>
                  <w:txbxContent>
                    <w:p w:rsidR="00B07449" w:rsidRPr="00B07449" w:rsidRDefault="00B07449">
                      <w:pPr>
                        <w:rPr>
                          <w:lang w:val="es-ES"/>
                        </w:rPr>
                      </w:pPr>
                      <w:r>
                        <w:rPr>
                          <w:lang w:val="es-ES"/>
                        </w:rPr>
                        <w:t xml:space="preserve">1,401 </w:t>
                      </w:r>
                      <w:r>
                        <w:rPr>
                          <w:lang w:val="es-ES"/>
                        </w:rPr>
                        <w:sym w:font="Symbol" w:char="F06D"/>
                      </w:r>
                      <w:r>
                        <w:rPr>
                          <w:lang w:val="es-ES"/>
                        </w:rPr>
                        <w:t xml:space="preserve">mol          1,108 </w:t>
                      </w:r>
                      <w:r>
                        <w:rPr>
                          <w:lang w:val="es-ES"/>
                        </w:rPr>
                        <w:sym w:font="Symbol" w:char="F06D"/>
                      </w:r>
                      <w:r>
                        <w:rPr>
                          <w:lang w:val="es-ES"/>
                        </w:rPr>
                        <w:t xml:space="preserve">mol        970 </w:t>
                      </w:r>
                      <w:r>
                        <w:rPr>
                          <w:lang w:val="es-ES"/>
                        </w:rPr>
                        <w:sym w:font="Symbol" w:char="F06D"/>
                      </w:r>
                      <w:r>
                        <w:rPr>
                          <w:lang w:val="es-ES"/>
                        </w:rPr>
                        <w:t xml:space="preserve">mol           48 </w:t>
                      </w:r>
                      <w:r>
                        <w:rPr>
                          <w:lang w:val="es-ES"/>
                        </w:rPr>
                        <w:sym w:font="Symbol" w:char="F06D"/>
                      </w:r>
                      <w:r>
                        <w:rPr>
                          <w:lang w:val="es-ES"/>
                        </w:rPr>
                        <w:t>mol</w:t>
                      </w:r>
                    </w:p>
                  </w:txbxContent>
                </v:textbox>
              </v:shape>
            </w:pict>
          </mc:Fallback>
        </mc:AlternateContent>
      </w:r>
      <w:r w:rsidR="00C062F2">
        <w:rPr>
          <w:noProof/>
          <w:lang w:val="de-DE" w:eastAsia="de-DE"/>
        </w:rPr>
        <w:drawing>
          <wp:inline distT="0" distB="0" distL="0" distR="0" wp14:anchorId="62395650" wp14:editId="4CB12F47">
            <wp:extent cx="5612130" cy="3615641"/>
            <wp:effectExtent l="0" t="0" r="13970" b="17145"/>
            <wp:docPr id="2"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C062F2">
        <w:rPr>
          <w:rFonts w:cs="Times New Roman"/>
          <w:color w:val="000000"/>
          <w:szCs w:val="24"/>
          <w:shd w:val="clear" w:color="auto" w:fill="FFFFFF"/>
        </w:rPr>
        <w:t xml:space="preserve"> </w:t>
      </w:r>
    </w:p>
    <w:p w:rsidR="00C062F2" w:rsidRPr="001952B9" w:rsidRDefault="00467C8B" w:rsidP="00C062F2">
      <w:pPr>
        <w:jc w:val="both"/>
        <w:rPr>
          <w:rFonts w:cs="Times New Roman"/>
          <w:color w:val="000000"/>
          <w:szCs w:val="24"/>
          <w:shd w:val="clear" w:color="auto" w:fill="FFFFFF"/>
        </w:rPr>
      </w:pPr>
      <w:r>
        <w:rPr>
          <w:rFonts w:cs="Times New Roman"/>
          <w:b/>
          <w:color w:val="000000"/>
          <w:szCs w:val="24"/>
          <w:shd w:val="clear" w:color="auto" w:fill="FFFFFF"/>
        </w:rPr>
        <w:t>Supplementary figure S1</w:t>
      </w:r>
      <w:r w:rsidR="00C062F2" w:rsidRPr="001952B9">
        <w:rPr>
          <w:rFonts w:cs="Times New Roman"/>
          <w:b/>
          <w:color w:val="000000"/>
          <w:szCs w:val="24"/>
          <w:shd w:val="clear" w:color="auto" w:fill="FFFFFF"/>
        </w:rPr>
        <w:t xml:space="preserve"> |</w:t>
      </w:r>
      <w:r w:rsidR="00C062F2" w:rsidRPr="001952B9">
        <w:rPr>
          <w:rFonts w:cs="Times New Roman"/>
          <w:color w:val="000000"/>
          <w:szCs w:val="24"/>
          <w:shd w:val="clear" w:color="auto" w:fill="FFFFFF"/>
        </w:rPr>
        <w:t xml:space="preserve"> Mass balance with respect to carbon of incubations of </w:t>
      </w:r>
      <w:r w:rsidR="00C062F2">
        <w:rPr>
          <w:rFonts w:cs="Times New Roman"/>
          <w:i/>
          <w:color w:val="000000"/>
          <w:szCs w:val="24"/>
          <w:shd w:val="clear" w:color="auto" w:fill="FFFFFF"/>
        </w:rPr>
        <w:t>P. </w:t>
      </w:r>
      <w:proofErr w:type="spellStart"/>
      <w:r w:rsidR="00C062F2">
        <w:rPr>
          <w:rFonts w:cs="Times New Roman"/>
          <w:i/>
          <w:color w:val="000000"/>
          <w:szCs w:val="24"/>
          <w:shd w:val="clear" w:color="auto" w:fill="FFFFFF"/>
        </w:rPr>
        <w:t>inhibens</w:t>
      </w:r>
      <w:proofErr w:type="spellEnd"/>
      <w:r w:rsidR="00C062F2" w:rsidRPr="001952B9">
        <w:rPr>
          <w:rFonts w:cs="Times New Roman"/>
          <w:color w:val="000000"/>
          <w:szCs w:val="24"/>
          <w:shd w:val="clear" w:color="auto" w:fill="FFFFFF"/>
        </w:rPr>
        <w:t xml:space="preserve"> growing on acetate. All amino acids, carbohydrates and substrate quantified by HPLC, as well as solid phase extracted material were considered as a percentage of the total organic carbon measured in the incubations. </w:t>
      </w:r>
      <w:r w:rsidR="00970AF5">
        <w:rPr>
          <w:rFonts w:cs="Times New Roman"/>
          <w:color w:val="000000"/>
          <w:szCs w:val="24"/>
          <w:shd w:val="clear" w:color="auto" w:fill="FFFFFF"/>
        </w:rPr>
        <w:t xml:space="preserve">The total amount of carbon given on top of the bars refers to the dissolved organic carbon quantified in a sample volume of 20 ml. </w:t>
      </w:r>
    </w:p>
    <w:p w:rsidR="00C062F2" w:rsidRPr="001952B9" w:rsidRDefault="00C062F2" w:rsidP="00C062F2">
      <w:pPr>
        <w:rPr>
          <w:b/>
        </w:rPr>
      </w:pPr>
      <w:r>
        <w:rPr>
          <w:noProof/>
          <w:lang w:val="de-DE" w:eastAsia="de-DE"/>
        </w:rPr>
        <w:lastRenderedPageBreak/>
        <w:drawing>
          <wp:inline distT="0" distB="0" distL="0" distR="0" wp14:anchorId="446F8611" wp14:editId="05771AC3">
            <wp:extent cx="5760720" cy="61194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ceptual_fig_sumOfExometabolomes.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6119495"/>
                    </a:xfrm>
                    <a:prstGeom prst="rect">
                      <a:avLst/>
                    </a:prstGeom>
                  </pic:spPr>
                </pic:pic>
              </a:graphicData>
            </a:graphic>
          </wp:inline>
        </w:drawing>
      </w:r>
    </w:p>
    <w:p w:rsidR="00C062F2" w:rsidRPr="00F74182" w:rsidRDefault="00467C8B" w:rsidP="00C062F2">
      <w:pPr>
        <w:jc w:val="both"/>
        <w:rPr>
          <w:rFonts w:cs="Times New Roman"/>
          <w:szCs w:val="24"/>
        </w:rPr>
      </w:pPr>
      <w:r>
        <w:rPr>
          <w:rFonts w:cs="Times New Roman"/>
          <w:b/>
          <w:color w:val="000000"/>
          <w:szCs w:val="24"/>
          <w:shd w:val="clear" w:color="auto" w:fill="FFFFFF"/>
        </w:rPr>
        <w:t>Supplementary figure S</w:t>
      </w:r>
      <w:r w:rsidR="00C062F2" w:rsidRPr="00083DED">
        <w:rPr>
          <w:rFonts w:cs="Times New Roman"/>
          <w:b/>
          <w:color w:val="000000"/>
          <w:szCs w:val="24"/>
          <w:shd w:val="clear" w:color="auto" w:fill="FFFFFF"/>
        </w:rPr>
        <w:t>2 |</w:t>
      </w:r>
      <w:r w:rsidR="00C062F2" w:rsidRPr="00083DED">
        <w:rPr>
          <w:rFonts w:cs="Times New Roman"/>
          <w:color w:val="000000"/>
          <w:szCs w:val="24"/>
          <w:shd w:val="clear" w:color="auto" w:fill="FFFFFF"/>
        </w:rPr>
        <w:t xml:space="preserve"> </w:t>
      </w:r>
      <w:r w:rsidR="00C062F2" w:rsidRPr="00083DED">
        <w:rPr>
          <w:rFonts w:cs="Times New Roman"/>
          <w:szCs w:val="24"/>
        </w:rPr>
        <w:t xml:space="preserve">The cumulative chemodiversity of exometabolome samples was derived by averaging the signal intensities over combinations of 1, 2, 3 ... 18 samples (2 strains x 3 substrates x 3 growth stages). Due to the high number of possible combinations (262,143), it is impossible to test </w:t>
      </w:r>
      <w:r w:rsidR="00C062F2" w:rsidRPr="00083DED">
        <w:rPr>
          <w:rFonts w:cs="Times New Roman"/>
          <w:i/>
          <w:szCs w:val="24"/>
        </w:rPr>
        <w:t xml:space="preserve">in vitro. </w:t>
      </w:r>
      <w:r w:rsidR="00C062F2" w:rsidRPr="00083DED">
        <w:rPr>
          <w:rFonts w:cs="Times New Roman"/>
          <w:szCs w:val="24"/>
        </w:rPr>
        <w:t xml:space="preserve">Two approaches for subsequent molecular mass selection were tested. In the first approach we included all molecular masses that showed signal intensity &gt; 0 in any of the samples. This approach yields the maximum observable chemodiversity for the cumulative sum of exometabolomes (“presence/absence based”). To mimic the effects of physically mixing, measuring and processing a pooled sample, we used a different data processing approach. We averaged the signal intensity over each set of samples and additionally applied the original MDL for each peak (“corrected with MDL”). This modified processing of the data strongly reduced the number of molecular masses in the cumulative sum of exometabolomes, as non-common molecular masses were excluded due to averages that are lower than </w:t>
      </w:r>
      <w:r w:rsidR="00F74182">
        <w:rPr>
          <w:rFonts w:cs="Times New Roman"/>
          <w:szCs w:val="24"/>
        </w:rPr>
        <w:t>the MDL.</w:t>
      </w:r>
    </w:p>
    <w:p w:rsidR="00C062F2" w:rsidRDefault="00C062F2" w:rsidP="00C062F2">
      <w:pPr>
        <w:jc w:val="both"/>
        <w:rPr>
          <w:rFonts w:cs="Times New Roman"/>
          <w:i/>
          <w:color w:val="000000"/>
          <w:szCs w:val="24"/>
          <w:shd w:val="clear" w:color="auto" w:fill="FFFFFF"/>
        </w:rPr>
      </w:pPr>
    </w:p>
    <w:p w:rsidR="00C062F2" w:rsidRDefault="00C062F2" w:rsidP="00C062F2">
      <w:pPr>
        <w:spacing w:line="480" w:lineRule="auto"/>
        <w:rPr>
          <w:rFonts w:cs="Times New Roman"/>
          <w:color w:val="000000"/>
          <w:szCs w:val="24"/>
          <w:shd w:val="clear" w:color="auto" w:fill="FFFFFF"/>
        </w:rPr>
      </w:pPr>
      <w:r>
        <w:rPr>
          <w:rFonts w:cs="Times New Roman"/>
          <w:noProof/>
          <w:color w:val="000000"/>
          <w:szCs w:val="24"/>
          <w:shd w:val="clear" w:color="auto" w:fill="FFFFFF"/>
          <w:lang w:val="de-DE" w:eastAsia="de-DE"/>
        </w:rPr>
        <w:drawing>
          <wp:inline distT="0" distB="0" distL="0" distR="0" wp14:anchorId="5143F1ED" wp14:editId="36A4F92D">
            <wp:extent cx="5757545" cy="1320800"/>
            <wp:effectExtent l="0" t="0" r="0" b="0"/>
            <wp:docPr id="3" name="Picture 7" descr="C:\Users\827813\iCloudDrive\paper_Pinh_Dsh\MAY2017_ANDREA\FINAL_FIGURE\exometabolome-diversity_noMDL_17-0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27813\iCloudDrive\paper_Pinh_Dsh\MAY2017_ANDREA\FINAL_FIGURE\exometabolome-diversity_noMDL_17-06-1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545" cy="1320800"/>
                    </a:xfrm>
                    <a:prstGeom prst="rect">
                      <a:avLst/>
                    </a:prstGeom>
                    <a:noFill/>
                    <a:ln>
                      <a:noFill/>
                    </a:ln>
                  </pic:spPr>
                </pic:pic>
              </a:graphicData>
            </a:graphic>
          </wp:inline>
        </w:drawing>
      </w:r>
    </w:p>
    <w:p w:rsidR="00C062F2" w:rsidRPr="00016A90" w:rsidRDefault="00821C86" w:rsidP="00880306">
      <w:pPr>
        <w:pStyle w:val="NormalWeb"/>
        <w:shd w:val="clear" w:color="auto" w:fill="FFFFFF"/>
        <w:spacing w:before="0" w:beforeAutospacing="0" w:after="0" w:afterAutospacing="0"/>
        <w:jc w:val="both"/>
        <w:rPr>
          <w:rFonts w:ascii="Calibri" w:hAnsi="Calibri"/>
          <w:color w:val="000000"/>
          <w:lang w:eastAsia="de-DE"/>
        </w:rPr>
      </w:pPr>
      <w:r>
        <w:rPr>
          <w:b/>
          <w:color w:val="000000"/>
          <w:shd w:val="clear" w:color="auto" w:fill="FFFFFF"/>
        </w:rPr>
        <w:t>Supplementary figure S3</w:t>
      </w:r>
      <w:r w:rsidR="00C062F2" w:rsidRPr="001952B9">
        <w:rPr>
          <w:b/>
          <w:color w:val="000000"/>
          <w:shd w:val="clear" w:color="auto" w:fill="FFFFFF"/>
        </w:rPr>
        <w:t xml:space="preserve"> |</w:t>
      </w:r>
      <w:r w:rsidR="00C062F2">
        <w:rPr>
          <w:color w:val="000000"/>
          <w:shd w:val="clear" w:color="auto" w:fill="FFFFFF"/>
        </w:rPr>
        <w:t xml:space="preserve"> </w:t>
      </w:r>
      <w:r w:rsidR="00C062F2">
        <w:t>Cumulative chemodiversity of exometabolomes and marine DOM samples. All intensities of the masses present in the samples were used to create the cumulative sum (presence/absence approach).</w:t>
      </w:r>
      <w:r w:rsidR="002232E7">
        <w:t xml:space="preserve"> </w:t>
      </w:r>
      <w:proofErr w:type="spellStart"/>
      <w:r w:rsidR="00C062F2">
        <w:rPr>
          <w:color w:val="000000"/>
          <w:lang w:eastAsia="de-DE"/>
        </w:rPr>
        <w:t>Chemodiversity</w:t>
      </w:r>
      <w:proofErr w:type="spellEnd"/>
      <w:r w:rsidR="00C062F2">
        <w:rPr>
          <w:color w:val="000000"/>
          <w:lang w:eastAsia="de-DE"/>
        </w:rPr>
        <w:t xml:space="preserve"> is quantified by </w:t>
      </w:r>
      <w:r w:rsidR="00C062F2" w:rsidRPr="00611F9D">
        <w:rPr>
          <w:b/>
          <w:color w:val="000000"/>
          <w:lang w:eastAsia="de-DE"/>
        </w:rPr>
        <w:t>A)</w:t>
      </w:r>
      <w:r w:rsidR="00C062F2" w:rsidRPr="0034443B">
        <w:rPr>
          <w:color w:val="000000"/>
          <w:lang w:eastAsia="de-DE"/>
        </w:rPr>
        <w:t xml:space="preserve"> </w:t>
      </w:r>
      <w:r w:rsidR="00C062F2">
        <w:rPr>
          <w:color w:val="000000"/>
          <w:lang w:eastAsia="de-DE"/>
        </w:rPr>
        <w:t>the number of molecular masses</w:t>
      </w:r>
      <w:r w:rsidR="008466F1">
        <w:rPr>
          <w:color w:val="000000"/>
          <w:lang w:eastAsia="de-DE"/>
        </w:rPr>
        <w:t xml:space="preserve"> (richness)</w:t>
      </w:r>
      <w:r w:rsidR="00C062F2">
        <w:rPr>
          <w:color w:val="000000"/>
          <w:lang w:eastAsia="de-DE"/>
        </w:rPr>
        <w:t xml:space="preserve">, </w:t>
      </w:r>
      <w:r w:rsidR="00C062F2" w:rsidRPr="00611F9D">
        <w:rPr>
          <w:b/>
          <w:color w:val="000000"/>
          <w:lang w:eastAsia="de-DE"/>
        </w:rPr>
        <w:t>B)</w:t>
      </w:r>
      <w:r w:rsidR="00C062F2" w:rsidRPr="0034443B">
        <w:rPr>
          <w:color w:val="000000"/>
          <w:lang w:eastAsia="de-DE"/>
        </w:rPr>
        <w:t xml:space="preserve"> </w:t>
      </w:r>
      <w:proofErr w:type="spellStart"/>
      <w:r w:rsidR="00C062F2" w:rsidRPr="0034443B">
        <w:rPr>
          <w:color w:val="000000"/>
          <w:lang w:eastAsia="de-DE"/>
        </w:rPr>
        <w:t>Pielou's</w:t>
      </w:r>
      <w:proofErr w:type="spellEnd"/>
      <w:r w:rsidR="00C062F2" w:rsidRPr="0034443B">
        <w:rPr>
          <w:color w:val="000000"/>
          <w:lang w:eastAsia="de-DE"/>
        </w:rPr>
        <w:t xml:space="preserve"> </w:t>
      </w:r>
      <w:r w:rsidR="00C062F2">
        <w:rPr>
          <w:color w:val="000000"/>
          <w:lang w:eastAsia="de-DE"/>
        </w:rPr>
        <w:t xml:space="preserve">evenness, </w:t>
      </w:r>
      <w:r w:rsidR="00C062F2" w:rsidRPr="00611F9D">
        <w:rPr>
          <w:b/>
          <w:color w:val="000000"/>
          <w:lang w:eastAsia="de-DE"/>
        </w:rPr>
        <w:t>C)</w:t>
      </w:r>
      <w:r w:rsidR="00C062F2">
        <w:rPr>
          <w:color w:val="000000"/>
          <w:lang w:eastAsia="de-DE"/>
        </w:rPr>
        <w:t xml:space="preserve"> the Shannon index.</w:t>
      </w:r>
      <w:r w:rsidR="008E33CE">
        <w:rPr>
          <w:color w:val="000000"/>
          <w:lang w:eastAsia="de-DE"/>
        </w:rPr>
        <w:t xml:space="preserve"> </w:t>
      </w:r>
      <w:r w:rsidR="00C062F2" w:rsidRPr="0034443B">
        <w:rPr>
          <w:color w:val="000000"/>
          <w:lang w:eastAsia="de-DE"/>
        </w:rPr>
        <w:t>Note that we added a small set-off between samples from different strains to minimize overlapping.</w:t>
      </w:r>
      <w:r w:rsidR="00C062F2">
        <w:rPr>
          <w:color w:val="000000"/>
          <w:lang w:eastAsia="de-DE"/>
        </w:rPr>
        <w:t xml:space="preserve"> A total of 262,143 combinations were tested for both datasets (exometabolomes and marine DOM). Circles filled black represent combinations made out of </w:t>
      </w:r>
      <w:r w:rsidR="00C062F2">
        <w:rPr>
          <w:i/>
          <w:color w:val="000000"/>
          <w:lang w:eastAsia="de-DE"/>
        </w:rPr>
        <w:t>D. </w:t>
      </w:r>
      <w:proofErr w:type="spellStart"/>
      <w:r w:rsidR="00C062F2">
        <w:rPr>
          <w:i/>
          <w:color w:val="000000"/>
          <w:lang w:eastAsia="de-DE"/>
        </w:rPr>
        <w:t>shibae</w:t>
      </w:r>
      <w:proofErr w:type="spellEnd"/>
      <w:r w:rsidR="00C062F2">
        <w:rPr>
          <w:color w:val="000000"/>
          <w:lang w:eastAsia="de-DE"/>
        </w:rPr>
        <w:t xml:space="preserve"> </w:t>
      </w:r>
      <w:proofErr w:type="spellStart"/>
      <w:r w:rsidR="00C062F2">
        <w:rPr>
          <w:color w:val="000000"/>
          <w:lang w:eastAsia="de-DE"/>
        </w:rPr>
        <w:t>e</w:t>
      </w:r>
      <w:r w:rsidR="00C062F2" w:rsidRPr="0034443B">
        <w:rPr>
          <w:color w:val="000000"/>
          <w:lang w:eastAsia="de-DE"/>
        </w:rPr>
        <w:t>xometabolome</w:t>
      </w:r>
      <w:r w:rsidR="00C062F2">
        <w:rPr>
          <w:color w:val="000000"/>
          <w:lang w:eastAsia="de-DE"/>
        </w:rPr>
        <w:t>s</w:t>
      </w:r>
      <w:proofErr w:type="spellEnd"/>
      <w:r w:rsidR="00C062F2">
        <w:rPr>
          <w:color w:val="000000"/>
          <w:lang w:eastAsia="de-DE"/>
        </w:rPr>
        <w:t xml:space="preserve"> exclusively. </w:t>
      </w:r>
      <w:r w:rsidR="00C062F2" w:rsidRPr="0034443B">
        <w:rPr>
          <w:color w:val="000000"/>
          <w:lang w:eastAsia="de-DE"/>
        </w:rPr>
        <w:t xml:space="preserve">Circles filled white </w:t>
      </w:r>
      <w:r w:rsidR="00C062F2">
        <w:rPr>
          <w:color w:val="000000"/>
          <w:lang w:eastAsia="de-DE"/>
        </w:rPr>
        <w:t xml:space="preserve">represent combinations made out of </w:t>
      </w:r>
      <w:r w:rsidR="00C062F2">
        <w:rPr>
          <w:i/>
          <w:color w:val="000000"/>
          <w:lang w:eastAsia="de-DE"/>
        </w:rPr>
        <w:t>P. </w:t>
      </w:r>
      <w:proofErr w:type="spellStart"/>
      <w:r w:rsidR="00C062F2">
        <w:rPr>
          <w:i/>
          <w:color w:val="000000"/>
          <w:lang w:eastAsia="de-DE"/>
        </w:rPr>
        <w:t>inhibens</w:t>
      </w:r>
      <w:proofErr w:type="spellEnd"/>
      <w:r w:rsidR="00C062F2">
        <w:rPr>
          <w:color w:val="000000"/>
          <w:lang w:eastAsia="de-DE"/>
        </w:rPr>
        <w:t xml:space="preserve"> </w:t>
      </w:r>
      <w:proofErr w:type="spellStart"/>
      <w:r w:rsidR="00C062F2">
        <w:rPr>
          <w:color w:val="000000"/>
          <w:lang w:eastAsia="de-DE"/>
        </w:rPr>
        <w:t>exometabolomes</w:t>
      </w:r>
      <w:proofErr w:type="spellEnd"/>
      <w:r w:rsidR="00C062F2">
        <w:rPr>
          <w:color w:val="000000"/>
          <w:lang w:eastAsia="de-DE"/>
        </w:rPr>
        <w:t xml:space="preserve"> exclusively. </w:t>
      </w:r>
      <w:r w:rsidR="00C062F2" w:rsidRPr="0034443B">
        <w:rPr>
          <w:color w:val="000000"/>
          <w:lang w:eastAsia="de-DE"/>
        </w:rPr>
        <w:t>Circles filled grey</w:t>
      </w:r>
      <w:r w:rsidR="00C062F2">
        <w:rPr>
          <w:color w:val="000000"/>
          <w:lang w:eastAsia="de-DE"/>
        </w:rPr>
        <w:t xml:space="preserve"> represent combinations of exometabolomes from both strains. The mean of ex</w:t>
      </w:r>
      <w:r w:rsidR="00C062F2" w:rsidRPr="0034443B">
        <w:rPr>
          <w:color w:val="000000"/>
          <w:lang w:eastAsia="de-DE"/>
        </w:rPr>
        <w:t>ometabolomes</w:t>
      </w:r>
      <w:r w:rsidR="00C062F2">
        <w:rPr>
          <w:color w:val="000000"/>
          <w:lang w:eastAsia="de-DE"/>
        </w:rPr>
        <w:t xml:space="preserve"> is given as a grey line. Blue dots represent combinations from repeated measurements of the same </w:t>
      </w:r>
      <w:r w:rsidR="00F74182">
        <w:rPr>
          <w:color w:val="000000"/>
          <w:lang w:eastAsia="de-DE"/>
        </w:rPr>
        <w:t>deep-water</w:t>
      </w:r>
      <w:r w:rsidR="00C062F2">
        <w:rPr>
          <w:color w:val="000000"/>
          <w:lang w:eastAsia="de-DE"/>
        </w:rPr>
        <w:t xml:space="preserve"> sample, its mean is given as a blue line. </w:t>
      </w:r>
    </w:p>
    <w:p w:rsidR="00C062F2" w:rsidRDefault="00C062F2" w:rsidP="00C062F2">
      <w:pPr>
        <w:shd w:val="clear" w:color="auto" w:fill="FFFFFF"/>
        <w:spacing w:after="0"/>
        <w:jc w:val="both"/>
        <w:rPr>
          <w:rFonts w:eastAsia="Times New Roman" w:cs="Times New Roman"/>
          <w:color w:val="000000"/>
          <w:szCs w:val="24"/>
          <w:lang w:eastAsia="de-DE"/>
        </w:rPr>
      </w:pPr>
    </w:p>
    <w:p w:rsidR="00C062F2" w:rsidRDefault="00C062F2" w:rsidP="00C062F2">
      <w:pPr>
        <w:shd w:val="clear" w:color="auto" w:fill="FFFFFF"/>
        <w:spacing w:after="0"/>
        <w:jc w:val="both"/>
        <w:rPr>
          <w:rFonts w:eastAsia="Times New Roman" w:cs="Times New Roman"/>
          <w:color w:val="000000"/>
          <w:szCs w:val="24"/>
          <w:lang w:eastAsia="de-DE"/>
        </w:rPr>
      </w:pPr>
    </w:p>
    <w:p w:rsidR="00C062F2" w:rsidRDefault="00C062F2" w:rsidP="00C062F2">
      <w:pPr>
        <w:shd w:val="clear" w:color="auto" w:fill="FFFFFF"/>
        <w:spacing w:after="0"/>
        <w:jc w:val="both"/>
        <w:rPr>
          <w:rFonts w:eastAsia="Times New Roman" w:cs="Times New Roman"/>
          <w:color w:val="000000"/>
          <w:szCs w:val="24"/>
          <w:lang w:eastAsia="de-DE"/>
        </w:rPr>
      </w:pPr>
    </w:p>
    <w:p w:rsidR="00C062F2" w:rsidRDefault="00C062F2" w:rsidP="00C062F2">
      <w:pPr>
        <w:shd w:val="clear" w:color="auto" w:fill="FFFFFF"/>
        <w:spacing w:after="0"/>
        <w:jc w:val="both"/>
        <w:rPr>
          <w:rFonts w:eastAsia="Times New Roman" w:cs="Times New Roman"/>
          <w:color w:val="000000"/>
          <w:szCs w:val="24"/>
          <w:lang w:eastAsia="de-DE"/>
        </w:rPr>
      </w:pPr>
    </w:p>
    <w:p w:rsidR="00C062F2" w:rsidRDefault="00C062F2" w:rsidP="00C062F2">
      <w:pPr>
        <w:shd w:val="clear" w:color="auto" w:fill="FFFFFF"/>
        <w:spacing w:after="0"/>
        <w:jc w:val="both"/>
        <w:rPr>
          <w:rFonts w:eastAsia="Times New Roman" w:cs="Times New Roman"/>
          <w:color w:val="000000"/>
          <w:szCs w:val="24"/>
          <w:lang w:eastAsia="de-DE"/>
        </w:rPr>
      </w:pPr>
    </w:p>
    <w:p w:rsidR="00C062F2" w:rsidRDefault="00C062F2" w:rsidP="00C062F2">
      <w:pPr>
        <w:shd w:val="clear" w:color="auto" w:fill="FFFFFF"/>
        <w:spacing w:after="0"/>
        <w:jc w:val="both"/>
        <w:rPr>
          <w:rFonts w:eastAsia="Times New Roman" w:cs="Times New Roman"/>
          <w:color w:val="000000"/>
          <w:szCs w:val="24"/>
          <w:lang w:eastAsia="de-DE"/>
        </w:rPr>
      </w:pPr>
    </w:p>
    <w:p w:rsidR="00C062F2" w:rsidRDefault="00C062F2" w:rsidP="00C062F2">
      <w:pPr>
        <w:shd w:val="clear" w:color="auto" w:fill="FFFFFF"/>
        <w:spacing w:after="0"/>
        <w:jc w:val="both"/>
        <w:rPr>
          <w:rFonts w:eastAsia="Times New Roman" w:cs="Times New Roman"/>
          <w:color w:val="000000"/>
          <w:szCs w:val="24"/>
          <w:lang w:eastAsia="de-DE"/>
        </w:rPr>
      </w:pPr>
    </w:p>
    <w:p w:rsidR="00C062F2" w:rsidRDefault="00C062F2" w:rsidP="00C062F2">
      <w:pPr>
        <w:shd w:val="clear" w:color="auto" w:fill="FFFFFF"/>
        <w:spacing w:after="0"/>
        <w:jc w:val="both"/>
        <w:rPr>
          <w:rFonts w:eastAsia="Times New Roman" w:cs="Times New Roman"/>
          <w:color w:val="000000"/>
          <w:szCs w:val="24"/>
          <w:lang w:eastAsia="de-DE"/>
        </w:rPr>
      </w:pPr>
    </w:p>
    <w:p w:rsidR="00C062F2" w:rsidRDefault="00C062F2" w:rsidP="00C062F2">
      <w:pPr>
        <w:shd w:val="clear" w:color="auto" w:fill="FFFFFF"/>
        <w:spacing w:after="0"/>
        <w:jc w:val="both"/>
        <w:rPr>
          <w:rFonts w:eastAsia="Times New Roman" w:cs="Times New Roman"/>
          <w:color w:val="000000"/>
          <w:szCs w:val="24"/>
          <w:lang w:eastAsia="de-DE"/>
        </w:rPr>
      </w:pPr>
    </w:p>
    <w:p w:rsidR="00C062F2" w:rsidRDefault="00C062F2" w:rsidP="00C062F2">
      <w:pPr>
        <w:shd w:val="clear" w:color="auto" w:fill="FFFFFF"/>
        <w:spacing w:after="0"/>
        <w:jc w:val="both"/>
        <w:rPr>
          <w:rFonts w:eastAsia="Times New Roman" w:cs="Times New Roman"/>
          <w:color w:val="000000"/>
          <w:szCs w:val="24"/>
          <w:lang w:eastAsia="de-DE"/>
        </w:rPr>
      </w:pPr>
    </w:p>
    <w:p w:rsidR="00C062F2" w:rsidRDefault="00C062F2" w:rsidP="00C062F2">
      <w:pPr>
        <w:shd w:val="clear" w:color="auto" w:fill="FFFFFF"/>
        <w:spacing w:after="0"/>
        <w:jc w:val="both"/>
        <w:rPr>
          <w:rFonts w:eastAsia="Times New Roman" w:cs="Times New Roman"/>
          <w:color w:val="000000"/>
          <w:szCs w:val="24"/>
          <w:lang w:eastAsia="de-DE"/>
        </w:rPr>
      </w:pPr>
    </w:p>
    <w:p w:rsidR="00C062F2" w:rsidRDefault="00C062F2" w:rsidP="00C062F2">
      <w:pPr>
        <w:shd w:val="clear" w:color="auto" w:fill="FFFFFF"/>
        <w:spacing w:after="0"/>
        <w:jc w:val="both"/>
        <w:rPr>
          <w:rFonts w:eastAsia="Times New Roman" w:cs="Times New Roman"/>
          <w:color w:val="000000"/>
          <w:szCs w:val="24"/>
          <w:lang w:eastAsia="de-DE"/>
        </w:rPr>
      </w:pPr>
    </w:p>
    <w:p w:rsidR="00C062F2" w:rsidRDefault="00C062F2" w:rsidP="00C062F2">
      <w:pPr>
        <w:shd w:val="clear" w:color="auto" w:fill="FFFFFF"/>
        <w:spacing w:after="0"/>
        <w:jc w:val="both"/>
        <w:rPr>
          <w:rFonts w:eastAsia="Times New Roman" w:cs="Times New Roman"/>
          <w:color w:val="000000"/>
          <w:szCs w:val="24"/>
          <w:lang w:eastAsia="de-DE"/>
        </w:rPr>
      </w:pPr>
    </w:p>
    <w:p w:rsidR="00C062F2" w:rsidRDefault="00C062F2" w:rsidP="00C062F2">
      <w:pPr>
        <w:shd w:val="clear" w:color="auto" w:fill="FFFFFF"/>
        <w:spacing w:after="0"/>
        <w:jc w:val="both"/>
        <w:rPr>
          <w:rFonts w:eastAsia="Times New Roman" w:cs="Times New Roman"/>
          <w:color w:val="000000"/>
          <w:szCs w:val="24"/>
          <w:lang w:eastAsia="de-DE"/>
        </w:rPr>
      </w:pPr>
    </w:p>
    <w:p w:rsidR="00C062F2" w:rsidRDefault="00C062F2" w:rsidP="00C062F2">
      <w:pPr>
        <w:shd w:val="clear" w:color="auto" w:fill="FFFFFF"/>
        <w:spacing w:after="0"/>
        <w:jc w:val="both"/>
        <w:rPr>
          <w:rFonts w:eastAsia="Times New Roman" w:cs="Times New Roman"/>
          <w:color w:val="000000"/>
          <w:szCs w:val="24"/>
          <w:lang w:eastAsia="de-DE"/>
        </w:rPr>
      </w:pPr>
    </w:p>
    <w:p w:rsidR="00C062F2" w:rsidRPr="00D7202A" w:rsidRDefault="00C062F2" w:rsidP="00C062F2">
      <w:pPr>
        <w:shd w:val="clear" w:color="auto" w:fill="FFFFFF"/>
        <w:spacing w:after="0" w:line="200" w:lineRule="atLeast"/>
        <w:rPr>
          <w:rFonts w:ascii="Calibri" w:eastAsia="Times New Roman" w:hAnsi="Calibri" w:cs="Times New Roman"/>
          <w:color w:val="000000"/>
          <w:szCs w:val="24"/>
          <w:lang w:eastAsia="de-DE"/>
        </w:rPr>
      </w:pPr>
    </w:p>
    <w:p w:rsidR="00C062F2" w:rsidRDefault="00C062F2" w:rsidP="00C062F2">
      <w:pPr>
        <w:spacing w:line="480" w:lineRule="auto"/>
        <w:rPr>
          <w:rFonts w:cs="Times New Roman"/>
          <w:color w:val="000000"/>
          <w:szCs w:val="24"/>
          <w:shd w:val="clear" w:color="auto" w:fill="FFFFFF"/>
        </w:rPr>
      </w:pPr>
      <w:r>
        <w:rPr>
          <w:rFonts w:cs="Times New Roman"/>
          <w:noProof/>
          <w:szCs w:val="24"/>
          <w:lang w:val="de-DE" w:eastAsia="de-DE"/>
        </w:rPr>
        <w:lastRenderedPageBreak/>
        <w:drawing>
          <wp:inline distT="0" distB="0" distL="0" distR="0" wp14:anchorId="71F7F249" wp14:editId="5016CA89">
            <wp:extent cx="5760720" cy="26631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ometabolome-diversity_MDL_17-06-12_smallerDOTS.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663190"/>
                    </a:xfrm>
                    <a:prstGeom prst="rect">
                      <a:avLst/>
                    </a:prstGeom>
                  </pic:spPr>
                </pic:pic>
              </a:graphicData>
            </a:graphic>
          </wp:inline>
        </w:drawing>
      </w:r>
    </w:p>
    <w:p w:rsidR="00C062F2" w:rsidRPr="0034443B" w:rsidRDefault="00C062F2" w:rsidP="00880306">
      <w:pPr>
        <w:pStyle w:val="NormalWeb"/>
        <w:shd w:val="clear" w:color="auto" w:fill="FFFFFF"/>
        <w:spacing w:before="0" w:beforeAutospacing="0" w:after="0" w:afterAutospacing="0"/>
        <w:jc w:val="both"/>
        <w:rPr>
          <w:rFonts w:ascii="Calibri" w:hAnsi="Calibri"/>
          <w:color w:val="000000"/>
          <w:lang w:eastAsia="de-DE"/>
        </w:rPr>
      </w:pPr>
      <w:r>
        <w:rPr>
          <w:b/>
          <w:color w:val="000000"/>
          <w:shd w:val="clear" w:color="auto" w:fill="FFFFFF"/>
        </w:rPr>
        <w:t>Supplementary figure S</w:t>
      </w:r>
      <w:r w:rsidR="008466F1">
        <w:rPr>
          <w:b/>
          <w:color w:val="000000"/>
          <w:shd w:val="clear" w:color="auto" w:fill="FFFFFF"/>
        </w:rPr>
        <w:t>4</w:t>
      </w:r>
      <w:r w:rsidRPr="001952B9">
        <w:rPr>
          <w:b/>
          <w:color w:val="000000"/>
          <w:shd w:val="clear" w:color="auto" w:fill="FFFFFF"/>
        </w:rPr>
        <w:t xml:space="preserve"> |</w:t>
      </w:r>
      <w:r>
        <w:rPr>
          <w:color w:val="000000"/>
          <w:shd w:val="clear" w:color="auto" w:fill="FFFFFF"/>
        </w:rPr>
        <w:t xml:space="preserve"> </w:t>
      </w:r>
      <w:r>
        <w:t xml:space="preserve">Cumulative </w:t>
      </w:r>
      <w:proofErr w:type="spellStart"/>
      <w:r>
        <w:t>chemodiversity</w:t>
      </w:r>
      <w:proofErr w:type="spellEnd"/>
      <w:r>
        <w:t xml:space="preserve"> of exometabolomes and marine DOM samples using only masses with molecular formulae assignment. The cumulative sum was created by adding the intensities of the masses present, followed by the application of the method detection limit as a threshold (corrected with MDL). This step mimics </w:t>
      </w:r>
      <w:r w:rsidRPr="00F62A1E">
        <w:rPr>
          <w:i/>
        </w:rPr>
        <w:t>in silico</w:t>
      </w:r>
      <w:r>
        <w:t xml:space="preserve"> the physical pooling of samples prior to measurement in the mass spectrometer. </w:t>
      </w:r>
      <w:proofErr w:type="spellStart"/>
      <w:r>
        <w:rPr>
          <w:color w:val="000000"/>
          <w:lang w:eastAsia="de-DE"/>
        </w:rPr>
        <w:t>Chemodiversity</w:t>
      </w:r>
      <w:proofErr w:type="spellEnd"/>
      <w:r>
        <w:rPr>
          <w:color w:val="000000"/>
          <w:lang w:eastAsia="de-DE"/>
        </w:rPr>
        <w:t xml:space="preserve"> is quantified by </w:t>
      </w:r>
      <w:r w:rsidRPr="00611F9D">
        <w:rPr>
          <w:b/>
          <w:color w:val="000000"/>
          <w:lang w:eastAsia="de-DE"/>
        </w:rPr>
        <w:t>A)</w:t>
      </w:r>
      <w:r w:rsidRPr="0034443B">
        <w:rPr>
          <w:color w:val="000000"/>
          <w:lang w:eastAsia="de-DE"/>
        </w:rPr>
        <w:t xml:space="preserve"> </w:t>
      </w:r>
      <w:r>
        <w:rPr>
          <w:color w:val="000000"/>
          <w:lang w:eastAsia="de-DE"/>
        </w:rPr>
        <w:t>the number of molecular formulae</w:t>
      </w:r>
      <w:r w:rsidR="004B52A6">
        <w:rPr>
          <w:color w:val="000000"/>
          <w:lang w:eastAsia="de-DE"/>
        </w:rPr>
        <w:t xml:space="preserve"> (richness)</w:t>
      </w:r>
      <w:r>
        <w:rPr>
          <w:color w:val="000000"/>
          <w:lang w:eastAsia="de-DE"/>
        </w:rPr>
        <w:t xml:space="preserve">, </w:t>
      </w:r>
      <w:r w:rsidRPr="00611F9D">
        <w:rPr>
          <w:b/>
          <w:color w:val="000000"/>
          <w:lang w:eastAsia="de-DE"/>
        </w:rPr>
        <w:t>B)</w:t>
      </w:r>
      <w:r>
        <w:rPr>
          <w:color w:val="000000"/>
          <w:lang w:eastAsia="de-DE"/>
        </w:rPr>
        <w:t xml:space="preserve"> </w:t>
      </w:r>
      <w:proofErr w:type="spellStart"/>
      <w:r>
        <w:rPr>
          <w:color w:val="000000"/>
          <w:lang w:eastAsia="de-DE"/>
        </w:rPr>
        <w:t>Pielou's</w:t>
      </w:r>
      <w:proofErr w:type="spellEnd"/>
      <w:r>
        <w:rPr>
          <w:color w:val="000000"/>
          <w:lang w:eastAsia="de-DE"/>
        </w:rPr>
        <w:t xml:space="preserve"> evenness, </w:t>
      </w:r>
      <w:r w:rsidRPr="00611F9D">
        <w:rPr>
          <w:b/>
          <w:color w:val="000000"/>
          <w:lang w:eastAsia="de-DE"/>
        </w:rPr>
        <w:t>C)</w:t>
      </w:r>
      <w:r>
        <w:rPr>
          <w:color w:val="000000"/>
          <w:lang w:eastAsia="de-DE"/>
        </w:rPr>
        <w:t xml:space="preserve"> the Shannon index, </w:t>
      </w:r>
      <w:r w:rsidRPr="00611F9D">
        <w:rPr>
          <w:b/>
          <w:color w:val="000000"/>
          <w:lang w:eastAsia="de-DE"/>
        </w:rPr>
        <w:t>D)</w:t>
      </w:r>
      <w:r w:rsidRPr="0034443B">
        <w:rPr>
          <w:color w:val="000000"/>
          <w:lang w:eastAsia="de-DE"/>
        </w:rPr>
        <w:t xml:space="preserve"> functional diversit</w:t>
      </w:r>
      <w:r>
        <w:rPr>
          <w:color w:val="000000"/>
          <w:lang w:eastAsia="de-DE"/>
        </w:rPr>
        <w:t xml:space="preserve">y of mass, </w:t>
      </w:r>
      <w:r w:rsidRPr="00611F9D">
        <w:rPr>
          <w:b/>
          <w:color w:val="000000"/>
          <w:lang w:eastAsia="de-DE"/>
        </w:rPr>
        <w:t>E)</w:t>
      </w:r>
      <w:r w:rsidRPr="0034443B">
        <w:rPr>
          <w:color w:val="000000"/>
          <w:lang w:eastAsia="de-DE"/>
        </w:rPr>
        <w:t xml:space="preserve"> functional diversity of number of N atoms, and </w:t>
      </w:r>
      <w:r w:rsidRPr="00611F9D">
        <w:rPr>
          <w:b/>
          <w:color w:val="000000"/>
          <w:lang w:eastAsia="de-DE"/>
        </w:rPr>
        <w:t>F)</w:t>
      </w:r>
      <w:r w:rsidRPr="0034443B">
        <w:rPr>
          <w:color w:val="000000"/>
          <w:lang w:eastAsia="de-DE"/>
        </w:rPr>
        <w:t xml:space="preserve"> functional diversity of H/C ratios. Note that we added a small set-off between samples from different strains to minimize overlapping.</w:t>
      </w:r>
      <w:r>
        <w:rPr>
          <w:color w:val="000000"/>
          <w:lang w:eastAsia="de-DE"/>
        </w:rPr>
        <w:t xml:space="preserve"> A total of 262,143 combinations were tested for both datasets (exometabolomes and marine DOM). Circles filled black represent combinations made out of </w:t>
      </w:r>
      <w:r>
        <w:rPr>
          <w:i/>
          <w:color w:val="000000"/>
          <w:lang w:eastAsia="de-DE"/>
        </w:rPr>
        <w:t>D. </w:t>
      </w:r>
      <w:proofErr w:type="spellStart"/>
      <w:r>
        <w:rPr>
          <w:i/>
          <w:color w:val="000000"/>
          <w:lang w:eastAsia="de-DE"/>
        </w:rPr>
        <w:t>shibae</w:t>
      </w:r>
      <w:proofErr w:type="spellEnd"/>
      <w:r>
        <w:rPr>
          <w:color w:val="000000"/>
          <w:lang w:eastAsia="de-DE"/>
        </w:rPr>
        <w:t xml:space="preserve"> </w:t>
      </w:r>
      <w:proofErr w:type="spellStart"/>
      <w:r>
        <w:rPr>
          <w:color w:val="000000"/>
          <w:lang w:eastAsia="de-DE"/>
        </w:rPr>
        <w:t>e</w:t>
      </w:r>
      <w:r w:rsidRPr="0034443B">
        <w:rPr>
          <w:color w:val="000000"/>
          <w:lang w:eastAsia="de-DE"/>
        </w:rPr>
        <w:t>xometabolome</w:t>
      </w:r>
      <w:r>
        <w:rPr>
          <w:color w:val="000000"/>
          <w:lang w:eastAsia="de-DE"/>
        </w:rPr>
        <w:t>s</w:t>
      </w:r>
      <w:proofErr w:type="spellEnd"/>
      <w:r>
        <w:rPr>
          <w:color w:val="000000"/>
          <w:lang w:eastAsia="de-DE"/>
        </w:rPr>
        <w:t xml:space="preserve"> exclusively. </w:t>
      </w:r>
      <w:r w:rsidRPr="0034443B">
        <w:rPr>
          <w:color w:val="000000"/>
          <w:lang w:eastAsia="de-DE"/>
        </w:rPr>
        <w:t xml:space="preserve">Circles filled white </w:t>
      </w:r>
      <w:r>
        <w:rPr>
          <w:color w:val="000000"/>
          <w:lang w:eastAsia="de-DE"/>
        </w:rPr>
        <w:t xml:space="preserve">represent combinations made out of </w:t>
      </w:r>
      <w:r>
        <w:rPr>
          <w:i/>
          <w:color w:val="000000"/>
          <w:lang w:eastAsia="de-DE"/>
        </w:rPr>
        <w:t>P. </w:t>
      </w:r>
      <w:proofErr w:type="spellStart"/>
      <w:r>
        <w:rPr>
          <w:i/>
          <w:color w:val="000000"/>
          <w:lang w:eastAsia="de-DE"/>
        </w:rPr>
        <w:t>inhibens</w:t>
      </w:r>
      <w:proofErr w:type="spellEnd"/>
      <w:r>
        <w:rPr>
          <w:color w:val="000000"/>
          <w:lang w:eastAsia="de-DE"/>
        </w:rPr>
        <w:t xml:space="preserve"> </w:t>
      </w:r>
      <w:proofErr w:type="spellStart"/>
      <w:r>
        <w:rPr>
          <w:color w:val="000000"/>
          <w:lang w:eastAsia="de-DE"/>
        </w:rPr>
        <w:t>exometabolomes</w:t>
      </w:r>
      <w:proofErr w:type="spellEnd"/>
      <w:r>
        <w:rPr>
          <w:color w:val="000000"/>
          <w:lang w:eastAsia="de-DE"/>
        </w:rPr>
        <w:t xml:space="preserve"> exclusively. </w:t>
      </w:r>
      <w:r w:rsidRPr="0034443B">
        <w:rPr>
          <w:color w:val="000000"/>
          <w:lang w:eastAsia="de-DE"/>
        </w:rPr>
        <w:t>Circles filled grey</w:t>
      </w:r>
      <w:r>
        <w:rPr>
          <w:color w:val="000000"/>
          <w:lang w:eastAsia="de-DE"/>
        </w:rPr>
        <w:t xml:space="preserve"> represent combinations of exometabolomes from both strains. The mean of ex</w:t>
      </w:r>
      <w:r w:rsidRPr="0034443B">
        <w:rPr>
          <w:color w:val="000000"/>
          <w:lang w:eastAsia="de-DE"/>
        </w:rPr>
        <w:t>ometabolomes</w:t>
      </w:r>
      <w:r>
        <w:rPr>
          <w:color w:val="000000"/>
          <w:lang w:eastAsia="de-DE"/>
        </w:rPr>
        <w:t xml:space="preserve"> is given as a grey line. Blue dots represent combinations from repeated measurements of the same </w:t>
      </w:r>
      <w:proofErr w:type="gramStart"/>
      <w:r>
        <w:rPr>
          <w:color w:val="000000"/>
          <w:lang w:eastAsia="de-DE"/>
        </w:rPr>
        <w:t>deep water</w:t>
      </w:r>
      <w:proofErr w:type="gramEnd"/>
      <w:r>
        <w:rPr>
          <w:color w:val="000000"/>
          <w:lang w:eastAsia="de-DE"/>
        </w:rPr>
        <w:t xml:space="preserve"> sample, its mean is given as a blue line. </w:t>
      </w:r>
    </w:p>
    <w:p w:rsidR="00C062F2" w:rsidRDefault="00C062F2" w:rsidP="00C062F2">
      <w:pPr>
        <w:rPr>
          <w:rFonts w:cs="Times New Roman"/>
          <w:color w:val="000000"/>
          <w:szCs w:val="24"/>
          <w:shd w:val="clear" w:color="auto" w:fill="FFFFFF"/>
        </w:rPr>
      </w:pPr>
    </w:p>
    <w:p w:rsidR="00C062F2" w:rsidRDefault="00C062F2" w:rsidP="00C062F2">
      <w:pPr>
        <w:rPr>
          <w:rFonts w:cs="Times New Roman"/>
          <w:color w:val="000000"/>
          <w:szCs w:val="24"/>
          <w:shd w:val="clear" w:color="auto" w:fill="FFFFFF"/>
        </w:rPr>
      </w:pPr>
    </w:p>
    <w:p w:rsidR="00240A63" w:rsidRDefault="00240A63" w:rsidP="00C062F2">
      <w:pPr>
        <w:rPr>
          <w:rFonts w:cs="Times New Roman"/>
          <w:b/>
          <w:szCs w:val="24"/>
        </w:rPr>
      </w:pPr>
    </w:p>
    <w:p w:rsidR="00240A63" w:rsidRDefault="00240A63" w:rsidP="00C062F2">
      <w:pPr>
        <w:rPr>
          <w:rFonts w:cs="Times New Roman"/>
          <w:b/>
          <w:szCs w:val="24"/>
        </w:rPr>
      </w:pPr>
    </w:p>
    <w:p w:rsidR="00DE23E8" w:rsidRDefault="00DE23E8" w:rsidP="00654E8F">
      <w:pPr>
        <w:spacing w:before="240"/>
      </w:pPr>
      <w:bookmarkStart w:id="0" w:name="_GoBack"/>
    </w:p>
    <w:bookmarkEnd w:id="0"/>
    <w:p w:rsidR="00866661" w:rsidRDefault="00866661" w:rsidP="00654E8F">
      <w:pPr>
        <w:spacing w:before="240"/>
      </w:pPr>
    </w:p>
    <w:p w:rsidR="00240A63" w:rsidRDefault="00240A63" w:rsidP="00654E8F">
      <w:pPr>
        <w:spacing w:before="240"/>
      </w:pPr>
    </w:p>
    <w:p w:rsidR="00240A63" w:rsidRDefault="00240A63" w:rsidP="00654E8F">
      <w:pPr>
        <w:spacing w:before="240"/>
      </w:pPr>
    </w:p>
    <w:p w:rsidR="00240A63" w:rsidRDefault="00240A63" w:rsidP="00654E8F">
      <w:pPr>
        <w:spacing w:before="240"/>
      </w:pPr>
    </w:p>
    <w:p w:rsidR="00240A63" w:rsidRDefault="00240A63" w:rsidP="00880306">
      <w:pPr>
        <w:outlineLvl w:val="0"/>
        <w:rPr>
          <w:rFonts w:cs="Times New Roman"/>
          <w:szCs w:val="24"/>
        </w:rPr>
      </w:pPr>
      <w:r w:rsidRPr="000778B5">
        <w:rPr>
          <w:rFonts w:cs="Times New Roman"/>
          <w:b/>
          <w:szCs w:val="24"/>
        </w:rPr>
        <w:lastRenderedPageBreak/>
        <w:t>Supplementary</w:t>
      </w:r>
      <w:r w:rsidRPr="000778B5">
        <w:rPr>
          <w:rFonts w:cs="Times New Roman"/>
          <w:b/>
          <w:szCs w:val="24"/>
          <w:lang w:val="en-GB"/>
        </w:rPr>
        <w:t xml:space="preserve"> t</w:t>
      </w:r>
      <w:r w:rsidR="00FB0C28">
        <w:rPr>
          <w:rFonts w:cs="Times New Roman"/>
          <w:b/>
          <w:szCs w:val="24"/>
        </w:rPr>
        <w:t xml:space="preserve">able </w:t>
      </w:r>
      <w:r w:rsidRPr="000778B5">
        <w:rPr>
          <w:rFonts w:cs="Times New Roman"/>
          <w:b/>
          <w:szCs w:val="24"/>
        </w:rPr>
        <w:t>1 |</w:t>
      </w:r>
      <w:r w:rsidRPr="00377896">
        <w:rPr>
          <w:rFonts w:cs="Times New Roman"/>
          <w:szCs w:val="24"/>
        </w:rPr>
        <w:t xml:space="preserve"> </w:t>
      </w:r>
      <w:r w:rsidR="00481450">
        <w:rPr>
          <w:rFonts w:cs="Times New Roman"/>
          <w:szCs w:val="24"/>
        </w:rPr>
        <w:t>Percentage</w:t>
      </w:r>
      <w:r>
        <w:rPr>
          <w:rFonts w:cs="Times New Roman"/>
          <w:szCs w:val="24"/>
        </w:rPr>
        <w:t xml:space="preserve"> of substrate left in the incubations. </w:t>
      </w:r>
    </w:p>
    <w:tbl>
      <w:tblPr>
        <w:tblW w:w="9868" w:type="dxa"/>
        <w:tblInd w:w="-719" w:type="dxa"/>
        <w:tblCellMar>
          <w:left w:w="70" w:type="dxa"/>
          <w:right w:w="70" w:type="dxa"/>
        </w:tblCellMar>
        <w:tblLook w:val="04A0" w:firstRow="1" w:lastRow="0" w:firstColumn="1" w:lastColumn="0" w:noHBand="0" w:noVBand="1"/>
      </w:tblPr>
      <w:tblGrid>
        <w:gridCol w:w="2354"/>
        <w:gridCol w:w="1053"/>
        <w:gridCol w:w="1300"/>
        <w:gridCol w:w="1346"/>
        <w:gridCol w:w="1053"/>
        <w:gridCol w:w="1300"/>
        <w:gridCol w:w="1462"/>
      </w:tblGrid>
      <w:tr w:rsidR="00E74C95" w:rsidRPr="006B2E0C" w:rsidTr="00E74C95">
        <w:trPr>
          <w:trHeight w:val="260"/>
        </w:trPr>
        <w:tc>
          <w:tcPr>
            <w:tcW w:w="2354" w:type="dxa"/>
            <w:tcBorders>
              <w:top w:val="single" w:sz="4" w:space="0" w:color="auto"/>
              <w:left w:val="single" w:sz="8" w:space="0" w:color="auto"/>
              <w:bottom w:val="nil"/>
              <w:right w:val="single" w:sz="8" w:space="0" w:color="auto"/>
            </w:tcBorders>
            <w:shd w:val="clear" w:color="auto" w:fill="auto"/>
            <w:noWrap/>
            <w:vAlign w:val="bottom"/>
          </w:tcPr>
          <w:p w:rsidR="00E74C95" w:rsidRPr="006B2E0C" w:rsidRDefault="00E74C95" w:rsidP="00240A63">
            <w:pPr>
              <w:spacing w:after="0"/>
              <w:rPr>
                <w:rFonts w:eastAsia="Times New Roman" w:cs="Times New Roman"/>
                <w:color w:val="000000"/>
                <w:szCs w:val="24"/>
                <w:lang w:eastAsia="de-DE"/>
              </w:rPr>
            </w:pPr>
          </w:p>
        </w:tc>
        <w:tc>
          <w:tcPr>
            <w:tcW w:w="3699" w:type="dxa"/>
            <w:gridSpan w:val="3"/>
            <w:tcBorders>
              <w:top w:val="single" w:sz="4" w:space="0" w:color="auto"/>
              <w:left w:val="nil"/>
              <w:bottom w:val="single" w:sz="4" w:space="0" w:color="auto"/>
              <w:right w:val="single" w:sz="8" w:space="0" w:color="000000"/>
            </w:tcBorders>
            <w:shd w:val="clear" w:color="auto" w:fill="auto"/>
            <w:noWrap/>
            <w:vAlign w:val="bottom"/>
          </w:tcPr>
          <w:p w:rsidR="00E74C95" w:rsidRPr="00240A63" w:rsidRDefault="00E74C95" w:rsidP="00C24992">
            <w:pPr>
              <w:spacing w:after="0"/>
              <w:jc w:val="center"/>
              <w:rPr>
                <w:rFonts w:eastAsia="Times New Roman" w:cs="Times New Roman"/>
                <w:i/>
                <w:iCs/>
                <w:color w:val="000000"/>
                <w:szCs w:val="24"/>
                <w:lang w:eastAsia="de-DE"/>
              </w:rPr>
            </w:pPr>
            <w:r w:rsidRPr="00240A63">
              <w:rPr>
                <w:rFonts w:eastAsia="Times New Roman" w:cs="Times New Roman"/>
                <w:i/>
                <w:iCs/>
                <w:color w:val="000000"/>
                <w:szCs w:val="24"/>
                <w:lang w:eastAsia="de-DE"/>
              </w:rPr>
              <w:t xml:space="preserve">D. </w:t>
            </w:r>
            <w:proofErr w:type="spellStart"/>
            <w:r w:rsidRPr="00240A63">
              <w:rPr>
                <w:rFonts w:eastAsia="Times New Roman" w:cs="Times New Roman"/>
                <w:i/>
                <w:iCs/>
                <w:color w:val="000000"/>
                <w:szCs w:val="24"/>
                <w:lang w:eastAsia="de-DE"/>
              </w:rPr>
              <w:t>shibae</w:t>
            </w:r>
            <w:proofErr w:type="spellEnd"/>
          </w:p>
        </w:tc>
        <w:tc>
          <w:tcPr>
            <w:tcW w:w="3815" w:type="dxa"/>
            <w:gridSpan w:val="3"/>
            <w:tcBorders>
              <w:top w:val="single" w:sz="4" w:space="0" w:color="auto"/>
              <w:left w:val="single" w:sz="8" w:space="0" w:color="000000"/>
              <w:bottom w:val="single" w:sz="4" w:space="0" w:color="auto"/>
              <w:right w:val="single" w:sz="8" w:space="0" w:color="000000"/>
            </w:tcBorders>
            <w:shd w:val="clear" w:color="auto" w:fill="auto"/>
            <w:noWrap/>
            <w:vAlign w:val="bottom"/>
          </w:tcPr>
          <w:p w:rsidR="00E74C95" w:rsidRPr="00240A63" w:rsidRDefault="00E74C95" w:rsidP="00C24992">
            <w:pPr>
              <w:spacing w:after="0"/>
              <w:jc w:val="center"/>
              <w:rPr>
                <w:rFonts w:eastAsia="Times New Roman" w:cs="Times New Roman"/>
                <w:i/>
                <w:iCs/>
                <w:color w:val="000000"/>
                <w:szCs w:val="24"/>
                <w:lang w:eastAsia="de-DE"/>
              </w:rPr>
            </w:pPr>
            <w:r w:rsidRPr="00240A63">
              <w:rPr>
                <w:rFonts w:eastAsia="Times New Roman" w:cs="Times New Roman"/>
                <w:i/>
                <w:iCs/>
                <w:color w:val="000000"/>
                <w:szCs w:val="24"/>
                <w:lang w:eastAsia="de-DE"/>
              </w:rPr>
              <w:t xml:space="preserve">P. </w:t>
            </w:r>
            <w:proofErr w:type="spellStart"/>
            <w:r w:rsidRPr="00240A63">
              <w:rPr>
                <w:rFonts w:eastAsia="Times New Roman" w:cs="Times New Roman"/>
                <w:i/>
                <w:iCs/>
                <w:color w:val="000000"/>
                <w:szCs w:val="24"/>
                <w:lang w:eastAsia="de-DE"/>
              </w:rPr>
              <w:t>inhibens</w:t>
            </w:r>
            <w:proofErr w:type="spellEnd"/>
          </w:p>
        </w:tc>
      </w:tr>
      <w:tr w:rsidR="00E74C95" w:rsidRPr="008B49F5" w:rsidTr="00240A63">
        <w:trPr>
          <w:trHeight w:val="260"/>
        </w:trPr>
        <w:tc>
          <w:tcPr>
            <w:tcW w:w="2354" w:type="dxa"/>
            <w:tcBorders>
              <w:top w:val="single" w:sz="8" w:space="0" w:color="auto"/>
              <w:left w:val="single" w:sz="8" w:space="0" w:color="auto"/>
              <w:bottom w:val="single" w:sz="4" w:space="0" w:color="auto"/>
              <w:right w:val="single" w:sz="8" w:space="0" w:color="auto"/>
            </w:tcBorders>
            <w:shd w:val="clear" w:color="auto" w:fill="auto"/>
            <w:noWrap/>
            <w:vAlign w:val="bottom"/>
          </w:tcPr>
          <w:p w:rsidR="00E74C95" w:rsidRPr="007B70DA" w:rsidRDefault="00E74C95" w:rsidP="00240A63">
            <w:pPr>
              <w:spacing w:after="0"/>
              <w:rPr>
                <w:rFonts w:eastAsia="Times New Roman" w:cs="Times New Roman"/>
                <w:b/>
                <w:color w:val="000000"/>
                <w:szCs w:val="24"/>
                <w:lang w:eastAsia="de-DE"/>
              </w:rPr>
            </w:pPr>
            <w:r>
              <w:rPr>
                <w:rFonts w:eastAsia="Times New Roman" w:cs="Times New Roman"/>
                <w:b/>
                <w:color w:val="000000"/>
                <w:szCs w:val="24"/>
                <w:lang w:eastAsia="de-DE"/>
              </w:rPr>
              <w:t>Growth phase</w:t>
            </w:r>
          </w:p>
        </w:tc>
        <w:tc>
          <w:tcPr>
            <w:tcW w:w="1053" w:type="dxa"/>
            <w:tcBorders>
              <w:top w:val="nil"/>
              <w:left w:val="nil"/>
              <w:bottom w:val="single" w:sz="4" w:space="0" w:color="auto"/>
              <w:right w:val="single" w:sz="4" w:space="0" w:color="auto"/>
            </w:tcBorders>
            <w:shd w:val="clear" w:color="auto" w:fill="auto"/>
            <w:noWrap/>
            <w:vAlign w:val="bottom"/>
          </w:tcPr>
          <w:p w:rsidR="00E74C95" w:rsidRPr="008B49F5" w:rsidRDefault="00E74C95" w:rsidP="00240A63">
            <w:pPr>
              <w:spacing w:after="0"/>
              <w:rPr>
                <w:rFonts w:eastAsia="Times New Roman" w:cs="Times New Roman"/>
                <w:color w:val="000000"/>
                <w:szCs w:val="24"/>
                <w:lang w:eastAsia="de-DE"/>
              </w:rPr>
            </w:pPr>
            <w:r>
              <w:rPr>
                <w:rFonts w:eastAsia="Times New Roman" w:cs="Times New Roman"/>
                <w:color w:val="000000"/>
                <w:szCs w:val="24"/>
                <w:lang w:eastAsia="de-DE"/>
              </w:rPr>
              <w:t>Lag</w:t>
            </w:r>
          </w:p>
        </w:tc>
        <w:tc>
          <w:tcPr>
            <w:tcW w:w="1300" w:type="dxa"/>
            <w:tcBorders>
              <w:top w:val="nil"/>
              <w:left w:val="nil"/>
              <w:bottom w:val="single" w:sz="4" w:space="0" w:color="auto"/>
              <w:right w:val="single" w:sz="4" w:space="0" w:color="auto"/>
            </w:tcBorders>
            <w:shd w:val="clear" w:color="auto" w:fill="auto"/>
            <w:noWrap/>
            <w:vAlign w:val="bottom"/>
          </w:tcPr>
          <w:p w:rsidR="00E74C95" w:rsidRPr="008B49F5" w:rsidRDefault="00E74C95" w:rsidP="00240A63">
            <w:pPr>
              <w:spacing w:after="0"/>
              <w:rPr>
                <w:rFonts w:eastAsia="Times New Roman" w:cs="Times New Roman"/>
                <w:color w:val="000000"/>
                <w:szCs w:val="24"/>
                <w:lang w:eastAsia="de-DE"/>
              </w:rPr>
            </w:pPr>
            <w:r>
              <w:rPr>
                <w:rFonts w:eastAsia="Times New Roman" w:cs="Times New Roman"/>
                <w:color w:val="000000"/>
                <w:szCs w:val="24"/>
                <w:lang w:eastAsia="de-DE"/>
              </w:rPr>
              <w:t>Exponential</w:t>
            </w:r>
          </w:p>
        </w:tc>
        <w:tc>
          <w:tcPr>
            <w:tcW w:w="1346" w:type="dxa"/>
            <w:tcBorders>
              <w:top w:val="single" w:sz="8" w:space="0" w:color="auto"/>
              <w:left w:val="nil"/>
              <w:bottom w:val="single" w:sz="4" w:space="0" w:color="auto"/>
              <w:right w:val="single" w:sz="8" w:space="0" w:color="auto"/>
            </w:tcBorders>
            <w:shd w:val="clear" w:color="auto" w:fill="auto"/>
            <w:noWrap/>
            <w:vAlign w:val="bottom"/>
          </w:tcPr>
          <w:p w:rsidR="00E74C95" w:rsidRPr="008B49F5" w:rsidRDefault="00E74C95" w:rsidP="00240A63">
            <w:pPr>
              <w:spacing w:after="0"/>
              <w:rPr>
                <w:rFonts w:eastAsia="Times New Roman" w:cs="Times New Roman"/>
                <w:color w:val="000000"/>
                <w:szCs w:val="24"/>
                <w:lang w:eastAsia="de-DE"/>
              </w:rPr>
            </w:pPr>
            <w:r>
              <w:rPr>
                <w:rFonts w:eastAsia="Times New Roman" w:cs="Times New Roman"/>
                <w:color w:val="000000"/>
                <w:szCs w:val="24"/>
                <w:lang w:eastAsia="de-DE"/>
              </w:rPr>
              <w:t>Stationary</w:t>
            </w:r>
          </w:p>
        </w:tc>
        <w:tc>
          <w:tcPr>
            <w:tcW w:w="1053" w:type="dxa"/>
            <w:tcBorders>
              <w:top w:val="single" w:sz="8" w:space="0" w:color="auto"/>
              <w:left w:val="nil"/>
              <w:bottom w:val="single" w:sz="4" w:space="0" w:color="auto"/>
              <w:right w:val="single" w:sz="4" w:space="0" w:color="auto"/>
            </w:tcBorders>
            <w:shd w:val="clear" w:color="auto" w:fill="auto"/>
            <w:noWrap/>
            <w:vAlign w:val="bottom"/>
          </w:tcPr>
          <w:p w:rsidR="00E74C95" w:rsidRPr="008B49F5" w:rsidRDefault="00E74C95" w:rsidP="00240A63">
            <w:pPr>
              <w:spacing w:after="0"/>
              <w:rPr>
                <w:rFonts w:eastAsia="Times New Roman" w:cs="Times New Roman"/>
                <w:color w:val="000000"/>
                <w:szCs w:val="24"/>
                <w:lang w:eastAsia="de-DE"/>
              </w:rPr>
            </w:pPr>
            <w:r>
              <w:rPr>
                <w:rFonts w:eastAsia="Times New Roman" w:cs="Times New Roman"/>
                <w:color w:val="000000"/>
                <w:szCs w:val="24"/>
                <w:lang w:eastAsia="de-DE"/>
              </w:rPr>
              <w:t>Lag</w:t>
            </w:r>
          </w:p>
        </w:tc>
        <w:tc>
          <w:tcPr>
            <w:tcW w:w="1300" w:type="dxa"/>
            <w:tcBorders>
              <w:top w:val="single" w:sz="8" w:space="0" w:color="auto"/>
              <w:left w:val="nil"/>
              <w:bottom w:val="single" w:sz="4" w:space="0" w:color="auto"/>
              <w:right w:val="single" w:sz="4" w:space="0" w:color="auto"/>
            </w:tcBorders>
            <w:shd w:val="clear" w:color="auto" w:fill="auto"/>
            <w:noWrap/>
            <w:vAlign w:val="bottom"/>
          </w:tcPr>
          <w:p w:rsidR="00E74C95" w:rsidRPr="008B49F5" w:rsidRDefault="00E74C95" w:rsidP="00240A63">
            <w:pPr>
              <w:spacing w:after="0"/>
              <w:rPr>
                <w:rFonts w:eastAsia="Times New Roman" w:cs="Times New Roman"/>
                <w:color w:val="000000"/>
                <w:szCs w:val="24"/>
                <w:lang w:eastAsia="de-DE"/>
              </w:rPr>
            </w:pPr>
            <w:r>
              <w:rPr>
                <w:rFonts w:eastAsia="Times New Roman" w:cs="Times New Roman"/>
                <w:color w:val="000000"/>
                <w:szCs w:val="24"/>
                <w:lang w:eastAsia="de-DE"/>
              </w:rPr>
              <w:t>Exponential</w:t>
            </w:r>
          </w:p>
        </w:tc>
        <w:tc>
          <w:tcPr>
            <w:tcW w:w="1462" w:type="dxa"/>
            <w:tcBorders>
              <w:top w:val="single" w:sz="8" w:space="0" w:color="auto"/>
              <w:left w:val="nil"/>
              <w:bottom w:val="single" w:sz="4" w:space="0" w:color="auto"/>
              <w:right w:val="single" w:sz="8" w:space="0" w:color="auto"/>
            </w:tcBorders>
            <w:shd w:val="clear" w:color="auto" w:fill="auto"/>
            <w:noWrap/>
            <w:vAlign w:val="bottom"/>
          </w:tcPr>
          <w:p w:rsidR="00E74C95" w:rsidRPr="008B49F5" w:rsidRDefault="00E74C95" w:rsidP="00240A63">
            <w:pPr>
              <w:spacing w:after="0"/>
              <w:rPr>
                <w:rFonts w:eastAsia="Times New Roman" w:cs="Times New Roman"/>
                <w:color w:val="000000"/>
                <w:szCs w:val="24"/>
                <w:lang w:eastAsia="de-DE"/>
              </w:rPr>
            </w:pPr>
            <w:r>
              <w:rPr>
                <w:rFonts w:eastAsia="Times New Roman" w:cs="Times New Roman"/>
                <w:color w:val="000000"/>
                <w:szCs w:val="24"/>
                <w:lang w:eastAsia="de-DE"/>
              </w:rPr>
              <w:t>Stationary</w:t>
            </w:r>
          </w:p>
        </w:tc>
      </w:tr>
      <w:tr w:rsidR="00E74C95" w:rsidRPr="006B2E0C" w:rsidTr="00240A63">
        <w:trPr>
          <w:trHeight w:val="249"/>
        </w:trPr>
        <w:tc>
          <w:tcPr>
            <w:tcW w:w="2354" w:type="dxa"/>
            <w:tcBorders>
              <w:top w:val="nil"/>
              <w:left w:val="single" w:sz="8" w:space="0" w:color="auto"/>
              <w:bottom w:val="single" w:sz="4" w:space="0" w:color="auto"/>
              <w:right w:val="single" w:sz="8" w:space="0" w:color="auto"/>
            </w:tcBorders>
            <w:shd w:val="clear" w:color="auto" w:fill="auto"/>
            <w:noWrap/>
            <w:vAlign w:val="bottom"/>
          </w:tcPr>
          <w:p w:rsidR="00E74C95" w:rsidRPr="006B2E0C" w:rsidRDefault="00E74C95" w:rsidP="00240A63">
            <w:pPr>
              <w:spacing w:after="0"/>
              <w:rPr>
                <w:rFonts w:eastAsia="Times New Roman" w:cs="Times New Roman"/>
                <w:color w:val="000000"/>
                <w:szCs w:val="24"/>
                <w:lang w:eastAsia="de-DE"/>
              </w:rPr>
            </w:pPr>
            <w:r>
              <w:rPr>
                <w:rFonts w:eastAsia="Times New Roman" w:cs="Times New Roman"/>
                <w:color w:val="000000"/>
                <w:szCs w:val="24"/>
                <w:lang w:eastAsia="de-DE"/>
              </w:rPr>
              <w:t>Glutamate</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71±4</w:t>
            </w:r>
          </w:p>
        </w:tc>
        <w:tc>
          <w:tcPr>
            <w:tcW w:w="1300" w:type="dxa"/>
            <w:tcBorders>
              <w:top w:val="nil"/>
              <w:left w:val="nil"/>
              <w:bottom w:val="single" w:sz="4" w:space="0" w:color="auto"/>
              <w:right w:val="single" w:sz="4"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20±4</w:t>
            </w:r>
          </w:p>
        </w:tc>
        <w:tc>
          <w:tcPr>
            <w:tcW w:w="1346" w:type="dxa"/>
            <w:tcBorders>
              <w:top w:val="nil"/>
              <w:left w:val="nil"/>
              <w:bottom w:val="single" w:sz="4" w:space="0" w:color="auto"/>
              <w:right w:val="single" w:sz="8"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0*</w:t>
            </w:r>
          </w:p>
        </w:tc>
        <w:tc>
          <w:tcPr>
            <w:tcW w:w="1053" w:type="dxa"/>
            <w:tcBorders>
              <w:top w:val="nil"/>
              <w:left w:val="nil"/>
              <w:bottom w:val="single" w:sz="4" w:space="0" w:color="auto"/>
              <w:right w:val="single" w:sz="4"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49±3</w:t>
            </w:r>
          </w:p>
        </w:tc>
        <w:tc>
          <w:tcPr>
            <w:tcW w:w="1300" w:type="dxa"/>
            <w:tcBorders>
              <w:top w:val="nil"/>
              <w:left w:val="nil"/>
              <w:bottom w:val="single" w:sz="4" w:space="0" w:color="auto"/>
              <w:right w:val="single" w:sz="4"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9±1</w:t>
            </w:r>
          </w:p>
        </w:tc>
        <w:tc>
          <w:tcPr>
            <w:tcW w:w="1462" w:type="dxa"/>
            <w:tcBorders>
              <w:top w:val="nil"/>
              <w:left w:val="nil"/>
              <w:bottom w:val="single" w:sz="4" w:space="0" w:color="auto"/>
              <w:right w:val="single" w:sz="8"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4±1</w:t>
            </w:r>
          </w:p>
        </w:tc>
      </w:tr>
      <w:tr w:rsidR="00E74C95" w:rsidRPr="006B2E0C" w:rsidTr="00240A63">
        <w:trPr>
          <w:trHeight w:val="249"/>
        </w:trPr>
        <w:tc>
          <w:tcPr>
            <w:tcW w:w="2354" w:type="dxa"/>
            <w:tcBorders>
              <w:top w:val="nil"/>
              <w:left w:val="single" w:sz="8" w:space="0" w:color="auto"/>
              <w:bottom w:val="single" w:sz="8" w:space="0" w:color="auto"/>
              <w:right w:val="single" w:sz="8" w:space="0" w:color="auto"/>
            </w:tcBorders>
            <w:shd w:val="clear" w:color="auto" w:fill="auto"/>
            <w:noWrap/>
            <w:vAlign w:val="bottom"/>
          </w:tcPr>
          <w:p w:rsidR="00E74C95" w:rsidRPr="006B2E0C" w:rsidRDefault="00E74C95" w:rsidP="00240A63">
            <w:pPr>
              <w:spacing w:after="0"/>
              <w:rPr>
                <w:rFonts w:eastAsia="Times New Roman" w:cs="Times New Roman"/>
                <w:color w:val="000000"/>
                <w:szCs w:val="24"/>
                <w:lang w:eastAsia="de-DE"/>
              </w:rPr>
            </w:pPr>
            <w:r>
              <w:rPr>
                <w:rFonts w:eastAsia="Times New Roman" w:cs="Times New Roman"/>
                <w:color w:val="000000"/>
                <w:szCs w:val="24"/>
                <w:lang w:eastAsia="de-DE"/>
              </w:rPr>
              <w:t>Glucose</w:t>
            </w:r>
          </w:p>
        </w:tc>
        <w:tc>
          <w:tcPr>
            <w:tcW w:w="1053" w:type="dxa"/>
            <w:tcBorders>
              <w:top w:val="nil"/>
              <w:left w:val="nil"/>
              <w:bottom w:val="single" w:sz="8" w:space="0" w:color="auto"/>
              <w:right w:val="single" w:sz="4"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47±5</w:t>
            </w:r>
          </w:p>
        </w:tc>
        <w:tc>
          <w:tcPr>
            <w:tcW w:w="1300" w:type="dxa"/>
            <w:tcBorders>
              <w:top w:val="nil"/>
              <w:left w:val="nil"/>
              <w:bottom w:val="single" w:sz="8" w:space="0" w:color="auto"/>
              <w:right w:val="single" w:sz="4"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24±6</w:t>
            </w:r>
          </w:p>
        </w:tc>
        <w:tc>
          <w:tcPr>
            <w:tcW w:w="1346" w:type="dxa"/>
            <w:tcBorders>
              <w:top w:val="nil"/>
              <w:left w:val="nil"/>
              <w:bottom w:val="single" w:sz="4" w:space="0" w:color="auto"/>
              <w:right w:val="single" w:sz="8"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6±3</w:t>
            </w:r>
          </w:p>
        </w:tc>
        <w:tc>
          <w:tcPr>
            <w:tcW w:w="1053" w:type="dxa"/>
            <w:tcBorders>
              <w:top w:val="nil"/>
              <w:left w:val="nil"/>
              <w:bottom w:val="single" w:sz="4" w:space="0" w:color="auto"/>
              <w:right w:val="single" w:sz="4"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64±6</w:t>
            </w:r>
          </w:p>
        </w:tc>
        <w:tc>
          <w:tcPr>
            <w:tcW w:w="1300" w:type="dxa"/>
            <w:tcBorders>
              <w:top w:val="nil"/>
              <w:left w:val="nil"/>
              <w:bottom w:val="single" w:sz="4" w:space="0" w:color="auto"/>
              <w:right w:val="single" w:sz="4"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3±2</w:t>
            </w:r>
          </w:p>
        </w:tc>
        <w:tc>
          <w:tcPr>
            <w:tcW w:w="1462" w:type="dxa"/>
            <w:tcBorders>
              <w:top w:val="nil"/>
              <w:left w:val="nil"/>
              <w:bottom w:val="single" w:sz="4" w:space="0" w:color="auto"/>
              <w:right w:val="single" w:sz="8"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0*</w:t>
            </w:r>
          </w:p>
        </w:tc>
      </w:tr>
      <w:tr w:rsidR="00E74C95" w:rsidRPr="006B2E0C" w:rsidTr="00240A63">
        <w:trPr>
          <w:trHeight w:val="249"/>
        </w:trPr>
        <w:tc>
          <w:tcPr>
            <w:tcW w:w="2354" w:type="dxa"/>
            <w:tcBorders>
              <w:top w:val="nil"/>
              <w:left w:val="single" w:sz="8" w:space="0" w:color="auto"/>
              <w:bottom w:val="single" w:sz="8" w:space="0" w:color="auto"/>
              <w:right w:val="single" w:sz="8" w:space="0" w:color="auto"/>
            </w:tcBorders>
            <w:shd w:val="clear" w:color="auto" w:fill="auto"/>
            <w:noWrap/>
            <w:vAlign w:val="bottom"/>
          </w:tcPr>
          <w:p w:rsidR="00E74C95" w:rsidRPr="006B2E0C" w:rsidRDefault="00E74C95" w:rsidP="00240A63">
            <w:pPr>
              <w:spacing w:after="0"/>
              <w:rPr>
                <w:rFonts w:eastAsia="Times New Roman" w:cs="Times New Roman"/>
                <w:color w:val="000000"/>
                <w:szCs w:val="24"/>
                <w:lang w:eastAsia="de-DE"/>
              </w:rPr>
            </w:pPr>
            <w:r>
              <w:rPr>
                <w:rFonts w:eastAsia="Times New Roman" w:cs="Times New Roman"/>
                <w:color w:val="000000"/>
                <w:szCs w:val="24"/>
                <w:lang w:eastAsia="de-DE"/>
              </w:rPr>
              <w:t>Succinate/Acetate</w:t>
            </w:r>
          </w:p>
        </w:tc>
        <w:tc>
          <w:tcPr>
            <w:tcW w:w="1053" w:type="dxa"/>
            <w:tcBorders>
              <w:top w:val="nil"/>
              <w:left w:val="nil"/>
              <w:bottom w:val="single" w:sz="8" w:space="0" w:color="auto"/>
              <w:right w:val="single" w:sz="4"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43±9</w:t>
            </w:r>
          </w:p>
        </w:tc>
        <w:tc>
          <w:tcPr>
            <w:tcW w:w="1300" w:type="dxa"/>
            <w:tcBorders>
              <w:top w:val="nil"/>
              <w:left w:val="nil"/>
              <w:bottom w:val="single" w:sz="8" w:space="0" w:color="auto"/>
              <w:right w:val="single" w:sz="4"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12±11</w:t>
            </w:r>
          </w:p>
        </w:tc>
        <w:tc>
          <w:tcPr>
            <w:tcW w:w="1346" w:type="dxa"/>
            <w:tcBorders>
              <w:top w:val="nil"/>
              <w:left w:val="nil"/>
              <w:bottom w:val="single" w:sz="4" w:space="0" w:color="auto"/>
              <w:right w:val="single" w:sz="8"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0*</w:t>
            </w:r>
          </w:p>
        </w:tc>
        <w:tc>
          <w:tcPr>
            <w:tcW w:w="1053" w:type="dxa"/>
            <w:tcBorders>
              <w:top w:val="nil"/>
              <w:left w:val="nil"/>
              <w:bottom w:val="single" w:sz="4" w:space="0" w:color="auto"/>
              <w:right w:val="single" w:sz="4"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31±9</w:t>
            </w:r>
          </w:p>
        </w:tc>
        <w:tc>
          <w:tcPr>
            <w:tcW w:w="1300" w:type="dxa"/>
            <w:tcBorders>
              <w:top w:val="nil"/>
              <w:left w:val="nil"/>
              <w:bottom w:val="single" w:sz="4" w:space="0" w:color="auto"/>
              <w:right w:val="single" w:sz="4"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8±3</w:t>
            </w:r>
          </w:p>
        </w:tc>
        <w:tc>
          <w:tcPr>
            <w:tcW w:w="1462" w:type="dxa"/>
            <w:tcBorders>
              <w:top w:val="nil"/>
              <w:left w:val="nil"/>
              <w:bottom w:val="single" w:sz="4" w:space="0" w:color="auto"/>
              <w:right w:val="single" w:sz="8" w:space="0" w:color="auto"/>
            </w:tcBorders>
            <w:shd w:val="clear" w:color="auto" w:fill="auto"/>
            <w:noWrap/>
            <w:vAlign w:val="bottom"/>
          </w:tcPr>
          <w:p w:rsidR="00E74C95" w:rsidRPr="006B2E0C" w:rsidRDefault="00481450" w:rsidP="00240A63">
            <w:pPr>
              <w:spacing w:after="0"/>
              <w:jc w:val="right"/>
              <w:rPr>
                <w:rFonts w:eastAsia="Times New Roman" w:cs="Times New Roman"/>
                <w:color w:val="000000"/>
                <w:szCs w:val="24"/>
                <w:lang w:eastAsia="de-DE"/>
              </w:rPr>
            </w:pPr>
            <w:r>
              <w:rPr>
                <w:rFonts w:eastAsia="Times New Roman" w:cs="Times New Roman"/>
                <w:color w:val="000000"/>
                <w:szCs w:val="24"/>
                <w:lang w:eastAsia="de-DE"/>
              </w:rPr>
              <w:t>0*</w:t>
            </w:r>
          </w:p>
        </w:tc>
      </w:tr>
    </w:tbl>
    <w:p w:rsidR="00240A63" w:rsidRDefault="00240A63" w:rsidP="00240A63">
      <w:pPr>
        <w:spacing w:line="480" w:lineRule="auto"/>
      </w:pPr>
      <w:r>
        <w:t>* Below detection level</w:t>
      </w:r>
    </w:p>
    <w:p w:rsidR="00240A63" w:rsidRPr="001549D3" w:rsidRDefault="00240A63" w:rsidP="00654E8F">
      <w:pPr>
        <w:spacing w:before="240"/>
      </w:pPr>
    </w:p>
    <w:sectPr w:rsidR="00240A63"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6B28" w:rsidRDefault="00396B28" w:rsidP="00117666">
      <w:pPr>
        <w:spacing w:after="0"/>
      </w:pPr>
      <w:r>
        <w:separator/>
      </w:r>
    </w:p>
  </w:endnote>
  <w:endnote w:type="continuationSeparator" w:id="0">
    <w:p w:rsidR="00396B28" w:rsidRDefault="00396B2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500000000020000"/>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A63" w:rsidRPr="00577C4C" w:rsidRDefault="00240A63">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240A63" w:rsidRPr="00577C4C" w:rsidRDefault="00240A6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66661">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rsidR="00240A63" w:rsidRPr="00577C4C" w:rsidRDefault="00240A6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66661">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A63" w:rsidRPr="00577C4C" w:rsidRDefault="00240A63">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240A63" w:rsidRPr="00577C4C" w:rsidRDefault="00240A6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66661">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rsidR="00240A63" w:rsidRPr="00577C4C" w:rsidRDefault="00240A6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66661">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6B28" w:rsidRDefault="00396B28" w:rsidP="00117666">
      <w:pPr>
        <w:spacing w:after="0"/>
      </w:pPr>
      <w:r>
        <w:separator/>
      </w:r>
    </w:p>
  </w:footnote>
  <w:footnote w:type="continuationSeparator" w:id="0">
    <w:p w:rsidR="00396B28" w:rsidRDefault="00396B2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A63" w:rsidRPr="009151AA" w:rsidRDefault="00240A63">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A63" w:rsidRDefault="00240A63" w:rsidP="0093429D">
    <w:r w:rsidRPr="005A1D84">
      <w:rPr>
        <w:b/>
        <w:noProof/>
        <w:color w:val="A6A6A6" w:themeColor="background1" w:themeShade="A6"/>
        <w:lang w:val="de-DE" w:eastAsia="de-DE"/>
      </w:rPr>
      <w:drawing>
        <wp:inline distT="0" distB="0" distL="0" distR="0" wp14:anchorId="5B039D35" wp14:editId="34B2ECE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2F2"/>
    <w:rsid w:val="0001436A"/>
    <w:rsid w:val="00034304"/>
    <w:rsid w:val="00035434"/>
    <w:rsid w:val="00052A14"/>
    <w:rsid w:val="00077D53"/>
    <w:rsid w:val="00105FD9"/>
    <w:rsid w:val="00117666"/>
    <w:rsid w:val="001549D3"/>
    <w:rsid w:val="00160065"/>
    <w:rsid w:val="00177D84"/>
    <w:rsid w:val="002232E7"/>
    <w:rsid w:val="00240A63"/>
    <w:rsid w:val="00267D18"/>
    <w:rsid w:val="002868E2"/>
    <w:rsid w:val="002869C3"/>
    <w:rsid w:val="002936E4"/>
    <w:rsid w:val="002B4A57"/>
    <w:rsid w:val="002C74CA"/>
    <w:rsid w:val="003544FB"/>
    <w:rsid w:val="00396B28"/>
    <w:rsid w:val="003D2F2D"/>
    <w:rsid w:val="00401590"/>
    <w:rsid w:val="00447801"/>
    <w:rsid w:val="00452E9C"/>
    <w:rsid w:val="0045670E"/>
    <w:rsid w:val="00467C8B"/>
    <w:rsid w:val="004735C8"/>
    <w:rsid w:val="00481450"/>
    <w:rsid w:val="004961FF"/>
    <w:rsid w:val="004B52A6"/>
    <w:rsid w:val="00517A89"/>
    <w:rsid w:val="005250F2"/>
    <w:rsid w:val="00593EEA"/>
    <w:rsid w:val="005A5EEE"/>
    <w:rsid w:val="006375C7"/>
    <w:rsid w:val="00654E8F"/>
    <w:rsid w:val="00660D05"/>
    <w:rsid w:val="006820B1"/>
    <w:rsid w:val="006B1EFE"/>
    <w:rsid w:val="006B7D14"/>
    <w:rsid w:val="006C510B"/>
    <w:rsid w:val="00701727"/>
    <w:rsid w:val="0070566C"/>
    <w:rsid w:val="00714C50"/>
    <w:rsid w:val="00725A7D"/>
    <w:rsid w:val="007501BE"/>
    <w:rsid w:val="00790BB3"/>
    <w:rsid w:val="007C206C"/>
    <w:rsid w:val="00817DD6"/>
    <w:rsid w:val="00821C86"/>
    <w:rsid w:val="008466F1"/>
    <w:rsid w:val="00866661"/>
    <w:rsid w:val="00880306"/>
    <w:rsid w:val="00885156"/>
    <w:rsid w:val="00891FBC"/>
    <w:rsid w:val="008D138B"/>
    <w:rsid w:val="008E33CE"/>
    <w:rsid w:val="009151AA"/>
    <w:rsid w:val="00926A3E"/>
    <w:rsid w:val="0093429D"/>
    <w:rsid w:val="00943573"/>
    <w:rsid w:val="00970AF5"/>
    <w:rsid w:val="00970F7D"/>
    <w:rsid w:val="00994A3D"/>
    <w:rsid w:val="009C2B12"/>
    <w:rsid w:val="00A174D9"/>
    <w:rsid w:val="00AA0A09"/>
    <w:rsid w:val="00AB6715"/>
    <w:rsid w:val="00B07449"/>
    <w:rsid w:val="00B1671E"/>
    <w:rsid w:val="00B25EB8"/>
    <w:rsid w:val="00B37F4D"/>
    <w:rsid w:val="00C062F2"/>
    <w:rsid w:val="00C52A7B"/>
    <w:rsid w:val="00C56BAF"/>
    <w:rsid w:val="00C679AA"/>
    <w:rsid w:val="00C75972"/>
    <w:rsid w:val="00CD066B"/>
    <w:rsid w:val="00CE4FEE"/>
    <w:rsid w:val="00DB59C3"/>
    <w:rsid w:val="00DC259A"/>
    <w:rsid w:val="00DE23E8"/>
    <w:rsid w:val="00E52377"/>
    <w:rsid w:val="00E64E17"/>
    <w:rsid w:val="00E74C95"/>
    <w:rsid w:val="00E866C9"/>
    <w:rsid w:val="00EA3D3C"/>
    <w:rsid w:val="00F46209"/>
    <w:rsid w:val="00F46900"/>
    <w:rsid w:val="00F61D89"/>
    <w:rsid w:val="00F74182"/>
    <w:rsid w:val="00FB0C28"/>
    <w:rsid w:val="00FD1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CFF7E4-3EDB-8E40-BF55-5E5726BD1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80306"/>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tega\AppData\Local\Temp\14\Temp1_Frontiers_Word_Templates.zip\Frontiers_Word_Templates\Supplementary_Material.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BENO\Library\Mobile%20Documents\com~apple~CloudDocs\paper_Pinh_Dsh\mass_balance_fattyaci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8562631300415348E-2"/>
          <c:y val="0.17250138656258343"/>
          <c:w val="0.71179997612314749"/>
          <c:h val="0.73948999392816983"/>
        </c:manualLayout>
      </c:layout>
      <c:barChart>
        <c:barDir val="col"/>
        <c:grouping val="percentStacked"/>
        <c:varyColors val="0"/>
        <c:ser>
          <c:idx val="0"/>
          <c:order val="0"/>
          <c:tx>
            <c:strRef>
              <c:f>Sheet1!$AR$18</c:f>
              <c:strCache>
                <c:ptCount val="1"/>
                <c:pt idx="0">
                  <c:v>SPE-DOC</c:v>
                </c:pt>
              </c:strCache>
            </c:strRef>
          </c:tx>
          <c:invertIfNegative val="0"/>
          <c:cat>
            <c:strRef>
              <c:f>Sheet1!$AS$17:$AV$17</c:f>
              <c:strCache>
                <c:ptCount val="4"/>
                <c:pt idx="0">
                  <c:v>t0</c:v>
                </c:pt>
                <c:pt idx="1">
                  <c:v>t1</c:v>
                </c:pt>
                <c:pt idx="2">
                  <c:v>t2</c:v>
                </c:pt>
                <c:pt idx="3">
                  <c:v>t3</c:v>
                </c:pt>
              </c:strCache>
            </c:strRef>
          </c:cat>
          <c:val>
            <c:numRef>
              <c:f>Sheet1!$AS$18:$AV$18</c:f>
              <c:numCache>
                <c:formatCode>General</c:formatCode>
                <c:ptCount val="4"/>
                <c:pt idx="0">
                  <c:v>1.7379833285269701E-2</c:v>
                </c:pt>
                <c:pt idx="1">
                  <c:v>4.5460636765711201E-2</c:v>
                </c:pt>
                <c:pt idx="2">
                  <c:v>0.17358856091744099</c:v>
                </c:pt>
                <c:pt idx="3">
                  <c:v>23.587870280345811</c:v>
                </c:pt>
              </c:numCache>
            </c:numRef>
          </c:val>
          <c:extLst>
            <c:ext xmlns:c16="http://schemas.microsoft.com/office/drawing/2014/chart" uri="{C3380CC4-5D6E-409C-BE32-E72D297353CC}">
              <c16:uniqueId val="{00000000-1C73-49EB-8B4B-4CFD1C8DDCA1}"/>
            </c:ext>
          </c:extLst>
        </c:ser>
        <c:ser>
          <c:idx val="1"/>
          <c:order val="1"/>
          <c:tx>
            <c:strRef>
              <c:f>Sheet1!$AR$19</c:f>
              <c:strCache>
                <c:ptCount val="1"/>
                <c:pt idx="0">
                  <c:v>substrate</c:v>
                </c:pt>
              </c:strCache>
            </c:strRef>
          </c:tx>
          <c:invertIfNegative val="0"/>
          <c:cat>
            <c:strRef>
              <c:f>Sheet1!$AS$17:$AV$17</c:f>
              <c:strCache>
                <c:ptCount val="4"/>
                <c:pt idx="0">
                  <c:v>t0</c:v>
                </c:pt>
                <c:pt idx="1">
                  <c:v>t1</c:v>
                </c:pt>
                <c:pt idx="2">
                  <c:v>t2</c:v>
                </c:pt>
                <c:pt idx="3">
                  <c:v>t3</c:v>
                </c:pt>
              </c:strCache>
            </c:strRef>
          </c:cat>
          <c:val>
            <c:numRef>
              <c:f>Sheet1!$AS$19:$AV$19</c:f>
              <c:numCache>
                <c:formatCode>General</c:formatCode>
                <c:ptCount val="4"/>
                <c:pt idx="0">
                  <c:v>97.090422838891001</c:v>
                </c:pt>
                <c:pt idx="1">
                  <c:v>102.720608051299</c:v>
                </c:pt>
                <c:pt idx="2">
                  <c:v>96.290766718990554</c:v>
                </c:pt>
                <c:pt idx="3">
                  <c:v>0</c:v>
                </c:pt>
              </c:numCache>
            </c:numRef>
          </c:val>
          <c:extLst>
            <c:ext xmlns:c16="http://schemas.microsoft.com/office/drawing/2014/chart" uri="{C3380CC4-5D6E-409C-BE32-E72D297353CC}">
              <c16:uniqueId val="{00000001-1C73-49EB-8B4B-4CFD1C8DDCA1}"/>
            </c:ext>
          </c:extLst>
        </c:ser>
        <c:ser>
          <c:idx val="2"/>
          <c:order val="2"/>
          <c:tx>
            <c:strRef>
              <c:f>Sheet1!$AR$20</c:f>
              <c:strCache>
                <c:ptCount val="1"/>
                <c:pt idx="0">
                  <c:v>CHO</c:v>
                </c:pt>
              </c:strCache>
            </c:strRef>
          </c:tx>
          <c:invertIfNegative val="0"/>
          <c:cat>
            <c:strRef>
              <c:f>Sheet1!$AS$17:$AV$17</c:f>
              <c:strCache>
                <c:ptCount val="4"/>
                <c:pt idx="0">
                  <c:v>t0</c:v>
                </c:pt>
                <c:pt idx="1">
                  <c:v>t1</c:v>
                </c:pt>
                <c:pt idx="2">
                  <c:v>t2</c:v>
                </c:pt>
                <c:pt idx="3">
                  <c:v>t3</c:v>
                </c:pt>
              </c:strCache>
            </c:strRef>
          </c:cat>
          <c:val>
            <c:numRef>
              <c:f>Sheet1!$AS$20:$AV$20</c:f>
              <c:numCache>
                <c:formatCode>General</c:formatCode>
                <c:ptCount val="4"/>
                <c:pt idx="0">
                  <c:v>3.3026119015604698E-2</c:v>
                </c:pt>
                <c:pt idx="1">
                  <c:v>4.1653444317752503E-2</c:v>
                </c:pt>
                <c:pt idx="2">
                  <c:v>0.123310642417976</c:v>
                </c:pt>
                <c:pt idx="3">
                  <c:v>9.8953882298343494</c:v>
                </c:pt>
              </c:numCache>
            </c:numRef>
          </c:val>
          <c:extLst>
            <c:ext xmlns:c16="http://schemas.microsoft.com/office/drawing/2014/chart" uri="{C3380CC4-5D6E-409C-BE32-E72D297353CC}">
              <c16:uniqueId val="{00000002-1C73-49EB-8B4B-4CFD1C8DDCA1}"/>
            </c:ext>
          </c:extLst>
        </c:ser>
        <c:ser>
          <c:idx val="3"/>
          <c:order val="3"/>
          <c:tx>
            <c:strRef>
              <c:f>Sheet1!$AR$21</c:f>
              <c:strCache>
                <c:ptCount val="1"/>
                <c:pt idx="0">
                  <c:v>AA</c:v>
                </c:pt>
              </c:strCache>
            </c:strRef>
          </c:tx>
          <c:invertIfNegative val="0"/>
          <c:cat>
            <c:strRef>
              <c:f>Sheet1!$AS$17:$AV$17</c:f>
              <c:strCache>
                <c:ptCount val="4"/>
                <c:pt idx="0">
                  <c:v>t0</c:v>
                </c:pt>
                <c:pt idx="1">
                  <c:v>t1</c:v>
                </c:pt>
                <c:pt idx="2">
                  <c:v>t2</c:v>
                </c:pt>
                <c:pt idx="3">
                  <c:v>t3</c:v>
                </c:pt>
              </c:strCache>
            </c:strRef>
          </c:cat>
          <c:val>
            <c:numRef>
              <c:f>Sheet1!$AS$21:$AV$21</c:f>
              <c:numCache>
                <c:formatCode>General</c:formatCode>
                <c:ptCount val="4"/>
                <c:pt idx="0">
                  <c:v>4.4623573942202803E-6</c:v>
                </c:pt>
                <c:pt idx="1">
                  <c:v>1.5096955365465099E-5</c:v>
                </c:pt>
                <c:pt idx="2">
                  <c:v>5.8964634341967198E-5</c:v>
                </c:pt>
                <c:pt idx="3">
                  <c:v>4.6556221942432002E-2</c:v>
                </c:pt>
              </c:numCache>
            </c:numRef>
          </c:val>
          <c:extLst>
            <c:ext xmlns:c16="http://schemas.microsoft.com/office/drawing/2014/chart" uri="{C3380CC4-5D6E-409C-BE32-E72D297353CC}">
              <c16:uniqueId val="{00000003-1C73-49EB-8B4B-4CFD1C8DDCA1}"/>
            </c:ext>
          </c:extLst>
        </c:ser>
        <c:ser>
          <c:idx val="4"/>
          <c:order val="4"/>
          <c:tx>
            <c:strRef>
              <c:f>Sheet1!$AR$22</c:f>
              <c:strCache>
                <c:ptCount val="1"/>
                <c:pt idx="0">
                  <c:v>not analyzed </c:v>
                </c:pt>
              </c:strCache>
            </c:strRef>
          </c:tx>
          <c:invertIfNegative val="0"/>
          <c:cat>
            <c:strRef>
              <c:f>Sheet1!$AS$17:$AV$17</c:f>
              <c:strCache>
                <c:ptCount val="4"/>
                <c:pt idx="0">
                  <c:v>t0</c:v>
                </c:pt>
                <c:pt idx="1">
                  <c:v>t1</c:v>
                </c:pt>
                <c:pt idx="2">
                  <c:v>t2</c:v>
                </c:pt>
                <c:pt idx="3">
                  <c:v>t3</c:v>
                </c:pt>
              </c:strCache>
            </c:strRef>
          </c:cat>
          <c:val>
            <c:numRef>
              <c:f>Sheet1!$AS$22:$AV$22</c:f>
              <c:numCache>
                <c:formatCode>General</c:formatCode>
                <c:ptCount val="4"/>
                <c:pt idx="0">
                  <c:v>2.8591667464506929</c:v>
                </c:pt>
                <c:pt idx="1">
                  <c:v>-2.807737229337842</c:v>
                </c:pt>
                <c:pt idx="2">
                  <c:v>3.4122751130396778</c:v>
                </c:pt>
                <c:pt idx="3">
                  <c:v>66.470185267877397</c:v>
                </c:pt>
              </c:numCache>
            </c:numRef>
          </c:val>
          <c:extLst>
            <c:ext xmlns:c16="http://schemas.microsoft.com/office/drawing/2014/chart" uri="{C3380CC4-5D6E-409C-BE32-E72D297353CC}">
              <c16:uniqueId val="{00000004-1C73-49EB-8B4B-4CFD1C8DDCA1}"/>
            </c:ext>
          </c:extLst>
        </c:ser>
        <c:dLbls>
          <c:showLegendKey val="0"/>
          <c:showVal val="0"/>
          <c:showCatName val="0"/>
          <c:showSerName val="0"/>
          <c:showPercent val="0"/>
          <c:showBubbleSize val="0"/>
        </c:dLbls>
        <c:gapWidth val="150"/>
        <c:overlap val="100"/>
        <c:axId val="76612096"/>
        <c:axId val="100079808"/>
      </c:barChart>
      <c:catAx>
        <c:axId val="76612096"/>
        <c:scaling>
          <c:orientation val="minMax"/>
        </c:scaling>
        <c:delete val="0"/>
        <c:axPos val="b"/>
        <c:numFmt formatCode="General" sourceLinked="0"/>
        <c:majorTickMark val="out"/>
        <c:minorTickMark val="none"/>
        <c:tickLblPos val="nextTo"/>
        <c:crossAx val="100079808"/>
        <c:crosses val="autoZero"/>
        <c:auto val="1"/>
        <c:lblAlgn val="ctr"/>
        <c:lblOffset val="100"/>
        <c:noMultiLvlLbl val="0"/>
      </c:catAx>
      <c:valAx>
        <c:axId val="100079808"/>
        <c:scaling>
          <c:orientation val="minMax"/>
          <c:min val="0"/>
        </c:scaling>
        <c:delete val="0"/>
        <c:axPos val="l"/>
        <c:majorGridlines/>
        <c:numFmt formatCode="0%" sourceLinked="1"/>
        <c:majorTickMark val="out"/>
        <c:minorTickMark val="none"/>
        <c:tickLblPos val="nextTo"/>
        <c:crossAx val="76612096"/>
        <c:crosses val="autoZero"/>
        <c:crossBetween val="between"/>
        <c:majorUnit val="0.2"/>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8F9718B-D7B2-C64D-BB25-DE6E6891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C:\Users\ortega\AppData\Local\Temp\14\Temp1_Frontiers_Word_Templates.zip\Frontiers_Word_Templates\Supplementary_Material.dotx</Template>
  <TotalTime>2</TotalTime>
  <Pages>6</Pages>
  <Words>677</Words>
  <Characters>3860</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COMPANY</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 Elizabeth Noriega Ortega</dc:creator>
  <cp:lastModifiedBy>Beatriz Noriega</cp:lastModifiedBy>
  <cp:revision>3</cp:revision>
  <cp:lastPrinted>2013-10-03T12:51:00Z</cp:lastPrinted>
  <dcterms:created xsi:type="dcterms:W3CDTF">2019-02-01T15:29:00Z</dcterms:created>
  <dcterms:modified xsi:type="dcterms:W3CDTF">2019-02-01T17:58:00Z</dcterms:modified>
</cp:coreProperties>
</file>