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8F" w:rsidRPr="00350577" w:rsidRDefault="0016448F" w:rsidP="00164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Tables</w:t>
      </w:r>
      <w:r w:rsidRPr="00350577">
        <w:rPr>
          <w:rFonts w:ascii="Times New Roman" w:hAnsi="Times New Roman" w:cs="Times New Roman"/>
          <w:b/>
          <w:sz w:val="24"/>
          <w:szCs w:val="24"/>
        </w:rPr>
        <w:t>: Norm-referenced values per test of the ID-</w:t>
      </w:r>
      <w:proofErr w:type="spellStart"/>
      <w:r w:rsidRPr="00350577">
        <w:rPr>
          <w:rFonts w:ascii="Times New Roman" w:hAnsi="Times New Roman" w:cs="Times New Roman"/>
          <w:b/>
          <w:sz w:val="24"/>
          <w:szCs w:val="24"/>
        </w:rPr>
        <w:t>fitscan</w:t>
      </w:r>
      <w:proofErr w:type="spellEnd"/>
      <w:r w:rsidRPr="00350577">
        <w:rPr>
          <w:rFonts w:ascii="Times New Roman" w:hAnsi="Times New Roman" w:cs="Times New Roman"/>
          <w:b/>
          <w:sz w:val="24"/>
          <w:szCs w:val="24"/>
        </w:rPr>
        <w:t>, from the general population and adults with ID.</w:t>
      </w: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704" w:tblpY="1"/>
        <w:tblOverlap w:val="never"/>
        <w:tblW w:w="5067" w:type="pct"/>
        <w:tblLayout w:type="fixed"/>
        <w:tblLook w:val="04A0" w:firstRow="1" w:lastRow="0" w:firstColumn="1" w:lastColumn="0" w:noHBand="0" w:noVBand="1"/>
      </w:tblPr>
      <w:tblGrid>
        <w:gridCol w:w="2423"/>
        <w:gridCol w:w="980"/>
        <w:gridCol w:w="713"/>
        <w:gridCol w:w="686"/>
        <w:gridCol w:w="742"/>
        <w:gridCol w:w="940"/>
        <w:gridCol w:w="980"/>
        <w:gridCol w:w="839"/>
        <w:gridCol w:w="1544"/>
        <w:gridCol w:w="1119"/>
        <w:gridCol w:w="1538"/>
        <w:gridCol w:w="849"/>
      </w:tblGrid>
      <w:tr w:rsidR="0016448F" w:rsidRPr="00350577" w:rsidTr="00AE0DE2">
        <w:trPr>
          <w:trHeight w:val="227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T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able 1. Norm-referenced values for body mass index (BMI) for adults from the general population and adults with ID.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(kg/m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25th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50th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75th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Underweight % *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Normal % *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Overweight % *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Obese % *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2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2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5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36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314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57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57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31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6448F" w:rsidRPr="00350577" w:rsidTr="00AE0DE2">
        <w:trPr>
          <w:trHeight w:val="227"/>
        </w:trPr>
        <w:tc>
          <w:tcPr>
            <w:tcW w:w="90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16448F" w:rsidRPr="00350577" w:rsidTr="00AE0DE2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ID = intellectual disability;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= number of participants;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mean;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standard deviation; 25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percentiles; - = not available.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Rikli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RE, Jones CJ. Functional fitness normative scores for community-residing older adults, ages 60-94. J Aging Phys Act 1999;7:162-81.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Centraal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Bureau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statistiek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. Open data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Statline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, data from 2015. Retrieved from </w:t>
            </w:r>
            <w:hyperlink r:id="rId6" w:history="1">
              <w:r w:rsidRPr="003505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http://statline.cbs.nl/Statweb/publication/?DM=SLNL&amp;PA=81565ned&amp;D1=a&amp;D2=1-2&amp;D3=5-12&amp;D4=a&amp;D5=29-34&amp;HDR=T&amp;STB=G1,G2,G3,G4&amp;VW=T</w:t>
              </w:r>
            </w:hyperlink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(17-02-2017).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* The data from the general population with regard to the BMI categories are from the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Statline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database, based on a large population health questionnaire (exact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unkown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6448F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Default="0016448F" w:rsidP="0016448F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352" w:tblpY="1"/>
        <w:tblOverlap w:val="never"/>
        <w:tblW w:w="3596" w:type="pct"/>
        <w:tblLayout w:type="fixed"/>
        <w:tblLook w:val="04A0" w:firstRow="1" w:lastRow="0" w:firstColumn="1" w:lastColumn="0" w:noHBand="0" w:noVBand="1"/>
      </w:tblPr>
      <w:tblGrid>
        <w:gridCol w:w="2376"/>
        <w:gridCol w:w="470"/>
        <w:gridCol w:w="311"/>
        <w:gridCol w:w="686"/>
        <w:gridCol w:w="171"/>
        <w:gridCol w:w="838"/>
        <w:gridCol w:w="233"/>
        <w:gridCol w:w="705"/>
        <w:gridCol w:w="222"/>
        <w:gridCol w:w="536"/>
        <w:gridCol w:w="421"/>
        <w:gridCol w:w="529"/>
        <w:gridCol w:w="540"/>
        <w:gridCol w:w="451"/>
        <w:gridCol w:w="978"/>
        <w:gridCol w:w="9"/>
      </w:tblGrid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4994" w:type="pct"/>
            <w:gridSpan w:val="15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Table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2. Norm-referenced values for waist circumference for adults from the general population and adults with ID.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Waist circumference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25th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50th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75th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87.4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93.8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102.0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105.3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106.7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101.0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104.0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103.3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106.4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101.2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111.0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102.1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113.0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97.0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45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489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0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</w:p>
        </w:tc>
        <w:tc>
          <w:tcPr>
            <w:tcW w:w="56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54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101.0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1254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102.0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109.5</w:t>
            </w:r>
          </w:p>
        </w:tc>
      </w:tr>
      <w:tr w:rsidR="0016448F" w:rsidRPr="00350577" w:rsidTr="00AE0DE2">
        <w:trPr>
          <w:gridAfter w:val="1"/>
          <w:wAfter w:w="6" w:type="pct"/>
          <w:trHeight w:val="227"/>
        </w:trPr>
        <w:tc>
          <w:tcPr>
            <w:tcW w:w="4994" w:type="pct"/>
            <w:gridSpan w:val="15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ID = intellectual disability;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= number of participants;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mean;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standard deviation; 25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percentiles; - = not available.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Party-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Parisien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J, Shields M, Bryan S. Comparison of waist circumference using the World Health Organization and National Institutes of Health protocols. Health Rep 2012;23:53-60.</w:t>
            </w:r>
          </w:p>
        </w:tc>
      </w:tr>
      <w:tr w:rsidR="0016448F" w:rsidRPr="00350577" w:rsidTr="00AE0DE2">
        <w:trPr>
          <w:trHeight w:val="227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Supplementary T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able 3. Norm-referenced values for the 30s chair stand test for adults from the general population and adults with ID.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30s chair stand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(no. of reps)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25th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50th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75th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Moderate ID</w:t>
            </w: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532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00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23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521" w:type="pct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16448F" w:rsidRPr="00350577" w:rsidTr="00AE0DE2">
        <w:trPr>
          <w:trHeight w:val="227"/>
        </w:trPr>
        <w:tc>
          <w:tcPr>
            <w:tcW w:w="150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16448F" w:rsidRPr="00350577" w:rsidTr="00AE0DE2">
        <w:trPr>
          <w:trHeight w:val="227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ID = intellectual disability;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= number of participants;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mean;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standard deviation; 25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percentiles.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Rikli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RE, Jones CJ. Functional fitness normative scores for community-residing older adults, ages 60-94.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Aging Phys Act 1999;7:162-81.</w:t>
            </w:r>
          </w:p>
        </w:tc>
      </w:tr>
    </w:tbl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i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i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  <w:sectPr w:rsidR="0016448F" w:rsidRPr="00350577" w:rsidSect="00A7119E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352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587"/>
        <w:gridCol w:w="782"/>
        <w:gridCol w:w="210"/>
        <w:gridCol w:w="498"/>
        <w:gridCol w:w="69"/>
        <w:gridCol w:w="640"/>
        <w:gridCol w:w="69"/>
        <w:gridCol w:w="567"/>
        <w:gridCol w:w="73"/>
        <w:gridCol w:w="635"/>
        <w:gridCol w:w="74"/>
        <w:gridCol w:w="635"/>
        <w:gridCol w:w="73"/>
        <w:gridCol w:w="636"/>
        <w:gridCol w:w="73"/>
        <w:gridCol w:w="976"/>
        <w:gridCol w:w="192"/>
        <w:gridCol w:w="460"/>
        <w:gridCol w:w="215"/>
        <w:gridCol w:w="494"/>
        <w:gridCol w:w="215"/>
        <w:gridCol w:w="352"/>
        <w:gridCol w:w="356"/>
        <w:gridCol w:w="352"/>
        <w:gridCol w:w="357"/>
        <w:gridCol w:w="352"/>
        <w:gridCol w:w="357"/>
        <w:gridCol w:w="352"/>
        <w:gridCol w:w="357"/>
        <w:gridCol w:w="1275"/>
      </w:tblGrid>
      <w:tr w:rsidR="0016448F" w:rsidRPr="00350577" w:rsidTr="00AE0DE2">
        <w:trPr>
          <w:trHeight w:val="227"/>
        </w:trPr>
        <w:tc>
          <w:tcPr>
            <w:tcW w:w="14283" w:type="dxa"/>
            <w:gridSpan w:val="30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T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able 4. Norm-referenced values for grip strength for adults from the general population and adults with ID.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gridSpan w:val="16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Right</w:t>
            </w:r>
          </w:p>
        </w:tc>
        <w:tc>
          <w:tcPr>
            <w:tcW w:w="5494" w:type="dxa"/>
            <w:gridSpan w:val="13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Left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Grip strength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25th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50th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75th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25th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50th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75th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4,5</w:t>
            </w:r>
          </w:p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26.7-34.4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23.1-32.6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29.5-38.1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27.2-34.5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28.9-38.6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29.0-34.4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28.6-37.8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25.8-34.5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28.0-37.6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24.5-34.0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28.9-39.0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25.8-35.7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26.7-35.2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24.0-33.5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26.4-33.6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24.6-29.5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22.2-29.6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18.6-27.3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22.5-28.8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19.6-26.2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20.7-27.8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19.1-25.8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18.6-24.6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16.1-22.4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14.8-19.9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14.5-19.6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12.8-21.4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12.2-19.2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11.5-19.1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11.2-18.4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21.8-26.0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21.8-26.1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17.6-23.7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18.2-23.3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15.8-20.9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16.4-20.6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16.8-20.0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16.1-19.0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17.0-20.0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16.8-19.5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13.1-18.0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14.3-18.5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4,5</w:t>
            </w:r>
          </w:p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45.2-61.5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38.8-56.1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44.3-63.6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41.1-58.9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44.1-61.5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40.4-57.9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44.0-62.6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44.0-59.3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47.1-61.2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42.5-57.1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42.5-58.3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40.3-57.2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44.2-56.9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39.4-51.1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36.7-51.4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33.7-48.4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36.8-46.7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33.4-44.0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35.4-47.9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32.0-44.4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32.0-44.5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30.3-42.1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27.1-38.9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25.6-36.6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24.3-35.9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22.2-31.8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22.8-28.8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20.5-29.7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14.1-23.5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17.4-20.3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32.3-40.0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31.9-38.9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29.4-35.1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28.3-34.3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24.3-31.7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24.3-31.1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23.1-26.8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23.0-26.7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709" w:type="dxa"/>
            <w:gridSpan w:val="3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16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25.4-29.5</w:t>
            </w:r>
          </w:p>
        </w:tc>
        <w:tc>
          <w:tcPr>
            <w:tcW w:w="675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275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23.9-28.4</w:t>
            </w: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  <w:vMerge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21.8-28.4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21.6-27.6</w:t>
            </w:r>
          </w:p>
        </w:tc>
      </w:tr>
      <w:tr w:rsidR="0016448F" w:rsidRPr="00350577" w:rsidTr="00AE0DE2">
        <w:trPr>
          <w:trHeight w:val="227"/>
        </w:trPr>
        <w:tc>
          <w:tcPr>
            <w:tcW w:w="14283" w:type="dxa"/>
            <w:gridSpan w:val="30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ID = intellectual disability;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= number of participants;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mean;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standard deviation; 25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percentiles; 95% CI = 95% confidence interval; - = not available.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Bohannon RW,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Peolsson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A, Massy-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Westropp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N,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Desrosiers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J, Bear-Lehman J. Reference values for adult grip strength measured with a Jamar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dynamometer: a descriptive meta-analysis. Physiotherapy 2006;92:11-15.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Bohannon  RW, Bear-Lehman J,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Desrosier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J, Massy-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Westropp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N,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Mathiowetz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V. Average grip strength: a meta-analysis of data obtained with a Jamar dynamometer from individuals 75 years or more of age. J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Geriatr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Phys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2007;30:28-30.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2587" w:type="dxa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  <w:r w:rsidRPr="0035057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vertAnchor="text" w:tblpX="-352" w:tblpY="1"/>
        <w:tblOverlap w:val="never"/>
        <w:tblW w:w="4129" w:type="pct"/>
        <w:tblLayout w:type="fixed"/>
        <w:tblLook w:val="04A0" w:firstRow="1" w:lastRow="0" w:firstColumn="1" w:lastColumn="0" w:noHBand="0" w:noVBand="1"/>
      </w:tblPr>
      <w:tblGrid>
        <w:gridCol w:w="2710"/>
        <w:gridCol w:w="918"/>
        <w:gridCol w:w="761"/>
        <w:gridCol w:w="1229"/>
        <w:gridCol w:w="1826"/>
        <w:gridCol w:w="1978"/>
        <w:gridCol w:w="1070"/>
        <w:gridCol w:w="1215"/>
      </w:tblGrid>
      <w:tr w:rsidR="0016448F" w:rsidRPr="00350577" w:rsidTr="00AE0DE2">
        <w:trPr>
          <w:trHeight w:val="22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Supplementary T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able 5. Norm-referenced values for static balance for adults from the general population and adults with ID.</w:t>
            </w:r>
          </w:p>
        </w:tc>
      </w:tr>
      <w:tr w:rsidR="0016448F" w:rsidRPr="00350577" w:rsidTr="00AE0DE2">
        <w:trPr>
          <w:trHeight w:val="227"/>
        </w:trPr>
        <w:tc>
          <w:tcPr>
            <w:tcW w:w="115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Static balance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Side by side stand 10s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Semi-tandem stand 10s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Tandem stand 10s</w:t>
            </w: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One leg stand 10s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Right           Left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6,a</w:t>
            </w: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71-79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5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80" w:type="pct"/>
            <w:shd w:val="clear" w:color="auto" w:fill="auto"/>
          </w:tcPr>
          <w:p w:rsidR="0016448F" w:rsidRPr="00B027C1" w:rsidRDefault="00CA7052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525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780" w:type="pct"/>
            <w:shd w:val="clear" w:color="auto" w:fill="auto"/>
          </w:tcPr>
          <w:p w:rsidR="0016448F" w:rsidRPr="00B027C1" w:rsidRDefault="00CA7052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tabs>
                <w:tab w:val="left" w:pos="675"/>
                <w:tab w:val="center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tabs>
                <w:tab w:val="left" w:pos="675"/>
                <w:tab w:val="center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6,a</w:t>
            </w: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71-79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525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0" w:type="pct"/>
            <w:shd w:val="clear" w:color="auto" w:fill="auto"/>
          </w:tcPr>
          <w:p w:rsidR="0016448F" w:rsidRPr="00B027C1" w:rsidRDefault="00CA7052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B027C1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25" w:type="pct"/>
            <w:shd w:val="clear" w:color="auto" w:fill="auto"/>
          </w:tcPr>
          <w:p w:rsidR="0016448F" w:rsidRPr="00B027C1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80" w:type="pct"/>
            <w:shd w:val="clear" w:color="auto" w:fill="auto"/>
          </w:tcPr>
          <w:p w:rsidR="0016448F" w:rsidRPr="00B027C1" w:rsidRDefault="00CA7052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1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  <w:bookmarkStart w:id="0" w:name="_GoBack"/>
            <w:bookmarkEnd w:id="0"/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trHeight w:val="227"/>
        </w:trPr>
        <w:tc>
          <w:tcPr>
            <w:tcW w:w="115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16448F" w:rsidRPr="00350577" w:rsidTr="00AE0DE2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16448F" w:rsidRPr="00350577" w:rsidTr="00AE0DE2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6448F" w:rsidRPr="00350577" w:rsidTr="00AE0DE2">
        <w:trPr>
          <w:trHeight w:val="227"/>
        </w:trPr>
        <w:tc>
          <w:tcPr>
            <w:tcW w:w="1157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16448F" w:rsidRPr="00350577" w:rsidTr="00AE0DE2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16448F" w:rsidRPr="00350577" w:rsidTr="00AE0DE2">
        <w:trPr>
          <w:trHeight w:val="227"/>
        </w:trPr>
        <w:tc>
          <w:tcPr>
            <w:tcW w:w="1157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3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16448F" w:rsidRPr="00350577" w:rsidTr="00AE0DE2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ID = intellectual disability;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= number of participants; - = not available.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a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Distribution of scores (in percentages) for different stances of the static balance test.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Guralnik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, JM,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Seeman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, TE,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Tinetti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ME,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Nevitt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MC, Berkman LF. Validation and use of performance measures of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functioning in a non-disabled older population: MacArthur studies of successful aging. Aging 1994;6:410-19.</w:t>
            </w:r>
          </w:p>
        </w:tc>
      </w:tr>
    </w:tbl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448F" w:rsidRPr="00350577" w:rsidRDefault="0016448F" w:rsidP="001644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057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pPr w:leftFromText="141" w:rightFromText="141" w:vertAnchor="text" w:tblpX="-352" w:tblpY="1"/>
        <w:tblOverlap w:val="never"/>
        <w:tblW w:w="3591" w:type="pct"/>
        <w:tblLayout w:type="fixed"/>
        <w:tblLook w:val="04A0" w:firstRow="1" w:lastRow="0" w:firstColumn="1" w:lastColumn="0" w:noHBand="0" w:noVBand="1"/>
      </w:tblPr>
      <w:tblGrid>
        <w:gridCol w:w="3013"/>
        <w:gridCol w:w="915"/>
        <w:gridCol w:w="764"/>
        <w:gridCol w:w="916"/>
        <w:gridCol w:w="764"/>
        <w:gridCol w:w="764"/>
        <w:gridCol w:w="764"/>
        <w:gridCol w:w="760"/>
        <w:gridCol w:w="1521"/>
      </w:tblGrid>
      <w:tr w:rsidR="0016448F" w:rsidRPr="00350577" w:rsidTr="00AE0DE2">
        <w:trPr>
          <w:trHeight w:val="22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Supplementary T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able 6. Norm-referenced values for comfortable gait speed for adults from the general population and adults with ID.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Comfortable gait speed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(m/s)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25th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50th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75th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1.24-1.44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1.19-1.48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1.34-1.41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1.22-1.41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1.18-1.30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1.07-1.19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0.85-1.03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1.07-1.24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0.72-0.92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0.79-1.07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0.89-1.02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0.82-0.97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0.67-0.89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1.27-1.45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1.32-1.55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1.35-1.51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1.38-1.49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1.27-1.41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1.21-1.32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0.83-1.10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Borderline – mild ID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1.14-1.36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1.08-1.23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0.79-1.06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0.99-1.15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vMerge/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375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7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50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0.94-1.10</w:t>
            </w:r>
          </w:p>
        </w:tc>
      </w:tr>
      <w:tr w:rsidR="0016448F" w:rsidRPr="00350577" w:rsidTr="00AE0DE2">
        <w:trPr>
          <w:trHeight w:val="227"/>
        </w:trPr>
        <w:tc>
          <w:tcPr>
            <w:tcW w:w="148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0.61-0.92</w:t>
            </w:r>
          </w:p>
        </w:tc>
      </w:tr>
      <w:tr w:rsidR="0016448F" w:rsidRPr="00350577" w:rsidTr="00AE0DE2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ID = intellectual disability;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= number of participants;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mean;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standard deviation; 25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percentiles; 95% CI = 95% confidence interval; - = not available.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7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Bohannon RW, Andrews A. Normal walking speed: a descriptive meta-analysis. Physiotherapy 2011;97:182-9.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48F" w:rsidRDefault="0016448F" w:rsidP="0016448F"/>
    <w:p w:rsidR="0016448F" w:rsidRDefault="0016448F" w:rsidP="0016448F">
      <w:r>
        <w:br w:type="page"/>
      </w:r>
    </w:p>
    <w:tbl>
      <w:tblPr>
        <w:tblpPr w:leftFromText="141" w:rightFromText="141" w:vertAnchor="text" w:tblpX="-352" w:tblpY="1"/>
        <w:tblOverlap w:val="never"/>
        <w:tblW w:w="2946" w:type="pct"/>
        <w:tblLayout w:type="fixed"/>
        <w:tblLook w:val="04A0" w:firstRow="1" w:lastRow="0" w:firstColumn="1" w:lastColumn="0" w:noHBand="0" w:noVBand="1"/>
      </w:tblPr>
      <w:tblGrid>
        <w:gridCol w:w="2707"/>
        <w:gridCol w:w="917"/>
        <w:gridCol w:w="762"/>
        <w:gridCol w:w="763"/>
        <w:gridCol w:w="712"/>
        <w:gridCol w:w="1066"/>
        <w:gridCol w:w="1425"/>
      </w:tblGrid>
      <w:tr w:rsidR="0016448F" w:rsidRPr="00350577" w:rsidTr="00AE0DE2">
        <w:trPr>
          <w:trHeight w:val="22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Supplementary T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able 7. Norm-referenced values for the 5x chair stand test for adults from the general population and adults with ID.</w:t>
            </w: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5x chair stand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25th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50th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75th</w:t>
            </w: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4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71-79</w:t>
            </w:r>
          </w:p>
        </w:tc>
        <w:tc>
          <w:tcPr>
            <w:tcW w:w="45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63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85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45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2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63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5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54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  <w:vMerge w:val="restar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General population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4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71-79</w:t>
            </w:r>
          </w:p>
        </w:tc>
        <w:tc>
          <w:tcPr>
            <w:tcW w:w="45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3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5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  <w:vMerge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45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42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3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5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Borderline – mild ID</w:t>
            </w:r>
          </w:p>
        </w:tc>
        <w:tc>
          <w:tcPr>
            <w:tcW w:w="54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trHeight w:val="227"/>
        </w:trPr>
        <w:tc>
          <w:tcPr>
            <w:tcW w:w="1621" w:type="pct"/>
          </w:tcPr>
          <w:p w:rsidR="0016448F" w:rsidRPr="00350577" w:rsidRDefault="0016448F" w:rsidP="00AE0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b/>
                <w:sz w:val="24"/>
                <w:szCs w:val="24"/>
              </w:rPr>
              <w:t>Moderate ID</w:t>
            </w:r>
          </w:p>
        </w:tc>
        <w:tc>
          <w:tcPr>
            <w:tcW w:w="549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8F" w:rsidRPr="00350577" w:rsidTr="00AE0DE2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ID = intellectual disability;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= number of participants; </w:t>
            </w:r>
            <w:r w:rsidRPr="0035057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mean; 25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= percentiles; - = not available.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Guralnik,JM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Seeman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TE,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Tinetti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ME, </w:t>
            </w:r>
            <w:proofErr w:type="spellStart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>Nevitt</w:t>
            </w:r>
            <w:proofErr w:type="spellEnd"/>
            <w:r w:rsidRPr="00350577">
              <w:rPr>
                <w:rFonts w:ascii="Times New Roman" w:hAnsi="Times New Roman" w:cs="Times New Roman"/>
                <w:sz w:val="24"/>
                <w:szCs w:val="24"/>
              </w:rPr>
              <w:t xml:space="preserve"> MC, Berkman LF. Validation and use of performance measures of functioning in a non-disabled older population: MacArthur studies of successful aging. Aging 1994;6:410-19.</w:t>
            </w: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8F" w:rsidRPr="00350577" w:rsidRDefault="0016448F" w:rsidP="00AE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105" w:rsidRDefault="007E3105"/>
    <w:sectPr w:rsidR="007E3105" w:rsidSect="0016448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F8"/>
    <w:multiLevelType w:val="hybridMultilevel"/>
    <w:tmpl w:val="8C343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10FC"/>
    <w:multiLevelType w:val="hybridMultilevel"/>
    <w:tmpl w:val="FCB2FFB4"/>
    <w:lvl w:ilvl="0" w:tplc="6B76113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2A13"/>
    <w:multiLevelType w:val="hybridMultilevel"/>
    <w:tmpl w:val="C970471C"/>
    <w:lvl w:ilvl="0" w:tplc="0486D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C0D65"/>
    <w:multiLevelType w:val="hybridMultilevel"/>
    <w:tmpl w:val="487AD326"/>
    <w:lvl w:ilvl="0" w:tplc="9A9256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D5291"/>
    <w:multiLevelType w:val="hybridMultilevel"/>
    <w:tmpl w:val="103AC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90BFA"/>
    <w:multiLevelType w:val="hybridMultilevel"/>
    <w:tmpl w:val="115412F4"/>
    <w:lvl w:ilvl="0" w:tplc="4A54DF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E5C4B"/>
    <w:multiLevelType w:val="hybridMultilevel"/>
    <w:tmpl w:val="AA8EB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F"/>
    <w:rsid w:val="0016448F"/>
    <w:rsid w:val="00410C67"/>
    <w:rsid w:val="004F4D83"/>
    <w:rsid w:val="007E3105"/>
    <w:rsid w:val="008B0854"/>
    <w:rsid w:val="00B027C1"/>
    <w:rsid w:val="00C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48F"/>
    <w:pPr>
      <w:spacing w:after="200" w:line="276" w:lineRule="auto"/>
      <w:contextualSpacing/>
    </w:pPr>
    <w:rPr>
      <w:rFonts w:eastAsiaTheme="minorHAns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10C67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0C6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0C67"/>
    <w:rPr>
      <w:rFonts w:ascii="Arial" w:eastAsiaTheme="majorEastAsia" w:hAnsi="Arial" w:cstheme="majorBidi"/>
      <w:b/>
      <w:bCs/>
      <w:color w:val="4F81BD" w:themeColor="accent1"/>
      <w:sz w:val="22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10C67"/>
    <w:rPr>
      <w:rFonts w:ascii="Arial" w:eastAsiaTheme="majorEastAsia" w:hAnsi="Arial" w:cstheme="majorBidi"/>
      <w:b/>
      <w:bCs/>
      <w:color w:val="345A8A" w:themeColor="accent1" w:themeShade="B5"/>
      <w:sz w:val="28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16448F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44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644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6448F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4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48F"/>
    <w:rPr>
      <w:rFonts w:eastAsiaTheme="minorHAnsi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48F"/>
    <w:rPr>
      <w:rFonts w:ascii="Tahoma" w:eastAsiaTheme="minorHAnsi" w:hAnsi="Tahoma" w:cs="Tahoma"/>
      <w:sz w:val="16"/>
      <w:szCs w:val="16"/>
      <w:lang w:val="en-US"/>
    </w:rPr>
  </w:style>
  <w:style w:type="character" w:customStyle="1" w:styleId="st1">
    <w:name w:val="st1"/>
    <w:basedOn w:val="Standaardalinea-lettertype"/>
    <w:rsid w:val="0016448F"/>
  </w:style>
  <w:style w:type="character" w:styleId="Nadruk">
    <w:name w:val="Emphasis"/>
    <w:basedOn w:val="Standaardalinea-lettertype"/>
    <w:uiPriority w:val="20"/>
    <w:qFormat/>
    <w:rsid w:val="0016448F"/>
    <w:rPr>
      <w:b/>
      <w:bCs/>
      <w:i w:val="0"/>
      <w:iCs w:val="0"/>
    </w:rPr>
  </w:style>
  <w:style w:type="table" w:styleId="Tabelraster">
    <w:name w:val="Table Grid"/>
    <w:basedOn w:val="Standaardtabel"/>
    <w:uiPriority w:val="59"/>
    <w:rsid w:val="0016448F"/>
    <w:rPr>
      <w:rFonts w:eastAsia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16448F"/>
    <w:rPr>
      <w:b/>
      <w:bCs/>
    </w:rPr>
  </w:style>
  <w:style w:type="paragraph" w:customStyle="1" w:styleId="EndNoteBibliographyTitle">
    <w:name w:val="EndNote Bibliography Title"/>
    <w:basedOn w:val="Standaard"/>
    <w:link w:val="EndNoteBibliographyTitleChar"/>
    <w:rsid w:val="0016448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16448F"/>
    <w:rPr>
      <w:rFonts w:ascii="Calibri" w:eastAsiaTheme="minorHAns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16448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16448F"/>
    <w:rPr>
      <w:rFonts w:ascii="Calibri" w:eastAsiaTheme="minorHAnsi" w:hAnsi="Calibri" w:cs="Calibri"/>
      <w:noProof/>
      <w:sz w:val="22"/>
      <w:szCs w:val="22"/>
      <w:lang w:val="en-US"/>
    </w:rPr>
  </w:style>
  <w:style w:type="character" w:styleId="Hyperlink">
    <w:name w:val="Hyperlink"/>
    <w:basedOn w:val="Standaardalinea-lettertype"/>
    <w:uiPriority w:val="99"/>
    <w:unhideWhenUsed/>
    <w:rsid w:val="0016448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448F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48F"/>
    <w:rPr>
      <w:rFonts w:eastAsiaTheme="minorHAnsi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6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48F"/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48F"/>
    <w:pPr>
      <w:spacing w:after="200" w:line="276" w:lineRule="auto"/>
      <w:contextualSpacing/>
    </w:pPr>
    <w:rPr>
      <w:rFonts w:eastAsiaTheme="minorHAns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10C67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0C6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0C67"/>
    <w:rPr>
      <w:rFonts w:ascii="Arial" w:eastAsiaTheme="majorEastAsia" w:hAnsi="Arial" w:cstheme="majorBidi"/>
      <w:b/>
      <w:bCs/>
      <w:color w:val="4F81BD" w:themeColor="accent1"/>
      <w:sz w:val="22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10C67"/>
    <w:rPr>
      <w:rFonts w:ascii="Arial" w:eastAsiaTheme="majorEastAsia" w:hAnsi="Arial" w:cstheme="majorBidi"/>
      <w:b/>
      <w:bCs/>
      <w:color w:val="345A8A" w:themeColor="accent1" w:themeShade="B5"/>
      <w:sz w:val="28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16448F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44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644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6448F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4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48F"/>
    <w:rPr>
      <w:rFonts w:eastAsiaTheme="minorHAnsi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48F"/>
    <w:rPr>
      <w:rFonts w:ascii="Tahoma" w:eastAsiaTheme="minorHAnsi" w:hAnsi="Tahoma" w:cs="Tahoma"/>
      <w:sz w:val="16"/>
      <w:szCs w:val="16"/>
      <w:lang w:val="en-US"/>
    </w:rPr>
  </w:style>
  <w:style w:type="character" w:customStyle="1" w:styleId="st1">
    <w:name w:val="st1"/>
    <w:basedOn w:val="Standaardalinea-lettertype"/>
    <w:rsid w:val="0016448F"/>
  </w:style>
  <w:style w:type="character" w:styleId="Nadruk">
    <w:name w:val="Emphasis"/>
    <w:basedOn w:val="Standaardalinea-lettertype"/>
    <w:uiPriority w:val="20"/>
    <w:qFormat/>
    <w:rsid w:val="0016448F"/>
    <w:rPr>
      <w:b/>
      <w:bCs/>
      <w:i w:val="0"/>
      <w:iCs w:val="0"/>
    </w:rPr>
  </w:style>
  <w:style w:type="table" w:styleId="Tabelraster">
    <w:name w:val="Table Grid"/>
    <w:basedOn w:val="Standaardtabel"/>
    <w:uiPriority w:val="59"/>
    <w:rsid w:val="0016448F"/>
    <w:rPr>
      <w:rFonts w:eastAsia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16448F"/>
    <w:rPr>
      <w:b/>
      <w:bCs/>
    </w:rPr>
  </w:style>
  <w:style w:type="paragraph" w:customStyle="1" w:styleId="EndNoteBibliographyTitle">
    <w:name w:val="EndNote Bibliography Title"/>
    <w:basedOn w:val="Standaard"/>
    <w:link w:val="EndNoteBibliographyTitleChar"/>
    <w:rsid w:val="0016448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16448F"/>
    <w:rPr>
      <w:rFonts w:ascii="Calibri" w:eastAsiaTheme="minorHAns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16448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16448F"/>
    <w:rPr>
      <w:rFonts w:ascii="Calibri" w:eastAsiaTheme="minorHAnsi" w:hAnsi="Calibri" w:cs="Calibri"/>
      <w:noProof/>
      <w:sz w:val="22"/>
      <w:szCs w:val="22"/>
      <w:lang w:val="en-US"/>
    </w:rPr>
  </w:style>
  <w:style w:type="character" w:styleId="Hyperlink">
    <w:name w:val="Hyperlink"/>
    <w:basedOn w:val="Standaardalinea-lettertype"/>
    <w:uiPriority w:val="99"/>
    <w:unhideWhenUsed/>
    <w:rsid w:val="0016448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448F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48F"/>
    <w:rPr>
      <w:rFonts w:eastAsiaTheme="minorHAnsi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6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48F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line.cbs.nl/Statweb/publication/?DM=SLNL&amp;PA=81565ned&amp;D1=a&amp;D2=1-2&amp;D3=5-12&amp;D4=a&amp;D5=29-34&amp;HDR=T&amp;STB=G1,G2,G3,G4&amp;VW=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Alyt Oppewal</dc:creator>
  <cp:keywords/>
  <dc:description/>
  <cp:lastModifiedBy>A. Oppewal</cp:lastModifiedBy>
  <cp:revision>4</cp:revision>
  <dcterms:created xsi:type="dcterms:W3CDTF">2018-03-02T16:41:00Z</dcterms:created>
  <dcterms:modified xsi:type="dcterms:W3CDTF">2018-06-27T08:14:00Z</dcterms:modified>
</cp:coreProperties>
</file>