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A13315" w:rsidP="0001436A">
      <w:pPr>
        <w:pStyle w:val="Title"/>
      </w:pPr>
      <w:r>
        <w:t>Immune environment in ovarian cancer ascites</w:t>
      </w:r>
    </w:p>
    <w:p w:rsidR="002868E2" w:rsidRPr="00A13315" w:rsidRDefault="00A13315" w:rsidP="0001436A">
      <w:pPr>
        <w:pStyle w:val="AuthorList"/>
        <w:rPr>
          <w:vertAlign w:val="superscript"/>
          <w:lang w:val="nl-NL"/>
        </w:rPr>
      </w:pPr>
      <w:r w:rsidRPr="00A13315">
        <w:rPr>
          <w:lang w:val="nl-NL"/>
        </w:rPr>
        <w:t>Christina Wefers</w:t>
      </w:r>
      <w:r w:rsidR="002868E2" w:rsidRPr="00A13315">
        <w:rPr>
          <w:lang w:val="nl-NL"/>
        </w:rPr>
        <w:t xml:space="preserve">, </w:t>
      </w:r>
      <w:r w:rsidRPr="00A13315">
        <w:rPr>
          <w:lang w:val="nl-NL"/>
        </w:rPr>
        <w:t xml:space="preserve">Tjitske </w:t>
      </w:r>
      <w:proofErr w:type="spellStart"/>
      <w:r w:rsidRPr="00A13315">
        <w:rPr>
          <w:lang w:val="nl-NL"/>
        </w:rPr>
        <w:t>Duiveman-de</w:t>
      </w:r>
      <w:proofErr w:type="spellEnd"/>
      <w:r w:rsidRPr="00A13315">
        <w:rPr>
          <w:lang w:val="nl-NL"/>
        </w:rPr>
        <w:t xml:space="preserve"> Boer, </w:t>
      </w:r>
      <w:proofErr w:type="spellStart"/>
      <w:r w:rsidRPr="00A13315">
        <w:rPr>
          <w:lang w:val="nl-NL"/>
        </w:rPr>
        <w:t>Refika</w:t>
      </w:r>
      <w:proofErr w:type="spellEnd"/>
      <w:r w:rsidRPr="00A13315">
        <w:rPr>
          <w:lang w:val="nl-NL"/>
        </w:rPr>
        <w:t xml:space="preserve"> Yigit, Petra L.M. Zuste</w:t>
      </w:r>
      <w:r>
        <w:rPr>
          <w:lang w:val="nl-NL"/>
        </w:rPr>
        <w:t>rzeel, Anne van Altena, Leon F.A.G. Massuger, I. Jolanda M. de Vries</w:t>
      </w:r>
      <w:r>
        <w:rPr>
          <w:vertAlign w:val="superscript"/>
          <w:lang w:val="nl-NL"/>
        </w:rPr>
        <w:t>*</w:t>
      </w:r>
    </w:p>
    <w:p w:rsidR="002868E2" w:rsidRDefault="002868E2" w:rsidP="00994A3D">
      <w:pPr>
        <w:spacing w:before="240" w:after="0"/>
        <w:rPr>
          <w:rFonts w:cs="Times New Roman"/>
          <w:lang w:val="nl-NL"/>
        </w:rPr>
      </w:pPr>
      <w:r w:rsidRPr="00A13315">
        <w:rPr>
          <w:rFonts w:cs="Times New Roman"/>
          <w:b/>
          <w:lang w:val="nl-NL"/>
        </w:rPr>
        <w:t xml:space="preserve">* </w:t>
      </w:r>
      <w:proofErr w:type="spellStart"/>
      <w:r w:rsidRPr="00A13315">
        <w:rPr>
          <w:rFonts w:cs="Times New Roman"/>
          <w:b/>
          <w:lang w:val="nl-NL"/>
        </w:rPr>
        <w:t>Correspondence</w:t>
      </w:r>
      <w:proofErr w:type="spellEnd"/>
      <w:r w:rsidRPr="00A13315">
        <w:rPr>
          <w:rFonts w:cs="Times New Roman"/>
          <w:b/>
          <w:lang w:val="nl-NL"/>
        </w:rPr>
        <w:t xml:space="preserve">: </w:t>
      </w:r>
      <w:r w:rsidR="00A13315" w:rsidRPr="00A13315">
        <w:rPr>
          <w:rFonts w:cs="Times New Roman"/>
          <w:lang w:val="nl-NL"/>
        </w:rPr>
        <w:t xml:space="preserve">I. Jolanda M. de Vries, </w:t>
      </w:r>
      <w:hyperlink r:id="rId8" w:history="1">
        <w:r w:rsidR="00A13315" w:rsidRPr="00287DFD">
          <w:rPr>
            <w:rStyle w:val="Hyperlink"/>
            <w:rFonts w:cs="Times New Roman"/>
            <w:lang w:val="nl-NL"/>
          </w:rPr>
          <w:t>Jolanda.deVries@radboudumc.nl</w:t>
        </w:r>
      </w:hyperlink>
    </w:p>
    <w:p w:rsidR="00A13315" w:rsidRPr="00CB58C1" w:rsidRDefault="00A13315" w:rsidP="00A13315">
      <w:pPr>
        <w:rPr>
          <w:b/>
          <w:bCs/>
        </w:rPr>
      </w:pPr>
    </w:p>
    <w:p w:rsidR="00A13315" w:rsidRPr="00A13315" w:rsidRDefault="00A13315" w:rsidP="00A13315">
      <w:pPr>
        <w:spacing w:before="0" w:after="0"/>
        <w:jc w:val="both"/>
        <w:rPr>
          <w:rFonts w:cs="Times New Roman"/>
          <w:szCs w:val="20"/>
        </w:rPr>
      </w:pPr>
      <w:r w:rsidRPr="00A13315">
        <w:rPr>
          <w:rFonts w:cs="Times New Roman"/>
          <w:b/>
          <w:szCs w:val="20"/>
        </w:rPr>
        <w:t>Supplementary Table S1.</w:t>
      </w:r>
      <w:r w:rsidRPr="00A13315">
        <w:rPr>
          <w:rFonts w:cs="Times New Roman"/>
          <w:szCs w:val="20"/>
        </w:rPr>
        <w:t xml:space="preserve"> Comparison of the percentage DC and T cell subsets with </w:t>
      </w:r>
      <w:proofErr w:type="spellStart"/>
      <w:r w:rsidRPr="00A13315">
        <w:rPr>
          <w:rFonts w:cs="Times New Roman"/>
          <w:szCs w:val="20"/>
        </w:rPr>
        <w:t>clinicopathological</w:t>
      </w:r>
      <w:proofErr w:type="spellEnd"/>
      <w:r w:rsidRPr="00A13315">
        <w:rPr>
          <w:rFonts w:cs="Times New Roman"/>
          <w:szCs w:val="20"/>
        </w:rPr>
        <w:t xml:space="preserve"> characteristics.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1"/>
        <w:gridCol w:w="960"/>
        <w:gridCol w:w="960"/>
        <w:gridCol w:w="955"/>
        <w:gridCol w:w="954"/>
        <w:gridCol w:w="951"/>
        <w:gridCol w:w="951"/>
        <w:gridCol w:w="1050"/>
      </w:tblGrid>
      <w:tr w:rsidR="00A13315" w:rsidRPr="00A13315" w:rsidTr="00A13315">
        <w:trPr>
          <w:trHeight w:val="20"/>
        </w:trPr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BDCA-1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BDCA-3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CD16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13315">
              <w:rPr>
                <w:rFonts w:cs="Times New Roman"/>
                <w:b/>
                <w:sz w:val="20"/>
                <w:szCs w:val="20"/>
              </w:rPr>
              <w:t>pDCs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CD4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CD8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CD4/CD8</w:t>
            </w:r>
          </w:p>
        </w:tc>
      </w:tr>
      <w:tr w:rsidR="00A13315" w:rsidRPr="00A13315" w:rsidTr="00A13315">
        <w:trPr>
          <w:trHeight w:val="170"/>
        </w:trPr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Cytoreduction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>Complete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>Not complete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1.2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0.9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3.2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2.1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42.0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53.0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36.0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28.5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1.2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1.6</w:t>
            </w:r>
          </w:p>
        </w:tc>
      </w:tr>
      <w:tr w:rsidR="00A13315" w:rsidRPr="00A13315" w:rsidTr="00A13315">
        <w:trPr>
          <w:trHeight w:val="113"/>
        </w:trPr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CaA-125 after treatment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>Normal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>Elevated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1.5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2.9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0.9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0.9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3.6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4.0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2.3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43.0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53.5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35.5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28.0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1.2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1.9</w:t>
            </w:r>
          </w:p>
        </w:tc>
      </w:tr>
      <w:tr w:rsidR="00A13315" w:rsidRPr="00A13315" w:rsidTr="00A13315">
        <w:trPr>
          <w:trHeight w:val="113"/>
        </w:trPr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A13315">
              <w:rPr>
                <w:rFonts w:cs="Times New Roman"/>
                <w:b/>
                <w:sz w:val="20"/>
                <w:szCs w:val="20"/>
                <w:lang w:val="it-IT"/>
              </w:rPr>
              <w:t>Response to chemo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i/>
                <w:sz w:val="20"/>
                <w:szCs w:val="20"/>
                <w:lang w:val="it-IT"/>
              </w:rPr>
            </w:pPr>
            <w:r w:rsidRPr="00A13315">
              <w:rPr>
                <w:rFonts w:cs="Times New Roman"/>
                <w:i/>
                <w:sz w:val="20"/>
                <w:szCs w:val="20"/>
                <w:lang w:val="it-IT"/>
              </w:rPr>
              <w:t>Chemosensitive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  <w:lang w:val="it-IT"/>
              </w:rPr>
            </w:pPr>
            <w:r w:rsidRPr="00A13315">
              <w:rPr>
                <w:rFonts w:cs="Times New Roman"/>
                <w:i/>
                <w:sz w:val="20"/>
                <w:szCs w:val="20"/>
                <w:lang w:val="it-IT"/>
              </w:rPr>
              <w:t>Chemoresistant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  <w:lang w:val="it-IT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1.7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0.9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0.9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2.2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2.5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43.0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46.5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32.0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33.5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1.4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1.3</w:t>
            </w:r>
          </w:p>
        </w:tc>
      </w:tr>
      <w:tr w:rsidR="00A13315" w:rsidRPr="00A13315" w:rsidTr="00A13315">
        <w:trPr>
          <w:trHeight w:val="113"/>
        </w:trPr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Response to treatment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>Responder</w:t>
            </w:r>
          </w:p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>Non-responder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1.5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0.9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0.7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2.8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2.4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2.0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44.0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52.8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35.5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30.0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1.2</w:t>
            </w:r>
          </w:p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1.8</w:t>
            </w:r>
          </w:p>
        </w:tc>
      </w:tr>
    </w:tbl>
    <w:p w:rsidR="00A13315" w:rsidRPr="00A13315" w:rsidRDefault="00A13315" w:rsidP="00A13315">
      <w:pPr>
        <w:spacing w:before="0" w:after="0"/>
        <w:rPr>
          <w:rFonts w:cs="Times New Roman"/>
          <w:sz w:val="20"/>
          <w:szCs w:val="20"/>
        </w:rPr>
      </w:pPr>
      <w:r w:rsidRPr="00A13315">
        <w:rPr>
          <w:rFonts w:cs="Times New Roman"/>
          <w:sz w:val="20"/>
          <w:szCs w:val="20"/>
        </w:rPr>
        <w:t xml:space="preserve">Comparison using Mann-Whitney U analysis. </w:t>
      </w:r>
    </w:p>
    <w:p w:rsidR="00A13315" w:rsidRDefault="00A13315" w:rsidP="00A13315">
      <w:pPr>
        <w:spacing w:before="0" w:after="0"/>
        <w:rPr>
          <w:rFonts w:cs="Times New Roman"/>
          <w:b/>
          <w:sz w:val="16"/>
        </w:rPr>
      </w:pPr>
    </w:p>
    <w:p w:rsidR="00A13315" w:rsidRDefault="00A13315">
      <w:pPr>
        <w:spacing w:before="0" w:after="200" w:line="276" w:lineRule="auto"/>
        <w:rPr>
          <w:rFonts w:cs="Times New Roman"/>
          <w:b/>
          <w:sz w:val="16"/>
        </w:rPr>
      </w:pPr>
      <w:r>
        <w:rPr>
          <w:rFonts w:cs="Times New Roman"/>
          <w:b/>
          <w:sz w:val="16"/>
        </w:rPr>
        <w:br w:type="page"/>
      </w:r>
    </w:p>
    <w:p w:rsidR="00A13315" w:rsidRPr="00A13315" w:rsidRDefault="00A13315" w:rsidP="00A13315">
      <w:pPr>
        <w:spacing w:before="0" w:after="0"/>
        <w:rPr>
          <w:rFonts w:cs="Times New Roman"/>
          <w:b/>
          <w:sz w:val="20"/>
          <w:u w:val="single"/>
        </w:rPr>
      </w:pPr>
      <w:r w:rsidRPr="00A13315">
        <w:rPr>
          <w:rFonts w:cs="Times New Roman"/>
          <w:b/>
          <w:szCs w:val="20"/>
        </w:rPr>
        <w:lastRenderedPageBreak/>
        <w:t>Supplementary Table S2</w:t>
      </w:r>
      <w:r w:rsidRPr="00A13315">
        <w:rPr>
          <w:rFonts w:cs="Times New Roman"/>
          <w:b/>
        </w:rPr>
        <w:t xml:space="preserve">. </w:t>
      </w:r>
      <w:proofErr w:type="spellStart"/>
      <w:r w:rsidRPr="00A13315">
        <w:rPr>
          <w:rFonts w:cs="Times New Roman"/>
        </w:rPr>
        <w:t>Univariate</w:t>
      </w:r>
      <w:proofErr w:type="spellEnd"/>
      <w:r w:rsidRPr="00A13315">
        <w:rPr>
          <w:rFonts w:cs="Times New Roman"/>
        </w:rPr>
        <w:t xml:space="preserve"> Cox regression analysis on progression-free and overall survival.</w:t>
      </w:r>
    </w:p>
    <w:tbl>
      <w:tblPr>
        <w:tblW w:w="8581" w:type="dxa"/>
        <w:tblLayout w:type="fixed"/>
        <w:tblLook w:val="04A0"/>
      </w:tblPr>
      <w:tblGrid>
        <w:gridCol w:w="567"/>
        <w:gridCol w:w="2494"/>
        <w:gridCol w:w="454"/>
        <w:gridCol w:w="581"/>
        <w:gridCol w:w="1134"/>
        <w:gridCol w:w="711"/>
        <w:gridCol w:w="114"/>
        <w:gridCol w:w="567"/>
        <w:gridCol w:w="1134"/>
        <w:gridCol w:w="480"/>
        <w:gridCol w:w="345"/>
      </w:tblGrid>
      <w:tr w:rsidR="00A13315" w:rsidRPr="00A13315" w:rsidTr="00A13315">
        <w:trPr>
          <w:gridAfter w:val="1"/>
          <w:wAfter w:w="345" w:type="dxa"/>
          <w:cantSplit/>
          <w:trHeight w:val="17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Progression- free survival</w:t>
            </w:r>
          </w:p>
        </w:tc>
        <w:tc>
          <w:tcPr>
            <w:tcW w:w="229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Overall survival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value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p </w:t>
            </w:r>
            <w:r w:rsidRPr="00A13315">
              <w:rPr>
                <w:rFonts w:eastAsia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13315" w:rsidRPr="00A13315" w:rsidRDefault="00A13315" w:rsidP="00A13315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sz w:val="20"/>
                <w:szCs w:val="20"/>
              </w:rPr>
              <w:t>Clinical characteristics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Complete cytoreduction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  Complete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  Not complete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1.70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0.98-2.96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0.061</w:t>
            </w: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1.76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0.93-3.14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0.053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Response to chemotherapy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ind w:left="119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Cs/>
                <w:i/>
                <w:sz w:val="20"/>
                <w:szCs w:val="20"/>
              </w:rPr>
              <w:t>Chemo sensitive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ind w:left="119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Cs/>
                <w:i/>
                <w:sz w:val="20"/>
                <w:szCs w:val="20"/>
              </w:rPr>
              <w:t>Chemo resistant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3.56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2.98-10.32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0.002</w:t>
            </w: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4.80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2.60-8.84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&lt;0.001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Response to treatment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  Responder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  Non-responder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2.76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1.56-4.90</w:t>
            </w:r>
          </w:p>
        </w:tc>
        <w:tc>
          <w:tcPr>
            <w:tcW w:w="8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2.16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1.19-3.93</w:t>
            </w:r>
          </w:p>
        </w:tc>
        <w:tc>
          <w:tcPr>
            <w:tcW w:w="8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0.011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13315" w:rsidRPr="00A13315" w:rsidRDefault="00A13315" w:rsidP="00A13315">
            <w:pPr>
              <w:spacing w:before="0" w:after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DC subsets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i/>
                <w:sz w:val="20"/>
                <w:szCs w:val="20"/>
                <w:vertAlign w:val="superscript"/>
              </w:rPr>
            </w:pPr>
            <w:r w:rsidRPr="00A13315">
              <w:rPr>
                <w:rFonts w:cs="Times New Roman"/>
                <w:b/>
                <w:i/>
                <w:sz w:val="20"/>
                <w:szCs w:val="20"/>
              </w:rPr>
              <w:t>BDCA-1</w:t>
            </w:r>
            <w:r w:rsidRPr="00A13315">
              <w:rPr>
                <w:rFonts w:cs="Times New Roman"/>
                <w:b/>
                <w:i/>
                <w:sz w:val="20"/>
                <w:szCs w:val="20"/>
                <w:vertAlign w:val="superscript"/>
              </w:rPr>
              <w:t>+</w:t>
            </w:r>
            <w:r w:rsidRPr="00A13315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13315">
              <w:rPr>
                <w:rFonts w:cs="Times New Roman"/>
                <w:b/>
                <w:i/>
                <w:sz w:val="20"/>
                <w:szCs w:val="20"/>
              </w:rPr>
              <w:t>mDC</w:t>
            </w:r>
            <w:proofErr w:type="spellEnd"/>
            <w:r w:rsidRPr="00A13315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Low (&lt; 1.7)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High (≥ 1.7)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1.27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0.72-2.22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0.411</w:t>
            </w: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1.33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0.73-2.41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0.349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BDCA-3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+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mDC</w:t>
            </w:r>
            <w:proofErr w:type="spellEnd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Low (&lt; 0.9)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High (≥ 0.9)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1.21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0.69-2.11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0.498</w:t>
            </w: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0.96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0.54-1.70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0.885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CD16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vertAlign w:val="superscript"/>
              </w:rPr>
              <w:t xml:space="preserve">+ </w:t>
            </w:r>
            <w:proofErr w:type="spellStart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mDC</w:t>
            </w:r>
            <w:proofErr w:type="spellEnd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Low (&lt; 2.8)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High (≥ 2.8)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0.87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0.50-1.53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0.644</w:t>
            </w: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0.68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0.38-1.21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0.190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pDC</w:t>
            </w:r>
            <w:proofErr w:type="spellEnd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Low (&lt; 2.1)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High (≥ 2.1)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1.09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0.65-1.85</w:t>
            </w:r>
          </w:p>
        </w:tc>
        <w:tc>
          <w:tcPr>
            <w:tcW w:w="8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0.737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0.76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0.44-1.31</w:t>
            </w:r>
          </w:p>
        </w:tc>
        <w:tc>
          <w:tcPr>
            <w:tcW w:w="8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0.318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13315" w:rsidRPr="00A13315" w:rsidRDefault="00A13315" w:rsidP="00A13315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sz w:val="20"/>
                <w:szCs w:val="20"/>
              </w:rPr>
              <w:t>T cell subsets</w:t>
            </w: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CD4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+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 xml:space="preserve"> T cell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Low (&lt; 45.5)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High (≥ 45.5)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1.83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1.07-3.11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0.182</w:t>
            </w: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1.66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0.96-2.88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0.189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CD8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vertAlign w:val="superscript"/>
              </w:rPr>
              <w:t xml:space="preserve">+ 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  <w:t>T cell</w:t>
            </w: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Low (&lt; 33)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High (≥ 33)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0.72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0.42-1.21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0.215</w:t>
            </w: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0.78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0.45-1.34</w:t>
            </w: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0.369</w:t>
            </w: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eastAsia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lang w:val="fr-FR"/>
              </w:rPr>
              <w:t xml:space="preserve">CD4/CD8 T </w:t>
            </w:r>
            <w:proofErr w:type="spellStart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lang w:val="fr-FR"/>
              </w:rPr>
              <w:t>cell</w:t>
            </w:r>
            <w:proofErr w:type="spellEnd"/>
            <w:r w:rsidRPr="00A13315">
              <w:rPr>
                <w:rFonts w:eastAsia="Times New Roman" w:cs="Times New Roman"/>
                <w:b/>
                <w:bCs/>
                <w:i/>
                <w:sz w:val="20"/>
                <w:szCs w:val="20"/>
                <w:lang w:val="fr-FR"/>
              </w:rPr>
              <w:t xml:space="preserve"> ratio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fr-FR"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249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  <w:lang w:val="fr-FR"/>
              </w:rPr>
              <w:t xml:space="preserve">   </w:t>
            </w:r>
            <w:r w:rsidRPr="00A13315">
              <w:rPr>
                <w:rFonts w:cs="Times New Roman"/>
                <w:i/>
                <w:sz w:val="20"/>
                <w:szCs w:val="20"/>
              </w:rPr>
              <w:t>Low (&lt; 1.3)</w:t>
            </w:r>
          </w:p>
        </w:tc>
        <w:tc>
          <w:tcPr>
            <w:tcW w:w="45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581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13315" w:rsidRPr="00A13315" w:rsidTr="00A13315">
        <w:trPr>
          <w:cantSplit/>
          <w:trHeight w:val="170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i/>
                <w:sz w:val="20"/>
                <w:szCs w:val="20"/>
              </w:rPr>
            </w:pPr>
            <w:r w:rsidRPr="00A13315">
              <w:rPr>
                <w:rFonts w:cs="Times New Roman"/>
                <w:i/>
                <w:sz w:val="20"/>
                <w:szCs w:val="20"/>
              </w:rPr>
              <w:t xml:space="preserve">   High (≥ </w:t>
            </w:r>
            <w:bookmarkStart w:id="0" w:name="_GoBack"/>
            <w:bookmarkEnd w:id="0"/>
            <w:r w:rsidRPr="00A13315">
              <w:rPr>
                <w:rFonts w:cs="Times New Roman"/>
                <w:i/>
                <w:sz w:val="20"/>
                <w:szCs w:val="20"/>
              </w:rPr>
              <w:t>1.3)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581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1.43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0.85-2.41</w:t>
            </w:r>
          </w:p>
        </w:tc>
        <w:tc>
          <w:tcPr>
            <w:tcW w:w="8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0.183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1.34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0.78-2.30</w:t>
            </w:r>
          </w:p>
        </w:tc>
        <w:tc>
          <w:tcPr>
            <w:tcW w:w="8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A13315">
              <w:rPr>
                <w:rFonts w:eastAsia="Times New Roman" w:cs="Times New Roman"/>
                <w:sz w:val="20"/>
                <w:szCs w:val="20"/>
                <w:lang w:eastAsia="nl-NL"/>
              </w:rPr>
              <w:t>0.294</w:t>
            </w:r>
          </w:p>
        </w:tc>
      </w:tr>
    </w:tbl>
    <w:p w:rsidR="00A13315" w:rsidRPr="00A13315" w:rsidRDefault="00A13315" w:rsidP="00A13315">
      <w:pPr>
        <w:tabs>
          <w:tab w:val="right" w:pos="540"/>
          <w:tab w:val="left" w:pos="720"/>
        </w:tabs>
        <w:spacing w:before="0" w:after="0"/>
        <w:rPr>
          <w:rFonts w:cs="Times New Roman"/>
          <w:b/>
          <w:sz w:val="20"/>
        </w:rPr>
      </w:pPr>
      <w:r w:rsidRPr="00A13315">
        <w:rPr>
          <w:rFonts w:cs="Times New Roman"/>
          <w:sz w:val="16"/>
          <w:szCs w:val="18"/>
        </w:rPr>
        <w:t xml:space="preserve">HR: hazard ratio; CI: confidence interval; </w:t>
      </w:r>
      <w:proofErr w:type="spellStart"/>
      <w:r w:rsidRPr="00A13315">
        <w:rPr>
          <w:rFonts w:cs="Times New Roman"/>
          <w:sz w:val="16"/>
          <w:szCs w:val="18"/>
        </w:rPr>
        <w:t>mDC</w:t>
      </w:r>
      <w:proofErr w:type="spellEnd"/>
      <w:r w:rsidRPr="00A13315">
        <w:rPr>
          <w:rFonts w:cs="Times New Roman"/>
          <w:sz w:val="16"/>
          <w:szCs w:val="18"/>
        </w:rPr>
        <w:t xml:space="preserve">: myeloid dendritic cell; </w:t>
      </w:r>
      <w:proofErr w:type="spellStart"/>
      <w:r w:rsidRPr="00A13315">
        <w:rPr>
          <w:rFonts w:cs="Times New Roman"/>
          <w:sz w:val="16"/>
          <w:szCs w:val="18"/>
        </w:rPr>
        <w:t>pDC</w:t>
      </w:r>
      <w:proofErr w:type="spellEnd"/>
      <w:r w:rsidRPr="00A13315">
        <w:rPr>
          <w:rFonts w:cs="Times New Roman"/>
          <w:sz w:val="16"/>
          <w:szCs w:val="18"/>
        </w:rPr>
        <w:t>: plasmacytoid dendritic cell.</w:t>
      </w:r>
    </w:p>
    <w:p w:rsidR="00A13315" w:rsidRPr="00A13315" w:rsidRDefault="00A13315" w:rsidP="00A13315">
      <w:pPr>
        <w:spacing w:before="0" w:after="0"/>
        <w:rPr>
          <w:rFonts w:cs="Times New Roman"/>
          <w:sz w:val="16"/>
          <w:szCs w:val="20"/>
        </w:rPr>
      </w:pPr>
    </w:p>
    <w:p w:rsidR="00A13315" w:rsidRPr="00A13315" w:rsidRDefault="00A13315" w:rsidP="00A13315">
      <w:pPr>
        <w:spacing w:before="0" w:after="0"/>
        <w:rPr>
          <w:rFonts w:cs="Times New Roman"/>
          <w:szCs w:val="24"/>
        </w:rPr>
      </w:pPr>
      <w:r w:rsidRPr="00A13315">
        <w:rPr>
          <w:rFonts w:cs="Times New Roman"/>
          <w:b/>
          <w:szCs w:val="24"/>
        </w:rPr>
        <w:t>Supplementary Table S3.</w:t>
      </w:r>
      <w:r w:rsidRPr="00A13315">
        <w:rPr>
          <w:rFonts w:cs="Times New Roman"/>
          <w:szCs w:val="24"/>
        </w:rPr>
        <w:t xml:space="preserve"> PFS and OS rate (%) for patients with a low or high percentage of DC and T cell subsets. </w:t>
      </w:r>
    </w:p>
    <w:tbl>
      <w:tblPr>
        <w:tblStyle w:val="TableGrid"/>
        <w:tblW w:w="8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594"/>
        <w:gridCol w:w="639"/>
        <w:gridCol w:w="594"/>
        <w:gridCol w:w="639"/>
        <w:gridCol w:w="594"/>
        <w:gridCol w:w="639"/>
        <w:gridCol w:w="594"/>
        <w:gridCol w:w="639"/>
        <w:gridCol w:w="594"/>
        <w:gridCol w:w="639"/>
        <w:gridCol w:w="594"/>
        <w:gridCol w:w="639"/>
      </w:tblGrid>
      <w:tr w:rsidR="00A13315" w:rsidRPr="00A13315" w:rsidTr="00711703">
        <w:trPr>
          <w:trHeight w:val="57"/>
        </w:trPr>
        <w:tc>
          <w:tcPr>
            <w:tcW w:w="1847" w:type="dxa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BDCA-1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BDCA-3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CD16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13315">
              <w:rPr>
                <w:rFonts w:cs="Times New Roman"/>
                <w:b/>
                <w:sz w:val="20"/>
                <w:szCs w:val="20"/>
              </w:rPr>
              <w:t>pDCs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CD4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CD8</w:t>
            </w: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High</w:t>
            </w: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Low</w:t>
            </w:r>
          </w:p>
        </w:tc>
        <w:tc>
          <w:tcPr>
            <w:tcW w:w="572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High</w:t>
            </w: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>PFS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</w:tcPr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≥ 12 months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</w:tcPr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≥ 18 months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≥ 24 months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  <w:tcBorders>
              <w:top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rPr>
                <w:rFonts w:cs="Times New Roman"/>
                <w:b/>
                <w:sz w:val="20"/>
                <w:szCs w:val="20"/>
              </w:rPr>
            </w:pPr>
            <w:r w:rsidRPr="00A13315">
              <w:rPr>
                <w:rFonts w:cs="Times New Roman"/>
                <w:b/>
                <w:sz w:val="20"/>
                <w:szCs w:val="20"/>
              </w:rPr>
              <w:t xml:space="preserve">OS 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</w:tcPr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≥ 48 months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</w:tcPr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≥ 60 months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13315" w:rsidRPr="00A13315" w:rsidTr="00711703">
        <w:trPr>
          <w:trHeight w:val="57"/>
        </w:trPr>
        <w:tc>
          <w:tcPr>
            <w:tcW w:w="1847" w:type="dxa"/>
            <w:tcBorders>
              <w:bottom w:val="single" w:sz="12" w:space="0" w:color="auto"/>
            </w:tcBorders>
          </w:tcPr>
          <w:p w:rsidR="00A13315" w:rsidRPr="00A13315" w:rsidRDefault="00A13315" w:rsidP="00A13315">
            <w:pPr>
              <w:spacing w:before="0" w:after="0"/>
              <w:ind w:left="142"/>
              <w:rPr>
                <w:rFonts w:cs="Times New Roman"/>
                <w:sz w:val="20"/>
                <w:szCs w:val="20"/>
              </w:rPr>
            </w:pPr>
            <w:r w:rsidRPr="00A13315">
              <w:rPr>
                <w:rFonts w:cs="Times New Roman"/>
                <w:sz w:val="20"/>
                <w:szCs w:val="20"/>
              </w:rPr>
              <w:t>≥ 72 months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2" w:type="dxa"/>
            <w:tcBorders>
              <w:bottom w:val="single" w:sz="12" w:space="0" w:color="auto"/>
            </w:tcBorders>
            <w:vAlign w:val="bottom"/>
          </w:tcPr>
          <w:p w:rsidR="00A13315" w:rsidRPr="00A13315" w:rsidRDefault="00A13315" w:rsidP="00A13315">
            <w:pPr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3315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</w:tbl>
    <w:p w:rsidR="00A13315" w:rsidRPr="00A13315" w:rsidRDefault="00A13315" w:rsidP="00A13315">
      <w:pPr>
        <w:spacing w:before="0" w:after="0"/>
        <w:rPr>
          <w:rFonts w:cs="Times New Roman"/>
          <w:szCs w:val="24"/>
        </w:rPr>
      </w:pPr>
      <w:r w:rsidRPr="00A13315">
        <w:rPr>
          <w:rFonts w:cs="Times New Roman"/>
          <w:szCs w:val="24"/>
        </w:rPr>
        <w:t xml:space="preserve">PFS: Progression-free survival; OS: Overall survival. </w:t>
      </w:r>
    </w:p>
    <w:sectPr w:rsidR="00A13315" w:rsidRPr="00A13315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83" w:rsidRDefault="00BE4183" w:rsidP="00117666">
      <w:pPr>
        <w:spacing w:after="0"/>
      </w:pPr>
      <w:r>
        <w:separator/>
      </w:r>
    </w:p>
  </w:endnote>
  <w:endnote w:type="continuationSeparator" w:id="0">
    <w:p w:rsidR="00BE4183" w:rsidRDefault="00BE4183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FA1B20">
    <w:pPr>
      <w:rPr>
        <w:color w:val="C00000"/>
        <w:szCs w:val="24"/>
      </w:rPr>
    </w:pPr>
    <w:r w:rsidRPr="00FA1B2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FA1B20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A13315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FA1B20">
    <w:pPr>
      <w:rPr>
        <w:b/>
        <w:sz w:val="20"/>
        <w:szCs w:val="24"/>
      </w:rPr>
    </w:pPr>
    <w:r w:rsidRPr="00FA1B2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46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FA1B20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A13315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83" w:rsidRDefault="00BE4183" w:rsidP="00117666">
      <w:pPr>
        <w:spacing w:after="0"/>
      </w:pPr>
      <w:r>
        <w:separator/>
      </w:r>
    </w:p>
  </w:footnote>
  <w:footnote w:type="continuationSeparator" w:id="0">
    <w:p w:rsidR="00BE4183" w:rsidRDefault="00BE4183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3315"/>
    <w:rsid w:val="00A174D9"/>
    <w:rsid w:val="00AA4D24"/>
    <w:rsid w:val="00AB6715"/>
    <w:rsid w:val="00B1671E"/>
    <w:rsid w:val="00B25EB8"/>
    <w:rsid w:val="00B37F4D"/>
    <w:rsid w:val="00BE4183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46900"/>
    <w:rsid w:val="00F61D89"/>
    <w:rsid w:val="00FA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da.deVries@radboudumc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18D434-4D8B-4262-8D8A-6F246D56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2013-10-03T12:51:00Z</cp:lastPrinted>
  <dcterms:created xsi:type="dcterms:W3CDTF">2018-10-22T12:54:00Z</dcterms:created>
  <dcterms:modified xsi:type="dcterms:W3CDTF">2018-10-22T12:54:00Z</dcterms:modified>
</cp:coreProperties>
</file>