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1104D196" w14:textId="09DC020F" w:rsidR="00817DD6" w:rsidRPr="00AF15CD" w:rsidRDefault="00AF15CD" w:rsidP="00AF15CD">
      <w:pPr>
        <w:spacing w:after="0" w:line="480" w:lineRule="auto"/>
        <w:jc w:val="center"/>
        <w:rPr>
          <w:rFonts w:cs="Times New Roman"/>
          <w:b/>
          <w:sz w:val="32"/>
          <w:szCs w:val="32"/>
        </w:rPr>
      </w:pPr>
      <w:r w:rsidRPr="00532979">
        <w:rPr>
          <w:rFonts w:cs="Times New Roman"/>
          <w:b/>
          <w:sz w:val="32"/>
          <w:szCs w:val="32"/>
        </w:rPr>
        <w:t>Dead or alive; or does it really matter? Level of congruency between trophic modes in total and active fungal communities in High Arctic soil.</w:t>
      </w:r>
    </w:p>
    <w:p w14:paraId="0C8DED4F" w14:textId="21897831" w:rsidR="002868E2" w:rsidRPr="00AF15CD" w:rsidRDefault="00AF15CD" w:rsidP="00AF15CD">
      <w:pPr>
        <w:spacing w:after="0" w:line="480" w:lineRule="auto"/>
        <w:jc w:val="both"/>
        <w:outlineLvl w:val="0"/>
        <w:rPr>
          <w:rFonts w:cs="Times New Roman"/>
          <w:szCs w:val="24"/>
        </w:rPr>
      </w:pPr>
      <w:r w:rsidRPr="00532979">
        <w:rPr>
          <w:rFonts w:cs="Times New Roman"/>
          <w:szCs w:val="24"/>
        </w:rPr>
        <w:t xml:space="preserve">Magdalena Wutkowska* </w:t>
      </w:r>
      <w:r w:rsidRPr="00532979">
        <w:rPr>
          <w:rFonts w:cs="Times New Roman"/>
          <w:szCs w:val="24"/>
          <w:vertAlign w:val="superscript"/>
        </w:rPr>
        <w:t>1, 2</w:t>
      </w:r>
      <w:r w:rsidRPr="00532979">
        <w:rPr>
          <w:rFonts w:cs="Times New Roman"/>
          <w:szCs w:val="24"/>
        </w:rPr>
        <w:t xml:space="preserve">, Anna Vader </w:t>
      </w:r>
      <w:r w:rsidRPr="00532979">
        <w:rPr>
          <w:rFonts w:cs="Times New Roman"/>
          <w:szCs w:val="24"/>
          <w:vertAlign w:val="superscript"/>
        </w:rPr>
        <w:t>1</w:t>
      </w:r>
      <w:r w:rsidRPr="00532979">
        <w:rPr>
          <w:rFonts w:cs="Times New Roman"/>
          <w:szCs w:val="24"/>
        </w:rPr>
        <w:t xml:space="preserve">, Sunil Mundra </w:t>
      </w:r>
      <w:r w:rsidRPr="00532979">
        <w:rPr>
          <w:rFonts w:cs="Times New Roman"/>
          <w:szCs w:val="24"/>
          <w:vertAlign w:val="superscript"/>
        </w:rPr>
        <w:t>3</w:t>
      </w:r>
      <w:r w:rsidRPr="00532979">
        <w:rPr>
          <w:rFonts w:cs="Times New Roman"/>
          <w:szCs w:val="24"/>
        </w:rPr>
        <w:t xml:space="preserve">, Elisabeth J. Cooper </w:t>
      </w:r>
      <w:r w:rsidRPr="00532979">
        <w:rPr>
          <w:rFonts w:cs="Times New Roman"/>
          <w:szCs w:val="24"/>
          <w:vertAlign w:val="superscript"/>
        </w:rPr>
        <w:t>2</w:t>
      </w:r>
      <w:r w:rsidRPr="00532979">
        <w:rPr>
          <w:rFonts w:cs="Times New Roman"/>
          <w:szCs w:val="24"/>
        </w:rPr>
        <w:t xml:space="preserve">, Pernille B. Eidesen </w:t>
      </w:r>
      <w:r w:rsidRPr="00532979">
        <w:rPr>
          <w:rFonts w:cs="Times New Roman"/>
          <w:szCs w:val="24"/>
          <w:vertAlign w:val="superscript"/>
        </w:rPr>
        <w:t>1</w:t>
      </w:r>
      <w:r w:rsidR="002868E2" w:rsidRPr="00994A3D">
        <w:rPr>
          <w:rFonts w:cs="Times New Roman"/>
          <w:b/>
        </w:rPr>
        <w:t xml:space="preserve">* Correspondence: </w:t>
      </w:r>
      <w:r w:rsidR="002868E2" w:rsidRPr="00994A3D">
        <w:rPr>
          <w:rFonts w:cs="Times New Roman"/>
        </w:rPr>
        <w:t>Corresponding Author</w:t>
      </w:r>
      <w:r w:rsidR="00994A3D" w:rsidRPr="00994A3D">
        <w:rPr>
          <w:rFonts w:cs="Times New Roman"/>
        </w:rPr>
        <w:t>:</w:t>
      </w:r>
      <w:r>
        <w:rPr>
          <w:rFonts w:cs="Times New Roman"/>
        </w:rPr>
        <w:t xml:space="preserve"> </w:t>
      </w:r>
      <w:r w:rsidRPr="00532979">
        <w:rPr>
          <w:rFonts w:cs="Times New Roman"/>
          <w:szCs w:val="24"/>
        </w:rPr>
        <w:t xml:space="preserve">magdalena.wutkowska@unis.no; </w:t>
      </w:r>
      <w:hyperlink r:id="rId8" w:history="1">
        <w:r w:rsidRPr="00532979">
          <w:rPr>
            <w:rStyle w:val="Hyperlink"/>
            <w:rFonts w:cs="Times New Roman"/>
            <w:szCs w:val="24"/>
          </w:rPr>
          <w:t>magda.wutkowska@gmail.com</w:t>
        </w:r>
      </w:hyperlink>
    </w:p>
    <w:p w14:paraId="4D059444" w14:textId="77777777" w:rsidR="00994A3D" w:rsidRPr="00994A3D" w:rsidRDefault="00654E8F" w:rsidP="00AF15CD">
      <w:pPr>
        <w:pStyle w:val="Heading1"/>
        <w:numPr>
          <w:ilvl w:val="0"/>
          <w:numId w:val="0"/>
        </w:numPr>
        <w:ind w:left="567"/>
      </w:pPr>
      <w:r w:rsidRPr="00994A3D">
        <w:t>Supplementary Figures and Tables</w:t>
      </w:r>
    </w:p>
    <w:p w14:paraId="6754D378" w14:textId="77777777" w:rsidR="00994A3D" w:rsidRPr="001549D3" w:rsidRDefault="00994A3D" w:rsidP="00994A3D">
      <w:pPr>
        <w:keepNext/>
        <w:rPr>
          <w:rFonts w:cs="Times New Roman"/>
          <w:szCs w:val="24"/>
        </w:rPr>
      </w:pPr>
    </w:p>
    <w:p w14:paraId="6CB7F57B" w14:textId="77777777" w:rsidR="006B76D3" w:rsidRDefault="006B76D3">
      <w:pPr>
        <w:spacing w:before="0" w:after="200" w:line="276" w:lineRule="auto"/>
      </w:pPr>
      <w:r>
        <w:br w:type="page"/>
      </w:r>
    </w:p>
    <w:p w14:paraId="7B65BC41" w14:textId="058AC401" w:rsidR="00DE23E8" w:rsidRDefault="006B76D3" w:rsidP="00654E8F">
      <w:pPr>
        <w:spacing w:before="240"/>
      </w:pPr>
      <w:r>
        <w:lastRenderedPageBreak/>
        <w:t>Supplement 1</w:t>
      </w:r>
      <w:r w:rsidR="00A171A9">
        <w:t>a |</w:t>
      </w:r>
      <w:r>
        <w:t xml:space="preserve"> </w:t>
      </w:r>
      <w:r w:rsidRPr="002C0B51">
        <w:rPr>
          <w:lang w:val="en-GB"/>
        </w:rPr>
        <w:t xml:space="preserve">Experimental setup and design of the study. Twelve fences were erected, six on each of meadow and heath vegetation. The fences/ambient areas were arranged into blocks of three across the landscape, within an area of approx. 1.5-2.5 km. Heaths were dominated by </w:t>
      </w:r>
      <w:r w:rsidRPr="002C0B51">
        <w:rPr>
          <w:i/>
          <w:lang w:val="en-GB"/>
        </w:rPr>
        <w:t>Cassiope tetragona</w:t>
      </w:r>
      <w:r w:rsidRPr="002C0B51">
        <w:rPr>
          <w:lang w:val="en-GB"/>
        </w:rPr>
        <w:t xml:space="preserve"> and had faster-draining stony soils and more undulating topography than the flatter meadows dominated by </w:t>
      </w:r>
      <w:r w:rsidRPr="002C0B51">
        <w:rPr>
          <w:i/>
          <w:lang w:val="en-GB"/>
        </w:rPr>
        <w:t>Salix polaris</w:t>
      </w:r>
      <w:r w:rsidRPr="002C0B51">
        <w:rPr>
          <w:lang w:val="en-GB"/>
        </w:rPr>
        <w:t xml:space="preserve"> and </w:t>
      </w:r>
      <w:r w:rsidRPr="002C0B51">
        <w:rPr>
          <w:i/>
          <w:lang w:val="en-GB"/>
        </w:rPr>
        <w:t>Luzula arcuata ssp. confusa</w:t>
      </w:r>
      <w:r w:rsidRPr="002C0B51">
        <w:rPr>
          <w:lang w:val="en-GB"/>
        </w:rPr>
        <w:t xml:space="preserve"> (Morgner et al., 2010). Snow depth and resulting date of snowmelt were manipulated using fences placed perpendicular to the winter wind direction. Beside each fence an unmanipulated area was designated with ambient snow conditions. Ambient regimes had 10-35cm snow in winter, whereas deep regimes had up to 150cm snow, and melted out ca. 17 days later </w:t>
      </w:r>
      <w:r w:rsidRPr="002C0B51">
        <w:rPr>
          <w:lang w:val="en-GB"/>
        </w:rPr>
        <w:fldChar w:fldCharType="begin" w:fldLock="1"/>
      </w:r>
      <w:r w:rsidRPr="002C0B51">
        <w:rPr>
          <w:lang w:val="en-GB"/>
        </w:rPr>
        <w:instrText>ADDIN CSL_CITATION { "citationItems" : [ { "id" : "ITEM-1", "itemData" : { "DOI" : "10.1002/ece3.648", "ISSN" : "20457758", "PMID" : "24567826", "abstract" : "The High Arctic winter is expected to be altered through ongoing and future climate change. Winter precipitation and snow depth are projected to increase and melt out dates change accordingly. Also, snow cover and depth will play an important role in protecting plant canopy from increasingly more frequent extreme winter warming events. Flower production of many Arctic plants is dependent on melt out timing, since season length determines resource availability for flower preformation. We erected snow fences to increase snow depth and shorten growing season, and counted flowers of six species over 5 years, during which we experienced two extreme winter warming events. Most species were resistant to snow cover increase, but two species reduced flower abundance due to shortened growing seasons. Cassiope tetragona responded strongly with fewer flowers in deep snow regimes during years without extreme events, while Stellaria crassipes responded partly. Snow pack thickness determined whether winter warming events had an effect on flower abundance of some species. Warming events clearly reduced flower abundance in shallow but not in deep snow regimes of Cassiope tetragona, but only marginally for Dryas octopetala. However, the affected species were resilient and individuals did not experience any long term effects. In the case of short or cold summers, a subset of species suffered reduced reproductive success, which may affect future plant composition through possible cascading competition effects. Extreme winter warming events were shown to expose the canopy to cold winter air. The following summer most of the overwintering flower buds could not produce flowers. Thus reproductive success is reduced if this occurs in subsequent years. We conclude that snow depth influences flower abundance by altering season length and by protecting or exposing flower buds to cold winter air, but most species studied are resistant to changes. Winter warming events, often occurring together with rain, can substantially remove snow cover and thereby expose plants to cold winter air. Depending on morphology, different parts of the plant can be directly exposed. On this picture, we see Dryas octopetala seed heads from the previous growing season protrude through the remaining ice layer after a warming event in early 2010. The rest of the plant, including meristems and flower primordia, are still somewhat protected by the ice. In the background we can see a patch of Cassiope tetrago\u2026", "author" : [ { "dropping-particle" : "", "family" : "Semenchuk", "given" : "Philipp R.", "non-dropping-particle" : "", "parse-names" : false, "suffix" : "" }, { "dropping-particle" : "", "family" : "Elberling", "given" : "Bo", "non-dropping-particle" : "", "parse-names" : false, "suffix" : "" }, { "dropping-particle" : "", "family" : "Cooper", "given" : "Elisabeth J.", "non-dropping-particle" : "", "parse-names" : false, "suffix" : "" } ], "container-title" : "Ecology and Evolution", "id" : "ITEM-1", "issue" : "8", "issued" : { "date-parts" : [ [ "2013" ] ] }, "page" : "2586-2599", "title" : "Snow cover and extreme winter warming events control flower abundance of some, but not all species in high arctic svalbard", "type" : "article-journal", "volume" : "3" }, "uris" : [ "http://www.mendeley.com/documents/?uuid=a7558c2e-2c1f-41c0-847c-3f4e85bcb3d4" ] } ], "mendeley" : { "formattedCitation" : "(Semenchuk et al., 2013)", "manualFormatting" : "(Semenchuk et al., 2013)", "plainTextFormattedCitation" : "(Semenchuk et al., 2013)", "previouslyFormattedCitation" : "(Semenchuk et al., 2013)" }, "properties" : {  }, "schema" : "https://github.com/citation-style-language/schema/raw/master/csl-citation.json" }</w:instrText>
      </w:r>
      <w:r w:rsidRPr="002C0B51">
        <w:rPr>
          <w:lang w:val="en-GB"/>
        </w:rPr>
        <w:fldChar w:fldCharType="separate"/>
      </w:r>
      <w:r w:rsidRPr="002C0B51">
        <w:rPr>
          <w:noProof/>
          <w:lang w:val="en-GB"/>
        </w:rPr>
        <w:t xml:space="preserve">(Semenchuk </w:t>
      </w:r>
      <w:r w:rsidRPr="002C0B51">
        <w:rPr>
          <w:i/>
          <w:noProof/>
          <w:lang w:val="en-GB"/>
        </w:rPr>
        <w:t>et al</w:t>
      </w:r>
      <w:r w:rsidRPr="002C0B51">
        <w:rPr>
          <w:noProof/>
          <w:lang w:val="en-GB"/>
        </w:rPr>
        <w:t>., 2013)</w:t>
      </w:r>
      <w:r w:rsidRPr="002C0B51">
        <w:rPr>
          <w:lang w:val="en-GB"/>
        </w:rPr>
        <w:fldChar w:fldCharType="end"/>
      </w:r>
      <w:r w:rsidRPr="002C0B51">
        <w:rPr>
          <w:lang w:val="en-GB"/>
        </w:rPr>
        <w:t>.</w:t>
      </w:r>
      <w:r w:rsidR="00AF15CD">
        <w:rPr>
          <w:noProof/>
        </w:rPr>
        <w:drawing>
          <wp:inline distT="0" distB="0" distL="0" distR="0" wp14:anchorId="2762822A" wp14:editId="4AF7DC63">
            <wp:extent cx="609600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1_experimentalsetup.pdf"/>
                    <pic:cNvPicPr/>
                  </pic:nvPicPr>
                  <pic:blipFill>
                    <a:blip r:embed="rId9">
                      <a:extLst>
                        <a:ext uri="{28A0092B-C50C-407E-A947-70E740481C1C}">
                          <a14:useLocalDpi xmlns:a14="http://schemas.microsoft.com/office/drawing/2010/main" val="0"/>
                        </a:ext>
                      </a:extLst>
                    </a:blip>
                    <a:stretch>
                      <a:fillRect/>
                    </a:stretch>
                  </pic:blipFill>
                  <pic:spPr>
                    <a:xfrm>
                      <a:off x="0" y="0"/>
                      <a:ext cx="6096000" cy="3429000"/>
                    </a:xfrm>
                    <a:prstGeom prst="rect">
                      <a:avLst/>
                    </a:prstGeom>
                  </pic:spPr>
                </pic:pic>
              </a:graphicData>
            </a:graphic>
          </wp:inline>
        </w:drawing>
      </w:r>
    </w:p>
    <w:p w14:paraId="0EE877C0" w14:textId="1923DE05" w:rsidR="00AF15CD" w:rsidRDefault="00AF15CD" w:rsidP="00654E8F">
      <w:pPr>
        <w:spacing w:before="240"/>
      </w:pPr>
    </w:p>
    <w:p w14:paraId="1009291B" w14:textId="4A7AA8A1" w:rsidR="00AF15CD" w:rsidRDefault="00AF15CD" w:rsidP="00654E8F">
      <w:pPr>
        <w:spacing w:before="240"/>
      </w:pPr>
    </w:p>
    <w:p w14:paraId="13B4B1E1" w14:textId="77777777" w:rsidR="006B76D3" w:rsidRDefault="006B76D3">
      <w:pPr>
        <w:spacing w:before="0" w:after="200" w:line="276" w:lineRule="auto"/>
        <w:rPr>
          <w:lang w:val="en-GB"/>
        </w:rPr>
      </w:pPr>
      <w:r>
        <w:rPr>
          <w:lang w:val="en-GB"/>
        </w:rPr>
        <w:br w:type="page"/>
      </w:r>
    </w:p>
    <w:p w14:paraId="33E796F2" w14:textId="43AF007D" w:rsidR="006B76D3" w:rsidRPr="002C0B51" w:rsidRDefault="006B76D3" w:rsidP="006B76D3">
      <w:pPr>
        <w:rPr>
          <w:lang w:val="en-GB"/>
        </w:rPr>
      </w:pPr>
      <w:r w:rsidRPr="002C0B51">
        <w:rPr>
          <w:lang w:val="en-GB"/>
        </w:rPr>
        <w:lastRenderedPageBreak/>
        <w:t xml:space="preserve">Supplement </w:t>
      </w:r>
      <w:r w:rsidR="00A171A9">
        <w:rPr>
          <w:lang w:val="en-GB"/>
        </w:rPr>
        <w:t>1b</w:t>
      </w:r>
      <w:r w:rsidRPr="002C0B51">
        <w:rPr>
          <w:lang w:val="en-GB"/>
        </w:rPr>
        <w:t xml:space="preserve"> | Satellite image of the snow fence experimental setup in Adventdalen, Svalbard. A1-B3 fences are located in two vegetation types: heath and in meadow.</w:t>
      </w:r>
    </w:p>
    <w:p w14:paraId="5EA40EB0" w14:textId="180380F4" w:rsidR="00AF15CD" w:rsidRDefault="00AF15CD" w:rsidP="00654E8F">
      <w:pPr>
        <w:spacing w:before="240"/>
      </w:pPr>
      <w:r>
        <w:rPr>
          <w:noProof/>
        </w:rPr>
        <w:drawing>
          <wp:inline distT="0" distB="0" distL="0" distR="0" wp14:anchorId="7FE8EC54" wp14:editId="606EDC3A">
            <wp:extent cx="6208395" cy="32512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1a_map.pd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3251200"/>
                    </a:xfrm>
                    <a:prstGeom prst="rect">
                      <a:avLst/>
                    </a:prstGeom>
                  </pic:spPr>
                </pic:pic>
              </a:graphicData>
            </a:graphic>
          </wp:inline>
        </w:drawing>
      </w:r>
    </w:p>
    <w:p w14:paraId="5976C8FC" w14:textId="04C92C2E" w:rsidR="00AF15CD" w:rsidRDefault="00AF15CD" w:rsidP="00654E8F">
      <w:pPr>
        <w:spacing w:before="240"/>
      </w:pPr>
    </w:p>
    <w:p w14:paraId="34C4858E" w14:textId="77777777" w:rsidR="00A171A9" w:rsidRDefault="00A171A9">
      <w:pPr>
        <w:spacing w:before="0" w:after="200" w:line="276" w:lineRule="auto"/>
        <w:rPr>
          <w:lang w:val="en-GB"/>
        </w:rPr>
      </w:pPr>
      <w:r>
        <w:rPr>
          <w:lang w:val="en-GB"/>
        </w:rPr>
        <w:br w:type="page"/>
      </w:r>
    </w:p>
    <w:p w14:paraId="51441DB6" w14:textId="7D2E68C1" w:rsidR="00AF15CD" w:rsidRPr="00A171A9" w:rsidRDefault="006B76D3" w:rsidP="00A171A9">
      <w:pPr>
        <w:rPr>
          <w:lang w:val="en-GB"/>
        </w:rPr>
      </w:pPr>
      <w:r w:rsidRPr="002C0B51">
        <w:rPr>
          <w:lang w:val="en-GB"/>
        </w:rPr>
        <w:lastRenderedPageBreak/>
        <w:t xml:space="preserve">Supplement </w:t>
      </w:r>
      <w:r w:rsidR="00A171A9">
        <w:rPr>
          <w:lang w:val="en-GB"/>
        </w:rPr>
        <w:t>2</w:t>
      </w:r>
      <w:r w:rsidRPr="002C0B51">
        <w:rPr>
          <w:lang w:val="en-GB"/>
        </w:rPr>
        <w:t xml:space="preserve"> | Boxplots representing differences in edaphic variables among ambient (A) and deep (D) snow regimes in two vegetation types heath (H) and meadow (M). </w:t>
      </w:r>
    </w:p>
    <w:p w14:paraId="66173A79" w14:textId="77D054D4" w:rsidR="00A171A9" w:rsidRDefault="00A171A9" w:rsidP="00654E8F">
      <w:pPr>
        <w:spacing w:before="240"/>
      </w:pPr>
      <w:r>
        <w:rPr>
          <w:noProof/>
        </w:rPr>
        <w:drawing>
          <wp:inline distT="0" distB="0" distL="0" distR="0" wp14:anchorId="5BB31D88" wp14:editId="1E5220F8">
            <wp:extent cx="5014079" cy="5321030"/>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10-12 at 13.46.2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208" cy="5347698"/>
                    </a:xfrm>
                    <a:prstGeom prst="rect">
                      <a:avLst/>
                    </a:prstGeom>
                  </pic:spPr>
                </pic:pic>
              </a:graphicData>
            </a:graphic>
          </wp:inline>
        </w:drawing>
      </w:r>
    </w:p>
    <w:p w14:paraId="42C18936" w14:textId="56B2F7D3" w:rsidR="00AF15CD" w:rsidRDefault="00A171A9" w:rsidP="00A171A9">
      <w:r>
        <w:lastRenderedPageBreak/>
        <w:t>Supplement 3 | Summary information of the dataset.</w:t>
      </w:r>
    </w:p>
    <w:p w14:paraId="324B21E3" w14:textId="77777777" w:rsidR="00A171A9" w:rsidRDefault="00A171A9" w:rsidP="00A171A9"/>
    <w:tbl>
      <w:tblPr>
        <w:tblW w:w="13534" w:type="dxa"/>
        <w:tblLook w:val="04A0" w:firstRow="1" w:lastRow="0" w:firstColumn="1" w:lastColumn="0" w:noHBand="0" w:noVBand="1"/>
      </w:tblPr>
      <w:tblGrid>
        <w:gridCol w:w="1461"/>
        <w:gridCol w:w="1460"/>
        <w:gridCol w:w="1443"/>
        <w:gridCol w:w="1320"/>
        <w:gridCol w:w="1385"/>
        <w:gridCol w:w="1443"/>
        <w:gridCol w:w="1320"/>
        <w:gridCol w:w="1368"/>
        <w:gridCol w:w="1443"/>
        <w:gridCol w:w="1320"/>
      </w:tblGrid>
      <w:tr w:rsidR="006A6D3D" w:rsidRPr="00DA4F08" w14:paraId="67ED2E95" w14:textId="77777777" w:rsidTr="00BF5F33">
        <w:trPr>
          <w:trHeight w:val="340"/>
        </w:trPr>
        <w:tc>
          <w:tcPr>
            <w:tcW w:w="1461" w:type="dxa"/>
            <w:tcBorders>
              <w:top w:val="nil"/>
              <w:left w:val="nil"/>
              <w:bottom w:val="nil"/>
              <w:right w:val="nil"/>
            </w:tcBorders>
            <w:shd w:val="clear" w:color="auto" w:fill="auto"/>
            <w:noWrap/>
            <w:vAlign w:val="bottom"/>
            <w:hideMark/>
          </w:tcPr>
          <w:p w14:paraId="7559F2A3" w14:textId="77777777" w:rsidR="00AF15CD" w:rsidRPr="00DA4F08" w:rsidRDefault="00AF15CD" w:rsidP="00AF15CD">
            <w:pPr>
              <w:spacing w:before="0" w:after="0"/>
              <w:rPr>
                <w:rFonts w:eastAsia="Times New Roman" w:cs="Times New Roman"/>
              </w:rPr>
            </w:pPr>
          </w:p>
        </w:tc>
        <w:tc>
          <w:tcPr>
            <w:tcW w:w="1460" w:type="dxa"/>
            <w:tcBorders>
              <w:top w:val="single" w:sz="8" w:space="0" w:color="auto"/>
              <w:left w:val="single" w:sz="8" w:space="0" w:color="auto"/>
              <w:bottom w:val="nil"/>
              <w:right w:val="nil"/>
            </w:tcBorders>
            <w:shd w:val="clear" w:color="auto" w:fill="auto"/>
            <w:noWrap/>
            <w:vAlign w:val="bottom"/>
            <w:hideMark/>
          </w:tcPr>
          <w:p w14:paraId="16BE4151" w14:textId="1ACE2480" w:rsidR="00AF15CD" w:rsidRPr="00DA4F08" w:rsidRDefault="00AF15CD" w:rsidP="00AF15CD">
            <w:pPr>
              <w:spacing w:before="0" w:after="0"/>
              <w:rPr>
                <w:rFonts w:ascii="Calibri" w:eastAsia="Times New Roman" w:hAnsi="Calibri" w:cs="Calibri"/>
                <w:color w:val="000000"/>
              </w:rPr>
            </w:pPr>
            <w:r w:rsidRPr="00DA4F08">
              <w:rPr>
                <w:rFonts w:ascii="Calibri" w:eastAsia="Times New Roman" w:hAnsi="Calibri" w:cs="Calibri"/>
                <w:color w:val="000000"/>
              </w:rPr>
              <w:t xml:space="preserve">all OTUs </w:t>
            </w:r>
            <w:r w:rsidR="00A773C4">
              <w:rPr>
                <w:rFonts w:ascii="Calibri" w:eastAsia="Times New Roman" w:hAnsi="Calibri" w:cs="Calibri"/>
                <w:color w:val="000000"/>
              </w:rPr>
              <w:t>(n=42)</w:t>
            </w:r>
          </w:p>
        </w:tc>
        <w:tc>
          <w:tcPr>
            <w:tcW w:w="1300" w:type="dxa"/>
            <w:tcBorders>
              <w:top w:val="single" w:sz="8" w:space="0" w:color="auto"/>
              <w:left w:val="nil"/>
              <w:bottom w:val="nil"/>
              <w:right w:val="nil"/>
            </w:tcBorders>
            <w:shd w:val="clear" w:color="auto" w:fill="auto"/>
            <w:noWrap/>
            <w:vAlign w:val="bottom"/>
            <w:hideMark/>
          </w:tcPr>
          <w:p w14:paraId="1BDC7BB2" w14:textId="77777777" w:rsidR="00AF15CD" w:rsidRPr="00DA4F08" w:rsidRDefault="00AF15CD" w:rsidP="00AF15CD">
            <w:pPr>
              <w:spacing w:before="0" w:after="0"/>
              <w:rPr>
                <w:rFonts w:ascii="Calibri" w:eastAsia="Times New Roman" w:hAnsi="Calibri" w:cs="Calibri"/>
                <w:color w:val="000000"/>
              </w:rPr>
            </w:pPr>
            <w:r w:rsidRPr="00DA4F08">
              <w:rPr>
                <w:rFonts w:ascii="Calibri" w:eastAsia="Times New Roman" w:hAnsi="Calibri" w:cs="Calibri"/>
                <w:color w:val="000000"/>
              </w:rPr>
              <w:t> </w:t>
            </w:r>
          </w:p>
        </w:tc>
        <w:tc>
          <w:tcPr>
            <w:tcW w:w="1320" w:type="dxa"/>
            <w:tcBorders>
              <w:top w:val="single" w:sz="8" w:space="0" w:color="auto"/>
              <w:left w:val="nil"/>
              <w:bottom w:val="nil"/>
              <w:right w:val="single" w:sz="8" w:space="0" w:color="auto"/>
            </w:tcBorders>
            <w:shd w:val="clear" w:color="auto" w:fill="auto"/>
            <w:noWrap/>
            <w:vAlign w:val="bottom"/>
            <w:hideMark/>
          </w:tcPr>
          <w:p w14:paraId="74822923" w14:textId="77777777" w:rsidR="00AF15CD" w:rsidRPr="00DA4F08" w:rsidRDefault="00AF15CD" w:rsidP="00AF15CD">
            <w:pPr>
              <w:spacing w:before="0" w:after="0"/>
              <w:rPr>
                <w:rFonts w:ascii="Calibri" w:eastAsia="Times New Roman" w:hAnsi="Calibri" w:cs="Calibri"/>
                <w:color w:val="000000"/>
              </w:rPr>
            </w:pPr>
            <w:r w:rsidRPr="00DA4F08">
              <w:rPr>
                <w:rFonts w:ascii="Calibri" w:eastAsia="Times New Roman" w:hAnsi="Calibri" w:cs="Calibri"/>
                <w:color w:val="000000"/>
              </w:rPr>
              <w:t> </w:t>
            </w:r>
          </w:p>
        </w:tc>
        <w:tc>
          <w:tcPr>
            <w:tcW w:w="1385" w:type="dxa"/>
            <w:tcBorders>
              <w:top w:val="single" w:sz="8" w:space="0" w:color="auto"/>
              <w:left w:val="single" w:sz="8" w:space="0" w:color="auto"/>
              <w:bottom w:val="nil"/>
              <w:right w:val="nil"/>
            </w:tcBorders>
            <w:shd w:val="clear" w:color="auto" w:fill="auto"/>
            <w:noWrap/>
            <w:vAlign w:val="bottom"/>
            <w:hideMark/>
          </w:tcPr>
          <w:p w14:paraId="40711CE0" w14:textId="131CD04F" w:rsidR="00AF15CD" w:rsidRPr="00DA4F08" w:rsidRDefault="00AF15CD" w:rsidP="00AF15CD">
            <w:pPr>
              <w:spacing w:before="0" w:after="0"/>
              <w:rPr>
                <w:rFonts w:ascii="Calibri" w:eastAsia="Times New Roman" w:hAnsi="Calibri" w:cs="Calibri"/>
                <w:color w:val="000000"/>
              </w:rPr>
            </w:pPr>
            <w:r>
              <w:rPr>
                <w:rFonts w:ascii="Calibri" w:eastAsia="Times New Roman" w:hAnsi="Calibri" w:cs="Calibri"/>
                <w:color w:val="000000"/>
              </w:rPr>
              <w:t>rDNA_</w:t>
            </w:r>
            <w:r w:rsidRPr="00DA4F08">
              <w:rPr>
                <w:rFonts w:ascii="Calibri" w:eastAsia="Times New Roman" w:hAnsi="Calibri" w:cs="Calibri"/>
                <w:color w:val="000000"/>
              </w:rPr>
              <w:t>OTUs</w:t>
            </w:r>
            <w:r w:rsidR="00A773C4">
              <w:rPr>
                <w:rFonts w:ascii="Calibri" w:eastAsia="Times New Roman" w:hAnsi="Calibri" w:cs="Calibri"/>
                <w:color w:val="000000"/>
              </w:rPr>
              <w:t xml:space="preserve"> (n=23)</w:t>
            </w:r>
          </w:p>
        </w:tc>
        <w:tc>
          <w:tcPr>
            <w:tcW w:w="1300" w:type="dxa"/>
            <w:tcBorders>
              <w:top w:val="single" w:sz="8" w:space="0" w:color="auto"/>
              <w:left w:val="nil"/>
              <w:bottom w:val="nil"/>
              <w:right w:val="nil"/>
            </w:tcBorders>
            <w:shd w:val="clear" w:color="auto" w:fill="auto"/>
            <w:noWrap/>
            <w:vAlign w:val="bottom"/>
            <w:hideMark/>
          </w:tcPr>
          <w:p w14:paraId="4E6D8C46" w14:textId="77777777" w:rsidR="00AF15CD" w:rsidRPr="00DA4F08" w:rsidRDefault="00AF15CD" w:rsidP="00AF15CD">
            <w:pPr>
              <w:spacing w:before="0" w:after="0"/>
              <w:rPr>
                <w:rFonts w:ascii="Calibri" w:eastAsia="Times New Roman" w:hAnsi="Calibri" w:cs="Calibri"/>
                <w:color w:val="000000"/>
              </w:rPr>
            </w:pPr>
            <w:r w:rsidRPr="00DA4F08">
              <w:rPr>
                <w:rFonts w:ascii="Calibri" w:eastAsia="Times New Roman" w:hAnsi="Calibri" w:cs="Calibri"/>
                <w:color w:val="000000"/>
              </w:rPr>
              <w:t> </w:t>
            </w:r>
          </w:p>
        </w:tc>
        <w:tc>
          <w:tcPr>
            <w:tcW w:w="1320" w:type="dxa"/>
            <w:tcBorders>
              <w:top w:val="single" w:sz="8" w:space="0" w:color="auto"/>
              <w:left w:val="nil"/>
              <w:bottom w:val="nil"/>
              <w:right w:val="single" w:sz="8" w:space="0" w:color="auto"/>
            </w:tcBorders>
            <w:shd w:val="clear" w:color="auto" w:fill="auto"/>
            <w:noWrap/>
            <w:vAlign w:val="bottom"/>
            <w:hideMark/>
          </w:tcPr>
          <w:p w14:paraId="5BAB3D88" w14:textId="77777777" w:rsidR="00AF15CD" w:rsidRPr="00DA4F08" w:rsidRDefault="00AF15CD" w:rsidP="00AF15CD">
            <w:pPr>
              <w:spacing w:before="0" w:after="0"/>
              <w:rPr>
                <w:rFonts w:ascii="Calibri" w:eastAsia="Times New Roman" w:hAnsi="Calibri" w:cs="Calibri"/>
                <w:color w:val="000000"/>
              </w:rPr>
            </w:pPr>
            <w:r w:rsidRPr="00DA4F08">
              <w:rPr>
                <w:rFonts w:ascii="Calibri" w:eastAsia="Times New Roman" w:hAnsi="Calibri" w:cs="Calibri"/>
                <w:color w:val="000000"/>
              </w:rPr>
              <w:t> </w:t>
            </w:r>
          </w:p>
        </w:tc>
        <w:tc>
          <w:tcPr>
            <w:tcW w:w="1368" w:type="dxa"/>
            <w:tcBorders>
              <w:top w:val="single" w:sz="8" w:space="0" w:color="auto"/>
              <w:left w:val="single" w:sz="8" w:space="0" w:color="auto"/>
              <w:bottom w:val="nil"/>
              <w:right w:val="nil"/>
            </w:tcBorders>
            <w:shd w:val="clear" w:color="auto" w:fill="auto"/>
            <w:noWrap/>
            <w:vAlign w:val="bottom"/>
            <w:hideMark/>
          </w:tcPr>
          <w:p w14:paraId="53647E05" w14:textId="30DBB767" w:rsidR="00AF15CD" w:rsidRPr="00DA4F08" w:rsidRDefault="00AF15CD" w:rsidP="00AF15CD">
            <w:pPr>
              <w:spacing w:before="0" w:after="0"/>
              <w:rPr>
                <w:rFonts w:ascii="Calibri" w:eastAsia="Times New Roman" w:hAnsi="Calibri" w:cs="Calibri"/>
                <w:color w:val="000000"/>
              </w:rPr>
            </w:pPr>
            <w:r>
              <w:rPr>
                <w:rFonts w:ascii="Calibri" w:eastAsia="Times New Roman" w:hAnsi="Calibri" w:cs="Calibri"/>
                <w:color w:val="000000"/>
              </w:rPr>
              <w:t>rRNA_</w:t>
            </w:r>
            <w:r w:rsidRPr="00DA4F08">
              <w:rPr>
                <w:rFonts w:ascii="Calibri" w:eastAsia="Times New Roman" w:hAnsi="Calibri" w:cs="Calibri"/>
                <w:color w:val="000000"/>
              </w:rPr>
              <w:t>OTUs</w:t>
            </w:r>
            <w:r w:rsidR="00360E7F">
              <w:rPr>
                <w:rFonts w:ascii="Calibri" w:eastAsia="Times New Roman" w:hAnsi="Calibri" w:cs="Calibri"/>
                <w:color w:val="000000"/>
              </w:rPr>
              <w:t xml:space="preserve"> (n=19)</w:t>
            </w:r>
          </w:p>
        </w:tc>
        <w:tc>
          <w:tcPr>
            <w:tcW w:w="1300" w:type="dxa"/>
            <w:tcBorders>
              <w:top w:val="single" w:sz="8" w:space="0" w:color="auto"/>
              <w:left w:val="nil"/>
              <w:bottom w:val="nil"/>
              <w:right w:val="nil"/>
            </w:tcBorders>
            <w:shd w:val="clear" w:color="auto" w:fill="auto"/>
            <w:noWrap/>
            <w:vAlign w:val="bottom"/>
            <w:hideMark/>
          </w:tcPr>
          <w:p w14:paraId="51436A12" w14:textId="77777777" w:rsidR="00AF15CD" w:rsidRPr="00DA4F08" w:rsidRDefault="00AF15CD" w:rsidP="00AF15CD">
            <w:pPr>
              <w:spacing w:before="0" w:after="0"/>
              <w:rPr>
                <w:rFonts w:ascii="Calibri" w:eastAsia="Times New Roman" w:hAnsi="Calibri" w:cs="Calibri"/>
                <w:color w:val="000000"/>
              </w:rPr>
            </w:pPr>
            <w:r w:rsidRPr="00DA4F08">
              <w:rPr>
                <w:rFonts w:ascii="Calibri" w:eastAsia="Times New Roman" w:hAnsi="Calibri" w:cs="Calibri"/>
                <w:color w:val="000000"/>
              </w:rPr>
              <w:t> </w:t>
            </w:r>
          </w:p>
        </w:tc>
        <w:tc>
          <w:tcPr>
            <w:tcW w:w="1320" w:type="dxa"/>
            <w:tcBorders>
              <w:top w:val="single" w:sz="8" w:space="0" w:color="auto"/>
              <w:left w:val="nil"/>
              <w:bottom w:val="nil"/>
              <w:right w:val="single" w:sz="8" w:space="0" w:color="auto"/>
            </w:tcBorders>
            <w:shd w:val="clear" w:color="auto" w:fill="auto"/>
            <w:noWrap/>
            <w:vAlign w:val="bottom"/>
            <w:hideMark/>
          </w:tcPr>
          <w:p w14:paraId="22490FBB" w14:textId="77777777" w:rsidR="00AF15CD" w:rsidRPr="00DA4F08" w:rsidRDefault="00AF15CD" w:rsidP="00AF15CD">
            <w:pPr>
              <w:spacing w:before="0" w:after="0"/>
              <w:rPr>
                <w:rFonts w:ascii="Calibri" w:eastAsia="Times New Roman" w:hAnsi="Calibri" w:cs="Calibri"/>
                <w:color w:val="000000"/>
              </w:rPr>
            </w:pPr>
            <w:r w:rsidRPr="00DA4F08">
              <w:rPr>
                <w:rFonts w:ascii="Calibri" w:eastAsia="Times New Roman" w:hAnsi="Calibri" w:cs="Calibri"/>
                <w:color w:val="000000"/>
              </w:rPr>
              <w:t> </w:t>
            </w:r>
          </w:p>
        </w:tc>
      </w:tr>
      <w:tr w:rsidR="006A6D3D" w:rsidRPr="00DA4F08" w14:paraId="0862EFBB" w14:textId="77777777" w:rsidTr="00BF5F33">
        <w:trPr>
          <w:trHeight w:val="340"/>
        </w:trPr>
        <w:tc>
          <w:tcPr>
            <w:tcW w:w="1461" w:type="dxa"/>
            <w:tcBorders>
              <w:top w:val="nil"/>
              <w:left w:val="nil"/>
              <w:bottom w:val="nil"/>
              <w:right w:val="nil"/>
            </w:tcBorders>
            <w:shd w:val="clear" w:color="auto" w:fill="auto"/>
            <w:noWrap/>
            <w:vAlign w:val="bottom"/>
            <w:hideMark/>
          </w:tcPr>
          <w:p w14:paraId="1120E612" w14:textId="77777777" w:rsidR="00AF15CD" w:rsidRPr="00DA4F08" w:rsidRDefault="00AF15CD" w:rsidP="00AF15CD">
            <w:pPr>
              <w:spacing w:before="0" w:after="0"/>
              <w:rPr>
                <w:rFonts w:ascii="Calibri" w:eastAsia="Times New Roman" w:hAnsi="Calibri" w:cs="Calibri"/>
                <w:color w:val="000000"/>
              </w:rPr>
            </w:pPr>
          </w:p>
        </w:tc>
        <w:tc>
          <w:tcPr>
            <w:tcW w:w="14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626EF25" w14:textId="4B066C14" w:rsidR="00AF15CD" w:rsidRPr="00DA4F08" w:rsidRDefault="00A773C4" w:rsidP="00AF15CD">
            <w:pPr>
              <w:spacing w:before="0" w:after="0"/>
              <w:rPr>
                <w:rFonts w:ascii="Calibri" w:eastAsia="Times New Roman" w:hAnsi="Calibri" w:cs="Calibri"/>
                <w:color w:val="000000"/>
              </w:rPr>
            </w:pPr>
            <w:r>
              <w:rPr>
                <w:rFonts w:ascii="Calibri" w:eastAsia="Times New Roman" w:hAnsi="Calibri" w:cs="Calibri"/>
                <w:color w:val="000000"/>
              </w:rPr>
              <w:t xml:space="preserve">total number of </w:t>
            </w:r>
            <w:r w:rsidR="00AF15CD">
              <w:rPr>
                <w:rFonts w:ascii="Calibri" w:eastAsia="Times New Roman" w:hAnsi="Calibri" w:cs="Calibri"/>
                <w:color w:val="000000"/>
              </w:rPr>
              <w:t>OTUs</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0EB13789" w14:textId="24C9BD3A" w:rsidR="00AF15CD" w:rsidRPr="00DA4F08" w:rsidRDefault="00A773C4" w:rsidP="00AF15CD">
            <w:pPr>
              <w:spacing w:before="0" w:after="0"/>
              <w:rPr>
                <w:rFonts w:ascii="Calibri" w:eastAsia="Times New Roman" w:hAnsi="Calibri" w:cs="Calibri"/>
                <w:color w:val="000000"/>
              </w:rPr>
            </w:pPr>
            <w:r>
              <w:rPr>
                <w:rFonts w:ascii="Calibri" w:eastAsia="Times New Roman" w:hAnsi="Calibri" w:cs="Calibri"/>
                <w:color w:val="000000"/>
              </w:rPr>
              <w:t xml:space="preserve">mean no of reads per sample </w:t>
            </w:r>
            <w:r>
              <w:rPr>
                <w:rFonts w:ascii="Calibri" w:eastAsia="Times New Roman" w:hAnsi="Calibri" w:cs="Calibri"/>
                <w:color w:val="000000"/>
              </w:rPr>
              <w:sym w:font="Symbol" w:char="F0B1"/>
            </w:r>
            <w:r>
              <w:rPr>
                <w:rFonts w:ascii="Calibri" w:eastAsia="Times New Roman" w:hAnsi="Calibri" w:cs="Calibri"/>
                <w:color w:val="000000"/>
              </w:rPr>
              <w:t xml:space="preserve"> </w:t>
            </w:r>
            <w:r w:rsidR="00360E7F">
              <w:rPr>
                <w:rFonts w:ascii="Calibri" w:eastAsia="Times New Roman" w:hAnsi="Calibri" w:cs="Calibri"/>
                <w:color w:val="000000"/>
              </w:rPr>
              <w:t>SD</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14:paraId="3FAC351F" w14:textId="3CE75720" w:rsidR="00AF15CD" w:rsidRPr="00DA4F08" w:rsidRDefault="00AF15CD" w:rsidP="00AF15CD">
            <w:pPr>
              <w:spacing w:before="0" w:after="0"/>
              <w:rPr>
                <w:rFonts w:ascii="Calibri" w:eastAsia="Times New Roman" w:hAnsi="Calibri" w:cs="Calibri"/>
                <w:color w:val="000000"/>
              </w:rPr>
            </w:pPr>
            <w:r w:rsidRPr="00DA4F08">
              <w:rPr>
                <w:rFonts w:ascii="Calibri" w:eastAsia="Times New Roman" w:hAnsi="Calibri" w:cs="Calibri"/>
                <w:color w:val="000000"/>
              </w:rPr>
              <w:t>percentage</w:t>
            </w:r>
            <w:r w:rsidR="00A773C4">
              <w:rPr>
                <w:rFonts w:ascii="Calibri" w:eastAsia="Times New Roman" w:hAnsi="Calibri" w:cs="Calibri"/>
                <w:color w:val="000000"/>
              </w:rPr>
              <w:t xml:space="preserve"> of total number of reads</w:t>
            </w:r>
          </w:p>
        </w:tc>
        <w:tc>
          <w:tcPr>
            <w:tcW w:w="1385" w:type="dxa"/>
            <w:tcBorders>
              <w:top w:val="single" w:sz="8" w:space="0" w:color="auto"/>
              <w:left w:val="nil"/>
              <w:bottom w:val="single" w:sz="8" w:space="0" w:color="auto"/>
              <w:right w:val="single" w:sz="4" w:space="0" w:color="auto"/>
            </w:tcBorders>
            <w:shd w:val="clear" w:color="auto" w:fill="auto"/>
            <w:noWrap/>
            <w:vAlign w:val="bottom"/>
            <w:hideMark/>
          </w:tcPr>
          <w:p w14:paraId="4C7EC27F" w14:textId="0971015D" w:rsidR="00AF15CD" w:rsidRPr="00DA4F08" w:rsidRDefault="00A773C4" w:rsidP="00AF15CD">
            <w:pPr>
              <w:spacing w:before="0" w:after="0"/>
              <w:rPr>
                <w:rFonts w:ascii="Calibri" w:eastAsia="Times New Roman" w:hAnsi="Calibri" w:cs="Calibri"/>
                <w:color w:val="000000"/>
              </w:rPr>
            </w:pPr>
            <w:r>
              <w:rPr>
                <w:rFonts w:ascii="Calibri" w:eastAsia="Times New Roman" w:hAnsi="Calibri" w:cs="Calibri"/>
                <w:color w:val="000000"/>
              </w:rPr>
              <w:t xml:space="preserve">total number of </w:t>
            </w:r>
            <w:r w:rsidR="00AF15CD" w:rsidRPr="00DA4F08">
              <w:rPr>
                <w:rFonts w:ascii="Calibri" w:eastAsia="Times New Roman" w:hAnsi="Calibri" w:cs="Calibri"/>
                <w:color w:val="000000"/>
              </w:rPr>
              <w:t>OTUs</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35F872FB" w14:textId="6C8FEE7B" w:rsidR="00AF15CD" w:rsidRPr="00DA4F08" w:rsidRDefault="00A773C4" w:rsidP="00AF15CD">
            <w:pPr>
              <w:spacing w:before="0" w:after="0"/>
              <w:rPr>
                <w:rFonts w:ascii="Calibri" w:eastAsia="Times New Roman" w:hAnsi="Calibri" w:cs="Calibri"/>
                <w:color w:val="000000"/>
              </w:rPr>
            </w:pPr>
            <w:r>
              <w:rPr>
                <w:rFonts w:ascii="Calibri" w:eastAsia="Times New Roman" w:hAnsi="Calibri" w:cs="Calibri"/>
                <w:color w:val="000000"/>
              </w:rPr>
              <w:t xml:space="preserve">mean no of reads per sample </w:t>
            </w:r>
            <w:r>
              <w:rPr>
                <w:rFonts w:ascii="Calibri" w:eastAsia="Times New Roman" w:hAnsi="Calibri" w:cs="Calibri"/>
                <w:color w:val="000000"/>
              </w:rPr>
              <w:sym w:font="Symbol" w:char="F0B1"/>
            </w:r>
            <w:r>
              <w:rPr>
                <w:rFonts w:ascii="Calibri" w:eastAsia="Times New Roman" w:hAnsi="Calibri" w:cs="Calibri"/>
                <w:color w:val="000000"/>
              </w:rPr>
              <w:t xml:space="preserve"> </w:t>
            </w:r>
            <w:r w:rsidR="00360E7F">
              <w:rPr>
                <w:rFonts w:ascii="Calibri" w:eastAsia="Times New Roman" w:hAnsi="Calibri" w:cs="Calibri"/>
                <w:color w:val="000000"/>
              </w:rPr>
              <w:t>SD</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14:paraId="175FCFCB" w14:textId="3A3CB8F4" w:rsidR="00AF15CD" w:rsidRPr="00DA4F08" w:rsidRDefault="00AF15CD" w:rsidP="00AF15CD">
            <w:pPr>
              <w:spacing w:before="0" w:after="0"/>
              <w:rPr>
                <w:rFonts w:ascii="Calibri" w:eastAsia="Times New Roman" w:hAnsi="Calibri" w:cs="Calibri"/>
                <w:color w:val="000000"/>
              </w:rPr>
            </w:pPr>
            <w:r w:rsidRPr="00DA4F08">
              <w:rPr>
                <w:rFonts w:ascii="Calibri" w:eastAsia="Times New Roman" w:hAnsi="Calibri" w:cs="Calibri"/>
                <w:color w:val="000000"/>
              </w:rPr>
              <w:t>percentage</w:t>
            </w:r>
            <w:r w:rsidR="00A773C4">
              <w:rPr>
                <w:rFonts w:ascii="Calibri" w:eastAsia="Times New Roman" w:hAnsi="Calibri" w:cs="Calibri"/>
                <w:color w:val="000000"/>
              </w:rPr>
              <w:t xml:space="preserve"> of total number of reads</w:t>
            </w:r>
          </w:p>
        </w:tc>
        <w:tc>
          <w:tcPr>
            <w:tcW w:w="1368" w:type="dxa"/>
            <w:tcBorders>
              <w:top w:val="single" w:sz="8" w:space="0" w:color="auto"/>
              <w:left w:val="nil"/>
              <w:bottom w:val="single" w:sz="8" w:space="0" w:color="auto"/>
              <w:right w:val="single" w:sz="4" w:space="0" w:color="auto"/>
            </w:tcBorders>
            <w:shd w:val="clear" w:color="auto" w:fill="auto"/>
            <w:noWrap/>
            <w:vAlign w:val="bottom"/>
            <w:hideMark/>
          </w:tcPr>
          <w:p w14:paraId="51B35299" w14:textId="4FF8FCA6" w:rsidR="00AF15CD" w:rsidRPr="00DA4F08" w:rsidRDefault="00A773C4" w:rsidP="00AF15CD">
            <w:pPr>
              <w:spacing w:before="0" w:after="0"/>
              <w:rPr>
                <w:rFonts w:ascii="Calibri" w:eastAsia="Times New Roman" w:hAnsi="Calibri" w:cs="Calibri"/>
                <w:color w:val="000000"/>
              </w:rPr>
            </w:pPr>
            <w:r>
              <w:rPr>
                <w:rFonts w:ascii="Calibri" w:eastAsia="Times New Roman" w:hAnsi="Calibri" w:cs="Calibri"/>
                <w:color w:val="000000"/>
              </w:rPr>
              <w:t xml:space="preserve">total number of </w:t>
            </w:r>
            <w:r w:rsidR="00AF15CD" w:rsidRPr="00DA4F08">
              <w:rPr>
                <w:rFonts w:ascii="Calibri" w:eastAsia="Times New Roman" w:hAnsi="Calibri" w:cs="Calibri"/>
                <w:color w:val="000000"/>
              </w:rPr>
              <w:t>OTUs</w:t>
            </w:r>
            <w:r>
              <w:rPr>
                <w:rFonts w:ascii="Calibri" w:eastAsia="Times New Roman" w:hAnsi="Calibri" w:cs="Calibri"/>
                <w:color w:val="000000"/>
              </w:rPr>
              <w:t xml:space="preserve"> </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677485BB" w14:textId="48431D04" w:rsidR="00AF15CD" w:rsidRPr="00DA4F08" w:rsidRDefault="00A773C4" w:rsidP="00AF15CD">
            <w:pPr>
              <w:spacing w:before="0" w:after="0"/>
              <w:rPr>
                <w:rFonts w:ascii="Calibri" w:eastAsia="Times New Roman" w:hAnsi="Calibri" w:cs="Calibri"/>
                <w:color w:val="000000"/>
              </w:rPr>
            </w:pPr>
            <w:r>
              <w:rPr>
                <w:rFonts w:ascii="Calibri" w:eastAsia="Times New Roman" w:hAnsi="Calibri" w:cs="Calibri"/>
                <w:color w:val="000000"/>
              </w:rPr>
              <w:t xml:space="preserve">mean number of </w:t>
            </w:r>
            <w:r w:rsidR="00AF15CD" w:rsidRPr="00DA4F08">
              <w:rPr>
                <w:rFonts w:ascii="Calibri" w:eastAsia="Times New Roman" w:hAnsi="Calibri" w:cs="Calibri"/>
                <w:color w:val="000000"/>
              </w:rPr>
              <w:t>reads</w:t>
            </w:r>
            <w:r>
              <w:rPr>
                <w:rFonts w:ascii="Calibri" w:eastAsia="Times New Roman" w:hAnsi="Calibri" w:cs="Calibri"/>
                <w:color w:val="000000"/>
              </w:rPr>
              <w:t xml:space="preserve"> per sample </w:t>
            </w:r>
            <w:r>
              <w:rPr>
                <w:rFonts w:ascii="Calibri" w:eastAsia="Times New Roman" w:hAnsi="Calibri" w:cs="Calibri"/>
                <w:color w:val="000000"/>
              </w:rPr>
              <w:sym w:font="Symbol" w:char="F0B1"/>
            </w:r>
            <w:r>
              <w:rPr>
                <w:rFonts w:ascii="Calibri" w:eastAsia="Times New Roman" w:hAnsi="Calibri" w:cs="Calibri"/>
                <w:color w:val="000000"/>
              </w:rPr>
              <w:t xml:space="preserve"> </w:t>
            </w:r>
            <w:r w:rsidR="00360E7F">
              <w:rPr>
                <w:rFonts w:ascii="Calibri" w:eastAsia="Times New Roman" w:hAnsi="Calibri" w:cs="Calibri"/>
                <w:color w:val="000000"/>
              </w:rPr>
              <w:t>SD</w:t>
            </w:r>
          </w:p>
        </w:tc>
        <w:tc>
          <w:tcPr>
            <w:tcW w:w="1320" w:type="dxa"/>
            <w:tcBorders>
              <w:top w:val="single" w:sz="8" w:space="0" w:color="auto"/>
              <w:left w:val="nil"/>
              <w:bottom w:val="single" w:sz="8" w:space="0" w:color="auto"/>
              <w:right w:val="single" w:sz="8" w:space="0" w:color="auto"/>
            </w:tcBorders>
            <w:shd w:val="clear" w:color="auto" w:fill="auto"/>
            <w:noWrap/>
            <w:vAlign w:val="bottom"/>
            <w:hideMark/>
          </w:tcPr>
          <w:p w14:paraId="7C3B4214" w14:textId="756B0BAA" w:rsidR="00AF15CD" w:rsidRPr="00DA4F08" w:rsidRDefault="00AF15CD" w:rsidP="00AF15CD">
            <w:pPr>
              <w:spacing w:before="0" w:after="0"/>
              <w:rPr>
                <w:rFonts w:ascii="Calibri" w:eastAsia="Times New Roman" w:hAnsi="Calibri" w:cs="Calibri"/>
                <w:color w:val="000000"/>
              </w:rPr>
            </w:pPr>
            <w:r w:rsidRPr="00DA4F08">
              <w:rPr>
                <w:rFonts w:ascii="Calibri" w:eastAsia="Times New Roman" w:hAnsi="Calibri" w:cs="Calibri"/>
                <w:color w:val="000000"/>
              </w:rPr>
              <w:t>percentage</w:t>
            </w:r>
            <w:r w:rsidR="00A773C4">
              <w:rPr>
                <w:rFonts w:ascii="Calibri" w:eastAsia="Times New Roman" w:hAnsi="Calibri" w:cs="Calibri"/>
                <w:color w:val="000000"/>
              </w:rPr>
              <w:t xml:space="preserve"> of total number of reads</w:t>
            </w:r>
          </w:p>
        </w:tc>
      </w:tr>
      <w:tr w:rsidR="006A6D3D" w:rsidRPr="00DA4F08" w14:paraId="6DEA441E" w14:textId="77777777" w:rsidTr="00BF5F33">
        <w:trPr>
          <w:trHeight w:val="320"/>
        </w:trPr>
        <w:tc>
          <w:tcPr>
            <w:tcW w:w="146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6939327" w14:textId="77777777" w:rsidR="00AF15CD" w:rsidRPr="00DA4F08" w:rsidRDefault="00AF15CD" w:rsidP="00AF15CD">
            <w:pPr>
              <w:spacing w:before="0" w:after="0"/>
              <w:rPr>
                <w:rFonts w:ascii="Calibri" w:eastAsia="Times New Roman" w:hAnsi="Calibri" w:cs="Calibri"/>
                <w:color w:val="000000"/>
              </w:rPr>
            </w:pPr>
            <w:r w:rsidRPr="00DA4F08">
              <w:rPr>
                <w:rFonts w:ascii="Calibri" w:eastAsia="Times New Roman" w:hAnsi="Calibri" w:cs="Calibri"/>
                <w:color w:val="000000"/>
              </w:rPr>
              <w:t>pathotroph</w:t>
            </w:r>
          </w:p>
        </w:tc>
        <w:tc>
          <w:tcPr>
            <w:tcW w:w="1460" w:type="dxa"/>
            <w:tcBorders>
              <w:top w:val="nil"/>
              <w:left w:val="nil"/>
              <w:bottom w:val="nil"/>
              <w:right w:val="nil"/>
            </w:tcBorders>
            <w:shd w:val="clear" w:color="auto" w:fill="auto"/>
            <w:noWrap/>
            <w:vAlign w:val="bottom"/>
            <w:hideMark/>
          </w:tcPr>
          <w:p w14:paraId="76811E2D" w14:textId="77777777" w:rsidR="00AF15CD" w:rsidRPr="00DA4F08" w:rsidRDefault="00AF15CD" w:rsidP="00AF15CD">
            <w:pPr>
              <w:spacing w:before="0" w:after="0"/>
              <w:jc w:val="right"/>
              <w:rPr>
                <w:rFonts w:ascii="Calibri" w:eastAsia="Times New Roman" w:hAnsi="Calibri" w:cs="Calibri"/>
                <w:color w:val="000000"/>
              </w:rPr>
            </w:pPr>
            <w:r w:rsidRPr="00DA4F08">
              <w:rPr>
                <w:rFonts w:ascii="Calibri" w:eastAsia="Times New Roman" w:hAnsi="Calibri" w:cs="Calibri"/>
                <w:color w:val="000000"/>
              </w:rPr>
              <w:t>34</w:t>
            </w:r>
          </w:p>
        </w:tc>
        <w:tc>
          <w:tcPr>
            <w:tcW w:w="1300" w:type="dxa"/>
            <w:tcBorders>
              <w:top w:val="nil"/>
              <w:left w:val="nil"/>
              <w:bottom w:val="nil"/>
              <w:right w:val="single" w:sz="8" w:space="0" w:color="auto"/>
            </w:tcBorders>
            <w:shd w:val="clear" w:color="auto" w:fill="auto"/>
            <w:noWrap/>
            <w:vAlign w:val="bottom"/>
            <w:hideMark/>
          </w:tcPr>
          <w:p w14:paraId="526F8A79" w14:textId="3D2E1B97" w:rsidR="00AF15CD" w:rsidRPr="00DA4F08" w:rsidRDefault="00EF54FE" w:rsidP="00AF15CD">
            <w:pPr>
              <w:spacing w:before="0" w:after="0"/>
              <w:jc w:val="right"/>
              <w:rPr>
                <w:rFonts w:ascii="Calibri" w:eastAsia="Times New Roman" w:hAnsi="Calibri" w:cs="Calibri"/>
                <w:color w:val="000000"/>
              </w:rPr>
            </w:pPr>
            <w:r w:rsidRPr="00EF54FE">
              <w:rPr>
                <w:rFonts w:ascii="Calibri" w:eastAsia="Times New Roman" w:hAnsi="Calibri" w:cs="Calibri"/>
                <w:color w:val="000000"/>
              </w:rPr>
              <w:t>102</w:t>
            </w:r>
            <w:r>
              <w:rPr>
                <w:rFonts w:ascii="Calibri" w:eastAsia="Times New Roman" w:hAnsi="Calibri" w:cs="Calibri"/>
                <w:color w:val="000000"/>
              </w:rPr>
              <w:sym w:font="Symbol" w:char="F0B1"/>
            </w:r>
            <w:r>
              <w:rPr>
                <w:rFonts w:ascii="Calibri" w:eastAsia="Times New Roman" w:hAnsi="Calibri" w:cs="Calibri"/>
                <w:color w:val="000000"/>
              </w:rPr>
              <w:t>215</w:t>
            </w:r>
          </w:p>
        </w:tc>
        <w:tc>
          <w:tcPr>
            <w:tcW w:w="1320" w:type="dxa"/>
            <w:tcBorders>
              <w:top w:val="nil"/>
              <w:left w:val="nil"/>
              <w:bottom w:val="nil"/>
              <w:right w:val="nil"/>
            </w:tcBorders>
            <w:shd w:val="clear" w:color="auto" w:fill="auto"/>
            <w:noWrap/>
            <w:vAlign w:val="bottom"/>
            <w:hideMark/>
          </w:tcPr>
          <w:p w14:paraId="1C2033FA" w14:textId="77777777" w:rsidR="00AF15CD" w:rsidRPr="00DA4F08" w:rsidRDefault="00AF15CD" w:rsidP="00AF15CD">
            <w:pPr>
              <w:spacing w:before="0" w:after="0"/>
              <w:jc w:val="right"/>
              <w:rPr>
                <w:rFonts w:ascii="Calibri" w:eastAsia="Times New Roman" w:hAnsi="Calibri" w:cs="Calibri"/>
                <w:color w:val="000000"/>
              </w:rPr>
            </w:pPr>
            <w:r w:rsidRPr="00DA4F08">
              <w:rPr>
                <w:rFonts w:ascii="Calibri" w:eastAsia="Times New Roman" w:hAnsi="Calibri" w:cs="Calibri"/>
                <w:color w:val="000000"/>
              </w:rPr>
              <w:t>0.2%</w:t>
            </w:r>
          </w:p>
        </w:tc>
        <w:tc>
          <w:tcPr>
            <w:tcW w:w="1385" w:type="dxa"/>
            <w:tcBorders>
              <w:top w:val="single" w:sz="8" w:space="0" w:color="auto"/>
              <w:left w:val="single" w:sz="8" w:space="0" w:color="auto"/>
              <w:bottom w:val="nil"/>
              <w:right w:val="nil"/>
            </w:tcBorders>
            <w:shd w:val="clear" w:color="auto" w:fill="auto"/>
            <w:noWrap/>
            <w:vAlign w:val="bottom"/>
            <w:hideMark/>
          </w:tcPr>
          <w:p w14:paraId="1A76C681" w14:textId="77777777" w:rsidR="00AF15CD" w:rsidRPr="00DA4F08" w:rsidRDefault="00AF15CD" w:rsidP="00AF15CD">
            <w:pPr>
              <w:spacing w:before="0" w:after="0"/>
              <w:jc w:val="right"/>
              <w:rPr>
                <w:rFonts w:ascii="Calibri" w:eastAsia="Times New Roman" w:hAnsi="Calibri" w:cs="Calibri"/>
              </w:rPr>
            </w:pPr>
            <w:r w:rsidRPr="00DA4F08">
              <w:rPr>
                <w:rFonts w:ascii="Calibri" w:eastAsia="Times New Roman" w:hAnsi="Calibri" w:cs="Calibri"/>
              </w:rPr>
              <w:t>27</w:t>
            </w:r>
          </w:p>
        </w:tc>
        <w:tc>
          <w:tcPr>
            <w:tcW w:w="1300" w:type="dxa"/>
            <w:tcBorders>
              <w:top w:val="nil"/>
              <w:left w:val="nil"/>
              <w:bottom w:val="nil"/>
              <w:right w:val="single" w:sz="8" w:space="0" w:color="auto"/>
            </w:tcBorders>
            <w:shd w:val="clear" w:color="auto" w:fill="auto"/>
            <w:noWrap/>
            <w:vAlign w:val="bottom"/>
            <w:hideMark/>
          </w:tcPr>
          <w:p w14:paraId="59A9FDAE" w14:textId="2CE53F48" w:rsidR="00AF15CD" w:rsidRPr="00DA4F08" w:rsidRDefault="00EF54FE" w:rsidP="00AF15CD">
            <w:pPr>
              <w:spacing w:before="0" w:after="0"/>
              <w:jc w:val="right"/>
              <w:rPr>
                <w:rFonts w:ascii="Calibri" w:eastAsia="Times New Roman" w:hAnsi="Calibri" w:cs="Calibri"/>
              </w:rPr>
            </w:pPr>
            <w:r>
              <w:rPr>
                <w:rFonts w:ascii="Calibri" w:eastAsia="Times New Roman" w:hAnsi="Calibri" w:cs="Calibri"/>
                <w:color w:val="000000"/>
              </w:rPr>
              <w:t>95</w:t>
            </w:r>
            <w:r>
              <w:rPr>
                <w:rFonts w:ascii="Calibri" w:eastAsia="Times New Roman" w:hAnsi="Calibri" w:cs="Calibri"/>
                <w:color w:val="000000"/>
              </w:rPr>
              <w:sym w:font="Symbol" w:char="F0B1"/>
            </w:r>
            <w:r>
              <w:rPr>
                <w:rFonts w:ascii="Calibri" w:eastAsia="Times New Roman" w:hAnsi="Calibri" w:cs="Calibri"/>
                <w:color w:val="000000"/>
              </w:rPr>
              <w:t>121</w:t>
            </w:r>
          </w:p>
        </w:tc>
        <w:tc>
          <w:tcPr>
            <w:tcW w:w="1320" w:type="dxa"/>
            <w:tcBorders>
              <w:top w:val="nil"/>
              <w:left w:val="nil"/>
              <w:bottom w:val="nil"/>
              <w:right w:val="nil"/>
            </w:tcBorders>
            <w:shd w:val="clear" w:color="auto" w:fill="auto"/>
            <w:noWrap/>
            <w:vAlign w:val="bottom"/>
            <w:hideMark/>
          </w:tcPr>
          <w:p w14:paraId="6975EC9A" w14:textId="77777777" w:rsidR="00AF15CD" w:rsidRPr="00DA4F08" w:rsidRDefault="00AF15CD" w:rsidP="00AF15CD">
            <w:pPr>
              <w:spacing w:before="0" w:after="0"/>
              <w:jc w:val="right"/>
              <w:rPr>
                <w:rFonts w:ascii="Calibri" w:eastAsia="Times New Roman" w:hAnsi="Calibri" w:cs="Calibri"/>
              </w:rPr>
            </w:pPr>
            <w:r w:rsidRPr="00DA4F08">
              <w:rPr>
                <w:rFonts w:ascii="Calibri" w:eastAsia="Times New Roman" w:hAnsi="Calibri" w:cs="Calibri"/>
              </w:rPr>
              <w:t>0.2%</w:t>
            </w:r>
          </w:p>
        </w:tc>
        <w:tc>
          <w:tcPr>
            <w:tcW w:w="1368" w:type="dxa"/>
            <w:tcBorders>
              <w:top w:val="single" w:sz="8" w:space="0" w:color="auto"/>
              <w:left w:val="single" w:sz="8" w:space="0" w:color="auto"/>
              <w:bottom w:val="nil"/>
              <w:right w:val="nil"/>
            </w:tcBorders>
            <w:shd w:val="clear" w:color="auto" w:fill="auto"/>
            <w:noWrap/>
            <w:vAlign w:val="bottom"/>
            <w:hideMark/>
          </w:tcPr>
          <w:p w14:paraId="6C02BB77" w14:textId="77777777" w:rsidR="00AF15CD" w:rsidRPr="00DA4F08" w:rsidRDefault="00AF15CD" w:rsidP="00AF15CD">
            <w:pPr>
              <w:spacing w:before="0" w:after="0"/>
              <w:jc w:val="right"/>
              <w:rPr>
                <w:rFonts w:ascii="Calibri" w:eastAsia="Times New Roman" w:hAnsi="Calibri" w:cs="Calibri"/>
              </w:rPr>
            </w:pPr>
            <w:r w:rsidRPr="00DA4F08">
              <w:rPr>
                <w:rFonts w:ascii="Calibri" w:eastAsia="Times New Roman" w:hAnsi="Calibri" w:cs="Calibri"/>
              </w:rPr>
              <w:t>22</w:t>
            </w:r>
          </w:p>
        </w:tc>
        <w:tc>
          <w:tcPr>
            <w:tcW w:w="1300" w:type="dxa"/>
            <w:tcBorders>
              <w:top w:val="nil"/>
              <w:left w:val="nil"/>
              <w:bottom w:val="nil"/>
              <w:right w:val="single" w:sz="8" w:space="0" w:color="auto"/>
            </w:tcBorders>
            <w:shd w:val="clear" w:color="auto" w:fill="auto"/>
            <w:noWrap/>
            <w:vAlign w:val="bottom"/>
            <w:hideMark/>
          </w:tcPr>
          <w:p w14:paraId="3FDEB72C" w14:textId="71B9754F" w:rsidR="00AF15CD" w:rsidRPr="00DA4F08" w:rsidRDefault="006A6D3D" w:rsidP="00AF15CD">
            <w:pPr>
              <w:spacing w:before="0" w:after="0"/>
              <w:jc w:val="right"/>
              <w:rPr>
                <w:rFonts w:ascii="Calibri" w:eastAsia="Times New Roman" w:hAnsi="Calibri" w:cs="Calibri"/>
              </w:rPr>
            </w:pPr>
            <w:r>
              <w:rPr>
                <w:rFonts w:ascii="Calibri" w:eastAsia="Times New Roman" w:hAnsi="Calibri" w:cs="Calibri"/>
                <w:color w:val="000000"/>
              </w:rPr>
              <w:t>111</w:t>
            </w:r>
            <w:r w:rsidR="00EF54FE">
              <w:rPr>
                <w:rFonts w:ascii="Calibri" w:eastAsia="Times New Roman" w:hAnsi="Calibri" w:cs="Calibri"/>
                <w:color w:val="000000"/>
              </w:rPr>
              <w:sym w:font="Symbol" w:char="F0B1"/>
            </w:r>
            <w:r>
              <w:rPr>
                <w:rFonts w:ascii="Calibri" w:eastAsia="Times New Roman" w:hAnsi="Calibri" w:cs="Calibri"/>
                <w:color w:val="000000"/>
              </w:rPr>
              <w:t>296</w:t>
            </w:r>
          </w:p>
        </w:tc>
        <w:tc>
          <w:tcPr>
            <w:tcW w:w="1320" w:type="dxa"/>
            <w:tcBorders>
              <w:top w:val="nil"/>
              <w:left w:val="nil"/>
              <w:bottom w:val="nil"/>
              <w:right w:val="single" w:sz="8" w:space="0" w:color="auto"/>
            </w:tcBorders>
            <w:shd w:val="clear" w:color="auto" w:fill="auto"/>
            <w:noWrap/>
            <w:vAlign w:val="bottom"/>
            <w:hideMark/>
          </w:tcPr>
          <w:p w14:paraId="5E25DF09" w14:textId="77777777" w:rsidR="00AF15CD" w:rsidRPr="00DA4F08" w:rsidRDefault="00AF15CD" w:rsidP="00AF15CD">
            <w:pPr>
              <w:spacing w:before="0" w:after="0"/>
              <w:jc w:val="right"/>
              <w:rPr>
                <w:rFonts w:ascii="Calibri" w:eastAsia="Times New Roman" w:hAnsi="Calibri" w:cs="Calibri"/>
              </w:rPr>
            </w:pPr>
            <w:r w:rsidRPr="00DA4F08">
              <w:rPr>
                <w:rFonts w:ascii="Calibri" w:eastAsia="Times New Roman" w:hAnsi="Calibri" w:cs="Calibri"/>
              </w:rPr>
              <w:t>0.2%</w:t>
            </w:r>
          </w:p>
        </w:tc>
      </w:tr>
      <w:tr w:rsidR="006A6D3D" w:rsidRPr="00DA4F08" w14:paraId="6223EC33" w14:textId="77777777" w:rsidTr="00BF5F33">
        <w:trPr>
          <w:trHeight w:val="320"/>
        </w:trPr>
        <w:tc>
          <w:tcPr>
            <w:tcW w:w="1461" w:type="dxa"/>
            <w:tcBorders>
              <w:top w:val="nil"/>
              <w:left w:val="single" w:sz="8" w:space="0" w:color="auto"/>
              <w:bottom w:val="single" w:sz="4" w:space="0" w:color="auto"/>
              <w:right w:val="single" w:sz="8" w:space="0" w:color="auto"/>
            </w:tcBorders>
            <w:shd w:val="clear" w:color="auto" w:fill="auto"/>
            <w:noWrap/>
            <w:vAlign w:val="bottom"/>
            <w:hideMark/>
          </w:tcPr>
          <w:p w14:paraId="4F4429A9" w14:textId="77777777" w:rsidR="00AF15CD" w:rsidRPr="00DA4F08" w:rsidRDefault="00AF15CD" w:rsidP="00AF15CD">
            <w:pPr>
              <w:spacing w:before="0" w:after="0"/>
              <w:rPr>
                <w:rFonts w:ascii="Calibri" w:eastAsia="Times New Roman" w:hAnsi="Calibri" w:cs="Calibri"/>
                <w:color w:val="000000"/>
              </w:rPr>
            </w:pPr>
            <w:r w:rsidRPr="00DA4F08">
              <w:rPr>
                <w:rFonts w:ascii="Calibri" w:eastAsia="Times New Roman" w:hAnsi="Calibri" w:cs="Calibri"/>
                <w:color w:val="000000"/>
              </w:rPr>
              <w:t>saprotroph</w:t>
            </w:r>
          </w:p>
        </w:tc>
        <w:tc>
          <w:tcPr>
            <w:tcW w:w="1460" w:type="dxa"/>
            <w:tcBorders>
              <w:top w:val="nil"/>
              <w:left w:val="nil"/>
              <w:bottom w:val="nil"/>
              <w:right w:val="nil"/>
            </w:tcBorders>
            <w:shd w:val="clear" w:color="auto" w:fill="auto"/>
            <w:noWrap/>
            <w:vAlign w:val="bottom"/>
            <w:hideMark/>
          </w:tcPr>
          <w:p w14:paraId="04FF0E7E" w14:textId="77777777" w:rsidR="00AF15CD" w:rsidRPr="00DA4F08" w:rsidRDefault="00AF15CD" w:rsidP="00AF15CD">
            <w:pPr>
              <w:spacing w:before="0" w:after="0"/>
              <w:jc w:val="right"/>
              <w:rPr>
                <w:rFonts w:ascii="Calibri" w:eastAsia="Times New Roman" w:hAnsi="Calibri" w:cs="Calibri"/>
                <w:color w:val="000000"/>
              </w:rPr>
            </w:pPr>
            <w:r w:rsidRPr="00DA4F08">
              <w:rPr>
                <w:rFonts w:ascii="Calibri" w:eastAsia="Times New Roman" w:hAnsi="Calibri" w:cs="Calibri"/>
                <w:color w:val="000000"/>
              </w:rPr>
              <w:t>105</w:t>
            </w:r>
          </w:p>
        </w:tc>
        <w:tc>
          <w:tcPr>
            <w:tcW w:w="1300" w:type="dxa"/>
            <w:tcBorders>
              <w:top w:val="nil"/>
              <w:left w:val="nil"/>
              <w:bottom w:val="nil"/>
              <w:right w:val="single" w:sz="8" w:space="0" w:color="auto"/>
            </w:tcBorders>
            <w:shd w:val="clear" w:color="auto" w:fill="auto"/>
            <w:noWrap/>
            <w:vAlign w:val="bottom"/>
            <w:hideMark/>
          </w:tcPr>
          <w:p w14:paraId="47DB9FEF" w14:textId="72D654D4" w:rsidR="00AF15CD" w:rsidRPr="00DA4F08" w:rsidRDefault="00EF54FE" w:rsidP="00AF15CD">
            <w:pPr>
              <w:spacing w:before="0" w:after="0"/>
              <w:jc w:val="right"/>
              <w:rPr>
                <w:rFonts w:ascii="Calibri" w:eastAsia="Times New Roman" w:hAnsi="Calibri" w:cs="Calibri"/>
                <w:color w:val="000000"/>
              </w:rPr>
            </w:pPr>
            <w:r>
              <w:rPr>
                <w:rFonts w:ascii="Calibri" w:eastAsia="Times New Roman" w:hAnsi="Calibri" w:cs="Calibri"/>
                <w:color w:val="000000"/>
              </w:rPr>
              <w:t>2460</w:t>
            </w:r>
            <w:r>
              <w:rPr>
                <w:rFonts w:ascii="Calibri" w:eastAsia="Times New Roman" w:hAnsi="Calibri" w:cs="Calibri"/>
                <w:color w:val="000000"/>
              </w:rPr>
              <w:sym w:font="Symbol" w:char="F0B1"/>
            </w:r>
            <w:r>
              <w:rPr>
                <w:rFonts w:ascii="Calibri" w:eastAsia="Times New Roman" w:hAnsi="Calibri" w:cs="Calibri"/>
                <w:color w:val="000000"/>
              </w:rPr>
              <w:t>4428</w:t>
            </w:r>
          </w:p>
        </w:tc>
        <w:tc>
          <w:tcPr>
            <w:tcW w:w="1320" w:type="dxa"/>
            <w:tcBorders>
              <w:top w:val="nil"/>
              <w:left w:val="nil"/>
              <w:bottom w:val="nil"/>
              <w:right w:val="nil"/>
            </w:tcBorders>
            <w:shd w:val="clear" w:color="auto" w:fill="auto"/>
            <w:noWrap/>
            <w:vAlign w:val="bottom"/>
            <w:hideMark/>
          </w:tcPr>
          <w:p w14:paraId="4F937B73" w14:textId="77777777" w:rsidR="00AF15CD" w:rsidRPr="00DA4F08" w:rsidRDefault="00AF15CD" w:rsidP="00AF15CD">
            <w:pPr>
              <w:spacing w:before="0" w:after="0"/>
              <w:jc w:val="right"/>
              <w:rPr>
                <w:rFonts w:ascii="Calibri" w:eastAsia="Times New Roman" w:hAnsi="Calibri" w:cs="Calibri"/>
                <w:color w:val="000000"/>
              </w:rPr>
            </w:pPr>
            <w:r w:rsidRPr="00DA4F08">
              <w:rPr>
                <w:rFonts w:ascii="Calibri" w:eastAsia="Times New Roman" w:hAnsi="Calibri" w:cs="Calibri"/>
                <w:color w:val="000000"/>
              </w:rPr>
              <w:t>5.8%</w:t>
            </w:r>
          </w:p>
        </w:tc>
        <w:tc>
          <w:tcPr>
            <w:tcW w:w="1385" w:type="dxa"/>
            <w:tcBorders>
              <w:top w:val="nil"/>
              <w:left w:val="single" w:sz="8" w:space="0" w:color="auto"/>
              <w:bottom w:val="nil"/>
              <w:right w:val="nil"/>
            </w:tcBorders>
            <w:shd w:val="clear" w:color="auto" w:fill="auto"/>
            <w:noWrap/>
            <w:vAlign w:val="bottom"/>
            <w:hideMark/>
          </w:tcPr>
          <w:p w14:paraId="67F3CCA2" w14:textId="77777777" w:rsidR="00AF15CD" w:rsidRPr="00DA4F08" w:rsidRDefault="00AF15CD" w:rsidP="00AF15CD">
            <w:pPr>
              <w:spacing w:before="0" w:after="0"/>
              <w:jc w:val="right"/>
              <w:rPr>
                <w:rFonts w:ascii="Helvetica Neue" w:eastAsia="Times New Roman" w:hAnsi="Helvetica Neue" w:cs="Calibri"/>
                <w:sz w:val="20"/>
                <w:szCs w:val="20"/>
              </w:rPr>
            </w:pPr>
            <w:r w:rsidRPr="00DA4F08">
              <w:rPr>
                <w:rFonts w:ascii="Helvetica Neue" w:eastAsia="Times New Roman" w:hAnsi="Helvetica Neue" w:cs="Calibri"/>
                <w:sz w:val="20"/>
                <w:szCs w:val="20"/>
              </w:rPr>
              <w:t>83</w:t>
            </w:r>
          </w:p>
        </w:tc>
        <w:tc>
          <w:tcPr>
            <w:tcW w:w="1300" w:type="dxa"/>
            <w:tcBorders>
              <w:top w:val="nil"/>
              <w:left w:val="nil"/>
              <w:bottom w:val="nil"/>
              <w:right w:val="single" w:sz="8" w:space="0" w:color="auto"/>
            </w:tcBorders>
            <w:shd w:val="clear" w:color="auto" w:fill="auto"/>
            <w:noWrap/>
            <w:vAlign w:val="bottom"/>
            <w:hideMark/>
          </w:tcPr>
          <w:p w14:paraId="0EFE453C" w14:textId="2381300B" w:rsidR="00AF15CD" w:rsidRPr="00DA4F08" w:rsidRDefault="006A6D3D" w:rsidP="00AF15CD">
            <w:pPr>
              <w:spacing w:before="0" w:after="0"/>
              <w:jc w:val="right"/>
              <w:rPr>
                <w:rFonts w:ascii="Helvetica Neue" w:eastAsia="Times New Roman" w:hAnsi="Helvetica Neue" w:cs="Calibri"/>
                <w:sz w:val="20"/>
                <w:szCs w:val="20"/>
              </w:rPr>
            </w:pPr>
            <w:r>
              <w:rPr>
                <w:rFonts w:ascii="Calibri" w:eastAsia="Times New Roman" w:hAnsi="Calibri" w:cs="Calibri"/>
                <w:color w:val="000000"/>
              </w:rPr>
              <w:t>1528</w:t>
            </w:r>
            <w:r w:rsidR="00A773C4">
              <w:rPr>
                <w:rFonts w:ascii="Calibri" w:eastAsia="Times New Roman" w:hAnsi="Calibri" w:cs="Calibri"/>
                <w:color w:val="000000"/>
              </w:rPr>
              <w:sym w:font="Symbol" w:char="F0B1"/>
            </w:r>
            <w:r>
              <w:rPr>
                <w:rFonts w:ascii="Calibri" w:eastAsia="Times New Roman" w:hAnsi="Calibri" w:cs="Calibri"/>
                <w:color w:val="000000"/>
              </w:rPr>
              <w:t>3356</w:t>
            </w:r>
          </w:p>
        </w:tc>
        <w:tc>
          <w:tcPr>
            <w:tcW w:w="1320" w:type="dxa"/>
            <w:tcBorders>
              <w:top w:val="nil"/>
              <w:left w:val="nil"/>
              <w:bottom w:val="nil"/>
              <w:right w:val="nil"/>
            </w:tcBorders>
            <w:shd w:val="clear" w:color="auto" w:fill="auto"/>
            <w:noWrap/>
            <w:vAlign w:val="bottom"/>
            <w:hideMark/>
          </w:tcPr>
          <w:p w14:paraId="4BB2D53B" w14:textId="77777777" w:rsidR="00AF15CD" w:rsidRPr="00DA4F08" w:rsidRDefault="00AF15CD" w:rsidP="00AF15CD">
            <w:pPr>
              <w:spacing w:before="0" w:after="0"/>
              <w:jc w:val="right"/>
              <w:rPr>
                <w:rFonts w:ascii="Helvetica Neue" w:eastAsia="Times New Roman" w:hAnsi="Helvetica Neue" w:cs="Calibri"/>
                <w:sz w:val="20"/>
                <w:szCs w:val="20"/>
              </w:rPr>
            </w:pPr>
            <w:r w:rsidRPr="00DA4F08">
              <w:rPr>
                <w:rFonts w:ascii="Helvetica Neue" w:eastAsia="Times New Roman" w:hAnsi="Helvetica Neue" w:cs="Calibri"/>
                <w:sz w:val="20"/>
                <w:szCs w:val="20"/>
              </w:rPr>
              <w:t>3.6%</w:t>
            </w:r>
          </w:p>
        </w:tc>
        <w:tc>
          <w:tcPr>
            <w:tcW w:w="1368" w:type="dxa"/>
            <w:tcBorders>
              <w:top w:val="nil"/>
              <w:left w:val="single" w:sz="8" w:space="0" w:color="auto"/>
              <w:bottom w:val="nil"/>
              <w:right w:val="nil"/>
            </w:tcBorders>
            <w:shd w:val="clear" w:color="auto" w:fill="auto"/>
            <w:noWrap/>
            <w:vAlign w:val="bottom"/>
            <w:hideMark/>
          </w:tcPr>
          <w:p w14:paraId="26AB0862" w14:textId="77777777" w:rsidR="00AF15CD" w:rsidRPr="00DA4F08" w:rsidRDefault="00AF15CD" w:rsidP="00AF15CD">
            <w:pPr>
              <w:spacing w:before="0" w:after="0"/>
              <w:jc w:val="right"/>
              <w:rPr>
                <w:rFonts w:ascii="Helvetica Neue" w:eastAsia="Times New Roman" w:hAnsi="Helvetica Neue" w:cs="Calibri"/>
                <w:sz w:val="20"/>
                <w:szCs w:val="20"/>
              </w:rPr>
            </w:pPr>
            <w:r w:rsidRPr="00DA4F08">
              <w:rPr>
                <w:rFonts w:ascii="Helvetica Neue" w:eastAsia="Times New Roman" w:hAnsi="Helvetica Neue" w:cs="Calibri"/>
                <w:sz w:val="20"/>
                <w:szCs w:val="20"/>
              </w:rPr>
              <w:t>83</w:t>
            </w:r>
          </w:p>
        </w:tc>
        <w:tc>
          <w:tcPr>
            <w:tcW w:w="1300" w:type="dxa"/>
            <w:tcBorders>
              <w:top w:val="nil"/>
              <w:left w:val="nil"/>
              <w:bottom w:val="nil"/>
              <w:right w:val="single" w:sz="8" w:space="0" w:color="auto"/>
            </w:tcBorders>
            <w:shd w:val="clear" w:color="auto" w:fill="auto"/>
            <w:noWrap/>
            <w:vAlign w:val="bottom"/>
            <w:hideMark/>
          </w:tcPr>
          <w:p w14:paraId="0A6D6A2D" w14:textId="2E1CE68C" w:rsidR="00AF15CD" w:rsidRPr="00DA4F08" w:rsidRDefault="006A6D3D" w:rsidP="00AF15CD">
            <w:pPr>
              <w:spacing w:before="0" w:after="0"/>
              <w:jc w:val="right"/>
              <w:rPr>
                <w:rFonts w:ascii="Helvetica Neue" w:eastAsia="Times New Roman" w:hAnsi="Helvetica Neue" w:cs="Calibri"/>
                <w:sz w:val="20"/>
                <w:szCs w:val="20"/>
              </w:rPr>
            </w:pPr>
            <w:r>
              <w:rPr>
                <w:rFonts w:ascii="Calibri" w:eastAsia="Times New Roman" w:hAnsi="Calibri" w:cs="Calibri"/>
                <w:color w:val="000000"/>
              </w:rPr>
              <w:t>3588</w:t>
            </w:r>
            <w:r w:rsidR="00A773C4">
              <w:rPr>
                <w:rFonts w:ascii="Calibri" w:eastAsia="Times New Roman" w:hAnsi="Calibri" w:cs="Calibri"/>
                <w:color w:val="000000"/>
              </w:rPr>
              <w:sym w:font="Symbol" w:char="F0B1"/>
            </w:r>
            <w:r>
              <w:rPr>
                <w:rFonts w:ascii="Calibri" w:eastAsia="Times New Roman" w:hAnsi="Calibri" w:cs="Calibri"/>
                <w:color w:val="000000"/>
              </w:rPr>
              <w:t>5334</w:t>
            </w:r>
          </w:p>
        </w:tc>
        <w:tc>
          <w:tcPr>
            <w:tcW w:w="1320" w:type="dxa"/>
            <w:tcBorders>
              <w:top w:val="nil"/>
              <w:left w:val="nil"/>
              <w:bottom w:val="nil"/>
              <w:right w:val="single" w:sz="8" w:space="0" w:color="auto"/>
            </w:tcBorders>
            <w:shd w:val="clear" w:color="auto" w:fill="auto"/>
            <w:noWrap/>
            <w:vAlign w:val="bottom"/>
            <w:hideMark/>
          </w:tcPr>
          <w:p w14:paraId="228EFA45" w14:textId="77777777" w:rsidR="00AF15CD" w:rsidRPr="00DA4F08" w:rsidRDefault="00AF15CD" w:rsidP="00AF15CD">
            <w:pPr>
              <w:spacing w:before="0" w:after="0"/>
              <w:jc w:val="right"/>
              <w:rPr>
                <w:rFonts w:ascii="Helvetica Neue" w:eastAsia="Times New Roman" w:hAnsi="Helvetica Neue" w:cs="Calibri"/>
                <w:sz w:val="20"/>
                <w:szCs w:val="20"/>
              </w:rPr>
            </w:pPr>
            <w:r w:rsidRPr="00DA4F08">
              <w:rPr>
                <w:rFonts w:ascii="Helvetica Neue" w:eastAsia="Times New Roman" w:hAnsi="Helvetica Neue" w:cs="Calibri"/>
                <w:sz w:val="20"/>
                <w:szCs w:val="20"/>
              </w:rPr>
              <w:t>8.4%</w:t>
            </w:r>
          </w:p>
        </w:tc>
      </w:tr>
      <w:tr w:rsidR="006A6D3D" w:rsidRPr="00DA4F08" w14:paraId="6E2F3AA7" w14:textId="77777777" w:rsidTr="00BF5F33">
        <w:trPr>
          <w:trHeight w:val="320"/>
        </w:trPr>
        <w:tc>
          <w:tcPr>
            <w:tcW w:w="1461" w:type="dxa"/>
            <w:tcBorders>
              <w:top w:val="nil"/>
              <w:left w:val="single" w:sz="8" w:space="0" w:color="auto"/>
              <w:bottom w:val="single" w:sz="4" w:space="0" w:color="auto"/>
              <w:right w:val="single" w:sz="8" w:space="0" w:color="auto"/>
            </w:tcBorders>
            <w:shd w:val="clear" w:color="auto" w:fill="auto"/>
            <w:noWrap/>
            <w:vAlign w:val="bottom"/>
            <w:hideMark/>
          </w:tcPr>
          <w:p w14:paraId="17295724" w14:textId="77777777" w:rsidR="00AF15CD" w:rsidRPr="00DA4F08" w:rsidRDefault="00AF15CD" w:rsidP="00AF15CD">
            <w:pPr>
              <w:spacing w:before="0" w:after="0"/>
              <w:rPr>
                <w:rFonts w:ascii="Calibri" w:eastAsia="Times New Roman" w:hAnsi="Calibri" w:cs="Calibri"/>
                <w:color w:val="000000"/>
              </w:rPr>
            </w:pPr>
            <w:r w:rsidRPr="00DA4F08">
              <w:rPr>
                <w:rFonts w:ascii="Calibri" w:eastAsia="Times New Roman" w:hAnsi="Calibri" w:cs="Calibri"/>
                <w:color w:val="000000"/>
              </w:rPr>
              <w:t>symbiotroph</w:t>
            </w:r>
          </w:p>
        </w:tc>
        <w:tc>
          <w:tcPr>
            <w:tcW w:w="1460" w:type="dxa"/>
            <w:tcBorders>
              <w:top w:val="nil"/>
              <w:left w:val="nil"/>
              <w:bottom w:val="nil"/>
              <w:right w:val="nil"/>
            </w:tcBorders>
            <w:shd w:val="clear" w:color="auto" w:fill="auto"/>
            <w:noWrap/>
            <w:vAlign w:val="bottom"/>
            <w:hideMark/>
          </w:tcPr>
          <w:p w14:paraId="2800C829" w14:textId="77777777" w:rsidR="00AF15CD" w:rsidRPr="00DA4F08" w:rsidRDefault="00AF15CD" w:rsidP="00AF15CD">
            <w:pPr>
              <w:spacing w:before="0" w:after="0"/>
              <w:jc w:val="right"/>
              <w:rPr>
                <w:rFonts w:ascii="Calibri" w:eastAsia="Times New Roman" w:hAnsi="Calibri" w:cs="Calibri"/>
                <w:color w:val="000000"/>
              </w:rPr>
            </w:pPr>
            <w:r w:rsidRPr="00DA4F08">
              <w:rPr>
                <w:rFonts w:ascii="Calibri" w:eastAsia="Times New Roman" w:hAnsi="Calibri" w:cs="Calibri"/>
                <w:color w:val="000000"/>
              </w:rPr>
              <w:t>288</w:t>
            </w:r>
          </w:p>
        </w:tc>
        <w:tc>
          <w:tcPr>
            <w:tcW w:w="1300" w:type="dxa"/>
            <w:tcBorders>
              <w:top w:val="nil"/>
              <w:left w:val="nil"/>
              <w:bottom w:val="nil"/>
              <w:right w:val="single" w:sz="8" w:space="0" w:color="auto"/>
            </w:tcBorders>
            <w:shd w:val="clear" w:color="auto" w:fill="auto"/>
            <w:noWrap/>
            <w:vAlign w:val="bottom"/>
            <w:hideMark/>
          </w:tcPr>
          <w:p w14:paraId="410B9CB2" w14:textId="25C54674" w:rsidR="00AF15CD" w:rsidRPr="00DA4F08" w:rsidRDefault="00EF54FE" w:rsidP="00AF15CD">
            <w:pPr>
              <w:spacing w:before="0" w:after="0"/>
              <w:jc w:val="right"/>
              <w:rPr>
                <w:rFonts w:ascii="Calibri" w:eastAsia="Times New Roman" w:hAnsi="Calibri" w:cs="Calibri"/>
                <w:color w:val="000000"/>
              </w:rPr>
            </w:pPr>
            <w:bookmarkStart w:id="0" w:name="_GoBack"/>
            <w:r w:rsidRPr="00EF54FE">
              <w:rPr>
                <w:rFonts w:ascii="Calibri" w:eastAsia="Times New Roman" w:hAnsi="Calibri" w:cs="Calibri"/>
                <w:color w:val="000000"/>
              </w:rPr>
              <w:t>358</w:t>
            </w:r>
            <w:r>
              <w:rPr>
                <w:rFonts w:ascii="Calibri" w:eastAsia="Times New Roman" w:hAnsi="Calibri" w:cs="Calibri"/>
                <w:color w:val="000000"/>
              </w:rPr>
              <w:t>20</w:t>
            </w:r>
            <w:r w:rsidR="00A773C4">
              <w:rPr>
                <w:rFonts w:ascii="Calibri" w:eastAsia="Times New Roman" w:hAnsi="Calibri" w:cs="Calibri"/>
                <w:color w:val="000000"/>
              </w:rPr>
              <w:sym w:font="Symbol" w:char="F0B1"/>
            </w:r>
            <w:r>
              <w:rPr>
                <w:rFonts w:ascii="Calibri" w:eastAsia="Times New Roman" w:hAnsi="Calibri" w:cs="Calibri"/>
                <w:color w:val="000000"/>
              </w:rPr>
              <w:t>7787</w:t>
            </w:r>
            <w:bookmarkEnd w:id="0"/>
          </w:p>
        </w:tc>
        <w:tc>
          <w:tcPr>
            <w:tcW w:w="1320" w:type="dxa"/>
            <w:tcBorders>
              <w:top w:val="nil"/>
              <w:left w:val="nil"/>
              <w:bottom w:val="nil"/>
              <w:right w:val="nil"/>
            </w:tcBorders>
            <w:shd w:val="clear" w:color="auto" w:fill="auto"/>
            <w:noWrap/>
            <w:vAlign w:val="bottom"/>
            <w:hideMark/>
          </w:tcPr>
          <w:p w14:paraId="75871D4C" w14:textId="77777777" w:rsidR="00AF15CD" w:rsidRPr="00DA4F08" w:rsidRDefault="00AF15CD" w:rsidP="00AF15CD">
            <w:pPr>
              <w:spacing w:before="0" w:after="0"/>
              <w:jc w:val="right"/>
              <w:rPr>
                <w:rFonts w:ascii="Calibri" w:eastAsia="Times New Roman" w:hAnsi="Calibri" w:cs="Calibri"/>
                <w:color w:val="000000"/>
              </w:rPr>
            </w:pPr>
            <w:r w:rsidRPr="00DA4F08">
              <w:rPr>
                <w:rFonts w:ascii="Calibri" w:eastAsia="Times New Roman" w:hAnsi="Calibri" w:cs="Calibri"/>
                <w:color w:val="000000"/>
              </w:rPr>
              <w:t>84.3%</w:t>
            </w:r>
          </w:p>
        </w:tc>
        <w:tc>
          <w:tcPr>
            <w:tcW w:w="1385" w:type="dxa"/>
            <w:tcBorders>
              <w:top w:val="nil"/>
              <w:left w:val="single" w:sz="8" w:space="0" w:color="auto"/>
              <w:bottom w:val="nil"/>
              <w:right w:val="nil"/>
            </w:tcBorders>
            <w:shd w:val="clear" w:color="auto" w:fill="auto"/>
            <w:noWrap/>
            <w:vAlign w:val="bottom"/>
            <w:hideMark/>
          </w:tcPr>
          <w:p w14:paraId="5B7BD522" w14:textId="77777777" w:rsidR="00AF15CD" w:rsidRPr="00DA4F08" w:rsidRDefault="00AF15CD" w:rsidP="00AF15CD">
            <w:pPr>
              <w:spacing w:before="0" w:after="0"/>
              <w:jc w:val="right"/>
              <w:rPr>
                <w:rFonts w:ascii="Helvetica Neue" w:eastAsia="Times New Roman" w:hAnsi="Helvetica Neue" w:cs="Calibri"/>
                <w:sz w:val="20"/>
                <w:szCs w:val="20"/>
              </w:rPr>
            </w:pPr>
            <w:r w:rsidRPr="00DA4F08">
              <w:rPr>
                <w:rFonts w:ascii="Helvetica Neue" w:eastAsia="Times New Roman" w:hAnsi="Helvetica Neue" w:cs="Calibri"/>
                <w:sz w:val="20"/>
                <w:szCs w:val="20"/>
              </w:rPr>
              <w:t>237</w:t>
            </w:r>
          </w:p>
        </w:tc>
        <w:tc>
          <w:tcPr>
            <w:tcW w:w="1300" w:type="dxa"/>
            <w:tcBorders>
              <w:top w:val="nil"/>
              <w:left w:val="nil"/>
              <w:bottom w:val="nil"/>
              <w:right w:val="single" w:sz="8" w:space="0" w:color="auto"/>
            </w:tcBorders>
            <w:shd w:val="clear" w:color="auto" w:fill="auto"/>
            <w:noWrap/>
            <w:vAlign w:val="bottom"/>
            <w:hideMark/>
          </w:tcPr>
          <w:p w14:paraId="38AC622D" w14:textId="1C2C8F75" w:rsidR="00AF15CD" w:rsidRPr="00DA4F08" w:rsidRDefault="006A6D3D" w:rsidP="00AF15CD">
            <w:pPr>
              <w:spacing w:before="0" w:after="0"/>
              <w:jc w:val="right"/>
              <w:rPr>
                <w:rFonts w:ascii="Helvetica Neue" w:eastAsia="Times New Roman" w:hAnsi="Helvetica Neue" w:cs="Calibri"/>
                <w:sz w:val="20"/>
                <w:szCs w:val="20"/>
              </w:rPr>
            </w:pPr>
            <w:r>
              <w:rPr>
                <w:rFonts w:ascii="Calibri" w:eastAsia="Times New Roman" w:hAnsi="Calibri" w:cs="Calibri"/>
                <w:color w:val="000000"/>
              </w:rPr>
              <w:t>37981</w:t>
            </w:r>
            <w:r w:rsidR="00A773C4">
              <w:rPr>
                <w:rFonts w:ascii="Calibri" w:eastAsia="Times New Roman" w:hAnsi="Calibri" w:cs="Calibri"/>
                <w:color w:val="000000"/>
              </w:rPr>
              <w:sym w:font="Symbol" w:char="F0B1"/>
            </w:r>
            <w:r>
              <w:rPr>
                <w:rFonts w:ascii="Calibri" w:eastAsia="Times New Roman" w:hAnsi="Calibri" w:cs="Calibri"/>
                <w:color w:val="000000"/>
              </w:rPr>
              <w:t>5236</w:t>
            </w:r>
          </w:p>
        </w:tc>
        <w:tc>
          <w:tcPr>
            <w:tcW w:w="1320" w:type="dxa"/>
            <w:tcBorders>
              <w:top w:val="nil"/>
              <w:left w:val="nil"/>
              <w:bottom w:val="nil"/>
              <w:right w:val="nil"/>
            </w:tcBorders>
            <w:shd w:val="clear" w:color="auto" w:fill="auto"/>
            <w:noWrap/>
            <w:vAlign w:val="bottom"/>
            <w:hideMark/>
          </w:tcPr>
          <w:p w14:paraId="483F369B" w14:textId="77777777" w:rsidR="00AF15CD" w:rsidRPr="00DA4F08" w:rsidRDefault="00AF15CD" w:rsidP="00AF15CD">
            <w:pPr>
              <w:spacing w:before="0" w:after="0"/>
              <w:jc w:val="right"/>
              <w:rPr>
                <w:rFonts w:ascii="Helvetica Neue" w:eastAsia="Times New Roman" w:hAnsi="Helvetica Neue" w:cs="Calibri"/>
                <w:sz w:val="20"/>
                <w:szCs w:val="20"/>
              </w:rPr>
            </w:pPr>
            <w:r w:rsidRPr="00DA4F08">
              <w:rPr>
                <w:rFonts w:ascii="Helvetica Neue" w:eastAsia="Times New Roman" w:hAnsi="Helvetica Neue" w:cs="Calibri"/>
                <w:sz w:val="20"/>
                <w:szCs w:val="20"/>
              </w:rPr>
              <w:t>89.4%</w:t>
            </w:r>
          </w:p>
        </w:tc>
        <w:tc>
          <w:tcPr>
            <w:tcW w:w="1368" w:type="dxa"/>
            <w:tcBorders>
              <w:top w:val="nil"/>
              <w:left w:val="single" w:sz="8" w:space="0" w:color="auto"/>
              <w:bottom w:val="nil"/>
              <w:right w:val="nil"/>
            </w:tcBorders>
            <w:shd w:val="clear" w:color="auto" w:fill="auto"/>
            <w:noWrap/>
            <w:vAlign w:val="bottom"/>
            <w:hideMark/>
          </w:tcPr>
          <w:p w14:paraId="3C1EC57B" w14:textId="77777777" w:rsidR="00AF15CD" w:rsidRPr="00DA4F08" w:rsidRDefault="00AF15CD" w:rsidP="00AF15CD">
            <w:pPr>
              <w:spacing w:before="0" w:after="0"/>
              <w:jc w:val="right"/>
              <w:rPr>
                <w:rFonts w:ascii="Helvetica Neue" w:eastAsia="Times New Roman" w:hAnsi="Helvetica Neue" w:cs="Calibri"/>
                <w:sz w:val="20"/>
                <w:szCs w:val="20"/>
              </w:rPr>
            </w:pPr>
            <w:r w:rsidRPr="00DA4F08">
              <w:rPr>
                <w:rFonts w:ascii="Helvetica Neue" w:eastAsia="Times New Roman" w:hAnsi="Helvetica Neue" w:cs="Calibri"/>
                <w:sz w:val="20"/>
                <w:szCs w:val="20"/>
              </w:rPr>
              <w:t>227</w:t>
            </w:r>
          </w:p>
        </w:tc>
        <w:tc>
          <w:tcPr>
            <w:tcW w:w="1300" w:type="dxa"/>
            <w:tcBorders>
              <w:top w:val="nil"/>
              <w:left w:val="nil"/>
              <w:bottom w:val="nil"/>
              <w:right w:val="single" w:sz="8" w:space="0" w:color="auto"/>
            </w:tcBorders>
            <w:shd w:val="clear" w:color="auto" w:fill="auto"/>
            <w:noWrap/>
            <w:vAlign w:val="bottom"/>
            <w:hideMark/>
          </w:tcPr>
          <w:p w14:paraId="038ACC1D" w14:textId="748841A2" w:rsidR="00AF15CD" w:rsidRPr="00DA4F08" w:rsidRDefault="006A6D3D" w:rsidP="00AF15CD">
            <w:pPr>
              <w:spacing w:before="0" w:after="0"/>
              <w:jc w:val="right"/>
              <w:rPr>
                <w:rFonts w:ascii="Helvetica Neue" w:eastAsia="Times New Roman" w:hAnsi="Helvetica Neue" w:cs="Calibri"/>
                <w:sz w:val="20"/>
                <w:szCs w:val="20"/>
              </w:rPr>
            </w:pPr>
            <w:r>
              <w:rPr>
                <w:rFonts w:ascii="Calibri" w:eastAsia="Times New Roman" w:hAnsi="Calibri" w:cs="Calibri"/>
                <w:color w:val="000000"/>
              </w:rPr>
              <w:t>33203</w:t>
            </w:r>
            <w:r w:rsidR="00A773C4">
              <w:rPr>
                <w:rFonts w:ascii="Calibri" w:eastAsia="Times New Roman" w:hAnsi="Calibri" w:cs="Calibri"/>
                <w:color w:val="000000"/>
              </w:rPr>
              <w:sym w:font="Symbol" w:char="F0B1"/>
            </w:r>
            <w:r>
              <w:rPr>
                <w:rFonts w:ascii="Calibri" w:eastAsia="Times New Roman" w:hAnsi="Calibri" w:cs="Calibri"/>
                <w:color w:val="000000"/>
              </w:rPr>
              <w:t>9561</w:t>
            </w:r>
          </w:p>
        </w:tc>
        <w:tc>
          <w:tcPr>
            <w:tcW w:w="1320" w:type="dxa"/>
            <w:tcBorders>
              <w:top w:val="nil"/>
              <w:left w:val="nil"/>
              <w:bottom w:val="nil"/>
              <w:right w:val="single" w:sz="8" w:space="0" w:color="auto"/>
            </w:tcBorders>
            <w:shd w:val="clear" w:color="auto" w:fill="auto"/>
            <w:noWrap/>
            <w:vAlign w:val="bottom"/>
            <w:hideMark/>
          </w:tcPr>
          <w:p w14:paraId="7EC5327F" w14:textId="77777777" w:rsidR="00AF15CD" w:rsidRPr="00DA4F08" w:rsidRDefault="00AF15CD" w:rsidP="00AF15CD">
            <w:pPr>
              <w:spacing w:before="0" w:after="0"/>
              <w:jc w:val="right"/>
              <w:rPr>
                <w:rFonts w:ascii="Helvetica Neue" w:eastAsia="Times New Roman" w:hAnsi="Helvetica Neue" w:cs="Calibri"/>
                <w:sz w:val="20"/>
                <w:szCs w:val="20"/>
              </w:rPr>
            </w:pPr>
            <w:r w:rsidRPr="00DA4F08">
              <w:rPr>
                <w:rFonts w:ascii="Helvetica Neue" w:eastAsia="Times New Roman" w:hAnsi="Helvetica Neue" w:cs="Calibri"/>
                <w:sz w:val="20"/>
                <w:szCs w:val="20"/>
              </w:rPr>
              <w:t>78.2%</w:t>
            </w:r>
          </w:p>
        </w:tc>
      </w:tr>
      <w:tr w:rsidR="006A6D3D" w:rsidRPr="00DA4F08" w14:paraId="5AB69FA1" w14:textId="77777777" w:rsidTr="00BF5F33">
        <w:trPr>
          <w:trHeight w:val="340"/>
        </w:trPr>
        <w:tc>
          <w:tcPr>
            <w:tcW w:w="1461" w:type="dxa"/>
            <w:tcBorders>
              <w:top w:val="nil"/>
              <w:left w:val="single" w:sz="8" w:space="0" w:color="auto"/>
              <w:bottom w:val="single" w:sz="8" w:space="0" w:color="auto"/>
              <w:right w:val="single" w:sz="8" w:space="0" w:color="auto"/>
            </w:tcBorders>
            <w:shd w:val="clear" w:color="auto" w:fill="auto"/>
            <w:noWrap/>
            <w:vAlign w:val="bottom"/>
            <w:hideMark/>
          </w:tcPr>
          <w:p w14:paraId="24EA1713" w14:textId="77777777" w:rsidR="00AF15CD" w:rsidRPr="00DA4F08" w:rsidRDefault="00AF15CD" w:rsidP="00AF15CD">
            <w:pPr>
              <w:spacing w:before="0" w:after="0"/>
              <w:rPr>
                <w:rFonts w:ascii="Calibri" w:eastAsia="Times New Roman" w:hAnsi="Calibri" w:cs="Calibri"/>
                <w:color w:val="000000"/>
              </w:rPr>
            </w:pPr>
            <w:r w:rsidRPr="00DA4F08">
              <w:rPr>
                <w:rFonts w:ascii="Calibri" w:eastAsia="Times New Roman" w:hAnsi="Calibri" w:cs="Calibri"/>
                <w:color w:val="000000"/>
              </w:rPr>
              <w:t>unassigned</w:t>
            </w:r>
          </w:p>
        </w:tc>
        <w:tc>
          <w:tcPr>
            <w:tcW w:w="1460" w:type="dxa"/>
            <w:tcBorders>
              <w:top w:val="nil"/>
              <w:left w:val="nil"/>
              <w:bottom w:val="single" w:sz="8" w:space="0" w:color="auto"/>
              <w:right w:val="nil"/>
            </w:tcBorders>
            <w:shd w:val="clear" w:color="auto" w:fill="auto"/>
            <w:noWrap/>
            <w:vAlign w:val="bottom"/>
            <w:hideMark/>
          </w:tcPr>
          <w:p w14:paraId="4383F7DD" w14:textId="77777777" w:rsidR="00AF15CD" w:rsidRPr="00DA4F08" w:rsidRDefault="00AF15CD" w:rsidP="00AF15CD">
            <w:pPr>
              <w:spacing w:before="0" w:after="0"/>
              <w:jc w:val="right"/>
              <w:rPr>
                <w:rFonts w:ascii="Calibri" w:eastAsia="Times New Roman" w:hAnsi="Calibri" w:cs="Calibri"/>
                <w:color w:val="000000"/>
              </w:rPr>
            </w:pPr>
            <w:r w:rsidRPr="00DA4F08">
              <w:rPr>
                <w:rFonts w:ascii="Calibri" w:eastAsia="Times New Roman" w:hAnsi="Calibri" w:cs="Calibri"/>
                <w:color w:val="000000"/>
              </w:rPr>
              <w:t>410</w:t>
            </w:r>
          </w:p>
        </w:tc>
        <w:tc>
          <w:tcPr>
            <w:tcW w:w="1300" w:type="dxa"/>
            <w:tcBorders>
              <w:top w:val="nil"/>
              <w:left w:val="nil"/>
              <w:bottom w:val="single" w:sz="8" w:space="0" w:color="auto"/>
              <w:right w:val="single" w:sz="8" w:space="0" w:color="auto"/>
            </w:tcBorders>
            <w:shd w:val="clear" w:color="auto" w:fill="auto"/>
            <w:noWrap/>
            <w:vAlign w:val="bottom"/>
            <w:hideMark/>
          </w:tcPr>
          <w:p w14:paraId="38C8A976" w14:textId="2A4AE4A8" w:rsidR="00AF15CD" w:rsidRPr="00DA4F08" w:rsidRDefault="00EF54FE" w:rsidP="00AF15CD">
            <w:pPr>
              <w:spacing w:before="0" w:after="0"/>
              <w:jc w:val="right"/>
              <w:rPr>
                <w:rFonts w:ascii="Calibri" w:eastAsia="Times New Roman" w:hAnsi="Calibri" w:cs="Calibri"/>
                <w:color w:val="000000"/>
              </w:rPr>
            </w:pPr>
            <w:r>
              <w:rPr>
                <w:rFonts w:ascii="Calibri" w:eastAsia="Times New Roman" w:hAnsi="Calibri" w:cs="Calibri"/>
                <w:color w:val="000000"/>
              </w:rPr>
              <w:t>4105</w:t>
            </w:r>
            <w:r w:rsidR="00A773C4">
              <w:rPr>
                <w:rFonts w:ascii="Calibri" w:eastAsia="Times New Roman" w:hAnsi="Calibri" w:cs="Calibri"/>
                <w:color w:val="000000"/>
              </w:rPr>
              <w:sym w:font="Symbol" w:char="F0B1"/>
            </w:r>
            <w:r w:rsidRPr="00EF54FE">
              <w:rPr>
                <w:rFonts w:ascii="Calibri" w:eastAsia="Times New Roman" w:hAnsi="Calibri" w:cs="Calibri"/>
                <w:color w:val="000000"/>
              </w:rPr>
              <w:t>4909</w:t>
            </w:r>
          </w:p>
        </w:tc>
        <w:tc>
          <w:tcPr>
            <w:tcW w:w="1320" w:type="dxa"/>
            <w:tcBorders>
              <w:top w:val="nil"/>
              <w:left w:val="nil"/>
              <w:bottom w:val="single" w:sz="8" w:space="0" w:color="auto"/>
              <w:right w:val="nil"/>
            </w:tcBorders>
            <w:shd w:val="clear" w:color="auto" w:fill="auto"/>
            <w:noWrap/>
            <w:vAlign w:val="bottom"/>
            <w:hideMark/>
          </w:tcPr>
          <w:p w14:paraId="0519D4FC" w14:textId="77777777" w:rsidR="00AF15CD" w:rsidRPr="00DA4F08" w:rsidRDefault="00AF15CD" w:rsidP="00AF15CD">
            <w:pPr>
              <w:spacing w:before="0" w:after="0"/>
              <w:jc w:val="right"/>
              <w:rPr>
                <w:rFonts w:ascii="Calibri" w:eastAsia="Times New Roman" w:hAnsi="Calibri" w:cs="Calibri"/>
                <w:color w:val="000000"/>
              </w:rPr>
            </w:pPr>
            <w:r w:rsidRPr="00DA4F08">
              <w:rPr>
                <w:rFonts w:ascii="Calibri" w:eastAsia="Times New Roman" w:hAnsi="Calibri" w:cs="Calibri"/>
                <w:color w:val="000000"/>
              </w:rPr>
              <w:t>9.7%</w:t>
            </w:r>
          </w:p>
        </w:tc>
        <w:tc>
          <w:tcPr>
            <w:tcW w:w="1385" w:type="dxa"/>
            <w:tcBorders>
              <w:top w:val="nil"/>
              <w:left w:val="single" w:sz="8" w:space="0" w:color="auto"/>
              <w:bottom w:val="single" w:sz="8" w:space="0" w:color="auto"/>
              <w:right w:val="nil"/>
            </w:tcBorders>
            <w:shd w:val="clear" w:color="auto" w:fill="auto"/>
            <w:noWrap/>
            <w:vAlign w:val="bottom"/>
            <w:hideMark/>
          </w:tcPr>
          <w:p w14:paraId="4B0C751A" w14:textId="77777777" w:rsidR="00AF15CD" w:rsidRPr="00DA4F08" w:rsidRDefault="00AF15CD" w:rsidP="00AF15CD">
            <w:pPr>
              <w:spacing w:before="0" w:after="0"/>
              <w:jc w:val="right"/>
              <w:rPr>
                <w:rFonts w:ascii="Helvetica Neue" w:eastAsia="Times New Roman" w:hAnsi="Helvetica Neue" w:cs="Calibri"/>
                <w:sz w:val="20"/>
                <w:szCs w:val="20"/>
              </w:rPr>
            </w:pPr>
            <w:r w:rsidRPr="00DA4F08">
              <w:rPr>
                <w:rFonts w:ascii="Helvetica Neue" w:eastAsia="Times New Roman" w:hAnsi="Helvetica Neue" w:cs="Calibri"/>
                <w:sz w:val="20"/>
                <w:szCs w:val="20"/>
              </w:rPr>
              <w:t>309</w:t>
            </w:r>
          </w:p>
        </w:tc>
        <w:tc>
          <w:tcPr>
            <w:tcW w:w="1300" w:type="dxa"/>
            <w:tcBorders>
              <w:top w:val="nil"/>
              <w:left w:val="nil"/>
              <w:bottom w:val="single" w:sz="8" w:space="0" w:color="auto"/>
              <w:right w:val="single" w:sz="8" w:space="0" w:color="auto"/>
            </w:tcBorders>
            <w:shd w:val="clear" w:color="auto" w:fill="auto"/>
            <w:noWrap/>
            <w:vAlign w:val="bottom"/>
            <w:hideMark/>
          </w:tcPr>
          <w:p w14:paraId="37F55112" w14:textId="1632BDCD" w:rsidR="00AF15CD" w:rsidRPr="00DA4F08" w:rsidRDefault="00EF54FE" w:rsidP="00AF15CD">
            <w:pPr>
              <w:spacing w:before="0" w:after="0"/>
              <w:jc w:val="right"/>
              <w:rPr>
                <w:rFonts w:ascii="Helvetica Neue" w:eastAsia="Times New Roman" w:hAnsi="Helvetica Neue" w:cs="Calibri"/>
                <w:sz w:val="20"/>
                <w:szCs w:val="20"/>
              </w:rPr>
            </w:pPr>
            <w:r w:rsidRPr="00EF54FE">
              <w:rPr>
                <w:rFonts w:ascii="Calibri" w:eastAsia="Times New Roman" w:hAnsi="Calibri" w:cs="Calibri"/>
                <w:color w:val="000000"/>
              </w:rPr>
              <w:t>288</w:t>
            </w:r>
            <w:r>
              <w:rPr>
                <w:rFonts w:ascii="Calibri" w:eastAsia="Times New Roman" w:hAnsi="Calibri" w:cs="Calibri"/>
                <w:color w:val="000000"/>
              </w:rPr>
              <w:t>4</w:t>
            </w:r>
            <w:r>
              <w:rPr>
                <w:rFonts w:ascii="Calibri" w:eastAsia="Times New Roman" w:hAnsi="Calibri" w:cs="Calibri"/>
                <w:color w:val="000000"/>
              </w:rPr>
              <w:sym w:font="Symbol" w:char="F0B1"/>
            </w:r>
            <w:r>
              <w:rPr>
                <w:rFonts w:ascii="Calibri" w:eastAsia="Times New Roman" w:hAnsi="Calibri" w:cs="Calibri"/>
                <w:color w:val="000000"/>
              </w:rPr>
              <w:t>4302</w:t>
            </w:r>
          </w:p>
        </w:tc>
        <w:tc>
          <w:tcPr>
            <w:tcW w:w="1320" w:type="dxa"/>
            <w:tcBorders>
              <w:top w:val="nil"/>
              <w:left w:val="nil"/>
              <w:bottom w:val="single" w:sz="8" w:space="0" w:color="auto"/>
              <w:right w:val="nil"/>
            </w:tcBorders>
            <w:shd w:val="clear" w:color="auto" w:fill="auto"/>
            <w:noWrap/>
            <w:vAlign w:val="bottom"/>
            <w:hideMark/>
          </w:tcPr>
          <w:p w14:paraId="5933E539" w14:textId="77777777" w:rsidR="00AF15CD" w:rsidRPr="00DA4F08" w:rsidRDefault="00AF15CD" w:rsidP="00AF15CD">
            <w:pPr>
              <w:spacing w:before="0" w:after="0"/>
              <w:jc w:val="right"/>
              <w:rPr>
                <w:rFonts w:ascii="Helvetica Neue" w:eastAsia="Times New Roman" w:hAnsi="Helvetica Neue" w:cs="Calibri"/>
                <w:sz w:val="20"/>
                <w:szCs w:val="20"/>
              </w:rPr>
            </w:pPr>
            <w:r w:rsidRPr="00DA4F08">
              <w:rPr>
                <w:rFonts w:ascii="Helvetica Neue" w:eastAsia="Times New Roman" w:hAnsi="Helvetica Neue" w:cs="Calibri"/>
                <w:sz w:val="20"/>
                <w:szCs w:val="20"/>
              </w:rPr>
              <w:t>6.8%</w:t>
            </w:r>
          </w:p>
        </w:tc>
        <w:tc>
          <w:tcPr>
            <w:tcW w:w="1368" w:type="dxa"/>
            <w:tcBorders>
              <w:top w:val="nil"/>
              <w:left w:val="single" w:sz="8" w:space="0" w:color="auto"/>
              <w:bottom w:val="single" w:sz="8" w:space="0" w:color="auto"/>
              <w:right w:val="nil"/>
            </w:tcBorders>
            <w:shd w:val="clear" w:color="auto" w:fill="auto"/>
            <w:noWrap/>
            <w:vAlign w:val="bottom"/>
            <w:hideMark/>
          </w:tcPr>
          <w:p w14:paraId="36ED92B3" w14:textId="77777777" w:rsidR="00AF15CD" w:rsidRPr="00DA4F08" w:rsidRDefault="00AF15CD" w:rsidP="00AF15CD">
            <w:pPr>
              <w:spacing w:before="0" w:after="0"/>
              <w:jc w:val="right"/>
              <w:rPr>
                <w:rFonts w:ascii="Helvetica Neue" w:eastAsia="Times New Roman" w:hAnsi="Helvetica Neue" w:cs="Calibri"/>
                <w:sz w:val="20"/>
                <w:szCs w:val="20"/>
              </w:rPr>
            </w:pPr>
            <w:r w:rsidRPr="00DA4F08">
              <w:rPr>
                <w:rFonts w:ascii="Helvetica Neue" w:eastAsia="Times New Roman" w:hAnsi="Helvetica Neue" w:cs="Calibri"/>
                <w:sz w:val="20"/>
                <w:szCs w:val="20"/>
              </w:rPr>
              <w:t>306</w:t>
            </w:r>
          </w:p>
        </w:tc>
        <w:tc>
          <w:tcPr>
            <w:tcW w:w="1300" w:type="dxa"/>
            <w:tcBorders>
              <w:top w:val="nil"/>
              <w:left w:val="nil"/>
              <w:bottom w:val="single" w:sz="8" w:space="0" w:color="auto"/>
              <w:right w:val="single" w:sz="8" w:space="0" w:color="auto"/>
            </w:tcBorders>
            <w:shd w:val="clear" w:color="auto" w:fill="auto"/>
            <w:noWrap/>
            <w:vAlign w:val="bottom"/>
            <w:hideMark/>
          </w:tcPr>
          <w:p w14:paraId="5321B272" w14:textId="33A820DD" w:rsidR="00AF15CD" w:rsidRPr="00DA4F08" w:rsidRDefault="00EF54FE" w:rsidP="00AF15CD">
            <w:pPr>
              <w:spacing w:before="0" w:after="0"/>
              <w:jc w:val="right"/>
              <w:rPr>
                <w:rFonts w:ascii="Helvetica Neue" w:eastAsia="Times New Roman" w:hAnsi="Helvetica Neue" w:cs="Calibri"/>
                <w:sz w:val="20"/>
                <w:szCs w:val="20"/>
              </w:rPr>
            </w:pPr>
            <w:r>
              <w:rPr>
                <w:rFonts w:ascii="Calibri" w:eastAsia="Times New Roman" w:hAnsi="Calibri" w:cs="Calibri"/>
                <w:color w:val="000000"/>
              </w:rPr>
              <w:t>5585</w:t>
            </w:r>
            <w:r>
              <w:rPr>
                <w:rFonts w:ascii="Calibri" w:eastAsia="Times New Roman" w:hAnsi="Calibri" w:cs="Calibri"/>
                <w:color w:val="000000"/>
              </w:rPr>
              <w:sym w:font="Symbol" w:char="F0B1"/>
            </w:r>
            <w:r>
              <w:rPr>
                <w:rFonts w:ascii="Calibri" w:eastAsia="Times New Roman" w:hAnsi="Calibri" w:cs="Calibri"/>
                <w:color w:val="000000"/>
              </w:rPr>
              <w:t>5298</w:t>
            </w:r>
          </w:p>
        </w:tc>
        <w:tc>
          <w:tcPr>
            <w:tcW w:w="1320" w:type="dxa"/>
            <w:tcBorders>
              <w:top w:val="nil"/>
              <w:left w:val="nil"/>
              <w:bottom w:val="single" w:sz="8" w:space="0" w:color="auto"/>
              <w:right w:val="single" w:sz="8" w:space="0" w:color="auto"/>
            </w:tcBorders>
            <w:shd w:val="clear" w:color="auto" w:fill="auto"/>
            <w:noWrap/>
            <w:vAlign w:val="bottom"/>
            <w:hideMark/>
          </w:tcPr>
          <w:p w14:paraId="4EC79BF3" w14:textId="77777777" w:rsidR="00AF15CD" w:rsidRPr="00DA4F08" w:rsidRDefault="00AF15CD" w:rsidP="00AF15CD">
            <w:pPr>
              <w:spacing w:before="0" w:after="0"/>
              <w:jc w:val="right"/>
              <w:rPr>
                <w:rFonts w:ascii="Helvetica Neue" w:eastAsia="Times New Roman" w:hAnsi="Helvetica Neue" w:cs="Calibri"/>
                <w:sz w:val="20"/>
                <w:szCs w:val="20"/>
              </w:rPr>
            </w:pPr>
            <w:r w:rsidRPr="00DA4F08">
              <w:rPr>
                <w:rFonts w:ascii="Helvetica Neue" w:eastAsia="Times New Roman" w:hAnsi="Helvetica Neue" w:cs="Calibri"/>
                <w:sz w:val="20"/>
                <w:szCs w:val="20"/>
              </w:rPr>
              <w:t>13.1%</w:t>
            </w:r>
          </w:p>
        </w:tc>
      </w:tr>
      <w:tr w:rsidR="006A6D3D" w:rsidRPr="00DA4F08" w14:paraId="47CCA7AD" w14:textId="77777777" w:rsidTr="00BF5F33">
        <w:trPr>
          <w:trHeight w:val="340"/>
        </w:trPr>
        <w:tc>
          <w:tcPr>
            <w:tcW w:w="1461" w:type="dxa"/>
            <w:tcBorders>
              <w:top w:val="nil"/>
              <w:left w:val="nil"/>
              <w:bottom w:val="nil"/>
              <w:right w:val="single" w:sz="8" w:space="0" w:color="auto"/>
            </w:tcBorders>
            <w:shd w:val="clear" w:color="auto" w:fill="auto"/>
            <w:noWrap/>
            <w:vAlign w:val="bottom"/>
            <w:hideMark/>
          </w:tcPr>
          <w:p w14:paraId="2B16C1F9" w14:textId="54018B63" w:rsidR="00AF15CD" w:rsidRPr="00DA4F08" w:rsidRDefault="00AF15CD" w:rsidP="00AF15CD">
            <w:pPr>
              <w:spacing w:before="0" w:after="0"/>
              <w:rPr>
                <w:rFonts w:ascii="Calibri" w:eastAsia="Times New Roman" w:hAnsi="Calibri" w:cs="Calibri"/>
                <w:color w:val="000000"/>
              </w:rPr>
            </w:pPr>
            <w:r w:rsidRPr="00DA4F08">
              <w:rPr>
                <w:rFonts w:ascii="Calibri" w:eastAsia="Times New Roman" w:hAnsi="Calibri" w:cs="Calibri"/>
                <w:color w:val="000000"/>
              </w:rPr>
              <w:t>sum</w:t>
            </w:r>
          </w:p>
        </w:tc>
        <w:tc>
          <w:tcPr>
            <w:tcW w:w="1460" w:type="dxa"/>
            <w:tcBorders>
              <w:top w:val="nil"/>
              <w:left w:val="nil"/>
              <w:bottom w:val="single" w:sz="8" w:space="0" w:color="auto"/>
              <w:right w:val="nil"/>
            </w:tcBorders>
            <w:shd w:val="clear" w:color="auto" w:fill="auto"/>
            <w:noWrap/>
            <w:vAlign w:val="bottom"/>
            <w:hideMark/>
          </w:tcPr>
          <w:p w14:paraId="231C492C" w14:textId="77777777" w:rsidR="00AF15CD" w:rsidRPr="00DA4F08" w:rsidRDefault="00AF15CD" w:rsidP="00AF15CD">
            <w:pPr>
              <w:spacing w:before="0" w:after="0"/>
              <w:jc w:val="right"/>
              <w:rPr>
                <w:rFonts w:ascii="Calibri" w:eastAsia="Times New Roman" w:hAnsi="Calibri" w:cs="Calibri"/>
                <w:color w:val="000000"/>
              </w:rPr>
            </w:pPr>
            <w:r w:rsidRPr="00DA4F08">
              <w:rPr>
                <w:rFonts w:ascii="Calibri" w:eastAsia="Times New Roman" w:hAnsi="Calibri" w:cs="Calibri"/>
                <w:color w:val="000000"/>
              </w:rPr>
              <w:t>837</w:t>
            </w:r>
          </w:p>
        </w:tc>
        <w:tc>
          <w:tcPr>
            <w:tcW w:w="1300" w:type="dxa"/>
            <w:tcBorders>
              <w:top w:val="nil"/>
              <w:left w:val="nil"/>
              <w:bottom w:val="single" w:sz="8" w:space="0" w:color="auto"/>
              <w:right w:val="single" w:sz="8" w:space="0" w:color="auto"/>
            </w:tcBorders>
            <w:shd w:val="clear" w:color="auto" w:fill="auto"/>
            <w:noWrap/>
            <w:vAlign w:val="bottom"/>
            <w:hideMark/>
          </w:tcPr>
          <w:p w14:paraId="0F2FDD0D" w14:textId="5A4D2B48" w:rsidR="00AF15CD" w:rsidRPr="00DA4F08" w:rsidRDefault="00AF15CD" w:rsidP="00AF15CD">
            <w:pPr>
              <w:spacing w:before="0" w:after="0"/>
              <w:jc w:val="right"/>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3A3FFAD0" w14:textId="77777777" w:rsidR="00AF15CD" w:rsidRPr="00DA4F08" w:rsidRDefault="00AF15CD" w:rsidP="00AF15CD">
            <w:pPr>
              <w:spacing w:before="0" w:after="0"/>
              <w:jc w:val="right"/>
              <w:rPr>
                <w:rFonts w:ascii="Calibri" w:eastAsia="Times New Roman" w:hAnsi="Calibri" w:cs="Calibri"/>
                <w:color w:val="000000"/>
              </w:rPr>
            </w:pPr>
          </w:p>
        </w:tc>
        <w:tc>
          <w:tcPr>
            <w:tcW w:w="1385" w:type="dxa"/>
            <w:tcBorders>
              <w:top w:val="nil"/>
              <w:left w:val="single" w:sz="8" w:space="0" w:color="auto"/>
              <w:bottom w:val="single" w:sz="8" w:space="0" w:color="auto"/>
              <w:right w:val="nil"/>
            </w:tcBorders>
            <w:shd w:val="clear" w:color="auto" w:fill="auto"/>
            <w:noWrap/>
            <w:vAlign w:val="bottom"/>
            <w:hideMark/>
          </w:tcPr>
          <w:p w14:paraId="4385D527" w14:textId="77777777" w:rsidR="00AF15CD" w:rsidRPr="00DA4F08" w:rsidRDefault="00AF15CD" w:rsidP="00AF15CD">
            <w:pPr>
              <w:spacing w:before="0" w:after="0"/>
              <w:jc w:val="right"/>
              <w:rPr>
                <w:rFonts w:ascii="Calibri" w:eastAsia="Times New Roman" w:hAnsi="Calibri" w:cs="Calibri"/>
              </w:rPr>
            </w:pPr>
            <w:r w:rsidRPr="00DA4F08">
              <w:rPr>
                <w:rFonts w:ascii="Calibri" w:eastAsia="Times New Roman" w:hAnsi="Calibri" w:cs="Calibri"/>
              </w:rPr>
              <w:t>656</w:t>
            </w:r>
          </w:p>
        </w:tc>
        <w:tc>
          <w:tcPr>
            <w:tcW w:w="1300" w:type="dxa"/>
            <w:tcBorders>
              <w:top w:val="nil"/>
              <w:left w:val="nil"/>
              <w:bottom w:val="single" w:sz="8" w:space="0" w:color="auto"/>
              <w:right w:val="single" w:sz="8" w:space="0" w:color="auto"/>
            </w:tcBorders>
            <w:shd w:val="clear" w:color="auto" w:fill="auto"/>
            <w:noWrap/>
            <w:vAlign w:val="bottom"/>
            <w:hideMark/>
          </w:tcPr>
          <w:p w14:paraId="004F1FF9" w14:textId="5D824C96" w:rsidR="00AF15CD" w:rsidRPr="00DA4F08" w:rsidRDefault="00AF15CD" w:rsidP="00AF15CD">
            <w:pPr>
              <w:spacing w:before="0" w:after="0"/>
              <w:jc w:val="right"/>
              <w:rPr>
                <w:rFonts w:ascii="Calibri" w:eastAsia="Times New Roman" w:hAnsi="Calibri" w:cs="Calibri"/>
              </w:rPr>
            </w:pPr>
          </w:p>
        </w:tc>
        <w:tc>
          <w:tcPr>
            <w:tcW w:w="1320" w:type="dxa"/>
            <w:tcBorders>
              <w:top w:val="nil"/>
              <w:left w:val="nil"/>
              <w:bottom w:val="nil"/>
              <w:right w:val="nil"/>
            </w:tcBorders>
            <w:shd w:val="clear" w:color="auto" w:fill="auto"/>
            <w:noWrap/>
            <w:vAlign w:val="bottom"/>
            <w:hideMark/>
          </w:tcPr>
          <w:p w14:paraId="768A4F06" w14:textId="77777777" w:rsidR="00AF15CD" w:rsidRPr="00DA4F08" w:rsidRDefault="00AF15CD" w:rsidP="00AF15CD">
            <w:pPr>
              <w:spacing w:before="0" w:after="0"/>
              <w:jc w:val="right"/>
              <w:rPr>
                <w:rFonts w:ascii="Calibri" w:eastAsia="Times New Roman" w:hAnsi="Calibri" w:cs="Calibri"/>
              </w:rPr>
            </w:pPr>
          </w:p>
        </w:tc>
        <w:tc>
          <w:tcPr>
            <w:tcW w:w="1368" w:type="dxa"/>
            <w:tcBorders>
              <w:top w:val="nil"/>
              <w:left w:val="single" w:sz="8" w:space="0" w:color="auto"/>
              <w:bottom w:val="single" w:sz="8" w:space="0" w:color="auto"/>
              <w:right w:val="nil"/>
            </w:tcBorders>
            <w:shd w:val="clear" w:color="auto" w:fill="auto"/>
            <w:noWrap/>
            <w:vAlign w:val="bottom"/>
            <w:hideMark/>
          </w:tcPr>
          <w:p w14:paraId="33068288" w14:textId="77777777" w:rsidR="00AF15CD" w:rsidRPr="00DA4F08" w:rsidRDefault="00AF15CD" w:rsidP="00AF15CD">
            <w:pPr>
              <w:spacing w:before="0" w:after="0"/>
              <w:jc w:val="right"/>
              <w:rPr>
                <w:rFonts w:ascii="Calibri" w:eastAsia="Times New Roman" w:hAnsi="Calibri" w:cs="Calibri"/>
              </w:rPr>
            </w:pPr>
            <w:r w:rsidRPr="00DA4F08">
              <w:rPr>
                <w:rFonts w:ascii="Calibri" w:eastAsia="Times New Roman" w:hAnsi="Calibri" w:cs="Calibri"/>
              </w:rPr>
              <w:t>638</w:t>
            </w:r>
          </w:p>
        </w:tc>
        <w:tc>
          <w:tcPr>
            <w:tcW w:w="1300" w:type="dxa"/>
            <w:tcBorders>
              <w:top w:val="nil"/>
              <w:left w:val="nil"/>
              <w:bottom w:val="single" w:sz="8" w:space="0" w:color="auto"/>
              <w:right w:val="single" w:sz="8" w:space="0" w:color="auto"/>
            </w:tcBorders>
            <w:shd w:val="clear" w:color="auto" w:fill="auto"/>
            <w:noWrap/>
            <w:vAlign w:val="bottom"/>
            <w:hideMark/>
          </w:tcPr>
          <w:p w14:paraId="1BCA6C1B" w14:textId="6AC0F1C1" w:rsidR="00AF15CD" w:rsidRPr="00DA4F08" w:rsidRDefault="00AF15CD" w:rsidP="00AF15CD">
            <w:pPr>
              <w:spacing w:before="0" w:after="0"/>
              <w:jc w:val="right"/>
              <w:rPr>
                <w:rFonts w:ascii="Calibri" w:eastAsia="Times New Roman" w:hAnsi="Calibri" w:cs="Calibri"/>
              </w:rPr>
            </w:pPr>
          </w:p>
        </w:tc>
        <w:tc>
          <w:tcPr>
            <w:tcW w:w="1320" w:type="dxa"/>
            <w:tcBorders>
              <w:top w:val="nil"/>
              <w:left w:val="nil"/>
              <w:bottom w:val="nil"/>
              <w:right w:val="nil"/>
            </w:tcBorders>
            <w:shd w:val="clear" w:color="auto" w:fill="auto"/>
            <w:noWrap/>
            <w:vAlign w:val="bottom"/>
            <w:hideMark/>
          </w:tcPr>
          <w:p w14:paraId="3FA21356" w14:textId="77777777" w:rsidR="00AF15CD" w:rsidRPr="00DA4F08" w:rsidRDefault="00AF15CD" w:rsidP="00AF15CD">
            <w:pPr>
              <w:spacing w:before="0" w:after="0"/>
              <w:jc w:val="right"/>
              <w:rPr>
                <w:rFonts w:ascii="Calibri" w:eastAsia="Times New Roman" w:hAnsi="Calibri" w:cs="Calibri"/>
              </w:rPr>
            </w:pPr>
          </w:p>
        </w:tc>
      </w:tr>
    </w:tbl>
    <w:p w14:paraId="12206697" w14:textId="6B341421" w:rsidR="00AF15CD" w:rsidRDefault="00AF15CD" w:rsidP="00654E8F">
      <w:pPr>
        <w:spacing w:before="240"/>
      </w:pPr>
    </w:p>
    <w:p w14:paraId="47F5301F" w14:textId="29997CFF" w:rsidR="00A171A9" w:rsidRDefault="00A171A9">
      <w:pPr>
        <w:spacing w:before="0" w:after="200" w:line="276" w:lineRule="auto"/>
      </w:pPr>
      <w:r>
        <w:br w:type="page"/>
      </w:r>
    </w:p>
    <w:p w14:paraId="005CFF7C" w14:textId="10F32F11" w:rsidR="00AF15CD" w:rsidRDefault="00A171A9" w:rsidP="00654E8F">
      <w:pPr>
        <w:spacing w:before="240"/>
      </w:pPr>
      <w:r>
        <w:lastRenderedPageBreak/>
        <w:t xml:space="preserve">Supplement 4 | </w:t>
      </w:r>
      <w:r w:rsidRPr="00B66778">
        <w:t>Global non-dimensional sc</w:t>
      </w:r>
      <w:r>
        <w:t>aling of all 42 samples plotted according to template (rDNA/rRNA), vegetation type (H – heath, M - meadow) and snow regime (A – ambient snow regime, D – deep snow regime introduced by snow fences). Figure is based on presence-absence table.</w:t>
      </w:r>
    </w:p>
    <w:p w14:paraId="5DAB84F1" w14:textId="140989EA" w:rsidR="00AF15CD" w:rsidRDefault="00AF15CD" w:rsidP="00654E8F">
      <w:pPr>
        <w:spacing w:before="240"/>
      </w:pPr>
      <w:r>
        <w:rPr>
          <w:noProof/>
          <w:lang w:val="pl-PL"/>
        </w:rPr>
        <w:drawing>
          <wp:inline distT="0" distB="0" distL="0" distR="0" wp14:anchorId="6CA7BF37" wp14:editId="7A5F9FAE">
            <wp:extent cx="4614530" cy="46145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NMDS_allOTUs_PA.pdf"/>
                    <pic:cNvPicPr/>
                  </pic:nvPicPr>
                  <pic:blipFill>
                    <a:blip r:embed="rId12">
                      <a:extLst>
                        <a:ext uri="{28A0092B-C50C-407E-A947-70E740481C1C}">
                          <a14:useLocalDpi xmlns:a14="http://schemas.microsoft.com/office/drawing/2010/main" val="0"/>
                        </a:ext>
                      </a:extLst>
                    </a:blip>
                    <a:stretch>
                      <a:fillRect/>
                    </a:stretch>
                  </pic:blipFill>
                  <pic:spPr>
                    <a:xfrm>
                      <a:off x="0" y="0"/>
                      <a:ext cx="4622473" cy="4622473"/>
                    </a:xfrm>
                    <a:prstGeom prst="rect">
                      <a:avLst/>
                    </a:prstGeom>
                  </pic:spPr>
                </pic:pic>
              </a:graphicData>
            </a:graphic>
          </wp:inline>
        </w:drawing>
      </w:r>
    </w:p>
    <w:p w14:paraId="4CFCA222" w14:textId="398E9D90" w:rsidR="00AF15CD" w:rsidRDefault="00AF15CD" w:rsidP="00654E8F">
      <w:pPr>
        <w:spacing w:before="240"/>
      </w:pPr>
    </w:p>
    <w:p w14:paraId="2F3F80A2" w14:textId="3C5E30E6" w:rsidR="00AF15CD" w:rsidRDefault="00AF15CD" w:rsidP="00654E8F">
      <w:pPr>
        <w:spacing w:before="240"/>
      </w:pPr>
    </w:p>
    <w:p w14:paraId="0486AC58" w14:textId="331C5FD4" w:rsidR="00A171A9" w:rsidRPr="00A171A9" w:rsidRDefault="00A171A9" w:rsidP="00A171A9">
      <w:pPr>
        <w:rPr>
          <w:lang w:val="pl-PL"/>
        </w:rPr>
      </w:pPr>
      <w:r>
        <w:rPr>
          <w:lang w:val="pl-PL"/>
        </w:rPr>
        <w:lastRenderedPageBreak/>
        <w:t xml:space="preserve">Supplement 5 | </w:t>
      </w:r>
      <w:r>
        <w:rPr>
          <w:noProof/>
        </w:rPr>
        <w:t>OTU richness per experimental factor: template, vegetation type and snow regime. Red lines connects mean values between levels of each factor (with outliers).</w:t>
      </w:r>
    </w:p>
    <w:p w14:paraId="7083C8BA" w14:textId="0AB87412" w:rsidR="00AF15CD" w:rsidRPr="001549D3" w:rsidRDefault="00AF15CD" w:rsidP="00654E8F">
      <w:pPr>
        <w:spacing w:before="240"/>
      </w:pPr>
      <w:r>
        <w:rPr>
          <w:noProof/>
        </w:rPr>
        <w:drawing>
          <wp:inline distT="0" distB="0" distL="0" distR="0" wp14:anchorId="61498A9D" wp14:editId="05B5D8F7">
            <wp:extent cx="8613140" cy="469774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indblow.pdf"/>
                    <pic:cNvPicPr/>
                  </pic:nvPicPr>
                  <pic:blipFill>
                    <a:blip r:embed="rId13">
                      <a:extLst>
                        <a:ext uri="{28A0092B-C50C-407E-A947-70E740481C1C}">
                          <a14:useLocalDpi xmlns:a14="http://schemas.microsoft.com/office/drawing/2010/main" val="0"/>
                        </a:ext>
                      </a:extLst>
                    </a:blip>
                    <a:stretch>
                      <a:fillRect/>
                    </a:stretch>
                  </pic:blipFill>
                  <pic:spPr>
                    <a:xfrm>
                      <a:off x="0" y="0"/>
                      <a:ext cx="8613140" cy="4697740"/>
                    </a:xfrm>
                    <a:prstGeom prst="rect">
                      <a:avLst/>
                    </a:prstGeom>
                  </pic:spPr>
                </pic:pic>
              </a:graphicData>
            </a:graphic>
          </wp:inline>
        </w:drawing>
      </w:r>
    </w:p>
    <w:sectPr w:rsidR="00AF15CD" w:rsidRPr="001549D3" w:rsidSect="001F6C17">
      <w:headerReference w:type="even" r:id="rId14"/>
      <w:footerReference w:type="even" r:id="rId15"/>
      <w:footerReference w:type="default" r:id="rId16"/>
      <w:headerReference w:type="first" r:id="rId17"/>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3D7FA" w14:textId="77777777" w:rsidR="00D516A8" w:rsidRDefault="00D516A8" w:rsidP="00117666">
      <w:pPr>
        <w:spacing w:after="0"/>
      </w:pPr>
      <w:r>
        <w:separator/>
      </w:r>
    </w:p>
  </w:endnote>
  <w:endnote w:type="continuationSeparator" w:id="0">
    <w:p w14:paraId="1B74230D" w14:textId="77777777" w:rsidR="00D516A8" w:rsidRDefault="00D516A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4C8B3" w14:textId="77777777" w:rsidR="00D516A8" w:rsidRDefault="00D516A8" w:rsidP="00117666">
      <w:pPr>
        <w:spacing w:after="0"/>
      </w:pPr>
      <w:r>
        <w:separator/>
      </w:r>
    </w:p>
  </w:footnote>
  <w:footnote w:type="continuationSeparator" w:id="0">
    <w:p w14:paraId="13FF01F4" w14:textId="77777777" w:rsidR="00D516A8" w:rsidRDefault="00D516A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trackRevisio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1F2FB3"/>
    <w:rsid w:val="001F6C17"/>
    <w:rsid w:val="00267D18"/>
    <w:rsid w:val="00285333"/>
    <w:rsid w:val="002868E2"/>
    <w:rsid w:val="002869C3"/>
    <w:rsid w:val="002936E4"/>
    <w:rsid w:val="002B4A57"/>
    <w:rsid w:val="002C74CA"/>
    <w:rsid w:val="003544FB"/>
    <w:rsid w:val="00360E7F"/>
    <w:rsid w:val="003D2F2D"/>
    <w:rsid w:val="00401590"/>
    <w:rsid w:val="00447801"/>
    <w:rsid w:val="00452E9C"/>
    <w:rsid w:val="004735C8"/>
    <w:rsid w:val="004947A6"/>
    <w:rsid w:val="004961FF"/>
    <w:rsid w:val="0051045D"/>
    <w:rsid w:val="00517A89"/>
    <w:rsid w:val="005250F2"/>
    <w:rsid w:val="00593EEA"/>
    <w:rsid w:val="005A5EEE"/>
    <w:rsid w:val="006375C7"/>
    <w:rsid w:val="00654E8F"/>
    <w:rsid w:val="00660D05"/>
    <w:rsid w:val="006820B1"/>
    <w:rsid w:val="006A6D3D"/>
    <w:rsid w:val="006B76D3"/>
    <w:rsid w:val="006B7D14"/>
    <w:rsid w:val="00701727"/>
    <w:rsid w:val="0070566C"/>
    <w:rsid w:val="00714C50"/>
    <w:rsid w:val="00725A7D"/>
    <w:rsid w:val="007501BE"/>
    <w:rsid w:val="00790BB3"/>
    <w:rsid w:val="007C206C"/>
    <w:rsid w:val="00817DD6"/>
    <w:rsid w:val="0083759F"/>
    <w:rsid w:val="00885156"/>
    <w:rsid w:val="00906E1C"/>
    <w:rsid w:val="009151AA"/>
    <w:rsid w:val="0093429D"/>
    <w:rsid w:val="00943573"/>
    <w:rsid w:val="00970F7D"/>
    <w:rsid w:val="00994A3D"/>
    <w:rsid w:val="009C2B12"/>
    <w:rsid w:val="00A171A9"/>
    <w:rsid w:val="00A174D9"/>
    <w:rsid w:val="00A773C4"/>
    <w:rsid w:val="00AA4D24"/>
    <w:rsid w:val="00AB6715"/>
    <w:rsid w:val="00AF15CD"/>
    <w:rsid w:val="00B1671E"/>
    <w:rsid w:val="00B25EB8"/>
    <w:rsid w:val="00B37F4D"/>
    <w:rsid w:val="00BF0EAD"/>
    <w:rsid w:val="00C52A7B"/>
    <w:rsid w:val="00C56BAF"/>
    <w:rsid w:val="00C679AA"/>
    <w:rsid w:val="00C75972"/>
    <w:rsid w:val="00CD066B"/>
    <w:rsid w:val="00CE4FEE"/>
    <w:rsid w:val="00D516A8"/>
    <w:rsid w:val="00DB59C3"/>
    <w:rsid w:val="00DC259A"/>
    <w:rsid w:val="00DE23E8"/>
    <w:rsid w:val="00E52377"/>
    <w:rsid w:val="00E64E17"/>
    <w:rsid w:val="00E866C9"/>
    <w:rsid w:val="00EA3D3C"/>
    <w:rsid w:val="00EC090A"/>
    <w:rsid w:val="00ED20B5"/>
    <w:rsid w:val="00EF54FE"/>
    <w:rsid w:val="00F46900"/>
    <w:rsid w:val="00F61D89"/>
    <w:rsid w:val="00FF2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gda.wutkowska@gmail.com" TargetMode="Externa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81611C7-C289-40E2-A099-C6B3771C9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7</Pages>
  <Words>992</Words>
  <Characters>5660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dc:creator>
  <cp:lastModifiedBy>Giorgia Aprile</cp:lastModifiedBy>
  <cp:revision>2</cp:revision>
  <cp:lastPrinted>2013-10-03T12:51:00Z</cp:lastPrinted>
  <dcterms:created xsi:type="dcterms:W3CDTF">2019-01-07T10:43:00Z</dcterms:created>
  <dcterms:modified xsi:type="dcterms:W3CDTF">2019-01-07T10:43:00Z</dcterms:modified>
</cp:coreProperties>
</file>