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7E59" w:rsidRPr="006054A0" w:rsidRDefault="00F07E59" w:rsidP="00F07E59">
      <w:pPr>
        <w:pStyle w:val="a3"/>
        <w:spacing w:line="480" w:lineRule="auto"/>
        <w:rPr>
          <w:rFonts w:ascii="Times New Roman" w:hAnsi="Times New Roman" w:cs="Times New Roman"/>
          <w:b/>
          <w:color w:val="000000" w:themeColor="text1"/>
          <w:kern w:val="24"/>
          <w:sz w:val="21"/>
          <w:szCs w:val="21"/>
        </w:rPr>
      </w:pPr>
      <w:bookmarkStart w:id="0" w:name="_Hlk505869620"/>
      <w:r w:rsidRPr="00796A5A">
        <w:rPr>
          <w:rFonts w:ascii="Times New Roman" w:hAnsi="Times New Roman" w:cs="Times New Roman"/>
          <w:b/>
          <w:sz w:val="21"/>
          <w:szCs w:val="21"/>
          <w:lang w:val="en-CA"/>
        </w:rPr>
        <w:t>Supplementary</w:t>
      </w:r>
      <w:bookmarkEnd w:id="0"/>
      <w:r w:rsidRPr="00796A5A">
        <w:rPr>
          <w:rFonts w:ascii="Times New Roman" w:hAnsi="Times New Roman" w:cs="Times New Roman"/>
          <w:b/>
          <w:sz w:val="21"/>
          <w:szCs w:val="21"/>
          <w:lang w:val="en-CA"/>
        </w:rPr>
        <w:t xml:space="preserve"> Table 1.</w:t>
      </w:r>
      <w:r w:rsidR="00E02DDC">
        <w:rPr>
          <w:rFonts w:ascii="Times New Roman" w:hAnsi="Times New Roman" w:cs="Times New Roman"/>
          <w:b/>
          <w:sz w:val="21"/>
          <w:szCs w:val="21"/>
          <w:lang w:val="en-CA"/>
        </w:rPr>
        <w:t xml:space="preserve"> </w:t>
      </w:r>
      <w:r w:rsidRPr="006054A0">
        <w:rPr>
          <w:rFonts w:ascii="Times New Roman" w:hAnsi="Times New Roman" w:cs="Times New Roman"/>
          <w:color w:val="000000" w:themeColor="text1"/>
          <w:kern w:val="24"/>
          <w:sz w:val="21"/>
          <w:szCs w:val="21"/>
        </w:rPr>
        <w:t>Characterization of tanshinoneIIA-loaded nanoparticles.</w:t>
      </w:r>
    </w:p>
    <w:tbl>
      <w:tblPr>
        <w:tblStyle w:val="a6"/>
        <w:tblW w:w="0" w:type="auto"/>
        <w:tblInd w:w="378" w:type="dxa"/>
        <w:tblLook w:val="04A0" w:firstRow="1" w:lastRow="0" w:firstColumn="1" w:lastColumn="0" w:noHBand="0" w:noVBand="1"/>
      </w:tblPr>
      <w:tblGrid>
        <w:gridCol w:w="1566"/>
        <w:gridCol w:w="1566"/>
        <w:gridCol w:w="1566"/>
        <w:gridCol w:w="1566"/>
        <w:gridCol w:w="1566"/>
      </w:tblGrid>
      <w:tr w:rsidR="00F07E59" w:rsidRPr="006054A0" w:rsidTr="00F07E59">
        <w:trPr>
          <w:trHeight w:val="298"/>
        </w:trPr>
        <w:tc>
          <w:tcPr>
            <w:tcW w:w="1566" w:type="dxa"/>
            <w:vAlign w:val="center"/>
          </w:tcPr>
          <w:p w:rsidR="00F07E59" w:rsidRPr="00F07E59" w:rsidRDefault="00F07E59" w:rsidP="00DB281B">
            <w:pPr>
              <w:spacing w:line="480" w:lineRule="auto"/>
              <w:jc w:val="center"/>
              <w:rPr>
                <w:rFonts w:ascii="Times New Roman" w:hAnsi="Times New Roman" w:cs="Times New Roman"/>
                <w:sz w:val="21"/>
                <w:szCs w:val="21"/>
              </w:rPr>
            </w:pPr>
            <w:r w:rsidRPr="00F07E59">
              <w:rPr>
                <w:rFonts w:ascii="Times New Roman" w:hAnsi="Times New Roman" w:cs="Times New Roman"/>
                <w:sz w:val="21"/>
                <w:szCs w:val="21"/>
              </w:rPr>
              <w:t>Size(nm)</w:t>
            </w:r>
          </w:p>
        </w:tc>
        <w:tc>
          <w:tcPr>
            <w:tcW w:w="1566" w:type="dxa"/>
            <w:vAlign w:val="center"/>
          </w:tcPr>
          <w:p w:rsidR="00F07E59" w:rsidRPr="00F07E59" w:rsidRDefault="00F07E59" w:rsidP="00DB281B">
            <w:pPr>
              <w:spacing w:line="480" w:lineRule="auto"/>
              <w:jc w:val="center"/>
              <w:rPr>
                <w:rFonts w:ascii="Times New Roman" w:hAnsi="Times New Roman" w:cs="Times New Roman"/>
                <w:sz w:val="21"/>
                <w:szCs w:val="21"/>
              </w:rPr>
            </w:pPr>
            <w:r w:rsidRPr="00F07E59">
              <w:rPr>
                <w:rFonts w:ascii="Times New Roman" w:hAnsi="Times New Roman" w:cs="Times New Roman"/>
                <w:sz w:val="21"/>
                <w:szCs w:val="21"/>
              </w:rPr>
              <w:t>PDI</w:t>
            </w:r>
          </w:p>
        </w:tc>
        <w:tc>
          <w:tcPr>
            <w:tcW w:w="1566" w:type="dxa"/>
            <w:vAlign w:val="center"/>
          </w:tcPr>
          <w:p w:rsidR="00F07E59" w:rsidRPr="00F07E59" w:rsidRDefault="00F07E59" w:rsidP="00DB281B">
            <w:pPr>
              <w:spacing w:line="480" w:lineRule="auto"/>
              <w:jc w:val="center"/>
              <w:rPr>
                <w:rFonts w:ascii="Times New Roman" w:hAnsi="Times New Roman" w:cs="Times New Roman"/>
                <w:sz w:val="21"/>
                <w:szCs w:val="21"/>
              </w:rPr>
            </w:pPr>
            <w:r w:rsidRPr="00F07E59">
              <w:rPr>
                <w:rFonts w:ascii="Times New Roman" w:hAnsi="Times New Roman" w:cs="Times New Roman"/>
                <w:bCs/>
                <w:sz w:val="21"/>
                <w:szCs w:val="21"/>
              </w:rPr>
              <w:t>ZP</w:t>
            </w:r>
            <w:r w:rsidRPr="00F07E59">
              <w:rPr>
                <w:rFonts w:ascii="Times New Roman" w:hAnsi="Times New Roman" w:cs="Times New Roman"/>
                <w:sz w:val="21"/>
                <w:szCs w:val="21"/>
              </w:rPr>
              <w:t>(mV)</w:t>
            </w:r>
          </w:p>
        </w:tc>
        <w:tc>
          <w:tcPr>
            <w:tcW w:w="1566" w:type="dxa"/>
            <w:vAlign w:val="center"/>
          </w:tcPr>
          <w:p w:rsidR="00F07E59" w:rsidRPr="00F07E59" w:rsidRDefault="00F07E59" w:rsidP="00DB281B">
            <w:pPr>
              <w:spacing w:line="480" w:lineRule="auto"/>
              <w:jc w:val="center"/>
              <w:rPr>
                <w:rFonts w:ascii="Times New Roman" w:hAnsi="Times New Roman" w:cs="Times New Roman"/>
                <w:sz w:val="21"/>
                <w:szCs w:val="21"/>
              </w:rPr>
            </w:pPr>
            <w:r w:rsidRPr="00F07E59">
              <w:rPr>
                <w:rFonts w:ascii="Times New Roman" w:hAnsi="Times New Roman" w:cs="Times New Roman"/>
                <w:sz w:val="21"/>
                <w:szCs w:val="21"/>
              </w:rPr>
              <w:t>EE(%)</w:t>
            </w:r>
          </w:p>
        </w:tc>
        <w:tc>
          <w:tcPr>
            <w:tcW w:w="1566" w:type="dxa"/>
            <w:vAlign w:val="center"/>
          </w:tcPr>
          <w:p w:rsidR="00F07E59" w:rsidRPr="00F07E59" w:rsidRDefault="00F07E59" w:rsidP="00DB281B">
            <w:pPr>
              <w:spacing w:line="480" w:lineRule="auto"/>
              <w:jc w:val="center"/>
              <w:rPr>
                <w:rFonts w:ascii="Times New Roman" w:hAnsi="Times New Roman" w:cs="Times New Roman"/>
                <w:sz w:val="21"/>
                <w:szCs w:val="21"/>
              </w:rPr>
            </w:pPr>
            <w:r w:rsidRPr="00F07E59">
              <w:rPr>
                <w:rFonts w:ascii="Times New Roman" w:hAnsi="Times New Roman" w:cs="Times New Roman"/>
                <w:sz w:val="21"/>
                <w:szCs w:val="21"/>
              </w:rPr>
              <w:t>DL(%)</w:t>
            </w:r>
          </w:p>
        </w:tc>
      </w:tr>
      <w:tr w:rsidR="00F07E59" w:rsidRPr="006054A0" w:rsidTr="00F07E59">
        <w:trPr>
          <w:trHeight w:val="234"/>
        </w:trPr>
        <w:tc>
          <w:tcPr>
            <w:tcW w:w="1566" w:type="dxa"/>
            <w:vAlign w:val="center"/>
          </w:tcPr>
          <w:p w:rsidR="00F07E59" w:rsidRPr="00F07E59" w:rsidRDefault="00F07E59" w:rsidP="00DB281B">
            <w:pPr>
              <w:spacing w:line="480" w:lineRule="auto"/>
              <w:jc w:val="center"/>
              <w:textAlignment w:val="center"/>
              <w:rPr>
                <w:rFonts w:ascii="Times New Roman" w:hAnsi="Times New Roman" w:cs="Times New Roman"/>
                <w:bCs/>
                <w:sz w:val="21"/>
                <w:szCs w:val="21"/>
              </w:rPr>
            </w:pPr>
            <w:r w:rsidRPr="00F07E59">
              <w:rPr>
                <w:rFonts w:ascii="Times New Roman" w:hAnsi="Times New Roman" w:cs="Times New Roman"/>
                <w:sz w:val="21"/>
                <w:szCs w:val="21"/>
              </w:rPr>
              <w:t xml:space="preserve">120.9 </w:t>
            </w:r>
            <w:r w:rsidRPr="00F07E59">
              <w:rPr>
                <w:rFonts w:ascii="Times New Roman" w:eastAsia="B3+CAJSymbolA" w:hAnsi="Times New Roman" w:cs="Times New Roman"/>
                <w:sz w:val="21"/>
                <w:szCs w:val="21"/>
              </w:rPr>
              <w:t xml:space="preserve">± </w:t>
            </w:r>
            <w:r w:rsidRPr="00F07E59">
              <w:rPr>
                <w:rFonts w:ascii="Times New Roman" w:hAnsi="Times New Roman" w:cs="Times New Roman"/>
                <w:sz w:val="21"/>
                <w:szCs w:val="21"/>
              </w:rPr>
              <w:t>19.7</w:t>
            </w:r>
          </w:p>
        </w:tc>
        <w:tc>
          <w:tcPr>
            <w:tcW w:w="1566" w:type="dxa"/>
            <w:vAlign w:val="center"/>
          </w:tcPr>
          <w:p w:rsidR="00F07E59" w:rsidRPr="00F07E59" w:rsidRDefault="00F07E59" w:rsidP="00DB281B">
            <w:pPr>
              <w:spacing w:line="480" w:lineRule="auto"/>
              <w:jc w:val="center"/>
              <w:textAlignment w:val="center"/>
              <w:rPr>
                <w:rFonts w:ascii="Times New Roman" w:hAnsi="Times New Roman" w:cs="Times New Roman"/>
                <w:bCs/>
                <w:sz w:val="21"/>
                <w:szCs w:val="21"/>
              </w:rPr>
            </w:pPr>
            <w:r w:rsidRPr="00F07E59">
              <w:rPr>
                <w:rFonts w:ascii="Times New Roman" w:hAnsi="Times New Roman" w:cs="Times New Roman"/>
                <w:color w:val="000000"/>
                <w:sz w:val="21"/>
                <w:szCs w:val="21"/>
              </w:rPr>
              <w:t xml:space="preserve">0.103 </w:t>
            </w:r>
            <w:r w:rsidRPr="00F07E59">
              <w:rPr>
                <w:rFonts w:ascii="Times New Roman" w:eastAsia="B3+CAJSymbolA" w:hAnsi="Times New Roman" w:cs="Times New Roman"/>
                <w:sz w:val="21"/>
                <w:szCs w:val="21"/>
              </w:rPr>
              <w:t>± 0.06</w:t>
            </w:r>
          </w:p>
        </w:tc>
        <w:tc>
          <w:tcPr>
            <w:tcW w:w="1566" w:type="dxa"/>
            <w:vAlign w:val="center"/>
          </w:tcPr>
          <w:p w:rsidR="00F07E59" w:rsidRPr="00F07E59" w:rsidRDefault="00F07E59" w:rsidP="00DB281B">
            <w:pPr>
              <w:spacing w:line="480" w:lineRule="auto"/>
              <w:jc w:val="center"/>
              <w:textAlignment w:val="center"/>
              <w:rPr>
                <w:rFonts w:ascii="Times New Roman" w:hAnsi="Times New Roman" w:cs="Times New Roman"/>
                <w:bCs/>
                <w:sz w:val="21"/>
                <w:szCs w:val="21"/>
              </w:rPr>
            </w:pPr>
            <w:r w:rsidRPr="00F07E59">
              <w:rPr>
                <w:rFonts w:ascii="Times New Roman" w:hAnsi="Times New Roman" w:cs="Times New Roman"/>
                <w:color w:val="000000"/>
                <w:sz w:val="21"/>
                <w:szCs w:val="21"/>
              </w:rPr>
              <w:t xml:space="preserve">-7.12 </w:t>
            </w:r>
            <w:r w:rsidRPr="00F07E59">
              <w:rPr>
                <w:rFonts w:ascii="Times New Roman" w:eastAsia="B3+CAJSymbolA" w:hAnsi="Times New Roman" w:cs="Times New Roman"/>
                <w:sz w:val="21"/>
                <w:szCs w:val="21"/>
              </w:rPr>
              <w:t>± 0.07</w:t>
            </w:r>
          </w:p>
        </w:tc>
        <w:tc>
          <w:tcPr>
            <w:tcW w:w="1566" w:type="dxa"/>
            <w:vAlign w:val="center"/>
          </w:tcPr>
          <w:p w:rsidR="00F07E59" w:rsidRPr="00F07E59" w:rsidRDefault="00F07E59" w:rsidP="00DB281B">
            <w:pPr>
              <w:spacing w:line="480" w:lineRule="auto"/>
              <w:jc w:val="center"/>
              <w:textAlignment w:val="center"/>
              <w:rPr>
                <w:rFonts w:ascii="Times New Roman" w:hAnsi="Times New Roman" w:cs="Times New Roman"/>
                <w:bCs/>
                <w:sz w:val="21"/>
                <w:szCs w:val="21"/>
              </w:rPr>
            </w:pPr>
            <w:r w:rsidRPr="00F07E59">
              <w:rPr>
                <w:rFonts w:ascii="Times New Roman" w:hAnsi="Times New Roman" w:cs="Times New Roman"/>
                <w:color w:val="000000"/>
                <w:sz w:val="21"/>
                <w:szCs w:val="21"/>
              </w:rPr>
              <w:t xml:space="preserve">61.30 </w:t>
            </w:r>
            <w:r w:rsidRPr="00F07E59">
              <w:rPr>
                <w:rFonts w:ascii="Times New Roman" w:eastAsia="B3+CAJSymbolA" w:hAnsi="Times New Roman" w:cs="Times New Roman"/>
                <w:sz w:val="21"/>
                <w:szCs w:val="21"/>
              </w:rPr>
              <w:t>± 1.96</w:t>
            </w:r>
          </w:p>
        </w:tc>
        <w:tc>
          <w:tcPr>
            <w:tcW w:w="1566" w:type="dxa"/>
            <w:vAlign w:val="center"/>
          </w:tcPr>
          <w:p w:rsidR="00F07E59" w:rsidRPr="00F07E59" w:rsidRDefault="00F07E59" w:rsidP="00DB281B">
            <w:pPr>
              <w:spacing w:line="480" w:lineRule="auto"/>
              <w:jc w:val="center"/>
              <w:textAlignment w:val="center"/>
              <w:rPr>
                <w:rFonts w:ascii="Times New Roman" w:hAnsi="Times New Roman" w:cs="Times New Roman"/>
                <w:color w:val="000000"/>
                <w:sz w:val="21"/>
                <w:szCs w:val="21"/>
              </w:rPr>
            </w:pPr>
            <w:r w:rsidRPr="00F07E59">
              <w:rPr>
                <w:rFonts w:ascii="Times New Roman" w:hAnsi="Times New Roman" w:cs="Times New Roman"/>
                <w:color w:val="000000"/>
                <w:sz w:val="21"/>
                <w:szCs w:val="21"/>
              </w:rPr>
              <w:t xml:space="preserve">1.48 </w:t>
            </w:r>
            <w:r w:rsidRPr="00F07E59">
              <w:rPr>
                <w:rFonts w:ascii="Times New Roman" w:eastAsia="B3+CAJSymbolA" w:hAnsi="Times New Roman" w:cs="Times New Roman"/>
                <w:sz w:val="21"/>
                <w:szCs w:val="21"/>
              </w:rPr>
              <w:t>± 0.12</w:t>
            </w:r>
          </w:p>
        </w:tc>
      </w:tr>
    </w:tbl>
    <w:p w:rsidR="00F07E59" w:rsidRPr="006054A0" w:rsidRDefault="00F07E59" w:rsidP="00F07E59">
      <w:pPr>
        <w:spacing w:after="0" w:line="480" w:lineRule="auto"/>
        <w:rPr>
          <w:rFonts w:ascii="Times New Roman" w:hAnsi="Times New Roman" w:cs="Times New Roman"/>
          <w:szCs w:val="21"/>
        </w:rPr>
      </w:pPr>
      <w:r w:rsidRPr="006054A0">
        <w:rPr>
          <w:rFonts w:ascii="Times New Roman" w:hAnsi="Times New Roman" w:cs="Times New Roman"/>
          <w:szCs w:val="21"/>
        </w:rPr>
        <w:t>PDI, polydispersity indexes; ZP,</w:t>
      </w:r>
      <w:r w:rsidRPr="006054A0">
        <w:rPr>
          <w:rFonts w:ascii="Times New Roman" w:eastAsia="GulliverRM" w:hAnsi="Times New Roman" w:cs="Times New Roman"/>
          <w:szCs w:val="21"/>
        </w:rPr>
        <w:t xml:space="preserve"> zeta potential</w:t>
      </w:r>
      <w:r w:rsidRPr="006054A0">
        <w:rPr>
          <w:rFonts w:ascii="Times New Roman" w:hAnsi="Times New Roman" w:cs="Times New Roman"/>
          <w:szCs w:val="21"/>
        </w:rPr>
        <w:t>; EE, encapsulation efficiency; DL, drug loading capacity</w:t>
      </w:r>
    </w:p>
    <w:p w:rsidR="00F07E59" w:rsidRPr="00F07E59" w:rsidRDefault="00F07E59" w:rsidP="00796A5A">
      <w:pPr>
        <w:spacing w:line="480" w:lineRule="auto"/>
        <w:rPr>
          <w:rFonts w:ascii="Times New Roman" w:hAnsi="Times New Roman" w:cs="Times New Roman"/>
          <w:b/>
          <w:sz w:val="21"/>
          <w:szCs w:val="21"/>
        </w:rPr>
      </w:pPr>
    </w:p>
    <w:p w:rsidR="009E533D" w:rsidRPr="00796A5A" w:rsidRDefault="009E533D" w:rsidP="00796A5A">
      <w:pPr>
        <w:spacing w:line="480" w:lineRule="auto"/>
        <w:rPr>
          <w:rFonts w:ascii="Times New Roman" w:hAnsi="Times New Roman" w:cs="Times New Roman"/>
          <w:sz w:val="21"/>
          <w:szCs w:val="21"/>
        </w:rPr>
      </w:pPr>
      <w:r w:rsidRPr="00796A5A">
        <w:rPr>
          <w:rFonts w:ascii="Times New Roman" w:hAnsi="Times New Roman" w:cs="Times New Roman"/>
          <w:b/>
          <w:sz w:val="21"/>
          <w:szCs w:val="21"/>
          <w:lang w:val="en-CA"/>
        </w:rPr>
        <w:t xml:space="preserve">Supplementary Table </w:t>
      </w:r>
      <w:r w:rsidR="00F07E59">
        <w:rPr>
          <w:rFonts w:ascii="Times New Roman" w:hAnsi="Times New Roman" w:cs="Times New Roman"/>
          <w:b/>
          <w:sz w:val="21"/>
          <w:szCs w:val="21"/>
          <w:lang w:val="en-CA"/>
        </w:rPr>
        <w:t>2</w:t>
      </w:r>
      <w:r w:rsidR="00796A5A" w:rsidRPr="00796A5A">
        <w:rPr>
          <w:rFonts w:ascii="Times New Roman" w:hAnsi="Times New Roman" w:cs="Times New Roman"/>
          <w:b/>
          <w:sz w:val="21"/>
          <w:szCs w:val="21"/>
          <w:lang w:val="en-CA"/>
        </w:rPr>
        <w:t>.</w:t>
      </w:r>
      <w:r w:rsidR="00E02DDC">
        <w:rPr>
          <w:rFonts w:ascii="Times New Roman" w:hAnsi="Times New Roman" w:cs="Times New Roman"/>
          <w:b/>
          <w:sz w:val="21"/>
          <w:szCs w:val="21"/>
          <w:lang w:val="en-CA"/>
        </w:rPr>
        <w:t xml:space="preserve"> </w:t>
      </w:r>
      <w:r w:rsidRPr="00796A5A">
        <w:rPr>
          <w:rFonts w:ascii="Times New Roman" w:hAnsi="Times New Roman" w:cs="Times New Roman"/>
          <w:sz w:val="21"/>
          <w:szCs w:val="21"/>
        </w:rPr>
        <w:t xml:space="preserve">Echocardiographic characteristics in mice after sham or </w:t>
      </w:r>
      <w:r w:rsidRPr="00796A5A">
        <w:rPr>
          <w:rFonts w:ascii="Times New Roman" w:hAnsi="Times New Roman" w:cs="Times New Roman"/>
          <w:sz w:val="21"/>
          <w:szCs w:val="21"/>
          <w:lang w:val="en-CA"/>
        </w:rPr>
        <w:t>coronary artery ligation</w:t>
      </w:r>
      <w:r w:rsidR="001E624C" w:rsidRPr="00796A5A">
        <w:rPr>
          <w:rFonts w:ascii="Times New Roman" w:hAnsi="Times New Roman" w:cs="Times New Roman"/>
          <w:sz w:val="21"/>
          <w:szCs w:val="21"/>
        </w:rPr>
        <w:t>o</w:t>
      </w:r>
      <w:r w:rsidRPr="00796A5A">
        <w:rPr>
          <w:rFonts w:ascii="Times New Roman" w:hAnsi="Times New Roman" w:cs="Times New Roman"/>
          <w:sz w:val="21"/>
          <w:szCs w:val="21"/>
        </w:rPr>
        <w:t>peration</w:t>
      </w:r>
      <w:r w:rsidR="00796A5A" w:rsidRPr="00796A5A">
        <w:rPr>
          <w:rFonts w:ascii="Times New Roman" w:hAnsi="Times New Roman" w:cs="Times New Roman"/>
          <w:sz w:val="21"/>
          <w:szCs w:val="21"/>
        </w:rPr>
        <w:t>.</w:t>
      </w:r>
    </w:p>
    <w:tbl>
      <w:tblPr>
        <w:tblStyle w:val="a6"/>
        <w:tblW w:w="0" w:type="auto"/>
        <w:jc w:val="center"/>
        <w:tblLayout w:type="fixed"/>
        <w:tblLook w:val="04A0" w:firstRow="1" w:lastRow="0" w:firstColumn="1" w:lastColumn="0" w:noHBand="0" w:noVBand="1"/>
      </w:tblPr>
      <w:tblGrid>
        <w:gridCol w:w="1647"/>
        <w:gridCol w:w="1275"/>
        <w:gridCol w:w="1276"/>
        <w:gridCol w:w="1418"/>
        <w:gridCol w:w="1653"/>
        <w:gridCol w:w="1544"/>
      </w:tblGrid>
      <w:tr w:rsidR="00B14D62" w:rsidRPr="00796A5A" w:rsidTr="00796A5A">
        <w:trPr>
          <w:jc w:val="center"/>
        </w:trPr>
        <w:tc>
          <w:tcPr>
            <w:tcW w:w="1647" w:type="dxa"/>
            <w:vAlign w:val="center"/>
          </w:tcPr>
          <w:p w:rsidR="00B14D62" w:rsidRPr="00796A5A" w:rsidRDefault="00B14D62" w:rsidP="006B403E">
            <w:pPr>
              <w:jc w:val="center"/>
              <w:rPr>
                <w:rFonts w:ascii="Times New Roman" w:hAnsi="Times New Roman" w:cs="Times New Roman"/>
                <w:color w:val="000000" w:themeColor="text1"/>
                <w:sz w:val="21"/>
                <w:szCs w:val="21"/>
              </w:rPr>
            </w:pPr>
          </w:p>
        </w:tc>
        <w:tc>
          <w:tcPr>
            <w:tcW w:w="1275" w:type="dxa"/>
            <w:vAlign w:val="center"/>
          </w:tcPr>
          <w:p w:rsidR="00B14D62" w:rsidRPr="00796A5A" w:rsidRDefault="00B14D62" w:rsidP="006B403E">
            <w:pPr>
              <w:jc w:val="center"/>
              <w:rPr>
                <w:rFonts w:ascii="Times New Roman" w:hAnsi="Times New Roman" w:cs="Times New Roman"/>
                <w:color w:val="000000" w:themeColor="text1"/>
                <w:sz w:val="21"/>
                <w:szCs w:val="21"/>
              </w:rPr>
            </w:pPr>
            <w:r w:rsidRPr="00796A5A">
              <w:rPr>
                <w:rFonts w:ascii="Times New Roman" w:hAnsi="Times New Roman" w:cs="Times New Roman"/>
                <w:color w:val="000000" w:themeColor="text1"/>
                <w:sz w:val="21"/>
                <w:szCs w:val="21"/>
              </w:rPr>
              <w:t>sham</w:t>
            </w:r>
          </w:p>
        </w:tc>
        <w:tc>
          <w:tcPr>
            <w:tcW w:w="1276" w:type="dxa"/>
            <w:vAlign w:val="center"/>
          </w:tcPr>
          <w:p w:rsidR="00B14D62" w:rsidRPr="00796A5A" w:rsidRDefault="00B14D62" w:rsidP="006B403E">
            <w:pPr>
              <w:jc w:val="center"/>
              <w:rPr>
                <w:rFonts w:ascii="Times New Roman" w:hAnsi="Times New Roman" w:cs="Times New Roman"/>
                <w:color w:val="000000" w:themeColor="text1"/>
                <w:sz w:val="21"/>
                <w:szCs w:val="21"/>
              </w:rPr>
            </w:pPr>
            <w:r w:rsidRPr="00796A5A">
              <w:rPr>
                <w:rFonts w:ascii="Times New Roman" w:hAnsi="Times New Roman" w:cs="Times New Roman"/>
                <w:color w:val="000000" w:themeColor="text1"/>
                <w:sz w:val="21"/>
                <w:szCs w:val="21"/>
              </w:rPr>
              <w:t>MI</w:t>
            </w:r>
          </w:p>
        </w:tc>
        <w:tc>
          <w:tcPr>
            <w:tcW w:w="1418" w:type="dxa"/>
            <w:vAlign w:val="center"/>
          </w:tcPr>
          <w:p w:rsidR="00B14D62" w:rsidRPr="00796A5A" w:rsidRDefault="00B14D62" w:rsidP="006B403E">
            <w:pPr>
              <w:jc w:val="center"/>
              <w:rPr>
                <w:rFonts w:ascii="Times New Roman" w:hAnsi="Times New Roman" w:cs="Times New Roman"/>
                <w:color w:val="000000" w:themeColor="text1"/>
                <w:sz w:val="21"/>
                <w:szCs w:val="21"/>
              </w:rPr>
            </w:pPr>
            <w:r w:rsidRPr="00796A5A">
              <w:rPr>
                <w:rFonts w:ascii="Times New Roman" w:hAnsi="Times New Roman" w:cs="Times New Roman"/>
                <w:color w:val="000000" w:themeColor="text1"/>
                <w:kern w:val="24"/>
                <w:sz w:val="21"/>
                <w:szCs w:val="21"/>
              </w:rPr>
              <w:t>TanshinoneIIA-NP</w:t>
            </w:r>
          </w:p>
        </w:tc>
        <w:tc>
          <w:tcPr>
            <w:tcW w:w="1653" w:type="dxa"/>
            <w:vAlign w:val="center"/>
          </w:tcPr>
          <w:p w:rsidR="00B14D62" w:rsidRPr="00796A5A" w:rsidRDefault="00B14D62" w:rsidP="006B403E">
            <w:pPr>
              <w:jc w:val="center"/>
              <w:rPr>
                <w:rFonts w:ascii="Times New Roman" w:hAnsi="Times New Roman" w:cs="Times New Roman"/>
                <w:color w:val="000000" w:themeColor="text1"/>
                <w:kern w:val="24"/>
                <w:sz w:val="21"/>
                <w:szCs w:val="21"/>
              </w:rPr>
            </w:pPr>
            <w:r w:rsidRPr="00796A5A">
              <w:rPr>
                <w:rFonts w:ascii="Times New Roman" w:hAnsi="Times New Roman" w:cs="Times New Roman"/>
                <w:color w:val="000000" w:themeColor="text1"/>
                <w:kern w:val="24"/>
                <w:sz w:val="21"/>
                <w:szCs w:val="21"/>
              </w:rPr>
              <w:t>TanshinoneIIA</w:t>
            </w:r>
          </w:p>
          <w:p w:rsidR="00B14D62" w:rsidRPr="00796A5A" w:rsidRDefault="00B14D62" w:rsidP="006B403E">
            <w:pPr>
              <w:jc w:val="center"/>
              <w:rPr>
                <w:rFonts w:ascii="Times New Roman" w:hAnsi="Times New Roman" w:cs="Times New Roman"/>
                <w:color w:val="000000" w:themeColor="text1"/>
                <w:kern w:val="24"/>
                <w:sz w:val="21"/>
                <w:szCs w:val="21"/>
              </w:rPr>
            </w:pPr>
            <w:r w:rsidRPr="00796A5A">
              <w:rPr>
                <w:rFonts w:ascii="Times New Roman" w:hAnsi="Times New Roman" w:cs="Times New Roman"/>
                <w:color w:val="000000" w:themeColor="text1"/>
                <w:kern w:val="24"/>
                <w:sz w:val="21"/>
                <w:szCs w:val="21"/>
              </w:rPr>
              <w:t>(1 mg/kg)</w:t>
            </w:r>
          </w:p>
        </w:tc>
        <w:tc>
          <w:tcPr>
            <w:tcW w:w="1544" w:type="dxa"/>
            <w:vAlign w:val="center"/>
          </w:tcPr>
          <w:p w:rsidR="00B14D62" w:rsidRPr="00796A5A" w:rsidRDefault="00B14D62" w:rsidP="006B403E">
            <w:pPr>
              <w:jc w:val="center"/>
              <w:rPr>
                <w:rFonts w:ascii="Times New Roman" w:hAnsi="Times New Roman" w:cs="Times New Roman"/>
                <w:color w:val="000000" w:themeColor="text1"/>
                <w:kern w:val="24"/>
                <w:sz w:val="21"/>
                <w:szCs w:val="21"/>
              </w:rPr>
            </w:pPr>
            <w:r w:rsidRPr="00796A5A">
              <w:rPr>
                <w:rFonts w:ascii="Times New Roman" w:hAnsi="Times New Roman" w:cs="Times New Roman"/>
                <w:color w:val="000000" w:themeColor="text1"/>
                <w:kern w:val="24"/>
                <w:sz w:val="21"/>
                <w:szCs w:val="21"/>
              </w:rPr>
              <w:t>Tanshinone IIA</w:t>
            </w:r>
          </w:p>
          <w:p w:rsidR="00B14D62" w:rsidRPr="00796A5A" w:rsidRDefault="00B14D62" w:rsidP="006B403E">
            <w:pPr>
              <w:jc w:val="center"/>
              <w:rPr>
                <w:rFonts w:ascii="Times New Roman" w:hAnsi="Times New Roman" w:cs="Times New Roman"/>
                <w:color w:val="000000" w:themeColor="text1"/>
                <w:kern w:val="24"/>
                <w:sz w:val="21"/>
                <w:szCs w:val="21"/>
              </w:rPr>
            </w:pPr>
            <w:r w:rsidRPr="00796A5A">
              <w:rPr>
                <w:rFonts w:ascii="Times New Roman" w:hAnsi="Times New Roman" w:cs="Times New Roman"/>
                <w:color w:val="000000" w:themeColor="text1"/>
                <w:kern w:val="24"/>
                <w:sz w:val="21"/>
                <w:szCs w:val="21"/>
              </w:rPr>
              <w:t>(10 mg/kg)</w:t>
            </w:r>
          </w:p>
        </w:tc>
      </w:tr>
      <w:tr w:rsidR="00B14D62" w:rsidRPr="00796A5A" w:rsidTr="00796A5A">
        <w:trPr>
          <w:jc w:val="center"/>
        </w:trPr>
        <w:tc>
          <w:tcPr>
            <w:tcW w:w="1647" w:type="dxa"/>
            <w:vAlign w:val="center"/>
          </w:tcPr>
          <w:p w:rsidR="00B14D62" w:rsidRPr="00796A5A" w:rsidRDefault="00B14D62" w:rsidP="006B403E">
            <w:pPr>
              <w:jc w:val="center"/>
              <w:rPr>
                <w:rFonts w:ascii="Times New Roman" w:hAnsi="Times New Roman" w:cs="Times New Roman"/>
                <w:color w:val="000000" w:themeColor="text1"/>
                <w:sz w:val="21"/>
                <w:szCs w:val="21"/>
              </w:rPr>
            </w:pPr>
            <w:r w:rsidRPr="00796A5A">
              <w:rPr>
                <w:rFonts w:ascii="Times New Roman" w:hAnsi="Times New Roman" w:cs="Times New Roman"/>
                <w:color w:val="000000" w:themeColor="text1"/>
                <w:sz w:val="21"/>
                <w:szCs w:val="21"/>
              </w:rPr>
              <w:t>SBP</w:t>
            </w:r>
          </w:p>
        </w:tc>
        <w:tc>
          <w:tcPr>
            <w:tcW w:w="1275" w:type="dxa"/>
            <w:vAlign w:val="center"/>
          </w:tcPr>
          <w:p w:rsidR="00B14D62" w:rsidRPr="00796A5A" w:rsidRDefault="00B14D62" w:rsidP="006B403E">
            <w:pPr>
              <w:jc w:val="center"/>
              <w:rPr>
                <w:rFonts w:ascii="Times New Roman" w:hAnsi="Times New Roman" w:cs="Times New Roman"/>
                <w:color w:val="000000" w:themeColor="text1"/>
                <w:sz w:val="21"/>
                <w:szCs w:val="21"/>
              </w:rPr>
            </w:pPr>
            <w:r w:rsidRPr="00796A5A">
              <w:rPr>
                <w:rFonts w:ascii="Times New Roman" w:hAnsi="Times New Roman" w:cs="Times New Roman"/>
                <w:color w:val="000000" w:themeColor="text1"/>
                <w:sz w:val="21"/>
                <w:szCs w:val="21"/>
              </w:rPr>
              <w:t>106±4.7</w:t>
            </w:r>
          </w:p>
        </w:tc>
        <w:tc>
          <w:tcPr>
            <w:tcW w:w="1276" w:type="dxa"/>
            <w:vAlign w:val="center"/>
          </w:tcPr>
          <w:p w:rsidR="00B14D62" w:rsidRPr="00796A5A" w:rsidRDefault="006B403E" w:rsidP="006B403E">
            <w:pPr>
              <w:jc w:val="center"/>
              <w:rPr>
                <w:rFonts w:ascii="Times New Roman" w:hAnsi="Times New Roman" w:cs="Times New Roman"/>
                <w:color w:val="000000" w:themeColor="text1"/>
                <w:sz w:val="21"/>
                <w:szCs w:val="21"/>
              </w:rPr>
            </w:pPr>
            <w:r w:rsidRPr="00796A5A">
              <w:rPr>
                <w:rFonts w:ascii="Times New Roman" w:hAnsi="Times New Roman" w:cs="Times New Roman"/>
                <w:color w:val="000000" w:themeColor="text1"/>
                <w:sz w:val="21"/>
                <w:szCs w:val="21"/>
              </w:rPr>
              <w:t>8</w:t>
            </w:r>
            <w:r w:rsidR="00B14D62" w:rsidRPr="00796A5A">
              <w:rPr>
                <w:rFonts w:ascii="Times New Roman" w:hAnsi="Times New Roman" w:cs="Times New Roman"/>
                <w:color w:val="000000" w:themeColor="text1"/>
                <w:sz w:val="21"/>
                <w:szCs w:val="21"/>
              </w:rPr>
              <w:t>2±6.3</w:t>
            </w:r>
          </w:p>
        </w:tc>
        <w:tc>
          <w:tcPr>
            <w:tcW w:w="1418" w:type="dxa"/>
            <w:vAlign w:val="center"/>
          </w:tcPr>
          <w:p w:rsidR="00B14D62" w:rsidRPr="00796A5A" w:rsidRDefault="00B14D62" w:rsidP="006B403E">
            <w:pPr>
              <w:jc w:val="center"/>
              <w:rPr>
                <w:rFonts w:ascii="Times New Roman" w:hAnsi="Times New Roman" w:cs="Times New Roman"/>
                <w:color w:val="000000" w:themeColor="text1"/>
                <w:sz w:val="21"/>
                <w:szCs w:val="21"/>
              </w:rPr>
            </w:pPr>
            <w:r w:rsidRPr="00796A5A">
              <w:rPr>
                <w:rFonts w:ascii="Times New Roman" w:hAnsi="Times New Roman" w:cs="Times New Roman"/>
                <w:color w:val="000000" w:themeColor="text1"/>
                <w:sz w:val="21"/>
                <w:szCs w:val="21"/>
              </w:rPr>
              <w:t>105.6±2.6</w:t>
            </w:r>
          </w:p>
        </w:tc>
        <w:tc>
          <w:tcPr>
            <w:tcW w:w="1653" w:type="dxa"/>
            <w:vAlign w:val="center"/>
          </w:tcPr>
          <w:p w:rsidR="00B14D62" w:rsidRPr="00796A5A" w:rsidRDefault="006B403E" w:rsidP="006B403E">
            <w:pPr>
              <w:jc w:val="center"/>
              <w:rPr>
                <w:rFonts w:ascii="Times New Roman" w:hAnsi="Times New Roman" w:cs="Times New Roman"/>
                <w:color w:val="000000" w:themeColor="text1"/>
                <w:sz w:val="21"/>
                <w:szCs w:val="21"/>
              </w:rPr>
            </w:pPr>
            <w:r w:rsidRPr="00796A5A">
              <w:rPr>
                <w:rFonts w:ascii="Times New Roman" w:hAnsi="Times New Roman" w:cs="Times New Roman"/>
                <w:color w:val="000000" w:themeColor="text1"/>
                <w:sz w:val="21"/>
                <w:szCs w:val="21"/>
              </w:rPr>
              <w:t>81±4.7</w:t>
            </w:r>
          </w:p>
        </w:tc>
        <w:tc>
          <w:tcPr>
            <w:tcW w:w="1544" w:type="dxa"/>
            <w:vAlign w:val="center"/>
          </w:tcPr>
          <w:p w:rsidR="00B14D62" w:rsidRPr="00796A5A" w:rsidRDefault="006B403E" w:rsidP="006B403E">
            <w:pPr>
              <w:jc w:val="center"/>
              <w:rPr>
                <w:rFonts w:ascii="Times New Roman" w:hAnsi="Times New Roman" w:cs="Times New Roman"/>
                <w:color w:val="000000" w:themeColor="text1"/>
                <w:sz w:val="21"/>
                <w:szCs w:val="21"/>
              </w:rPr>
            </w:pPr>
            <w:r w:rsidRPr="00796A5A">
              <w:rPr>
                <w:rFonts w:ascii="Times New Roman" w:hAnsi="Times New Roman" w:cs="Times New Roman"/>
                <w:color w:val="000000" w:themeColor="text1"/>
                <w:sz w:val="21"/>
                <w:szCs w:val="21"/>
              </w:rPr>
              <w:t>81±4.9</w:t>
            </w:r>
          </w:p>
        </w:tc>
      </w:tr>
      <w:tr w:rsidR="00B14D62" w:rsidRPr="00796A5A" w:rsidTr="00796A5A">
        <w:trPr>
          <w:jc w:val="center"/>
        </w:trPr>
        <w:tc>
          <w:tcPr>
            <w:tcW w:w="1647" w:type="dxa"/>
            <w:vAlign w:val="center"/>
          </w:tcPr>
          <w:p w:rsidR="00B14D62" w:rsidRPr="00796A5A" w:rsidRDefault="00B14D62" w:rsidP="006B403E">
            <w:pPr>
              <w:jc w:val="center"/>
              <w:rPr>
                <w:rFonts w:ascii="Times New Roman" w:hAnsi="Times New Roman" w:cs="Times New Roman"/>
                <w:color w:val="000000" w:themeColor="text1"/>
                <w:sz w:val="21"/>
                <w:szCs w:val="21"/>
              </w:rPr>
            </w:pPr>
            <w:r w:rsidRPr="00796A5A">
              <w:rPr>
                <w:rFonts w:ascii="Times New Roman" w:hAnsi="Times New Roman" w:cs="Times New Roman"/>
                <w:color w:val="000000" w:themeColor="text1"/>
                <w:sz w:val="21"/>
                <w:szCs w:val="21"/>
              </w:rPr>
              <w:t>CO (mL/min)</w:t>
            </w:r>
          </w:p>
        </w:tc>
        <w:tc>
          <w:tcPr>
            <w:tcW w:w="1275" w:type="dxa"/>
            <w:vAlign w:val="center"/>
          </w:tcPr>
          <w:p w:rsidR="00B14D62" w:rsidRPr="00796A5A" w:rsidRDefault="00D9580F" w:rsidP="006B403E">
            <w:pPr>
              <w:jc w:val="center"/>
              <w:rPr>
                <w:rFonts w:ascii="Times New Roman" w:hAnsi="Times New Roman" w:cs="Times New Roman"/>
                <w:color w:val="000000" w:themeColor="text1"/>
                <w:sz w:val="21"/>
                <w:szCs w:val="21"/>
              </w:rPr>
            </w:pPr>
            <w:r w:rsidRPr="00796A5A">
              <w:rPr>
                <w:rFonts w:ascii="Times New Roman" w:hAnsi="Times New Roman" w:cs="Times New Roman"/>
                <w:color w:val="000000" w:themeColor="text1"/>
                <w:sz w:val="21"/>
                <w:szCs w:val="21"/>
              </w:rPr>
              <w:t>24.54</w:t>
            </w:r>
            <w:r w:rsidR="00B14D62" w:rsidRPr="00796A5A">
              <w:rPr>
                <w:rFonts w:ascii="Times New Roman" w:hAnsi="Times New Roman" w:cs="Times New Roman"/>
                <w:color w:val="000000" w:themeColor="text1"/>
                <w:sz w:val="21"/>
                <w:szCs w:val="21"/>
              </w:rPr>
              <w:t>±3.51</w:t>
            </w:r>
          </w:p>
        </w:tc>
        <w:tc>
          <w:tcPr>
            <w:tcW w:w="1276" w:type="dxa"/>
            <w:vAlign w:val="center"/>
          </w:tcPr>
          <w:p w:rsidR="00B14D62" w:rsidRPr="00796A5A" w:rsidRDefault="00D9580F" w:rsidP="006B403E">
            <w:pPr>
              <w:jc w:val="center"/>
              <w:rPr>
                <w:rFonts w:ascii="Times New Roman" w:hAnsi="Times New Roman" w:cs="Times New Roman"/>
                <w:color w:val="000000" w:themeColor="text1"/>
                <w:sz w:val="21"/>
                <w:szCs w:val="21"/>
              </w:rPr>
            </w:pPr>
            <w:r w:rsidRPr="00796A5A">
              <w:rPr>
                <w:rFonts w:ascii="Times New Roman" w:hAnsi="Times New Roman" w:cs="Times New Roman"/>
                <w:color w:val="000000" w:themeColor="text1"/>
                <w:sz w:val="21"/>
                <w:szCs w:val="21"/>
              </w:rPr>
              <w:t>10.11</w:t>
            </w:r>
            <w:r w:rsidR="00B14D62" w:rsidRPr="00796A5A">
              <w:rPr>
                <w:rFonts w:ascii="Times New Roman" w:hAnsi="Times New Roman" w:cs="Times New Roman"/>
                <w:color w:val="000000" w:themeColor="text1"/>
                <w:sz w:val="21"/>
                <w:szCs w:val="21"/>
              </w:rPr>
              <w:t>±2.1</w:t>
            </w:r>
            <w:r w:rsidRPr="00796A5A">
              <w:rPr>
                <w:rFonts w:ascii="Times New Roman" w:hAnsi="Times New Roman" w:cs="Times New Roman"/>
                <w:color w:val="000000" w:themeColor="text1"/>
                <w:sz w:val="21"/>
                <w:szCs w:val="21"/>
              </w:rPr>
              <w:t>3</w:t>
            </w:r>
          </w:p>
        </w:tc>
        <w:tc>
          <w:tcPr>
            <w:tcW w:w="1418" w:type="dxa"/>
            <w:vAlign w:val="center"/>
          </w:tcPr>
          <w:p w:rsidR="00B14D62" w:rsidRPr="00796A5A" w:rsidRDefault="00B14D62" w:rsidP="006B403E">
            <w:pPr>
              <w:jc w:val="center"/>
              <w:rPr>
                <w:rFonts w:ascii="Times New Roman" w:hAnsi="Times New Roman" w:cs="Times New Roman"/>
                <w:color w:val="000000" w:themeColor="text1"/>
                <w:sz w:val="21"/>
                <w:szCs w:val="21"/>
              </w:rPr>
            </w:pPr>
            <w:r w:rsidRPr="00796A5A">
              <w:rPr>
                <w:rFonts w:ascii="Times New Roman" w:hAnsi="Times New Roman" w:cs="Times New Roman"/>
                <w:color w:val="000000" w:themeColor="text1"/>
                <w:sz w:val="21"/>
                <w:szCs w:val="21"/>
              </w:rPr>
              <w:t>18.91±3.21</w:t>
            </w:r>
          </w:p>
        </w:tc>
        <w:tc>
          <w:tcPr>
            <w:tcW w:w="1653" w:type="dxa"/>
            <w:vAlign w:val="center"/>
          </w:tcPr>
          <w:p w:rsidR="00B14D62" w:rsidRPr="00796A5A" w:rsidRDefault="006B403E" w:rsidP="006B403E">
            <w:pPr>
              <w:jc w:val="center"/>
              <w:rPr>
                <w:rFonts w:ascii="Times New Roman" w:hAnsi="Times New Roman" w:cs="Times New Roman"/>
                <w:color w:val="000000" w:themeColor="text1"/>
                <w:sz w:val="21"/>
                <w:szCs w:val="21"/>
              </w:rPr>
            </w:pPr>
            <w:r w:rsidRPr="00796A5A">
              <w:rPr>
                <w:rFonts w:ascii="Times New Roman" w:hAnsi="Times New Roman" w:cs="Times New Roman"/>
                <w:color w:val="000000" w:themeColor="text1"/>
                <w:sz w:val="21"/>
                <w:szCs w:val="21"/>
              </w:rPr>
              <w:t>9.21±1.16</w:t>
            </w:r>
          </w:p>
        </w:tc>
        <w:tc>
          <w:tcPr>
            <w:tcW w:w="1544" w:type="dxa"/>
            <w:vAlign w:val="center"/>
          </w:tcPr>
          <w:p w:rsidR="00B14D62" w:rsidRPr="00796A5A" w:rsidRDefault="006B403E" w:rsidP="006B403E">
            <w:pPr>
              <w:jc w:val="center"/>
              <w:rPr>
                <w:rFonts w:ascii="Times New Roman" w:hAnsi="Times New Roman" w:cs="Times New Roman"/>
                <w:color w:val="000000" w:themeColor="text1"/>
                <w:sz w:val="21"/>
                <w:szCs w:val="21"/>
              </w:rPr>
            </w:pPr>
            <w:r w:rsidRPr="00796A5A">
              <w:rPr>
                <w:rFonts w:ascii="Times New Roman" w:hAnsi="Times New Roman" w:cs="Times New Roman"/>
                <w:color w:val="000000" w:themeColor="text1"/>
                <w:sz w:val="21"/>
                <w:szCs w:val="21"/>
              </w:rPr>
              <w:t>10.01±1.71</w:t>
            </w:r>
          </w:p>
        </w:tc>
      </w:tr>
      <w:tr w:rsidR="003A1E56" w:rsidRPr="00796A5A" w:rsidTr="00796A5A">
        <w:trPr>
          <w:jc w:val="center"/>
        </w:trPr>
        <w:tc>
          <w:tcPr>
            <w:tcW w:w="1647" w:type="dxa"/>
            <w:vAlign w:val="center"/>
          </w:tcPr>
          <w:p w:rsidR="003A1E56" w:rsidRPr="00796A5A" w:rsidRDefault="003A1E56" w:rsidP="006B403E">
            <w:pPr>
              <w:jc w:val="center"/>
              <w:rPr>
                <w:rFonts w:ascii="Times New Roman" w:hAnsi="Times New Roman" w:cs="Times New Roman"/>
                <w:color w:val="000000" w:themeColor="text1"/>
                <w:sz w:val="21"/>
                <w:szCs w:val="21"/>
              </w:rPr>
            </w:pPr>
            <w:r w:rsidRPr="00796A5A">
              <w:rPr>
                <w:rFonts w:ascii="Times New Roman" w:hAnsi="Times New Roman" w:cs="Times New Roman"/>
                <w:color w:val="000000" w:themeColor="text1"/>
                <w:sz w:val="21"/>
                <w:szCs w:val="21"/>
              </w:rPr>
              <w:t>FS%</w:t>
            </w:r>
          </w:p>
        </w:tc>
        <w:tc>
          <w:tcPr>
            <w:tcW w:w="1275" w:type="dxa"/>
            <w:vAlign w:val="center"/>
          </w:tcPr>
          <w:p w:rsidR="003A1E56" w:rsidRPr="00796A5A" w:rsidRDefault="003A1E56" w:rsidP="006B403E">
            <w:pPr>
              <w:jc w:val="center"/>
              <w:rPr>
                <w:rFonts w:ascii="Times New Roman" w:hAnsi="Times New Roman" w:cs="Times New Roman"/>
                <w:color w:val="000000" w:themeColor="text1"/>
                <w:sz w:val="21"/>
                <w:szCs w:val="21"/>
              </w:rPr>
            </w:pPr>
            <w:r w:rsidRPr="00796A5A">
              <w:rPr>
                <w:rFonts w:ascii="Times New Roman" w:hAnsi="Times New Roman" w:cs="Times New Roman"/>
                <w:color w:val="000000" w:themeColor="text1"/>
                <w:sz w:val="21"/>
                <w:szCs w:val="21"/>
              </w:rPr>
              <w:t>46.55±1.91</w:t>
            </w:r>
          </w:p>
        </w:tc>
        <w:tc>
          <w:tcPr>
            <w:tcW w:w="1276" w:type="dxa"/>
            <w:vAlign w:val="center"/>
          </w:tcPr>
          <w:p w:rsidR="003A1E56" w:rsidRPr="00796A5A" w:rsidRDefault="003A1E56" w:rsidP="006B403E">
            <w:pPr>
              <w:jc w:val="center"/>
              <w:rPr>
                <w:rFonts w:ascii="Times New Roman" w:hAnsi="Times New Roman" w:cs="Times New Roman"/>
                <w:color w:val="000000" w:themeColor="text1"/>
                <w:sz w:val="21"/>
                <w:szCs w:val="21"/>
              </w:rPr>
            </w:pPr>
            <w:r w:rsidRPr="00796A5A">
              <w:rPr>
                <w:rFonts w:ascii="Times New Roman" w:hAnsi="Times New Roman" w:cs="Times New Roman"/>
                <w:color w:val="000000" w:themeColor="text1"/>
                <w:sz w:val="21"/>
                <w:szCs w:val="21"/>
              </w:rPr>
              <w:t>20.24±1.23</w:t>
            </w:r>
          </w:p>
        </w:tc>
        <w:tc>
          <w:tcPr>
            <w:tcW w:w="1418" w:type="dxa"/>
            <w:vAlign w:val="center"/>
          </w:tcPr>
          <w:p w:rsidR="003A1E56" w:rsidRPr="00796A5A" w:rsidRDefault="003A1E56" w:rsidP="006B403E">
            <w:pPr>
              <w:jc w:val="center"/>
              <w:rPr>
                <w:rFonts w:ascii="Times New Roman" w:hAnsi="Times New Roman" w:cs="Times New Roman"/>
                <w:color w:val="000000" w:themeColor="text1"/>
                <w:sz w:val="21"/>
                <w:szCs w:val="21"/>
              </w:rPr>
            </w:pPr>
            <w:r w:rsidRPr="00796A5A">
              <w:rPr>
                <w:rFonts w:ascii="Times New Roman" w:hAnsi="Times New Roman" w:cs="Times New Roman"/>
                <w:color w:val="000000" w:themeColor="text1"/>
                <w:sz w:val="21"/>
                <w:szCs w:val="21"/>
              </w:rPr>
              <w:t>39.24±2.12</w:t>
            </w:r>
          </w:p>
        </w:tc>
        <w:tc>
          <w:tcPr>
            <w:tcW w:w="1653" w:type="dxa"/>
            <w:vAlign w:val="center"/>
          </w:tcPr>
          <w:p w:rsidR="003A1E56" w:rsidRPr="00796A5A" w:rsidRDefault="003A1E56" w:rsidP="006B403E">
            <w:pPr>
              <w:jc w:val="center"/>
              <w:rPr>
                <w:rFonts w:ascii="Times New Roman" w:hAnsi="Times New Roman" w:cs="Times New Roman"/>
                <w:color w:val="000000" w:themeColor="text1"/>
                <w:sz w:val="21"/>
                <w:szCs w:val="21"/>
              </w:rPr>
            </w:pPr>
            <w:r w:rsidRPr="00796A5A">
              <w:rPr>
                <w:rFonts w:ascii="Times New Roman" w:hAnsi="Times New Roman" w:cs="Times New Roman"/>
                <w:color w:val="000000" w:themeColor="text1"/>
                <w:sz w:val="21"/>
                <w:szCs w:val="21"/>
              </w:rPr>
              <w:t>21.48±1.32</w:t>
            </w:r>
          </w:p>
        </w:tc>
        <w:tc>
          <w:tcPr>
            <w:tcW w:w="1544" w:type="dxa"/>
            <w:vAlign w:val="center"/>
          </w:tcPr>
          <w:p w:rsidR="003A1E56" w:rsidRPr="00796A5A" w:rsidRDefault="003A1E56" w:rsidP="006B403E">
            <w:pPr>
              <w:jc w:val="center"/>
              <w:rPr>
                <w:rFonts w:ascii="Times New Roman" w:hAnsi="Times New Roman" w:cs="Times New Roman"/>
                <w:color w:val="000000" w:themeColor="text1"/>
                <w:sz w:val="21"/>
                <w:szCs w:val="21"/>
              </w:rPr>
            </w:pPr>
            <w:r w:rsidRPr="00796A5A">
              <w:rPr>
                <w:rFonts w:ascii="Times New Roman" w:hAnsi="Times New Roman" w:cs="Times New Roman"/>
                <w:color w:val="000000" w:themeColor="text1"/>
                <w:sz w:val="21"/>
                <w:szCs w:val="21"/>
              </w:rPr>
              <w:t>39.24±2.44</w:t>
            </w:r>
          </w:p>
        </w:tc>
      </w:tr>
      <w:tr w:rsidR="003A1E56" w:rsidRPr="00796A5A" w:rsidTr="00796A5A">
        <w:trPr>
          <w:jc w:val="center"/>
        </w:trPr>
        <w:tc>
          <w:tcPr>
            <w:tcW w:w="1647" w:type="dxa"/>
            <w:vAlign w:val="center"/>
          </w:tcPr>
          <w:p w:rsidR="003A1E56" w:rsidRPr="00796A5A" w:rsidRDefault="003A1E56" w:rsidP="006B403E">
            <w:pPr>
              <w:jc w:val="center"/>
              <w:rPr>
                <w:rFonts w:ascii="Times New Roman" w:hAnsi="Times New Roman" w:cs="Times New Roman"/>
                <w:color w:val="000000" w:themeColor="text1"/>
                <w:sz w:val="21"/>
                <w:szCs w:val="21"/>
              </w:rPr>
            </w:pPr>
            <w:r w:rsidRPr="00796A5A">
              <w:rPr>
                <w:rFonts w:ascii="Times New Roman" w:hAnsi="Times New Roman" w:cs="Times New Roman"/>
                <w:color w:val="000000" w:themeColor="text1"/>
                <w:sz w:val="21"/>
                <w:szCs w:val="21"/>
              </w:rPr>
              <w:t>EF%</w:t>
            </w:r>
          </w:p>
        </w:tc>
        <w:tc>
          <w:tcPr>
            <w:tcW w:w="1275" w:type="dxa"/>
            <w:vAlign w:val="center"/>
          </w:tcPr>
          <w:p w:rsidR="003A1E56" w:rsidRPr="00796A5A" w:rsidRDefault="003A1E56" w:rsidP="006B403E">
            <w:pPr>
              <w:jc w:val="center"/>
              <w:rPr>
                <w:rFonts w:ascii="Times New Roman" w:hAnsi="Times New Roman" w:cs="Times New Roman"/>
                <w:color w:val="000000" w:themeColor="text1"/>
                <w:sz w:val="21"/>
                <w:szCs w:val="21"/>
              </w:rPr>
            </w:pPr>
            <w:r w:rsidRPr="00796A5A">
              <w:rPr>
                <w:rFonts w:ascii="Times New Roman" w:hAnsi="Times New Roman" w:cs="Times New Roman"/>
                <w:color w:val="000000" w:themeColor="text1"/>
                <w:sz w:val="21"/>
                <w:szCs w:val="21"/>
              </w:rPr>
              <w:t>78.92±1.18</w:t>
            </w:r>
          </w:p>
        </w:tc>
        <w:tc>
          <w:tcPr>
            <w:tcW w:w="1276" w:type="dxa"/>
            <w:vAlign w:val="center"/>
          </w:tcPr>
          <w:p w:rsidR="003A1E56" w:rsidRPr="00796A5A" w:rsidRDefault="003A1E56" w:rsidP="006B403E">
            <w:pPr>
              <w:jc w:val="center"/>
              <w:rPr>
                <w:rFonts w:ascii="Times New Roman" w:hAnsi="Times New Roman" w:cs="Times New Roman"/>
                <w:color w:val="000000" w:themeColor="text1"/>
                <w:sz w:val="21"/>
                <w:szCs w:val="21"/>
              </w:rPr>
            </w:pPr>
            <w:r w:rsidRPr="00796A5A">
              <w:rPr>
                <w:rFonts w:ascii="Times New Roman" w:hAnsi="Times New Roman" w:cs="Times New Roman"/>
                <w:color w:val="000000" w:themeColor="text1"/>
                <w:sz w:val="21"/>
                <w:szCs w:val="21"/>
              </w:rPr>
              <w:t>41.23±2.81</w:t>
            </w:r>
          </w:p>
        </w:tc>
        <w:tc>
          <w:tcPr>
            <w:tcW w:w="1418" w:type="dxa"/>
            <w:vAlign w:val="center"/>
          </w:tcPr>
          <w:p w:rsidR="003A1E56" w:rsidRPr="00796A5A" w:rsidRDefault="003A1E56" w:rsidP="006B403E">
            <w:pPr>
              <w:jc w:val="center"/>
              <w:rPr>
                <w:rFonts w:ascii="Times New Roman" w:hAnsi="Times New Roman" w:cs="Times New Roman"/>
                <w:color w:val="000000" w:themeColor="text1"/>
                <w:sz w:val="21"/>
                <w:szCs w:val="21"/>
              </w:rPr>
            </w:pPr>
            <w:r w:rsidRPr="00796A5A">
              <w:rPr>
                <w:rFonts w:ascii="Times New Roman" w:hAnsi="Times New Roman" w:cs="Times New Roman"/>
                <w:color w:val="000000" w:themeColor="text1"/>
                <w:sz w:val="21"/>
                <w:szCs w:val="21"/>
              </w:rPr>
              <w:t>70.59±3.01</w:t>
            </w:r>
          </w:p>
        </w:tc>
        <w:tc>
          <w:tcPr>
            <w:tcW w:w="1653" w:type="dxa"/>
            <w:vAlign w:val="center"/>
          </w:tcPr>
          <w:p w:rsidR="003A1E56" w:rsidRPr="00796A5A" w:rsidRDefault="003A1E56" w:rsidP="006B403E">
            <w:pPr>
              <w:jc w:val="center"/>
              <w:rPr>
                <w:rFonts w:ascii="Times New Roman" w:hAnsi="Times New Roman" w:cs="Times New Roman"/>
                <w:color w:val="000000" w:themeColor="text1"/>
                <w:sz w:val="21"/>
                <w:szCs w:val="21"/>
              </w:rPr>
            </w:pPr>
            <w:r w:rsidRPr="00796A5A">
              <w:rPr>
                <w:rFonts w:ascii="Times New Roman" w:hAnsi="Times New Roman" w:cs="Times New Roman"/>
                <w:color w:val="000000" w:themeColor="text1"/>
                <w:sz w:val="21"/>
                <w:szCs w:val="21"/>
              </w:rPr>
              <w:t>43.30±1.11</w:t>
            </w:r>
          </w:p>
        </w:tc>
        <w:tc>
          <w:tcPr>
            <w:tcW w:w="1544" w:type="dxa"/>
            <w:vAlign w:val="center"/>
          </w:tcPr>
          <w:p w:rsidR="003A1E56" w:rsidRPr="00796A5A" w:rsidRDefault="003A1E56" w:rsidP="006B403E">
            <w:pPr>
              <w:jc w:val="center"/>
              <w:rPr>
                <w:rFonts w:ascii="Times New Roman" w:hAnsi="Times New Roman" w:cs="Times New Roman"/>
                <w:color w:val="000000" w:themeColor="text1"/>
                <w:sz w:val="21"/>
                <w:szCs w:val="21"/>
              </w:rPr>
            </w:pPr>
            <w:r w:rsidRPr="00796A5A">
              <w:rPr>
                <w:rFonts w:ascii="Times New Roman" w:hAnsi="Times New Roman" w:cs="Times New Roman"/>
                <w:color w:val="000000" w:themeColor="text1"/>
                <w:sz w:val="21"/>
                <w:szCs w:val="21"/>
              </w:rPr>
              <w:t>70.59±2.05</w:t>
            </w:r>
          </w:p>
        </w:tc>
      </w:tr>
      <w:tr w:rsidR="003A1E56" w:rsidRPr="00796A5A" w:rsidTr="00796A5A">
        <w:trPr>
          <w:jc w:val="center"/>
        </w:trPr>
        <w:tc>
          <w:tcPr>
            <w:tcW w:w="1647" w:type="dxa"/>
            <w:vAlign w:val="center"/>
          </w:tcPr>
          <w:p w:rsidR="003A1E56" w:rsidRPr="00796A5A" w:rsidRDefault="003A1E56" w:rsidP="006B403E">
            <w:pPr>
              <w:jc w:val="center"/>
              <w:rPr>
                <w:rFonts w:ascii="Times New Roman" w:hAnsi="Times New Roman" w:cs="Times New Roman"/>
                <w:color w:val="000000" w:themeColor="text1"/>
                <w:sz w:val="21"/>
                <w:szCs w:val="21"/>
              </w:rPr>
            </w:pPr>
            <w:r w:rsidRPr="00796A5A">
              <w:rPr>
                <w:rFonts w:ascii="Times New Roman" w:hAnsi="Times New Roman" w:cs="Times New Roman"/>
                <w:color w:val="000000" w:themeColor="text1"/>
                <w:sz w:val="21"/>
                <w:szCs w:val="21"/>
              </w:rPr>
              <w:t>LVEDD(mm)</w:t>
            </w:r>
          </w:p>
        </w:tc>
        <w:tc>
          <w:tcPr>
            <w:tcW w:w="1275" w:type="dxa"/>
            <w:vAlign w:val="center"/>
          </w:tcPr>
          <w:p w:rsidR="003A1E56" w:rsidRPr="00796A5A" w:rsidRDefault="003A1E56" w:rsidP="006B403E">
            <w:pPr>
              <w:jc w:val="center"/>
              <w:rPr>
                <w:rFonts w:ascii="Times New Roman" w:hAnsi="Times New Roman" w:cs="Times New Roman"/>
                <w:color w:val="000000" w:themeColor="text1"/>
                <w:sz w:val="21"/>
                <w:szCs w:val="21"/>
              </w:rPr>
            </w:pPr>
            <w:r w:rsidRPr="00796A5A">
              <w:rPr>
                <w:rFonts w:ascii="Times New Roman" w:hAnsi="Times New Roman" w:cs="Times New Roman"/>
                <w:color w:val="000000" w:themeColor="text1"/>
                <w:sz w:val="21"/>
                <w:szCs w:val="21"/>
              </w:rPr>
              <w:t>3.48±0.15</w:t>
            </w:r>
          </w:p>
        </w:tc>
        <w:tc>
          <w:tcPr>
            <w:tcW w:w="1276" w:type="dxa"/>
            <w:vAlign w:val="center"/>
          </w:tcPr>
          <w:p w:rsidR="003A1E56" w:rsidRPr="00796A5A" w:rsidRDefault="003A1E56" w:rsidP="006B403E">
            <w:pPr>
              <w:jc w:val="center"/>
              <w:rPr>
                <w:rFonts w:ascii="Times New Roman" w:hAnsi="Times New Roman" w:cs="Times New Roman"/>
                <w:color w:val="000000" w:themeColor="text1"/>
                <w:sz w:val="21"/>
                <w:szCs w:val="21"/>
              </w:rPr>
            </w:pPr>
            <w:r w:rsidRPr="00796A5A">
              <w:rPr>
                <w:rFonts w:ascii="Times New Roman" w:hAnsi="Times New Roman" w:cs="Times New Roman"/>
                <w:color w:val="000000" w:themeColor="text1"/>
                <w:sz w:val="21"/>
                <w:szCs w:val="21"/>
              </w:rPr>
              <w:t>4.99±0.21</w:t>
            </w:r>
          </w:p>
        </w:tc>
        <w:tc>
          <w:tcPr>
            <w:tcW w:w="1418" w:type="dxa"/>
            <w:vAlign w:val="center"/>
          </w:tcPr>
          <w:p w:rsidR="003A1E56" w:rsidRPr="00796A5A" w:rsidRDefault="003A1E56" w:rsidP="006B403E">
            <w:pPr>
              <w:jc w:val="center"/>
              <w:rPr>
                <w:rFonts w:ascii="Times New Roman" w:hAnsi="Times New Roman" w:cs="Times New Roman"/>
                <w:color w:val="000000" w:themeColor="text1"/>
                <w:sz w:val="21"/>
                <w:szCs w:val="21"/>
              </w:rPr>
            </w:pPr>
            <w:r w:rsidRPr="00796A5A">
              <w:rPr>
                <w:rFonts w:ascii="Times New Roman" w:hAnsi="Times New Roman" w:cs="Times New Roman"/>
                <w:color w:val="000000" w:themeColor="text1"/>
                <w:sz w:val="21"/>
                <w:szCs w:val="21"/>
              </w:rPr>
              <w:t>3.67±0.32</w:t>
            </w:r>
          </w:p>
        </w:tc>
        <w:tc>
          <w:tcPr>
            <w:tcW w:w="1653" w:type="dxa"/>
            <w:vAlign w:val="center"/>
          </w:tcPr>
          <w:p w:rsidR="003A1E56" w:rsidRPr="00796A5A" w:rsidRDefault="003A1E56" w:rsidP="006B403E">
            <w:pPr>
              <w:jc w:val="center"/>
              <w:rPr>
                <w:rFonts w:ascii="Times New Roman" w:hAnsi="Times New Roman" w:cs="Times New Roman"/>
                <w:color w:val="000000" w:themeColor="text1"/>
                <w:sz w:val="21"/>
                <w:szCs w:val="21"/>
              </w:rPr>
            </w:pPr>
            <w:r w:rsidRPr="00796A5A">
              <w:rPr>
                <w:rFonts w:ascii="Times New Roman" w:hAnsi="Times New Roman" w:cs="Times New Roman"/>
                <w:color w:val="000000" w:themeColor="text1"/>
                <w:sz w:val="21"/>
                <w:szCs w:val="21"/>
              </w:rPr>
              <w:t>5.12±0.19</w:t>
            </w:r>
          </w:p>
        </w:tc>
        <w:tc>
          <w:tcPr>
            <w:tcW w:w="1544" w:type="dxa"/>
            <w:vAlign w:val="center"/>
          </w:tcPr>
          <w:p w:rsidR="003A1E56" w:rsidRPr="00796A5A" w:rsidRDefault="003A1E56" w:rsidP="006B403E">
            <w:pPr>
              <w:jc w:val="center"/>
              <w:rPr>
                <w:rFonts w:ascii="Times New Roman" w:hAnsi="Times New Roman" w:cs="Times New Roman"/>
                <w:color w:val="000000" w:themeColor="text1"/>
                <w:sz w:val="21"/>
                <w:szCs w:val="21"/>
              </w:rPr>
            </w:pPr>
            <w:r w:rsidRPr="00796A5A">
              <w:rPr>
                <w:rFonts w:ascii="Times New Roman" w:hAnsi="Times New Roman" w:cs="Times New Roman"/>
                <w:color w:val="000000" w:themeColor="text1"/>
                <w:sz w:val="21"/>
                <w:szCs w:val="21"/>
              </w:rPr>
              <w:t>4.87±0.16</w:t>
            </w:r>
          </w:p>
        </w:tc>
      </w:tr>
      <w:tr w:rsidR="003A1E56" w:rsidRPr="00796A5A" w:rsidTr="00796A5A">
        <w:trPr>
          <w:jc w:val="center"/>
        </w:trPr>
        <w:tc>
          <w:tcPr>
            <w:tcW w:w="1647" w:type="dxa"/>
            <w:vAlign w:val="center"/>
          </w:tcPr>
          <w:p w:rsidR="003A1E56" w:rsidRPr="00796A5A" w:rsidRDefault="003A1E56" w:rsidP="006B403E">
            <w:pPr>
              <w:jc w:val="center"/>
              <w:rPr>
                <w:rFonts w:ascii="Times New Roman" w:hAnsi="Times New Roman" w:cs="Times New Roman"/>
                <w:color w:val="000000" w:themeColor="text1"/>
                <w:sz w:val="21"/>
                <w:szCs w:val="21"/>
              </w:rPr>
            </w:pPr>
            <w:r w:rsidRPr="00796A5A">
              <w:rPr>
                <w:rFonts w:ascii="Times New Roman" w:hAnsi="Times New Roman" w:cs="Times New Roman"/>
                <w:color w:val="000000" w:themeColor="text1"/>
                <w:sz w:val="21"/>
                <w:szCs w:val="21"/>
              </w:rPr>
              <w:t>LVESD (mm)</w:t>
            </w:r>
          </w:p>
        </w:tc>
        <w:tc>
          <w:tcPr>
            <w:tcW w:w="1275" w:type="dxa"/>
            <w:vAlign w:val="center"/>
          </w:tcPr>
          <w:p w:rsidR="003A1E56" w:rsidRPr="00796A5A" w:rsidRDefault="003A1E56" w:rsidP="006B403E">
            <w:pPr>
              <w:jc w:val="center"/>
              <w:rPr>
                <w:rFonts w:ascii="Times New Roman" w:hAnsi="Times New Roman" w:cs="Times New Roman"/>
                <w:color w:val="000000" w:themeColor="text1"/>
                <w:sz w:val="21"/>
                <w:szCs w:val="21"/>
              </w:rPr>
            </w:pPr>
            <w:r w:rsidRPr="00796A5A">
              <w:rPr>
                <w:rFonts w:ascii="Times New Roman" w:hAnsi="Times New Roman" w:cs="Times New Roman"/>
                <w:color w:val="000000" w:themeColor="text1"/>
                <w:sz w:val="21"/>
                <w:szCs w:val="21"/>
              </w:rPr>
              <w:t>1.86±0.11</w:t>
            </w:r>
          </w:p>
        </w:tc>
        <w:tc>
          <w:tcPr>
            <w:tcW w:w="1276" w:type="dxa"/>
            <w:vAlign w:val="center"/>
          </w:tcPr>
          <w:p w:rsidR="003A1E56" w:rsidRPr="00796A5A" w:rsidRDefault="003A1E56" w:rsidP="006B403E">
            <w:pPr>
              <w:jc w:val="center"/>
              <w:rPr>
                <w:rFonts w:ascii="Times New Roman" w:hAnsi="Times New Roman" w:cs="Times New Roman"/>
                <w:color w:val="000000" w:themeColor="text1"/>
                <w:sz w:val="21"/>
                <w:szCs w:val="21"/>
              </w:rPr>
            </w:pPr>
            <w:r w:rsidRPr="00796A5A">
              <w:rPr>
                <w:rFonts w:ascii="Times New Roman" w:hAnsi="Times New Roman" w:cs="Times New Roman"/>
                <w:color w:val="000000" w:themeColor="text1"/>
                <w:sz w:val="21"/>
                <w:szCs w:val="21"/>
              </w:rPr>
              <w:t>3.98±0.15</w:t>
            </w:r>
          </w:p>
        </w:tc>
        <w:tc>
          <w:tcPr>
            <w:tcW w:w="1418" w:type="dxa"/>
            <w:vAlign w:val="center"/>
          </w:tcPr>
          <w:p w:rsidR="003A1E56" w:rsidRPr="00796A5A" w:rsidRDefault="003A1E56" w:rsidP="006B403E">
            <w:pPr>
              <w:jc w:val="center"/>
              <w:rPr>
                <w:rFonts w:ascii="Times New Roman" w:hAnsi="Times New Roman" w:cs="Times New Roman"/>
                <w:color w:val="000000" w:themeColor="text1"/>
                <w:sz w:val="21"/>
                <w:szCs w:val="21"/>
              </w:rPr>
            </w:pPr>
            <w:r w:rsidRPr="00796A5A">
              <w:rPr>
                <w:rFonts w:ascii="Times New Roman" w:hAnsi="Times New Roman" w:cs="Times New Roman"/>
                <w:color w:val="000000" w:themeColor="text1"/>
                <w:sz w:val="21"/>
                <w:szCs w:val="21"/>
              </w:rPr>
              <w:t>2.23±0.12</w:t>
            </w:r>
          </w:p>
        </w:tc>
        <w:tc>
          <w:tcPr>
            <w:tcW w:w="1653" w:type="dxa"/>
            <w:vAlign w:val="center"/>
          </w:tcPr>
          <w:p w:rsidR="003A1E56" w:rsidRPr="00796A5A" w:rsidRDefault="003A1E56" w:rsidP="006B403E">
            <w:pPr>
              <w:jc w:val="center"/>
              <w:rPr>
                <w:rFonts w:ascii="Times New Roman" w:hAnsi="Times New Roman" w:cs="Times New Roman"/>
                <w:color w:val="000000" w:themeColor="text1"/>
                <w:sz w:val="21"/>
                <w:szCs w:val="21"/>
              </w:rPr>
            </w:pPr>
            <w:r w:rsidRPr="00796A5A">
              <w:rPr>
                <w:rFonts w:ascii="Times New Roman" w:hAnsi="Times New Roman" w:cs="Times New Roman"/>
                <w:color w:val="000000" w:themeColor="text1"/>
                <w:sz w:val="21"/>
                <w:szCs w:val="21"/>
              </w:rPr>
              <w:t>4.02±0.13</w:t>
            </w:r>
          </w:p>
        </w:tc>
        <w:tc>
          <w:tcPr>
            <w:tcW w:w="1544" w:type="dxa"/>
            <w:vAlign w:val="center"/>
          </w:tcPr>
          <w:p w:rsidR="003A1E56" w:rsidRPr="00796A5A" w:rsidRDefault="003A1E56" w:rsidP="006B403E">
            <w:pPr>
              <w:jc w:val="center"/>
              <w:rPr>
                <w:rFonts w:ascii="Times New Roman" w:hAnsi="Times New Roman" w:cs="Times New Roman"/>
                <w:color w:val="000000" w:themeColor="text1"/>
                <w:sz w:val="21"/>
                <w:szCs w:val="21"/>
              </w:rPr>
            </w:pPr>
            <w:r w:rsidRPr="00796A5A">
              <w:rPr>
                <w:rFonts w:ascii="Times New Roman" w:hAnsi="Times New Roman" w:cs="Times New Roman"/>
                <w:color w:val="000000" w:themeColor="text1"/>
                <w:sz w:val="21"/>
                <w:szCs w:val="21"/>
              </w:rPr>
              <w:t>3.99±0.14</w:t>
            </w:r>
          </w:p>
        </w:tc>
      </w:tr>
    </w:tbl>
    <w:p w:rsidR="009E533D" w:rsidRPr="00796A5A" w:rsidRDefault="009E533D" w:rsidP="00796A5A">
      <w:pPr>
        <w:spacing w:line="480" w:lineRule="auto"/>
        <w:rPr>
          <w:rFonts w:ascii="Times New Roman" w:hAnsi="Times New Roman" w:cs="Times New Roman"/>
          <w:sz w:val="21"/>
          <w:szCs w:val="21"/>
        </w:rPr>
      </w:pPr>
      <w:r w:rsidRPr="00796A5A">
        <w:rPr>
          <w:rFonts w:ascii="Times New Roman" w:hAnsi="Times New Roman" w:cs="Times New Roman"/>
          <w:sz w:val="21"/>
          <w:szCs w:val="21"/>
        </w:rPr>
        <w:t>SBP, systolic blood pressure; LVEDD, left ventricular end</w:t>
      </w:r>
      <w:r w:rsidR="001F7536" w:rsidRPr="00796A5A">
        <w:rPr>
          <w:rFonts w:ascii="Times New Roman" w:hAnsi="Times New Roman" w:cs="Times New Roman"/>
          <w:sz w:val="21"/>
          <w:szCs w:val="21"/>
        </w:rPr>
        <w:t>-</w:t>
      </w:r>
      <w:r w:rsidRPr="00796A5A">
        <w:rPr>
          <w:rFonts w:ascii="Times New Roman" w:hAnsi="Times New Roman" w:cs="Times New Roman"/>
          <w:sz w:val="21"/>
          <w:szCs w:val="21"/>
        </w:rPr>
        <w:t xml:space="preserve">diastolic diameter; LVESD, left ventricular end-systolic diameter; FS, fractional shortening; and EF, ejection fraction. All values are mean±SE. </w:t>
      </w:r>
    </w:p>
    <w:p w:rsidR="000114AB" w:rsidRDefault="000114AB" w:rsidP="00796A5A">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rsidR="005E2F6E" w:rsidRPr="00F07E59" w:rsidRDefault="005E2F6E" w:rsidP="00F07E59">
      <w:pPr>
        <w:spacing w:after="0" w:line="480" w:lineRule="auto"/>
        <w:rPr>
          <w:rFonts w:ascii="Times New Roman" w:hAnsi="Times New Roman" w:cs="Times New Roman"/>
          <w:b/>
          <w:sz w:val="21"/>
          <w:szCs w:val="21"/>
        </w:rPr>
      </w:pPr>
      <w:r w:rsidRPr="00F07E59">
        <w:rPr>
          <w:rFonts w:ascii="Times New Roman" w:hAnsi="Times New Roman" w:cs="Times New Roman"/>
          <w:b/>
          <w:sz w:val="21"/>
          <w:szCs w:val="21"/>
        </w:rPr>
        <w:lastRenderedPageBreak/>
        <w:t>Supplementary Figure 1.</w:t>
      </w:r>
      <w:r w:rsidR="00E02DDC">
        <w:rPr>
          <w:rFonts w:ascii="Times New Roman" w:hAnsi="Times New Roman" w:cs="Times New Roman"/>
          <w:b/>
          <w:sz w:val="21"/>
          <w:szCs w:val="21"/>
        </w:rPr>
        <w:t xml:space="preserve"> </w:t>
      </w:r>
      <w:bookmarkStart w:id="1" w:name="_GoBack"/>
      <w:bookmarkEnd w:id="1"/>
      <w:r w:rsidR="00F07E59" w:rsidRPr="00F07E59">
        <w:rPr>
          <w:rFonts w:ascii="Times New Roman" w:hAnsi="Times New Roman"/>
          <w:color w:val="000000" w:themeColor="text1"/>
          <w:kern w:val="24"/>
          <w:sz w:val="21"/>
          <w:szCs w:val="21"/>
        </w:rPr>
        <w:t>The synthesis mechanism and steps to make the mPEG-PLA-TPGS.</w:t>
      </w:r>
    </w:p>
    <w:p w:rsidR="00E23817" w:rsidRPr="00F07E59" w:rsidRDefault="007353EF" w:rsidP="00F07E59">
      <w:pPr>
        <w:spacing w:after="0" w:line="480" w:lineRule="auto"/>
        <w:rPr>
          <w:rFonts w:ascii="Times New Roman" w:hAnsi="Times New Roman" w:cs="Times New Roman"/>
          <w:b/>
          <w:sz w:val="21"/>
          <w:szCs w:val="21"/>
        </w:rPr>
      </w:pPr>
      <w:bookmarkStart w:id="2" w:name="_Hlk505870195"/>
      <w:r w:rsidRPr="00F07E59">
        <w:rPr>
          <w:rFonts w:ascii="Times New Roman" w:hAnsi="Times New Roman" w:cs="Times New Roman"/>
          <w:b/>
          <w:sz w:val="21"/>
          <w:szCs w:val="21"/>
        </w:rPr>
        <w:t xml:space="preserve">Supplementary Figure </w:t>
      </w:r>
      <w:r w:rsidR="00F07E59" w:rsidRPr="00F07E59">
        <w:rPr>
          <w:rFonts w:ascii="Times New Roman" w:hAnsi="Times New Roman" w:cs="Times New Roman"/>
          <w:b/>
          <w:sz w:val="21"/>
          <w:szCs w:val="21"/>
        </w:rPr>
        <w:t>2</w:t>
      </w:r>
      <w:r w:rsidR="00796A5A" w:rsidRPr="00F07E59">
        <w:rPr>
          <w:rFonts w:ascii="Times New Roman" w:hAnsi="Times New Roman" w:cs="Times New Roman"/>
          <w:b/>
          <w:sz w:val="21"/>
          <w:szCs w:val="21"/>
        </w:rPr>
        <w:t>.</w:t>
      </w:r>
      <w:bookmarkEnd w:id="2"/>
      <w:r w:rsidR="00E02DDC">
        <w:rPr>
          <w:rFonts w:ascii="Times New Roman" w:hAnsi="Times New Roman" w:cs="Times New Roman"/>
          <w:b/>
          <w:sz w:val="21"/>
          <w:szCs w:val="21"/>
        </w:rPr>
        <w:t xml:space="preserve"> </w:t>
      </w:r>
      <w:r w:rsidR="00E23817" w:rsidRPr="00F07E59">
        <w:rPr>
          <w:rFonts w:ascii="Times New Roman" w:hAnsi="Times New Roman"/>
          <w:color w:val="000000" w:themeColor="text1"/>
          <w:kern w:val="24"/>
          <w:sz w:val="21"/>
          <w:szCs w:val="21"/>
        </w:rPr>
        <w:t xml:space="preserve">The </w:t>
      </w:r>
      <w:r w:rsidR="00E23817" w:rsidRPr="00F07E59">
        <w:rPr>
          <w:rFonts w:ascii="Times New Roman" w:hAnsi="Times New Roman" w:hint="eastAsia"/>
          <w:color w:val="000000" w:themeColor="text1"/>
          <w:kern w:val="24"/>
          <w:sz w:val="21"/>
          <w:szCs w:val="21"/>
        </w:rPr>
        <w:t xml:space="preserve">standard curve </w:t>
      </w:r>
      <w:r w:rsidR="00E23817" w:rsidRPr="00F07E59">
        <w:rPr>
          <w:rFonts w:ascii="Times New Roman" w:hAnsi="Times New Roman" w:cs="Times New Roman"/>
          <w:sz w:val="21"/>
          <w:szCs w:val="21"/>
        </w:rPr>
        <w:t>of tanshinoneIIA-loaded mPEG-PLA-TPGS</w:t>
      </w:r>
      <w:r w:rsidR="00117A21">
        <w:rPr>
          <w:rFonts w:ascii="Times New Roman" w:hAnsi="Times New Roman" w:cs="Times New Roman"/>
          <w:sz w:val="21"/>
          <w:szCs w:val="21"/>
        </w:rPr>
        <w:t>.</w:t>
      </w:r>
    </w:p>
    <w:p w:rsidR="00B033B8" w:rsidRDefault="00AC1972" w:rsidP="00F07E59">
      <w:pPr>
        <w:spacing w:after="0" w:line="480" w:lineRule="auto"/>
        <w:rPr>
          <w:rFonts w:ascii="Times New Roman" w:hAnsi="Times New Roman" w:cs="Times New Roman"/>
          <w:sz w:val="21"/>
          <w:szCs w:val="21"/>
        </w:rPr>
      </w:pPr>
      <w:r w:rsidRPr="00F07E59">
        <w:rPr>
          <w:rFonts w:ascii="Times New Roman" w:hAnsi="Times New Roman" w:cs="Times New Roman"/>
          <w:b/>
          <w:sz w:val="21"/>
          <w:szCs w:val="21"/>
        </w:rPr>
        <w:t xml:space="preserve">Supplementary Figure </w:t>
      </w:r>
      <w:r w:rsidR="00F07E59" w:rsidRPr="00F07E59">
        <w:rPr>
          <w:rFonts w:ascii="Times New Roman" w:hAnsi="Times New Roman" w:cs="Times New Roman"/>
          <w:b/>
          <w:sz w:val="21"/>
          <w:szCs w:val="21"/>
        </w:rPr>
        <w:t>3</w:t>
      </w:r>
      <w:r w:rsidR="00796A5A" w:rsidRPr="00F07E59">
        <w:rPr>
          <w:rFonts w:ascii="Times New Roman" w:hAnsi="Times New Roman" w:cs="Times New Roman"/>
          <w:b/>
          <w:sz w:val="21"/>
          <w:szCs w:val="21"/>
        </w:rPr>
        <w:t>.</w:t>
      </w:r>
      <w:r w:rsidR="00D7573E">
        <w:rPr>
          <w:rFonts w:ascii="Times New Roman" w:hAnsi="Times New Roman" w:cs="Times New Roman" w:hint="eastAsia"/>
          <w:b/>
          <w:sz w:val="21"/>
          <w:szCs w:val="21"/>
        </w:rPr>
        <w:t xml:space="preserve"> </w:t>
      </w:r>
      <w:r w:rsidR="00802ABD" w:rsidRPr="00F07E59">
        <w:rPr>
          <w:rFonts w:ascii="Times New Roman" w:hAnsi="Times New Roman" w:cs="Times New Roman"/>
          <w:sz w:val="21"/>
          <w:szCs w:val="21"/>
        </w:rPr>
        <w:t>Cell viability</w:t>
      </w:r>
      <w:r w:rsidR="00796A5A" w:rsidRPr="00F07E59">
        <w:rPr>
          <w:rFonts w:ascii="Times New Roman" w:hAnsi="Times New Roman" w:cs="Times New Roman"/>
          <w:sz w:val="21"/>
          <w:szCs w:val="21"/>
        </w:rPr>
        <w:t>.</w:t>
      </w:r>
    </w:p>
    <w:p w:rsidR="00D7573E" w:rsidRPr="00E02DDC" w:rsidRDefault="001866CA" w:rsidP="00E02DDC">
      <w:pPr>
        <w:spacing w:after="0" w:line="480" w:lineRule="auto"/>
        <w:jc w:val="both"/>
        <w:rPr>
          <w:rFonts w:ascii="Times New Roman" w:hAnsi="Times New Roman" w:cs="Times New Roman" w:hint="eastAsia"/>
          <w:kern w:val="24"/>
          <w:sz w:val="21"/>
          <w:szCs w:val="21"/>
        </w:rPr>
      </w:pPr>
      <w:r w:rsidRPr="00E02DDC">
        <w:rPr>
          <w:rFonts w:ascii="Times New Roman" w:hAnsi="Times New Roman" w:cs="Times New Roman"/>
          <w:kern w:val="24"/>
          <w:sz w:val="21"/>
          <w:szCs w:val="21"/>
        </w:rPr>
        <w:t>After H2C9 cardiocytes were cultured at 37°C and 5% CO</w:t>
      </w:r>
      <w:r w:rsidRPr="00E02DDC">
        <w:rPr>
          <w:rFonts w:ascii="Times New Roman" w:hAnsi="Times New Roman" w:cs="Times New Roman"/>
          <w:kern w:val="24"/>
          <w:sz w:val="21"/>
          <w:szCs w:val="21"/>
          <w:vertAlign w:val="subscript"/>
        </w:rPr>
        <w:t>2</w:t>
      </w:r>
      <w:r w:rsidRPr="00E02DDC">
        <w:rPr>
          <w:rFonts w:ascii="Times New Roman" w:hAnsi="Times New Roman" w:cs="Times New Roman"/>
          <w:kern w:val="24"/>
          <w:sz w:val="21"/>
          <w:szCs w:val="21"/>
        </w:rPr>
        <w:t xml:space="preserve"> in 96-well plates for 24 h. </w:t>
      </w:r>
      <w:r w:rsidR="00E670AC" w:rsidRPr="00E02DDC">
        <w:rPr>
          <w:rFonts w:ascii="Times New Roman" w:hAnsi="Times New Roman" w:cs="Times New Roman"/>
          <w:kern w:val="24"/>
          <w:sz w:val="21"/>
          <w:szCs w:val="21"/>
        </w:rPr>
        <w:t>The designated</w:t>
      </w:r>
      <w:r w:rsidRPr="00E02DDC">
        <w:rPr>
          <w:rFonts w:ascii="Times New Roman" w:hAnsi="Times New Roman" w:cs="Times New Roman"/>
          <w:kern w:val="24"/>
          <w:sz w:val="21"/>
          <w:szCs w:val="21"/>
        </w:rPr>
        <w:t xml:space="preserve"> dose of tanNP (0</w:t>
      </w:r>
      <w:r w:rsidR="00E670AC" w:rsidRPr="00E02DDC">
        <w:rPr>
          <w:rFonts w:ascii="Times New Roman" w:hAnsi="Times New Roman" w:cs="Times New Roman"/>
          <w:kern w:val="24"/>
          <w:sz w:val="21"/>
          <w:szCs w:val="21"/>
        </w:rPr>
        <w:t xml:space="preserve"> </w:t>
      </w:r>
      <w:r w:rsidR="00E670AC" w:rsidRPr="00E02DDC">
        <w:rPr>
          <w:rFonts w:ascii="Times New Roman" w:eastAsia="AdvOT1ef757c0+03" w:hAnsi="Times New Roman" w:cs="Times New Roman"/>
          <w:szCs w:val="21"/>
        </w:rPr>
        <w:t>μmol/L</w:t>
      </w:r>
      <w:r w:rsidRPr="00E02DDC">
        <w:rPr>
          <w:rFonts w:ascii="Times New Roman" w:hAnsi="Times New Roman" w:cs="Times New Roman"/>
          <w:kern w:val="24"/>
          <w:sz w:val="21"/>
          <w:szCs w:val="21"/>
        </w:rPr>
        <w:t>,0.1</w:t>
      </w:r>
      <w:r w:rsidR="00E670AC" w:rsidRPr="00E02DDC">
        <w:rPr>
          <w:rFonts w:ascii="Times New Roman" w:hAnsi="Times New Roman" w:cs="Times New Roman"/>
          <w:kern w:val="24"/>
          <w:sz w:val="21"/>
          <w:szCs w:val="21"/>
        </w:rPr>
        <w:t xml:space="preserve"> </w:t>
      </w:r>
      <w:r w:rsidR="00E670AC" w:rsidRPr="00E02DDC">
        <w:rPr>
          <w:rFonts w:ascii="Times New Roman" w:eastAsia="AdvOT1ef757c0+03" w:hAnsi="Times New Roman" w:cs="Times New Roman"/>
          <w:szCs w:val="21"/>
        </w:rPr>
        <w:t>μmol/L</w:t>
      </w:r>
      <w:r w:rsidRPr="00E02DDC">
        <w:rPr>
          <w:rFonts w:ascii="Times New Roman" w:hAnsi="Times New Roman" w:cs="Times New Roman"/>
          <w:kern w:val="24"/>
          <w:sz w:val="21"/>
          <w:szCs w:val="21"/>
        </w:rPr>
        <w:t>,0.5</w:t>
      </w:r>
      <w:r w:rsidR="00E670AC" w:rsidRPr="00E02DDC">
        <w:rPr>
          <w:rFonts w:ascii="Times New Roman" w:hAnsi="Times New Roman" w:cs="Times New Roman"/>
          <w:kern w:val="24"/>
          <w:sz w:val="21"/>
          <w:szCs w:val="21"/>
        </w:rPr>
        <w:t xml:space="preserve"> </w:t>
      </w:r>
      <w:r w:rsidR="00E670AC" w:rsidRPr="00E02DDC">
        <w:rPr>
          <w:rFonts w:ascii="Times New Roman" w:eastAsia="AdvOT1ef757c0+03" w:hAnsi="Times New Roman" w:cs="Times New Roman"/>
          <w:szCs w:val="21"/>
        </w:rPr>
        <w:t>μmol/L</w:t>
      </w:r>
      <w:r w:rsidRPr="00E02DDC">
        <w:rPr>
          <w:rFonts w:ascii="Times New Roman" w:hAnsi="Times New Roman" w:cs="Times New Roman"/>
          <w:kern w:val="24"/>
          <w:sz w:val="21"/>
          <w:szCs w:val="21"/>
        </w:rPr>
        <w:t>,1</w:t>
      </w:r>
      <w:r w:rsidR="00E670AC" w:rsidRPr="00E02DDC">
        <w:rPr>
          <w:rFonts w:ascii="Times New Roman" w:hAnsi="Times New Roman" w:cs="Times New Roman"/>
          <w:kern w:val="24"/>
          <w:sz w:val="21"/>
          <w:szCs w:val="21"/>
        </w:rPr>
        <w:t xml:space="preserve"> </w:t>
      </w:r>
      <w:r w:rsidR="00E670AC" w:rsidRPr="00E02DDC">
        <w:rPr>
          <w:rFonts w:ascii="Times New Roman" w:eastAsia="AdvOT1ef757c0+03" w:hAnsi="Times New Roman" w:cs="Times New Roman"/>
          <w:szCs w:val="21"/>
        </w:rPr>
        <w:t>μmol/L</w:t>
      </w:r>
      <w:r w:rsidRPr="00E02DDC">
        <w:rPr>
          <w:rFonts w:ascii="Times New Roman" w:hAnsi="Times New Roman" w:cs="Times New Roman"/>
          <w:kern w:val="24"/>
          <w:sz w:val="21"/>
          <w:szCs w:val="21"/>
        </w:rPr>
        <w:t>,5</w:t>
      </w:r>
      <w:r w:rsidR="00E670AC" w:rsidRPr="00E02DDC">
        <w:rPr>
          <w:rFonts w:ascii="Times New Roman" w:hAnsi="Times New Roman" w:cs="Times New Roman"/>
          <w:kern w:val="24"/>
          <w:sz w:val="21"/>
          <w:szCs w:val="21"/>
        </w:rPr>
        <w:t xml:space="preserve"> </w:t>
      </w:r>
      <w:r w:rsidR="00E670AC" w:rsidRPr="00E02DDC">
        <w:rPr>
          <w:rFonts w:ascii="Times New Roman" w:eastAsia="AdvOT1ef757c0+03" w:hAnsi="Times New Roman" w:cs="Times New Roman"/>
          <w:szCs w:val="21"/>
        </w:rPr>
        <w:t>μmol/L</w:t>
      </w:r>
      <w:r w:rsidRPr="00E02DDC">
        <w:rPr>
          <w:rFonts w:ascii="Times New Roman" w:hAnsi="Times New Roman" w:cs="Times New Roman"/>
          <w:kern w:val="24"/>
          <w:sz w:val="21"/>
          <w:szCs w:val="21"/>
        </w:rPr>
        <w:t>,10</w:t>
      </w:r>
      <w:r w:rsidR="00E670AC" w:rsidRPr="00E02DDC">
        <w:rPr>
          <w:rFonts w:ascii="Times New Roman" w:hAnsi="Times New Roman" w:cs="Times New Roman"/>
          <w:kern w:val="24"/>
          <w:sz w:val="21"/>
          <w:szCs w:val="21"/>
        </w:rPr>
        <w:t xml:space="preserve"> </w:t>
      </w:r>
      <w:r w:rsidR="00E670AC" w:rsidRPr="00E02DDC">
        <w:rPr>
          <w:rFonts w:ascii="Times New Roman" w:eastAsia="AdvOT1ef757c0+03" w:hAnsi="Times New Roman" w:cs="Times New Roman"/>
          <w:szCs w:val="21"/>
        </w:rPr>
        <w:t>μmol/L</w:t>
      </w:r>
      <w:r w:rsidRPr="00E02DDC">
        <w:rPr>
          <w:rFonts w:ascii="Times New Roman" w:hAnsi="Times New Roman" w:cs="Times New Roman"/>
          <w:kern w:val="24"/>
          <w:sz w:val="21"/>
          <w:szCs w:val="21"/>
        </w:rPr>
        <w:t xml:space="preserve"> ) and MTT (5 mg/mL) were then added into each well, and cultured for an additional 24 h. Following culture, the cell supernatants were removed and discarded, and then the plates were shaken for 15 min to dissolve crystals, and the absorbance of each sample was detected at 570 nm (A570) by an ELISA microplate reader. The degree of cell viability in each sample was calculated by the following formula: cell viability (%) = (absorbance of the experimental group/absorbance of the control group) × 100%.</w:t>
      </w:r>
    </w:p>
    <w:p w:rsidR="00C86E22" w:rsidRPr="00F07E59" w:rsidRDefault="00C86E22" w:rsidP="00F07E59">
      <w:pPr>
        <w:spacing w:after="0" w:line="480" w:lineRule="auto"/>
        <w:rPr>
          <w:rFonts w:ascii="Times New Roman" w:hAnsi="Times New Roman" w:cs="Times New Roman"/>
          <w:b/>
          <w:sz w:val="21"/>
          <w:szCs w:val="21"/>
        </w:rPr>
      </w:pPr>
      <w:r w:rsidRPr="00F07E59">
        <w:rPr>
          <w:rFonts w:ascii="Times New Roman" w:hAnsi="Times New Roman" w:cs="Times New Roman"/>
          <w:b/>
          <w:sz w:val="21"/>
          <w:szCs w:val="21"/>
        </w:rPr>
        <w:t xml:space="preserve">Supplementary Figure </w:t>
      </w:r>
      <w:r w:rsidR="00F07E59" w:rsidRPr="00F07E59">
        <w:rPr>
          <w:rFonts w:ascii="Times New Roman" w:hAnsi="Times New Roman" w:cs="Times New Roman"/>
          <w:b/>
          <w:sz w:val="21"/>
          <w:szCs w:val="21"/>
        </w:rPr>
        <w:t>4</w:t>
      </w:r>
      <w:r w:rsidR="00796A5A" w:rsidRPr="00F07E59">
        <w:rPr>
          <w:rFonts w:ascii="Times New Roman" w:hAnsi="Times New Roman" w:cs="Times New Roman"/>
          <w:b/>
          <w:sz w:val="21"/>
          <w:szCs w:val="21"/>
        </w:rPr>
        <w:t>.</w:t>
      </w:r>
      <w:r w:rsidR="00E02DDC">
        <w:rPr>
          <w:rFonts w:ascii="Times New Roman" w:hAnsi="Times New Roman" w:cs="Times New Roman"/>
          <w:b/>
          <w:sz w:val="21"/>
          <w:szCs w:val="21"/>
        </w:rPr>
        <w:t xml:space="preserve"> </w:t>
      </w:r>
      <w:r w:rsidRPr="00F07E59">
        <w:rPr>
          <w:rFonts w:ascii="Times New Roman" w:hAnsi="Times New Roman" w:cs="Times New Roman"/>
          <w:color w:val="000000" w:themeColor="text1"/>
          <w:kern w:val="24"/>
          <w:sz w:val="21"/>
          <w:szCs w:val="21"/>
        </w:rPr>
        <w:t>Effects of tanshinoneIIA solution on cardiac function and structure after MI</w:t>
      </w:r>
      <w:r w:rsidR="00796A5A" w:rsidRPr="00F07E59">
        <w:rPr>
          <w:rFonts w:ascii="Times New Roman" w:hAnsi="Times New Roman" w:cs="Times New Roman"/>
          <w:color w:val="000000" w:themeColor="text1"/>
          <w:kern w:val="24"/>
          <w:sz w:val="21"/>
          <w:szCs w:val="21"/>
        </w:rPr>
        <w:t>.</w:t>
      </w:r>
    </w:p>
    <w:p w:rsidR="00F07E59" w:rsidRPr="00F07E59" w:rsidRDefault="00C86E22" w:rsidP="00F07E59">
      <w:pPr>
        <w:pStyle w:val="a3"/>
        <w:spacing w:line="480" w:lineRule="auto"/>
        <w:rPr>
          <w:rFonts w:ascii="Times New Roman" w:hAnsi="Times New Roman" w:cs="Times New Roman"/>
          <w:b/>
          <w:sz w:val="21"/>
          <w:szCs w:val="21"/>
        </w:rPr>
      </w:pPr>
      <w:r w:rsidRPr="00F07E59">
        <w:rPr>
          <w:rFonts w:ascii="Times New Roman" w:hAnsi="Times New Roman" w:cs="Times New Roman"/>
          <w:sz w:val="21"/>
          <w:szCs w:val="21"/>
        </w:rPr>
        <w:t>Masson trichrome staining</w:t>
      </w:r>
      <w:r w:rsidR="003F3D60" w:rsidRPr="00F07E59">
        <w:rPr>
          <w:rFonts w:ascii="Times New Roman" w:hAnsi="Times New Roman" w:cs="Times New Roman"/>
          <w:sz w:val="21"/>
          <w:szCs w:val="21"/>
        </w:rPr>
        <w:t xml:space="preserve"> and</w:t>
      </w:r>
      <w:r w:rsidR="00D7573E">
        <w:rPr>
          <w:rFonts w:ascii="Times New Roman" w:hAnsi="Times New Roman" w:cs="Times New Roman" w:hint="eastAsia"/>
          <w:sz w:val="21"/>
          <w:szCs w:val="21"/>
        </w:rPr>
        <w:t xml:space="preserve"> </w:t>
      </w:r>
      <w:r w:rsidR="007D13E0" w:rsidRPr="00F07E59">
        <w:rPr>
          <w:rFonts w:ascii="Times New Roman" w:hAnsi="Times New Roman" w:cs="Times New Roman"/>
          <w:sz w:val="21"/>
          <w:szCs w:val="21"/>
        </w:rPr>
        <w:t xml:space="preserve">H&amp;E </w:t>
      </w:r>
      <w:r w:rsidRPr="00F07E59">
        <w:rPr>
          <w:rFonts w:ascii="Times New Roman" w:hAnsi="Times New Roman" w:cs="Times New Roman"/>
          <w:sz w:val="21"/>
          <w:szCs w:val="21"/>
        </w:rPr>
        <w:t>staining at 4 weeks after ligation in mice</w:t>
      </w:r>
      <w:r w:rsidRPr="00F07E59">
        <w:rPr>
          <w:rFonts w:ascii="Times New Roman" w:hAnsi="Times New Roman" w:cs="Times New Roman"/>
          <w:color w:val="000000" w:themeColor="text1"/>
          <w:kern w:val="24"/>
          <w:sz w:val="21"/>
          <w:szCs w:val="21"/>
        </w:rPr>
        <w:t xml:space="preserve"> treated with or without tanshinoneIIA solution</w:t>
      </w:r>
      <w:r w:rsidR="003F3D60" w:rsidRPr="00F07E59">
        <w:rPr>
          <w:rFonts w:ascii="Times New Roman" w:hAnsi="Times New Roman" w:cs="Times New Roman"/>
          <w:sz w:val="21"/>
          <w:szCs w:val="21"/>
        </w:rPr>
        <w:t>(n=10</w:t>
      </w:r>
      <w:r w:rsidRPr="00F07E59">
        <w:rPr>
          <w:rFonts w:ascii="Times New Roman" w:hAnsi="Times New Roman" w:cs="Times New Roman"/>
          <w:sz w:val="21"/>
          <w:szCs w:val="21"/>
        </w:rPr>
        <w:t>).</w:t>
      </w:r>
    </w:p>
    <w:p w:rsidR="00F07E59" w:rsidRPr="00F07E59" w:rsidRDefault="00F07E59" w:rsidP="00F07E59">
      <w:pPr>
        <w:autoSpaceDE w:val="0"/>
        <w:autoSpaceDN w:val="0"/>
        <w:adjustRightInd w:val="0"/>
        <w:spacing w:line="480" w:lineRule="auto"/>
        <w:rPr>
          <w:rFonts w:ascii="Times New Roman" w:hAnsi="Times New Roman" w:cs="Times New Roman"/>
          <w:b/>
          <w:color w:val="000000" w:themeColor="text1"/>
          <w:kern w:val="24"/>
          <w:sz w:val="21"/>
          <w:szCs w:val="21"/>
        </w:rPr>
      </w:pPr>
      <w:r w:rsidRPr="00F07E59">
        <w:rPr>
          <w:rFonts w:ascii="Times New Roman" w:hAnsi="Times New Roman" w:cs="Times New Roman"/>
          <w:b/>
          <w:sz w:val="21"/>
          <w:szCs w:val="21"/>
        </w:rPr>
        <w:t>Supplementary Figure 5.</w:t>
      </w:r>
      <w:r w:rsidR="00E02DDC">
        <w:rPr>
          <w:rFonts w:ascii="Times New Roman" w:hAnsi="Times New Roman" w:cs="Times New Roman"/>
          <w:b/>
          <w:sz w:val="21"/>
          <w:szCs w:val="21"/>
        </w:rPr>
        <w:t xml:space="preserve"> </w:t>
      </w:r>
      <w:r w:rsidRPr="00F07E59">
        <w:rPr>
          <w:rFonts w:ascii="Times New Roman" w:hAnsi="Times New Roman" w:cs="Times New Roman"/>
          <w:color w:val="000000" w:themeColor="text1"/>
          <w:kern w:val="24"/>
          <w:sz w:val="21"/>
          <w:szCs w:val="21"/>
        </w:rPr>
        <w:t>Effects of tanshinoneIIA-NP on I</w:t>
      </w:r>
      <w:r w:rsidRPr="00F07E59">
        <w:rPr>
          <w:rFonts w:ascii="Times New Roman" w:eastAsia="Calibri" w:hAnsi="Times New Roman" w:cs="Times New Roman"/>
          <w:color w:val="000000" w:themeColor="text1"/>
          <w:kern w:val="24"/>
          <w:sz w:val="21"/>
          <w:szCs w:val="21"/>
        </w:rPr>
        <w:t>κ</w:t>
      </w:r>
      <w:r w:rsidRPr="00F07E59">
        <w:rPr>
          <w:rFonts w:ascii="Times New Roman" w:hAnsi="Times New Roman" w:cs="Times New Roman"/>
          <w:color w:val="000000" w:themeColor="text1"/>
          <w:kern w:val="24"/>
          <w:sz w:val="21"/>
          <w:szCs w:val="21"/>
        </w:rPr>
        <w:t>B/NF-</w:t>
      </w:r>
      <w:r w:rsidRPr="00F07E59">
        <w:rPr>
          <w:rFonts w:ascii="Times New Roman" w:eastAsia="Calibri" w:hAnsi="Times New Roman" w:cs="Times New Roman"/>
          <w:color w:val="000000" w:themeColor="text1"/>
          <w:kern w:val="24"/>
          <w:sz w:val="21"/>
          <w:szCs w:val="21"/>
        </w:rPr>
        <w:t>κ</w:t>
      </w:r>
      <w:r w:rsidRPr="00F07E59">
        <w:rPr>
          <w:rFonts w:ascii="Times New Roman" w:hAnsi="Times New Roman" w:cs="Times New Roman"/>
          <w:color w:val="000000" w:themeColor="text1"/>
          <w:kern w:val="24"/>
          <w:sz w:val="21"/>
          <w:szCs w:val="21"/>
        </w:rPr>
        <w:t>B after MI.</w:t>
      </w:r>
    </w:p>
    <w:p w:rsidR="00C86E22" w:rsidRPr="00F07E59" w:rsidRDefault="00F07E59" w:rsidP="00F07E59">
      <w:pPr>
        <w:pStyle w:val="a3"/>
        <w:spacing w:line="480" w:lineRule="auto"/>
        <w:rPr>
          <w:rFonts w:ascii="Times New Roman" w:hAnsi="Times New Roman" w:cs="Times New Roman"/>
          <w:sz w:val="21"/>
          <w:szCs w:val="21"/>
        </w:rPr>
      </w:pPr>
      <w:r w:rsidRPr="00F07E59">
        <w:rPr>
          <w:rFonts w:ascii="Times New Roman" w:hAnsi="Times New Roman" w:cs="Times New Roman"/>
          <w:sz w:val="21"/>
          <w:szCs w:val="21"/>
        </w:rPr>
        <w:t>Immunoblotting analysis for the activation of AR1, ERK, I</w:t>
      </w:r>
      <w:r w:rsidRPr="00F07E59">
        <w:rPr>
          <w:rFonts w:ascii="Times New Roman" w:eastAsia="Calibri" w:hAnsi="Times New Roman" w:cs="Times New Roman"/>
          <w:sz w:val="21"/>
          <w:szCs w:val="21"/>
        </w:rPr>
        <w:t>κ</w:t>
      </w:r>
      <w:r w:rsidRPr="00F07E59">
        <w:rPr>
          <w:rFonts w:ascii="Times New Roman" w:hAnsi="Times New Roman" w:cs="Times New Roman"/>
          <w:sz w:val="21"/>
          <w:szCs w:val="21"/>
        </w:rPr>
        <w:t>B, NF</w:t>
      </w:r>
      <w:r w:rsidRPr="00F07E59">
        <w:rPr>
          <w:rFonts w:ascii="Times New Roman" w:eastAsia="Calibri" w:hAnsi="Times New Roman" w:cs="Times New Roman"/>
          <w:sz w:val="21"/>
          <w:szCs w:val="21"/>
        </w:rPr>
        <w:t>κ</w:t>
      </w:r>
      <w:r w:rsidRPr="00F07E59">
        <w:rPr>
          <w:rFonts w:ascii="Times New Roman" w:hAnsi="Times New Roman" w:cs="Times New Roman"/>
          <w:sz w:val="21"/>
          <w:szCs w:val="21"/>
        </w:rPr>
        <w:t>B p65 on in ischemic border zone 4 weeks after explosion to coronary artery ligation. Quantitative analysis of these proteins, active form, relative to the value of sham-operated mice, is shown in lower panel (n=6).</w:t>
      </w:r>
      <w:r w:rsidRPr="00F07E59">
        <w:rPr>
          <w:rFonts w:ascii="Times New Roman" w:hAnsi="Times New Roman" w:cs="Times New Roman"/>
          <w:sz w:val="21"/>
          <w:szCs w:val="21"/>
          <w:vertAlign w:val="superscript"/>
        </w:rPr>
        <w:t xml:space="preserve"> #</w:t>
      </w:r>
      <w:r w:rsidRPr="00F07E59">
        <w:rPr>
          <w:rFonts w:ascii="Times New Roman" w:hAnsi="Times New Roman" w:cs="Times New Roman"/>
          <w:i/>
          <w:sz w:val="21"/>
          <w:szCs w:val="21"/>
        </w:rPr>
        <w:t>P</w:t>
      </w:r>
      <w:r w:rsidRPr="00F07E59">
        <w:rPr>
          <w:rFonts w:ascii="Times New Roman" w:hAnsi="Times New Roman" w:cs="Times New Roman"/>
          <w:sz w:val="21"/>
          <w:szCs w:val="21"/>
        </w:rPr>
        <w:t xml:space="preserve">&lt; 0.05 versus Sham; </w:t>
      </w:r>
      <w:r w:rsidRPr="00F07E59">
        <w:rPr>
          <w:rFonts w:ascii="Times New Roman" w:hAnsi="Times New Roman" w:cs="Times New Roman"/>
          <w:sz w:val="21"/>
          <w:szCs w:val="21"/>
          <w:vertAlign w:val="superscript"/>
        </w:rPr>
        <w:t>*</w:t>
      </w:r>
      <w:r w:rsidRPr="00F07E59">
        <w:rPr>
          <w:rFonts w:ascii="Times New Roman" w:hAnsi="Times New Roman" w:cs="Times New Roman"/>
          <w:i/>
          <w:sz w:val="21"/>
          <w:szCs w:val="21"/>
        </w:rPr>
        <w:t xml:space="preserve">P </w:t>
      </w:r>
      <w:r w:rsidRPr="00F07E59">
        <w:rPr>
          <w:rFonts w:ascii="Times New Roman" w:hAnsi="Times New Roman" w:cs="Times New Roman"/>
          <w:sz w:val="21"/>
          <w:szCs w:val="21"/>
        </w:rPr>
        <w:t>&lt; 0.05 versus MI.</w:t>
      </w:r>
    </w:p>
    <w:p w:rsidR="00A85B1C" w:rsidRDefault="00A85B1C">
      <w:pPr>
        <w:rPr>
          <w:rFonts w:ascii="Times New Roman" w:hAnsi="Times New Roman" w:cs="Times New Roman"/>
          <w:sz w:val="24"/>
          <w:szCs w:val="24"/>
        </w:rPr>
      </w:pPr>
      <w:r>
        <w:rPr>
          <w:rFonts w:ascii="Times New Roman" w:hAnsi="Times New Roman" w:cs="Times New Roman"/>
          <w:sz w:val="24"/>
          <w:szCs w:val="24"/>
        </w:rPr>
        <w:br w:type="page"/>
      </w:r>
    </w:p>
    <w:p w:rsidR="004B3E73" w:rsidRDefault="004B3E73" w:rsidP="004B3E73">
      <w:pPr>
        <w:jc w:val="center"/>
        <w:rPr>
          <w:rFonts w:ascii="Times New Roman" w:hAnsi="Times New Roman" w:cs="Times New Roman"/>
          <w:sz w:val="24"/>
          <w:szCs w:val="24"/>
        </w:rPr>
      </w:pPr>
      <w:r w:rsidRPr="0096475B">
        <w:rPr>
          <w:rFonts w:ascii="Times New Roman" w:hAnsi="Times New Roman" w:cs="Times New Roman"/>
          <w:noProof/>
          <w:color w:val="000000"/>
          <w:szCs w:val="21"/>
        </w:rPr>
        <w:lastRenderedPageBreak/>
        <w:drawing>
          <wp:inline distT="0" distB="0" distL="0" distR="0">
            <wp:extent cx="4885095" cy="2963701"/>
            <wp:effectExtent l="0" t="0" r="0" b="8255"/>
            <wp:docPr id="4" name="图片 4" descr="E:\暨南大学\Paper\MS-1\Drug Delivery\LFigure1 synthesi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暨南大学\Paper\MS-1\Drug Delivery\LFigure1 synthesis.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87355" cy="2965072"/>
                    </a:xfrm>
                    <a:prstGeom prst="rect">
                      <a:avLst/>
                    </a:prstGeom>
                    <a:noFill/>
                    <a:ln>
                      <a:noFill/>
                    </a:ln>
                  </pic:spPr>
                </pic:pic>
              </a:graphicData>
            </a:graphic>
          </wp:inline>
        </w:drawing>
      </w:r>
    </w:p>
    <w:p w:rsidR="004B3E73" w:rsidRDefault="004B3E73" w:rsidP="004B3E73">
      <w:pPr>
        <w:jc w:val="center"/>
        <w:rPr>
          <w:rFonts w:ascii="Times New Roman" w:hAnsi="Times New Roman" w:cs="Times New Roman"/>
          <w:sz w:val="24"/>
          <w:szCs w:val="24"/>
        </w:rPr>
      </w:pPr>
      <w:r w:rsidRPr="00796A5A">
        <w:rPr>
          <w:rFonts w:ascii="Times New Roman" w:hAnsi="Times New Roman" w:cs="Times New Roman"/>
          <w:b/>
          <w:sz w:val="21"/>
          <w:szCs w:val="21"/>
        </w:rPr>
        <w:t>Supplementary Figure 1</w:t>
      </w:r>
      <w:r>
        <w:rPr>
          <w:rFonts w:ascii="Times New Roman" w:hAnsi="Times New Roman" w:cs="Times New Roman"/>
          <w:b/>
          <w:sz w:val="21"/>
          <w:szCs w:val="21"/>
        </w:rPr>
        <w:t>.</w:t>
      </w:r>
    </w:p>
    <w:p w:rsidR="004B3E73" w:rsidRDefault="004B3E73">
      <w:pPr>
        <w:rPr>
          <w:rFonts w:ascii="Times New Roman" w:hAnsi="Times New Roman" w:cs="Times New Roman"/>
          <w:sz w:val="24"/>
          <w:szCs w:val="24"/>
        </w:rPr>
      </w:pPr>
      <w:r>
        <w:rPr>
          <w:rFonts w:ascii="Times New Roman" w:hAnsi="Times New Roman" w:cs="Times New Roman"/>
          <w:sz w:val="24"/>
          <w:szCs w:val="24"/>
        </w:rPr>
        <w:br w:type="page"/>
      </w:r>
    </w:p>
    <w:p w:rsidR="00C86E22" w:rsidRDefault="00A85B1C" w:rsidP="00A85B1C">
      <w:pPr>
        <w:spacing w:after="0" w:line="480" w:lineRule="auto"/>
        <w:jc w:val="center"/>
        <w:rPr>
          <w:rFonts w:ascii="Times New Roman" w:hAnsi="Times New Roman" w:cs="Times New Roman"/>
          <w:sz w:val="24"/>
          <w:szCs w:val="24"/>
        </w:rPr>
      </w:pPr>
      <w:r w:rsidRPr="00A85B1C">
        <w:rPr>
          <w:rFonts w:ascii="Times New Roman" w:hAnsi="Times New Roman" w:cs="Times New Roman"/>
          <w:noProof/>
          <w:sz w:val="24"/>
          <w:szCs w:val="24"/>
        </w:rPr>
        <w:lastRenderedPageBreak/>
        <w:drawing>
          <wp:inline distT="0" distB="0" distL="0" distR="0">
            <wp:extent cx="4295904" cy="3019776"/>
            <wp:effectExtent l="0" t="0" r="0" b="0"/>
            <wp:docPr id="1" name="图片 1" descr="E:\暨南大学\Paper\MS-1\Drug Delivery\LSupplementary 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暨南大学\Paper\MS-1\Drug Delivery\LSupplementary Figure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7825" cy="3021126"/>
                    </a:xfrm>
                    <a:prstGeom prst="rect">
                      <a:avLst/>
                    </a:prstGeom>
                    <a:noFill/>
                    <a:ln>
                      <a:noFill/>
                    </a:ln>
                  </pic:spPr>
                </pic:pic>
              </a:graphicData>
            </a:graphic>
          </wp:inline>
        </w:drawing>
      </w:r>
    </w:p>
    <w:p w:rsidR="00A85B1C" w:rsidRDefault="00A85B1C" w:rsidP="00A85B1C">
      <w:pPr>
        <w:spacing w:after="0" w:line="480" w:lineRule="auto"/>
        <w:jc w:val="center"/>
        <w:rPr>
          <w:rFonts w:ascii="Times New Roman" w:hAnsi="Times New Roman" w:cs="Times New Roman"/>
          <w:b/>
          <w:sz w:val="21"/>
          <w:szCs w:val="21"/>
        </w:rPr>
      </w:pPr>
      <w:r w:rsidRPr="00796A5A">
        <w:rPr>
          <w:rFonts w:ascii="Times New Roman" w:hAnsi="Times New Roman" w:cs="Times New Roman"/>
          <w:b/>
          <w:sz w:val="21"/>
          <w:szCs w:val="21"/>
        </w:rPr>
        <w:t xml:space="preserve">Supplementary Figure </w:t>
      </w:r>
      <w:r w:rsidR="004B3E73">
        <w:rPr>
          <w:rFonts w:ascii="Times New Roman" w:hAnsi="Times New Roman" w:cs="Times New Roman"/>
          <w:b/>
          <w:sz w:val="21"/>
          <w:szCs w:val="21"/>
        </w:rPr>
        <w:t>2</w:t>
      </w:r>
      <w:r>
        <w:rPr>
          <w:rFonts w:ascii="Times New Roman" w:hAnsi="Times New Roman" w:cs="Times New Roman"/>
          <w:b/>
          <w:sz w:val="21"/>
          <w:szCs w:val="21"/>
        </w:rPr>
        <w:t>.</w:t>
      </w:r>
    </w:p>
    <w:p w:rsidR="00A85B1C" w:rsidRDefault="00A85B1C" w:rsidP="00A85B1C">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rsidR="00A85B1C" w:rsidRDefault="00A85B1C" w:rsidP="00A85B1C">
      <w:pPr>
        <w:spacing w:after="0" w:line="480" w:lineRule="auto"/>
        <w:jc w:val="center"/>
        <w:rPr>
          <w:rFonts w:ascii="Times New Roman" w:hAnsi="Times New Roman" w:cs="Times New Roman"/>
          <w:sz w:val="24"/>
          <w:szCs w:val="24"/>
        </w:rPr>
      </w:pPr>
      <w:r w:rsidRPr="00A85B1C">
        <w:rPr>
          <w:rFonts w:ascii="Times New Roman" w:hAnsi="Times New Roman" w:cs="Times New Roman"/>
          <w:noProof/>
          <w:sz w:val="24"/>
          <w:szCs w:val="24"/>
        </w:rPr>
        <w:lastRenderedPageBreak/>
        <w:drawing>
          <wp:inline distT="0" distB="0" distL="0" distR="0">
            <wp:extent cx="4031953" cy="2484158"/>
            <wp:effectExtent l="0" t="0" r="0" b="0"/>
            <wp:docPr id="2" name="图片 2" descr="E:\暨南大学\Paper\MS-1\Drug Delivery\LSupplementary 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暨南大学\Paper\MS-1\Drug Delivery\LSupplementary Figure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4600" cy="2485789"/>
                    </a:xfrm>
                    <a:prstGeom prst="rect">
                      <a:avLst/>
                    </a:prstGeom>
                    <a:noFill/>
                    <a:ln>
                      <a:noFill/>
                    </a:ln>
                  </pic:spPr>
                </pic:pic>
              </a:graphicData>
            </a:graphic>
          </wp:inline>
        </w:drawing>
      </w:r>
    </w:p>
    <w:p w:rsidR="00A85B1C" w:rsidRDefault="00A85B1C" w:rsidP="00A85B1C">
      <w:pPr>
        <w:spacing w:after="0" w:line="480" w:lineRule="auto"/>
        <w:jc w:val="center"/>
        <w:rPr>
          <w:rFonts w:ascii="Times New Roman" w:hAnsi="Times New Roman" w:cs="Times New Roman"/>
          <w:sz w:val="24"/>
          <w:szCs w:val="24"/>
        </w:rPr>
      </w:pPr>
      <w:r w:rsidRPr="00796A5A">
        <w:rPr>
          <w:rFonts w:ascii="Times New Roman" w:hAnsi="Times New Roman" w:cs="Times New Roman"/>
          <w:b/>
          <w:sz w:val="21"/>
          <w:szCs w:val="21"/>
        </w:rPr>
        <w:t xml:space="preserve">Supplementary Figure </w:t>
      </w:r>
      <w:r w:rsidR="004B3E73">
        <w:rPr>
          <w:rFonts w:ascii="Times New Roman" w:hAnsi="Times New Roman" w:cs="Times New Roman"/>
          <w:b/>
          <w:sz w:val="21"/>
          <w:szCs w:val="21"/>
        </w:rPr>
        <w:t>3</w:t>
      </w:r>
      <w:r>
        <w:rPr>
          <w:rFonts w:ascii="Times New Roman" w:hAnsi="Times New Roman" w:cs="Times New Roman"/>
          <w:b/>
          <w:sz w:val="21"/>
          <w:szCs w:val="21"/>
        </w:rPr>
        <w:t>.</w:t>
      </w:r>
    </w:p>
    <w:p w:rsidR="00A85B1C" w:rsidRDefault="00A85B1C" w:rsidP="00A85B1C">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rsidR="00A85B1C" w:rsidRDefault="00A85B1C" w:rsidP="00A85B1C">
      <w:pPr>
        <w:spacing w:after="0" w:line="480" w:lineRule="auto"/>
        <w:jc w:val="center"/>
        <w:rPr>
          <w:rFonts w:ascii="Times New Roman" w:hAnsi="Times New Roman" w:cs="Times New Roman"/>
          <w:sz w:val="24"/>
          <w:szCs w:val="24"/>
        </w:rPr>
      </w:pPr>
      <w:r w:rsidRPr="00A85B1C">
        <w:rPr>
          <w:rFonts w:ascii="Times New Roman" w:hAnsi="Times New Roman" w:cs="Times New Roman"/>
          <w:noProof/>
          <w:sz w:val="24"/>
          <w:szCs w:val="24"/>
        </w:rPr>
        <w:lastRenderedPageBreak/>
        <w:drawing>
          <wp:inline distT="0" distB="0" distL="0" distR="0">
            <wp:extent cx="5032574" cy="1932008"/>
            <wp:effectExtent l="0" t="0" r="0" b="0"/>
            <wp:docPr id="3" name="图片 3" descr="E:\暨南大学\Paper\MS-1\Drug Delivery\LSupplementary Fig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暨南大学\Paper\MS-1\Drug Delivery\LSupplementary Figure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5216" cy="1933022"/>
                    </a:xfrm>
                    <a:prstGeom prst="rect">
                      <a:avLst/>
                    </a:prstGeom>
                    <a:noFill/>
                    <a:ln>
                      <a:noFill/>
                    </a:ln>
                  </pic:spPr>
                </pic:pic>
              </a:graphicData>
            </a:graphic>
          </wp:inline>
        </w:drawing>
      </w:r>
    </w:p>
    <w:p w:rsidR="00A85B1C" w:rsidRDefault="00A85B1C" w:rsidP="004B3E73">
      <w:pPr>
        <w:spacing w:after="0" w:line="480" w:lineRule="auto"/>
        <w:jc w:val="center"/>
        <w:rPr>
          <w:rFonts w:ascii="Times New Roman" w:hAnsi="Times New Roman" w:cs="Times New Roman"/>
          <w:b/>
          <w:sz w:val="21"/>
          <w:szCs w:val="21"/>
        </w:rPr>
      </w:pPr>
      <w:r w:rsidRPr="00796A5A">
        <w:rPr>
          <w:rFonts w:ascii="Times New Roman" w:hAnsi="Times New Roman" w:cs="Times New Roman"/>
          <w:b/>
          <w:sz w:val="21"/>
          <w:szCs w:val="21"/>
        </w:rPr>
        <w:t xml:space="preserve">Supplementary Figure </w:t>
      </w:r>
      <w:r w:rsidR="004B3E73">
        <w:rPr>
          <w:rFonts w:ascii="Times New Roman" w:hAnsi="Times New Roman" w:cs="Times New Roman"/>
          <w:b/>
          <w:sz w:val="21"/>
          <w:szCs w:val="21"/>
        </w:rPr>
        <w:t>4</w:t>
      </w:r>
      <w:r>
        <w:rPr>
          <w:rFonts w:ascii="Times New Roman" w:hAnsi="Times New Roman" w:cs="Times New Roman"/>
          <w:b/>
          <w:sz w:val="21"/>
          <w:szCs w:val="21"/>
        </w:rPr>
        <w:t>.</w:t>
      </w:r>
    </w:p>
    <w:p w:rsidR="004B3E73" w:rsidRDefault="004B3E73" w:rsidP="004B3E73">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rsidR="004B3E73" w:rsidRDefault="004B3E73" w:rsidP="00A85B1C">
      <w:pPr>
        <w:spacing w:after="0" w:line="480" w:lineRule="auto"/>
        <w:jc w:val="center"/>
        <w:rPr>
          <w:rFonts w:ascii="Times New Roman" w:hAnsi="Times New Roman" w:cs="Times New Roman"/>
          <w:sz w:val="24"/>
          <w:szCs w:val="24"/>
        </w:rPr>
      </w:pPr>
      <w:r w:rsidRPr="0093441D">
        <w:rPr>
          <w:rFonts w:ascii="Times New Roman" w:hAnsi="Times New Roman" w:cs="Times New Roman"/>
          <w:noProof/>
          <w:color w:val="000000"/>
          <w:szCs w:val="21"/>
        </w:rPr>
        <w:lastRenderedPageBreak/>
        <w:drawing>
          <wp:inline distT="0" distB="0" distL="0" distR="0">
            <wp:extent cx="5119399" cy="6768019"/>
            <wp:effectExtent l="0" t="0" r="5080" b="0"/>
            <wp:docPr id="8" name="图片 8" descr="E:\暨南大学\Paper\MS-1\Drug Delivery\LFigure8-pathwa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暨南大学\Paper\MS-1\Drug Delivery\LFigure8-pathway.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0386" cy="6769324"/>
                    </a:xfrm>
                    <a:prstGeom prst="rect">
                      <a:avLst/>
                    </a:prstGeom>
                    <a:noFill/>
                    <a:ln>
                      <a:noFill/>
                    </a:ln>
                  </pic:spPr>
                </pic:pic>
              </a:graphicData>
            </a:graphic>
          </wp:inline>
        </w:drawing>
      </w:r>
    </w:p>
    <w:p w:rsidR="00A85B1C" w:rsidRDefault="004B3E73" w:rsidP="00A85B1C">
      <w:pPr>
        <w:spacing w:after="0" w:line="480" w:lineRule="auto"/>
        <w:jc w:val="center"/>
        <w:rPr>
          <w:rFonts w:ascii="Times New Roman" w:hAnsi="Times New Roman" w:cs="Times New Roman"/>
          <w:sz w:val="24"/>
          <w:szCs w:val="24"/>
        </w:rPr>
      </w:pPr>
      <w:r w:rsidRPr="00796A5A">
        <w:rPr>
          <w:rFonts w:ascii="Times New Roman" w:hAnsi="Times New Roman" w:cs="Times New Roman"/>
          <w:b/>
          <w:sz w:val="21"/>
          <w:szCs w:val="21"/>
        </w:rPr>
        <w:t xml:space="preserve">Supplementary Figure </w:t>
      </w:r>
      <w:r>
        <w:rPr>
          <w:rFonts w:ascii="Times New Roman" w:hAnsi="Times New Roman" w:cs="Times New Roman"/>
          <w:b/>
          <w:sz w:val="21"/>
          <w:szCs w:val="21"/>
        </w:rPr>
        <w:t>5.</w:t>
      </w:r>
    </w:p>
    <w:sectPr w:rsidR="00A85B1C" w:rsidSect="003A1E5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4DC4" w:rsidRDefault="00864DC4" w:rsidP="00796A5A">
      <w:pPr>
        <w:spacing w:after="0" w:line="240" w:lineRule="auto"/>
      </w:pPr>
      <w:r>
        <w:separator/>
      </w:r>
    </w:p>
  </w:endnote>
  <w:endnote w:type="continuationSeparator" w:id="0">
    <w:p w:rsidR="00864DC4" w:rsidRDefault="00864DC4" w:rsidP="00796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3+CAJSymbolA">
    <w:altName w:val="宋体"/>
    <w:charset w:val="86"/>
    <w:family w:val="auto"/>
    <w:pitch w:val="default"/>
    <w:sig w:usb0="00000000" w:usb1="00000000" w:usb2="00000010" w:usb3="00000000" w:csb0="00040000" w:csb1="00000000"/>
  </w:font>
  <w:font w:name="GulliverRM">
    <w:altName w:val="方正舒体"/>
    <w:charset w:val="86"/>
    <w:family w:val="auto"/>
    <w:pitch w:val="default"/>
    <w:sig w:usb0="00000000" w:usb1="00000000" w:usb2="00000000" w:usb3="00000000" w:csb0="00040000" w:csb1="00000000"/>
  </w:font>
  <w:font w:name="AdvOT1ef757c0+03">
    <w:altName w:val="微软雅黑"/>
    <w:charset w:val="86"/>
    <w:family w:val="auto"/>
    <w:pitch w:val="default"/>
    <w:sig w:usb0="00000000" w:usb1="0000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4DC4" w:rsidRDefault="00864DC4" w:rsidP="00796A5A">
      <w:pPr>
        <w:spacing w:after="0" w:line="240" w:lineRule="auto"/>
      </w:pPr>
      <w:r>
        <w:separator/>
      </w:r>
    </w:p>
  </w:footnote>
  <w:footnote w:type="continuationSeparator" w:id="0">
    <w:p w:rsidR="00864DC4" w:rsidRDefault="00864DC4" w:rsidP="00796A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F22D0B"/>
    <w:multiLevelType w:val="hybridMultilevel"/>
    <w:tmpl w:val="553E8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D3409"/>
    <w:rsid w:val="000114AB"/>
    <w:rsid w:val="00014F1E"/>
    <w:rsid w:val="00052DA6"/>
    <w:rsid w:val="00075E41"/>
    <w:rsid w:val="000C4DEA"/>
    <w:rsid w:val="000E0DFB"/>
    <w:rsid w:val="00117A21"/>
    <w:rsid w:val="001866CA"/>
    <w:rsid w:val="00192E2F"/>
    <w:rsid w:val="0019796C"/>
    <w:rsid w:val="001A0509"/>
    <w:rsid w:val="001A33A4"/>
    <w:rsid w:val="001B06B4"/>
    <w:rsid w:val="001E624C"/>
    <w:rsid w:val="001F1BB3"/>
    <w:rsid w:val="001F7536"/>
    <w:rsid w:val="00262A5D"/>
    <w:rsid w:val="002A5299"/>
    <w:rsid w:val="002A62FE"/>
    <w:rsid w:val="002A6A2D"/>
    <w:rsid w:val="002E309C"/>
    <w:rsid w:val="002E4E15"/>
    <w:rsid w:val="003A1E56"/>
    <w:rsid w:val="003D170A"/>
    <w:rsid w:val="003F34C5"/>
    <w:rsid w:val="003F3D60"/>
    <w:rsid w:val="0043127E"/>
    <w:rsid w:val="00437F47"/>
    <w:rsid w:val="00447FF4"/>
    <w:rsid w:val="004920E8"/>
    <w:rsid w:val="004B3E73"/>
    <w:rsid w:val="004B609D"/>
    <w:rsid w:val="004D259E"/>
    <w:rsid w:val="00512BF7"/>
    <w:rsid w:val="0051504B"/>
    <w:rsid w:val="005426AD"/>
    <w:rsid w:val="00544B5F"/>
    <w:rsid w:val="005742DA"/>
    <w:rsid w:val="005E2F6E"/>
    <w:rsid w:val="005F37AD"/>
    <w:rsid w:val="00616182"/>
    <w:rsid w:val="006278ED"/>
    <w:rsid w:val="00674E65"/>
    <w:rsid w:val="00685274"/>
    <w:rsid w:val="006B403E"/>
    <w:rsid w:val="006F061F"/>
    <w:rsid w:val="006F5D41"/>
    <w:rsid w:val="007353EF"/>
    <w:rsid w:val="007406A9"/>
    <w:rsid w:val="00756933"/>
    <w:rsid w:val="00787CA7"/>
    <w:rsid w:val="00796A5A"/>
    <w:rsid w:val="007D13E0"/>
    <w:rsid w:val="007F7CC0"/>
    <w:rsid w:val="00802ABD"/>
    <w:rsid w:val="0082108F"/>
    <w:rsid w:val="00854B1C"/>
    <w:rsid w:val="00864DC4"/>
    <w:rsid w:val="00874587"/>
    <w:rsid w:val="00913014"/>
    <w:rsid w:val="009D7148"/>
    <w:rsid w:val="009E533D"/>
    <w:rsid w:val="00A15857"/>
    <w:rsid w:val="00A55778"/>
    <w:rsid w:val="00A85B1C"/>
    <w:rsid w:val="00AA3717"/>
    <w:rsid w:val="00AC1972"/>
    <w:rsid w:val="00AD0703"/>
    <w:rsid w:val="00AD14D0"/>
    <w:rsid w:val="00B033B8"/>
    <w:rsid w:val="00B14D62"/>
    <w:rsid w:val="00B375FA"/>
    <w:rsid w:val="00B53AB4"/>
    <w:rsid w:val="00BB716B"/>
    <w:rsid w:val="00C46A7A"/>
    <w:rsid w:val="00C749E2"/>
    <w:rsid w:val="00C86E22"/>
    <w:rsid w:val="00C8764F"/>
    <w:rsid w:val="00CA1E26"/>
    <w:rsid w:val="00CA2CF6"/>
    <w:rsid w:val="00CA7C6F"/>
    <w:rsid w:val="00D15074"/>
    <w:rsid w:val="00D150E2"/>
    <w:rsid w:val="00D26AF1"/>
    <w:rsid w:val="00D55D8B"/>
    <w:rsid w:val="00D7573E"/>
    <w:rsid w:val="00D9580F"/>
    <w:rsid w:val="00DC0142"/>
    <w:rsid w:val="00E02DDC"/>
    <w:rsid w:val="00E23817"/>
    <w:rsid w:val="00E670AC"/>
    <w:rsid w:val="00E830AE"/>
    <w:rsid w:val="00EC672D"/>
    <w:rsid w:val="00ED6FE8"/>
    <w:rsid w:val="00EE46C6"/>
    <w:rsid w:val="00EF0E79"/>
    <w:rsid w:val="00F07E59"/>
    <w:rsid w:val="00F521DC"/>
    <w:rsid w:val="00F80F3C"/>
    <w:rsid w:val="00FA5F1B"/>
    <w:rsid w:val="00FB1D7A"/>
    <w:rsid w:val="00FD3409"/>
    <w:rsid w:val="00FF6D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B1F7AD"/>
  <w15:docId w15:val="{8965E550-1214-4D0D-B180-C40ED050E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406A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D3409"/>
    <w:pPr>
      <w:widowControl w:val="0"/>
      <w:jc w:val="both"/>
    </w:pPr>
    <w:rPr>
      <w:kern w:val="2"/>
      <w:sz w:val="24"/>
    </w:rPr>
  </w:style>
  <w:style w:type="paragraph" w:styleId="a4">
    <w:name w:val="Balloon Text"/>
    <w:basedOn w:val="a"/>
    <w:link w:val="a5"/>
    <w:uiPriority w:val="99"/>
    <w:semiHidden/>
    <w:unhideWhenUsed/>
    <w:rsid w:val="00FD3409"/>
    <w:pPr>
      <w:spacing w:after="0" w:line="240" w:lineRule="auto"/>
    </w:pPr>
    <w:rPr>
      <w:rFonts w:ascii="Tahoma" w:hAnsi="Tahoma" w:cs="Tahoma"/>
      <w:sz w:val="16"/>
      <w:szCs w:val="16"/>
    </w:rPr>
  </w:style>
  <w:style w:type="character" w:customStyle="1" w:styleId="a5">
    <w:name w:val="批注框文本 字符"/>
    <w:basedOn w:val="a0"/>
    <w:link w:val="a4"/>
    <w:uiPriority w:val="99"/>
    <w:semiHidden/>
    <w:rsid w:val="00FD3409"/>
    <w:rPr>
      <w:rFonts w:ascii="Tahoma" w:hAnsi="Tahoma" w:cs="Tahoma"/>
      <w:sz w:val="16"/>
      <w:szCs w:val="16"/>
    </w:rPr>
  </w:style>
  <w:style w:type="table" w:styleId="a6">
    <w:name w:val="Table Grid"/>
    <w:basedOn w:val="a1"/>
    <w:uiPriority w:val="59"/>
    <w:rsid w:val="00A1585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List Paragraph"/>
    <w:basedOn w:val="a"/>
    <w:uiPriority w:val="99"/>
    <w:rsid w:val="0019796C"/>
    <w:pPr>
      <w:widowControl w:val="0"/>
      <w:ind w:left="720"/>
      <w:contextualSpacing/>
      <w:jc w:val="both"/>
    </w:pPr>
    <w:rPr>
      <w:kern w:val="2"/>
      <w:sz w:val="21"/>
    </w:rPr>
  </w:style>
  <w:style w:type="paragraph" w:styleId="a8">
    <w:name w:val="header"/>
    <w:basedOn w:val="a"/>
    <w:link w:val="a9"/>
    <w:uiPriority w:val="99"/>
    <w:unhideWhenUsed/>
    <w:rsid w:val="00796A5A"/>
    <w:pPr>
      <w:pBdr>
        <w:bottom w:val="single" w:sz="6" w:space="1" w:color="auto"/>
      </w:pBdr>
      <w:tabs>
        <w:tab w:val="center" w:pos="4153"/>
        <w:tab w:val="right" w:pos="8306"/>
      </w:tabs>
      <w:snapToGrid w:val="0"/>
      <w:spacing w:line="240" w:lineRule="auto"/>
      <w:jc w:val="center"/>
    </w:pPr>
    <w:rPr>
      <w:sz w:val="18"/>
      <w:szCs w:val="18"/>
    </w:rPr>
  </w:style>
  <w:style w:type="character" w:customStyle="1" w:styleId="a9">
    <w:name w:val="页眉 字符"/>
    <w:basedOn w:val="a0"/>
    <w:link w:val="a8"/>
    <w:uiPriority w:val="99"/>
    <w:rsid w:val="00796A5A"/>
    <w:rPr>
      <w:sz w:val="18"/>
      <w:szCs w:val="18"/>
    </w:rPr>
  </w:style>
  <w:style w:type="paragraph" w:styleId="aa">
    <w:name w:val="footer"/>
    <w:basedOn w:val="a"/>
    <w:link w:val="ab"/>
    <w:uiPriority w:val="99"/>
    <w:unhideWhenUsed/>
    <w:rsid w:val="00796A5A"/>
    <w:pPr>
      <w:tabs>
        <w:tab w:val="center" w:pos="4153"/>
        <w:tab w:val="right" w:pos="8306"/>
      </w:tabs>
      <w:snapToGrid w:val="0"/>
      <w:spacing w:line="240" w:lineRule="auto"/>
    </w:pPr>
    <w:rPr>
      <w:sz w:val="18"/>
      <w:szCs w:val="18"/>
    </w:rPr>
  </w:style>
  <w:style w:type="character" w:customStyle="1" w:styleId="ab">
    <w:name w:val="页脚 字符"/>
    <w:basedOn w:val="a0"/>
    <w:link w:val="aa"/>
    <w:uiPriority w:val="99"/>
    <w:rsid w:val="00796A5A"/>
    <w:rPr>
      <w:sz w:val="18"/>
      <w:szCs w:val="18"/>
    </w:rPr>
  </w:style>
  <w:style w:type="paragraph" w:styleId="ac">
    <w:name w:val="annotation text"/>
    <w:basedOn w:val="a"/>
    <w:link w:val="ad"/>
    <w:uiPriority w:val="99"/>
    <w:semiHidden/>
    <w:unhideWhenUsed/>
    <w:rsid w:val="00F07E59"/>
  </w:style>
  <w:style w:type="character" w:customStyle="1" w:styleId="ad">
    <w:name w:val="批注文字 字符"/>
    <w:basedOn w:val="a0"/>
    <w:link w:val="ac"/>
    <w:uiPriority w:val="99"/>
    <w:semiHidden/>
    <w:rsid w:val="00F07E59"/>
  </w:style>
  <w:style w:type="paragraph" w:styleId="ae">
    <w:name w:val="annotation subject"/>
    <w:basedOn w:val="ac"/>
    <w:next w:val="ac"/>
    <w:link w:val="af"/>
    <w:uiPriority w:val="99"/>
    <w:unhideWhenUsed/>
    <w:qFormat/>
    <w:rsid w:val="00F07E59"/>
    <w:pPr>
      <w:widowControl w:val="0"/>
    </w:pPr>
    <w:rPr>
      <w:b/>
      <w:bCs/>
      <w:kern w:val="2"/>
      <w:sz w:val="21"/>
    </w:rPr>
  </w:style>
  <w:style w:type="character" w:customStyle="1" w:styleId="af">
    <w:name w:val="批注主题 字符"/>
    <w:basedOn w:val="ad"/>
    <w:link w:val="ae"/>
    <w:uiPriority w:val="99"/>
    <w:qFormat/>
    <w:rsid w:val="00F07E59"/>
    <w:rPr>
      <w:b/>
      <w:bCs/>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401</Words>
  <Characters>2287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maoshuai</dc:creator>
  <cp:lastModifiedBy>beogene</cp:lastModifiedBy>
  <cp:revision>2</cp:revision>
  <dcterms:created xsi:type="dcterms:W3CDTF">2018-04-15T04:56:00Z</dcterms:created>
  <dcterms:modified xsi:type="dcterms:W3CDTF">2018-04-15T04:56:00Z</dcterms:modified>
</cp:coreProperties>
</file>