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Pr="001549D3" w:rsidRDefault="00654E8F" w:rsidP="0001436A">
      <w:pPr>
        <w:pStyle w:val="SupplementaryMaterial"/>
        <w:rPr>
          <w:b w:val="0"/>
        </w:rPr>
      </w:pPr>
      <w:r w:rsidRPr="001549D3">
        <w:t>Supplementary Material</w:t>
      </w:r>
    </w:p>
    <w:p w:rsidR="003F0841" w:rsidRPr="00450B53" w:rsidRDefault="003F0841" w:rsidP="003F0841">
      <w:pPr>
        <w:pStyle w:val="Titel"/>
      </w:pPr>
      <w:r w:rsidRPr="00450B53">
        <w:t>Carbon dynamics during the formation of sea ice at different growth rates</w:t>
      </w:r>
    </w:p>
    <w:p w:rsidR="00583267" w:rsidRPr="006B5B14" w:rsidRDefault="00583267" w:rsidP="00583267">
      <w:pPr>
        <w:pStyle w:val="AuthorList"/>
        <w:rPr>
          <w:vertAlign w:val="superscript"/>
          <w:lang w:val="de-CH"/>
        </w:rPr>
      </w:pPr>
      <w:r w:rsidRPr="006B5B14">
        <w:rPr>
          <w:lang w:val="de-CH"/>
        </w:rPr>
        <w:t>Daniela König</w:t>
      </w:r>
      <w:r w:rsidRPr="006B5B14">
        <w:rPr>
          <w:vertAlign w:val="superscript"/>
          <w:lang w:val="de-CH"/>
        </w:rPr>
        <w:t>*</w:t>
      </w:r>
      <w:r w:rsidRPr="006B5B14">
        <w:rPr>
          <w:lang w:val="de-CH"/>
        </w:rPr>
        <w:t>, Lisa A. Miller, Kyle G. Simpson, Svein Vagle</w:t>
      </w:r>
    </w:p>
    <w:p w:rsidR="00583267" w:rsidRDefault="00583267" w:rsidP="00583267">
      <w:pPr>
        <w:spacing w:before="240" w:after="0"/>
        <w:rPr>
          <w:rFonts w:cs="Times New Roman"/>
          <w:szCs w:val="24"/>
        </w:rPr>
      </w:pPr>
      <w:r w:rsidRPr="00450B53">
        <w:rPr>
          <w:rFonts w:cs="Times New Roman"/>
          <w:b/>
          <w:szCs w:val="24"/>
        </w:rPr>
        <w:t xml:space="preserve">* Correspondence: </w:t>
      </w:r>
      <w:r w:rsidRPr="00583267">
        <w:rPr>
          <w:rFonts w:cs="Times New Roman"/>
          <w:szCs w:val="24"/>
        </w:rPr>
        <w:t>Daniela König</w:t>
      </w:r>
      <w:r w:rsidR="003F0841">
        <w:rPr>
          <w:rFonts w:cs="Times New Roman"/>
          <w:szCs w:val="24"/>
        </w:rPr>
        <w:t>:</w:t>
      </w:r>
      <w:r>
        <w:rPr>
          <w:rFonts w:cs="Times New Roman"/>
          <w:b/>
          <w:szCs w:val="24"/>
        </w:rPr>
        <w:t xml:space="preserve"> </w:t>
      </w:r>
      <w:r w:rsidR="00D101FF">
        <w:rPr>
          <w:rFonts w:cs="Times New Roman"/>
          <w:szCs w:val="24"/>
        </w:rPr>
        <w:t>daniela.koenig@liverpool.ac.uk</w:t>
      </w:r>
    </w:p>
    <w:p w:rsidR="005F61B5" w:rsidRDefault="005F61B5" w:rsidP="00583267">
      <w:pPr>
        <w:spacing w:before="240" w:after="0"/>
        <w:rPr>
          <w:rFonts w:cs="Times New Roman"/>
          <w:szCs w:val="24"/>
        </w:rPr>
      </w:pPr>
    </w:p>
    <w:p w:rsidR="00C54DF5" w:rsidRDefault="00C54DF5" w:rsidP="00C54DF5">
      <w:pPr>
        <w:pStyle w:val="berschrift1"/>
      </w:pPr>
      <w:r>
        <w:t xml:space="preserve">Air temperatures </w:t>
      </w:r>
    </w:p>
    <w:p w:rsidR="00C54DF5" w:rsidRPr="00657BAE" w:rsidRDefault="00C54DF5" w:rsidP="00C54DF5">
      <w:pPr>
        <w:rPr>
          <w:rFonts w:cs="Times New Roman"/>
          <w:szCs w:val="24"/>
        </w:rPr>
      </w:pPr>
      <w:r w:rsidRPr="00657BAE">
        <w:rPr>
          <w:rFonts w:cs="Times New Roman"/>
          <w:szCs w:val="24"/>
        </w:rPr>
        <w:t xml:space="preserve">Table </w:t>
      </w:r>
      <w:r w:rsidR="00FF2608">
        <w:rPr>
          <w:rFonts w:cs="Times New Roman"/>
          <w:szCs w:val="24"/>
        </w:rPr>
        <w:t>S</w:t>
      </w:r>
      <w:r w:rsidR="00190332" w:rsidRPr="00657BAE">
        <w:rPr>
          <w:rFonts w:cs="Times New Roman"/>
          <w:szCs w:val="24"/>
        </w:rPr>
        <w:fldChar w:fldCharType="begin"/>
      </w:r>
      <w:r w:rsidRPr="00657BAE">
        <w:rPr>
          <w:rFonts w:cs="Times New Roman"/>
          <w:szCs w:val="24"/>
        </w:rPr>
        <w:instrText xml:space="preserve"> SEQ Table \* ARABIC </w:instrText>
      </w:r>
      <w:r w:rsidR="00190332" w:rsidRPr="00657BAE">
        <w:rPr>
          <w:rFonts w:cs="Times New Roman"/>
          <w:szCs w:val="24"/>
        </w:rPr>
        <w:fldChar w:fldCharType="separate"/>
      </w:r>
      <w:r w:rsidRPr="00657BAE">
        <w:rPr>
          <w:rFonts w:cs="Times New Roman"/>
          <w:szCs w:val="24"/>
        </w:rPr>
        <w:t>1</w:t>
      </w:r>
      <w:r w:rsidR="00190332" w:rsidRPr="00657BAE">
        <w:rPr>
          <w:rFonts w:cs="Times New Roman"/>
          <w:szCs w:val="24"/>
        </w:rPr>
        <w:fldChar w:fldCharType="end"/>
      </w:r>
      <w:r>
        <w:rPr>
          <w:rFonts w:cs="Times New Roman"/>
          <w:szCs w:val="24"/>
        </w:rPr>
        <w:t>. Mean values and standard deviations of air temperatures for each run as measured by the weather station in the cold lab. For stirred Runs 5 to 8, temperatures were averaged between the end of the last pre-ice water sampling and the start of the under-ice water sampling.</w:t>
      </w:r>
      <w:r>
        <w:t xml:space="preserve"> For the unstirred Runs 10 to 12, we averaged the temperature over the period between the shut down of the stirring system (which coincided with the setting of the desired room temperature and was within a couple of hours after the pre-ice water samples were collected), and the under-ice water sampling. Time series of air temperatures during each run are shown by König (2017). </w:t>
      </w:r>
    </w:p>
    <w:p w:rsidR="00C54DF5" w:rsidRDefault="00C54DF5" w:rsidP="00583267">
      <w:pPr>
        <w:spacing w:before="240" w:after="0"/>
        <w:rPr>
          <w:rFonts w:cs="Times New Roman"/>
          <w:szCs w:val="24"/>
        </w:rPr>
      </w:pPr>
    </w:p>
    <w:tbl>
      <w:tblPr>
        <w:tblStyle w:val="Tabellengitternetz"/>
        <w:tblW w:w="5049" w:type="dxa"/>
        <w:jc w:val="center"/>
        <w:tblLook w:val="04A0"/>
      </w:tblPr>
      <w:tblGrid>
        <w:gridCol w:w="628"/>
        <w:gridCol w:w="2326"/>
        <w:gridCol w:w="2095"/>
      </w:tblGrid>
      <w:tr w:rsidR="00657BAE" w:rsidRPr="00657BAE" w:rsidTr="00D101FF">
        <w:trPr>
          <w:trHeight w:val="283"/>
          <w:jc w:val="center"/>
        </w:trPr>
        <w:tc>
          <w:tcPr>
            <w:tcW w:w="0" w:type="auto"/>
            <w:tcBorders>
              <w:top w:val="single" w:sz="4" w:space="0" w:color="A6A6A6" w:themeColor="background1" w:themeShade="A6"/>
              <w:left w:val="single" w:sz="4" w:space="0" w:color="A6A6A6" w:themeColor="background1" w:themeShade="A6"/>
              <w:bottom w:val="single" w:sz="12" w:space="0" w:color="808080" w:themeColor="background1" w:themeShade="80"/>
              <w:right w:val="single" w:sz="12" w:space="0" w:color="FFFFFF" w:themeColor="background1"/>
            </w:tcBorders>
          </w:tcPr>
          <w:p w:rsidR="00657BAE" w:rsidRPr="00657BAE" w:rsidRDefault="00657BAE" w:rsidP="00657BAE">
            <w:pPr>
              <w:pStyle w:val="KeinLeerraum"/>
              <w:rPr>
                <w:rFonts w:ascii="Arial" w:hAnsi="Arial" w:cs="Arial"/>
                <w:b/>
                <w:sz w:val="20"/>
                <w:szCs w:val="20"/>
                <w:lang w:val="en-CA"/>
              </w:rPr>
            </w:pPr>
            <w:r w:rsidRPr="00657BAE">
              <w:rPr>
                <w:rFonts w:ascii="Arial" w:hAnsi="Arial" w:cs="Arial"/>
                <w:b/>
                <w:sz w:val="20"/>
                <w:szCs w:val="20"/>
                <w:lang w:val="en-CA"/>
              </w:rPr>
              <w:t>Run</w:t>
            </w:r>
          </w:p>
        </w:tc>
        <w:tc>
          <w:tcPr>
            <w:tcW w:w="0" w:type="auto"/>
            <w:tcBorders>
              <w:top w:val="single" w:sz="4" w:space="0" w:color="A6A6A6" w:themeColor="background1" w:themeShade="A6"/>
              <w:left w:val="single" w:sz="12" w:space="0" w:color="FFFFFF" w:themeColor="background1"/>
              <w:bottom w:val="single" w:sz="12" w:space="0" w:color="808080" w:themeColor="background1" w:themeShade="80"/>
              <w:right w:val="single" w:sz="12" w:space="0" w:color="FFFFFF" w:themeColor="background1"/>
            </w:tcBorders>
            <w:noWrap/>
            <w:vAlign w:val="center"/>
            <w:hideMark/>
          </w:tcPr>
          <w:p w:rsidR="00657BAE" w:rsidRPr="00657BAE" w:rsidRDefault="00657BAE" w:rsidP="00657BAE">
            <w:pPr>
              <w:pStyle w:val="KeinLeerraum"/>
              <w:rPr>
                <w:rFonts w:ascii="Arial" w:hAnsi="Arial" w:cs="Arial"/>
                <w:b/>
                <w:sz w:val="20"/>
                <w:szCs w:val="20"/>
                <w:lang w:val="en-CA"/>
              </w:rPr>
            </w:pPr>
            <w:r w:rsidRPr="00657BAE">
              <w:rPr>
                <w:rFonts w:ascii="Arial" w:hAnsi="Arial" w:cs="Arial"/>
                <w:b/>
                <w:sz w:val="20"/>
                <w:szCs w:val="20"/>
                <w:lang w:val="en-CA"/>
              </w:rPr>
              <w:t>Mean air temperature</w:t>
            </w:r>
          </w:p>
          <w:p w:rsidR="00657BAE" w:rsidRPr="00657BAE" w:rsidRDefault="00657BAE" w:rsidP="00657BAE">
            <w:pPr>
              <w:pStyle w:val="KeinLeerraum"/>
              <w:rPr>
                <w:rFonts w:ascii="Arial" w:hAnsi="Arial" w:cs="Arial"/>
                <w:i/>
                <w:sz w:val="20"/>
                <w:szCs w:val="20"/>
                <w:lang w:val="en-CA"/>
              </w:rPr>
            </w:pPr>
            <w:r w:rsidRPr="00657BAE">
              <w:rPr>
                <w:rFonts w:ascii="Arial" w:hAnsi="Arial" w:cs="Arial"/>
                <w:i/>
                <w:sz w:val="20"/>
                <w:szCs w:val="20"/>
                <w:lang w:val="en-CA"/>
              </w:rPr>
              <w:t>°C</w:t>
            </w:r>
          </w:p>
        </w:tc>
        <w:tc>
          <w:tcPr>
            <w:tcW w:w="0" w:type="auto"/>
            <w:tcBorders>
              <w:top w:val="single" w:sz="4" w:space="0" w:color="A6A6A6" w:themeColor="background1" w:themeShade="A6"/>
              <w:left w:val="single" w:sz="12" w:space="0" w:color="FFFFFF" w:themeColor="background1"/>
              <w:bottom w:val="single" w:sz="12" w:space="0" w:color="808080" w:themeColor="background1" w:themeShade="80"/>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b/>
                <w:sz w:val="20"/>
                <w:szCs w:val="20"/>
                <w:lang w:val="en-CA"/>
              </w:rPr>
            </w:pPr>
            <w:r w:rsidRPr="00657BAE">
              <w:rPr>
                <w:rFonts w:ascii="Arial" w:hAnsi="Arial" w:cs="Arial"/>
                <w:b/>
                <w:sz w:val="20"/>
                <w:szCs w:val="20"/>
                <w:lang w:val="en-CA"/>
              </w:rPr>
              <w:t>Standard deviation</w:t>
            </w:r>
          </w:p>
          <w:p w:rsidR="00657BAE" w:rsidRPr="00657BAE" w:rsidRDefault="00657BAE" w:rsidP="00657BAE">
            <w:pPr>
              <w:pStyle w:val="KeinLeerraum"/>
              <w:rPr>
                <w:rFonts w:ascii="Arial" w:hAnsi="Arial" w:cs="Arial"/>
                <w:i/>
                <w:sz w:val="20"/>
                <w:szCs w:val="20"/>
                <w:lang w:val="en-CA"/>
              </w:rPr>
            </w:pPr>
            <w:r w:rsidRPr="00657BAE">
              <w:rPr>
                <w:rFonts w:ascii="Arial" w:hAnsi="Arial" w:cs="Arial"/>
                <w:i/>
                <w:sz w:val="20"/>
                <w:szCs w:val="20"/>
                <w:lang w:val="en-CA"/>
              </w:rPr>
              <w:t>°C</w:t>
            </w:r>
          </w:p>
        </w:tc>
      </w:tr>
      <w:tr w:rsidR="00657BAE" w:rsidRPr="00341C35" w:rsidTr="00D101FF">
        <w:trPr>
          <w:trHeight w:val="283"/>
          <w:jc w:val="center"/>
        </w:trPr>
        <w:tc>
          <w:tcPr>
            <w:tcW w:w="0" w:type="auto"/>
            <w:tcBorders>
              <w:top w:val="single" w:sz="12" w:space="0" w:color="808080" w:themeColor="background1" w:themeShade="80"/>
              <w:left w:val="single" w:sz="4" w:space="0" w:color="A6A6A6" w:themeColor="background1" w:themeShade="A6"/>
              <w:bottom w:val="single" w:sz="4" w:space="0" w:color="BFBFBF" w:themeColor="background1" w:themeShade="BF"/>
              <w:right w:val="single" w:sz="12" w:space="0" w:color="A6A6A6" w:themeColor="background1" w:themeShade="A6"/>
            </w:tcBorders>
            <w:vAlign w:val="center"/>
          </w:tcPr>
          <w:p w:rsidR="00657BAE" w:rsidRPr="00657BAE" w:rsidRDefault="00657BAE" w:rsidP="00657BAE">
            <w:pPr>
              <w:pStyle w:val="KeinLeerraum"/>
              <w:rPr>
                <w:rFonts w:ascii="Arial" w:hAnsi="Arial" w:cs="Arial"/>
                <w:b/>
                <w:sz w:val="20"/>
                <w:szCs w:val="20"/>
                <w:lang w:val="en-CA"/>
              </w:rPr>
            </w:pPr>
            <w:r>
              <w:rPr>
                <w:rFonts w:ascii="Arial" w:hAnsi="Arial" w:cs="Arial"/>
                <w:b/>
                <w:sz w:val="20"/>
                <w:szCs w:val="20"/>
                <w:lang w:val="en-CA"/>
              </w:rPr>
              <w:t>8</w:t>
            </w:r>
          </w:p>
        </w:tc>
        <w:tc>
          <w:tcPr>
            <w:tcW w:w="0" w:type="auto"/>
            <w:tcBorders>
              <w:top w:val="single" w:sz="12" w:space="0" w:color="808080" w:themeColor="background1" w:themeShade="80"/>
              <w:left w:val="single" w:sz="12" w:space="0" w:color="A6A6A6" w:themeColor="background1" w:themeShade="A6"/>
              <w:bottom w:val="single" w:sz="4" w:space="0" w:color="BFBFBF" w:themeColor="background1" w:themeShade="BF"/>
              <w:right w:val="single" w:sz="4" w:space="0" w:color="BFBFBF" w:themeColor="background1" w:themeShade="BF"/>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-15.0</w:t>
            </w:r>
          </w:p>
        </w:tc>
        <w:tc>
          <w:tcPr>
            <w:tcW w:w="0" w:type="auto"/>
            <w:tcBorders>
              <w:top w:val="single" w:sz="12" w:space="0" w:color="808080" w:themeColor="background1" w:themeShade="80"/>
              <w:left w:val="single" w:sz="4" w:space="0" w:color="BFBFBF" w:themeColor="background1" w:themeShade="BF"/>
              <w:bottom w:val="single" w:sz="4" w:space="0" w:color="BFBFBF" w:themeColor="background1" w:themeShade="BF"/>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1.0</w:t>
            </w:r>
          </w:p>
        </w:tc>
      </w:tr>
      <w:tr w:rsidR="00657BAE" w:rsidRPr="00341C35" w:rsidTr="00D101FF">
        <w:trPr>
          <w:trHeight w:val="283"/>
          <w:jc w:val="center"/>
        </w:trPr>
        <w:tc>
          <w:tcPr>
            <w:tcW w:w="0" w:type="auto"/>
            <w:tcBorders>
              <w:top w:val="single" w:sz="4" w:space="0" w:color="BFBFBF" w:themeColor="background1" w:themeShade="BF"/>
              <w:left w:val="single" w:sz="4" w:space="0" w:color="A6A6A6" w:themeColor="background1" w:themeShade="A6"/>
              <w:bottom w:val="single" w:sz="4" w:space="0" w:color="BFBFBF" w:themeColor="background1" w:themeShade="BF"/>
              <w:right w:val="single" w:sz="12" w:space="0" w:color="A6A6A6" w:themeColor="background1" w:themeShade="A6"/>
            </w:tcBorders>
            <w:vAlign w:val="center"/>
          </w:tcPr>
          <w:p w:rsidR="00657BAE" w:rsidRPr="00657BAE" w:rsidRDefault="00657BAE" w:rsidP="00657BAE">
            <w:pPr>
              <w:pStyle w:val="KeinLeerraum"/>
              <w:rPr>
                <w:rFonts w:ascii="Arial" w:hAnsi="Arial" w:cs="Arial"/>
                <w:b/>
                <w:sz w:val="20"/>
                <w:szCs w:val="20"/>
                <w:lang w:val="en-CA"/>
              </w:rPr>
            </w:pPr>
            <w:r>
              <w:rPr>
                <w:rFonts w:ascii="Arial" w:hAnsi="Arial" w:cs="Arial"/>
                <w:b/>
                <w:sz w:val="20"/>
                <w:szCs w:val="20"/>
                <w:lang w:val="en-CA"/>
              </w:rPr>
              <w:t>5</w:t>
            </w:r>
          </w:p>
        </w:tc>
        <w:tc>
          <w:tcPr>
            <w:tcW w:w="0" w:type="auto"/>
            <w:tcBorders>
              <w:top w:val="single" w:sz="4" w:space="0" w:color="BFBFBF" w:themeColor="background1" w:themeShade="BF"/>
              <w:left w:val="single" w:sz="12" w:space="0" w:color="A6A6A6" w:themeColor="background1" w:themeShade="A6"/>
              <w:bottom w:val="single" w:sz="4" w:space="0" w:color="BFBFBF" w:themeColor="background1" w:themeShade="BF"/>
              <w:right w:val="single" w:sz="4" w:space="0" w:color="BFBFBF" w:themeColor="background1" w:themeShade="BF"/>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-24.9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1.9</w:t>
            </w:r>
          </w:p>
        </w:tc>
      </w:tr>
      <w:tr w:rsidR="00657BAE" w:rsidRPr="00341C35" w:rsidTr="00D101FF">
        <w:trPr>
          <w:trHeight w:val="283"/>
          <w:jc w:val="center"/>
        </w:trPr>
        <w:tc>
          <w:tcPr>
            <w:tcW w:w="0" w:type="auto"/>
            <w:tcBorders>
              <w:top w:val="single" w:sz="4" w:space="0" w:color="BFBFBF" w:themeColor="background1" w:themeShade="BF"/>
              <w:left w:val="single" w:sz="4" w:space="0" w:color="A6A6A6" w:themeColor="background1" w:themeShade="A6"/>
              <w:bottom w:val="single" w:sz="4" w:space="0" w:color="BFBFBF" w:themeColor="background1" w:themeShade="BF"/>
              <w:right w:val="single" w:sz="12" w:space="0" w:color="A6A6A6" w:themeColor="background1" w:themeShade="A6"/>
            </w:tcBorders>
            <w:vAlign w:val="center"/>
          </w:tcPr>
          <w:p w:rsidR="00657BAE" w:rsidRPr="00657BAE" w:rsidRDefault="00657BAE" w:rsidP="00657BAE">
            <w:pPr>
              <w:pStyle w:val="KeinLeerraum"/>
              <w:rPr>
                <w:rFonts w:ascii="Arial" w:hAnsi="Arial" w:cs="Arial"/>
                <w:b/>
                <w:sz w:val="20"/>
                <w:szCs w:val="20"/>
                <w:lang w:val="en-CA"/>
              </w:rPr>
            </w:pPr>
            <w:r>
              <w:rPr>
                <w:rFonts w:ascii="Arial" w:hAnsi="Arial" w:cs="Arial"/>
                <w:b/>
                <w:sz w:val="20"/>
                <w:szCs w:val="20"/>
                <w:lang w:val="en-CA"/>
              </w:rPr>
              <w:t>6</w:t>
            </w:r>
          </w:p>
        </w:tc>
        <w:tc>
          <w:tcPr>
            <w:tcW w:w="0" w:type="auto"/>
            <w:tcBorders>
              <w:top w:val="single" w:sz="4" w:space="0" w:color="BFBFBF" w:themeColor="background1" w:themeShade="BF"/>
              <w:left w:val="single" w:sz="12" w:space="0" w:color="A6A6A6" w:themeColor="background1" w:themeShade="A6"/>
              <w:bottom w:val="single" w:sz="4" w:space="0" w:color="BFBFBF" w:themeColor="background1" w:themeShade="BF"/>
              <w:right w:val="single" w:sz="4" w:space="0" w:color="BFBFBF" w:themeColor="background1" w:themeShade="BF"/>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-41.5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2.1</w:t>
            </w:r>
          </w:p>
        </w:tc>
      </w:tr>
      <w:tr w:rsidR="00657BAE" w:rsidRPr="00341C35" w:rsidTr="00D101FF">
        <w:trPr>
          <w:trHeight w:val="283"/>
          <w:jc w:val="center"/>
        </w:trPr>
        <w:tc>
          <w:tcPr>
            <w:tcW w:w="0" w:type="auto"/>
            <w:tcBorders>
              <w:top w:val="single" w:sz="4" w:space="0" w:color="BFBFBF" w:themeColor="background1" w:themeShade="BF"/>
              <w:left w:val="single" w:sz="4" w:space="0" w:color="A6A6A6" w:themeColor="background1" w:themeShade="A6"/>
              <w:bottom w:val="single" w:sz="4" w:space="0" w:color="BFBFBF" w:themeColor="background1" w:themeShade="BF"/>
              <w:right w:val="single" w:sz="12" w:space="0" w:color="A6A6A6" w:themeColor="background1" w:themeShade="A6"/>
            </w:tcBorders>
            <w:vAlign w:val="center"/>
          </w:tcPr>
          <w:p w:rsidR="00657BAE" w:rsidRPr="00657BAE" w:rsidRDefault="00657BAE" w:rsidP="00657BAE">
            <w:pPr>
              <w:pStyle w:val="KeinLeerraum"/>
              <w:rPr>
                <w:rFonts w:ascii="Arial" w:hAnsi="Arial" w:cs="Arial"/>
                <w:b/>
                <w:sz w:val="20"/>
                <w:szCs w:val="20"/>
                <w:lang w:val="en-CA"/>
              </w:rPr>
            </w:pPr>
            <w:r w:rsidRPr="00657BAE">
              <w:rPr>
                <w:rFonts w:ascii="Arial" w:hAnsi="Arial" w:cs="Arial"/>
                <w:b/>
                <w:sz w:val="20"/>
                <w:szCs w:val="20"/>
                <w:lang w:val="en-CA"/>
              </w:rPr>
              <w:t>1</w:t>
            </w:r>
            <w:r>
              <w:rPr>
                <w:rFonts w:ascii="Arial" w:hAnsi="Arial" w:cs="Arial"/>
                <w:b/>
                <w:sz w:val="20"/>
                <w:szCs w:val="20"/>
                <w:lang w:val="en-CA"/>
              </w:rPr>
              <w:t>2</w:t>
            </w:r>
          </w:p>
        </w:tc>
        <w:tc>
          <w:tcPr>
            <w:tcW w:w="0" w:type="auto"/>
            <w:tcBorders>
              <w:top w:val="single" w:sz="4" w:space="0" w:color="BFBFBF" w:themeColor="background1" w:themeShade="BF"/>
              <w:left w:val="single" w:sz="12" w:space="0" w:color="A6A6A6" w:themeColor="background1" w:themeShade="A6"/>
              <w:bottom w:val="single" w:sz="4" w:space="0" w:color="BFBFBF" w:themeColor="background1" w:themeShade="BF"/>
              <w:right w:val="single" w:sz="4" w:space="0" w:color="BFBFBF" w:themeColor="background1" w:themeShade="BF"/>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-14.8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0.9</w:t>
            </w:r>
          </w:p>
        </w:tc>
      </w:tr>
      <w:tr w:rsidR="00657BAE" w:rsidRPr="00341C35" w:rsidTr="00D101FF">
        <w:trPr>
          <w:trHeight w:val="283"/>
          <w:jc w:val="center"/>
        </w:trPr>
        <w:tc>
          <w:tcPr>
            <w:tcW w:w="0" w:type="auto"/>
            <w:tcBorders>
              <w:top w:val="single" w:sz="4" w:space="0" w:color="BFBFBF" w:themeColor="background1" w:themeShade="BF"/>
              <w:left w:val="single" w:sz="4" w:space="0" w:color="A6A6A6" w:themeColor="background1" w:themeShade="A6"/>
              <w:bottom w:val="single" w:sz="4" w:space="0" w:color="BFBFBF" w:themeColor="background1" w:themeShade="BF"/>
              <w:right w:val="single" w:sz="12" w:space="0" w:color="A6A6A6" w:themeColor="background1" w:themeShade="A6"/>
            </w:tcBorders>
            <w:vAlign w:val="center"/>
          </w:tcPr>
          <w:p w:rsidR="00657BAE" w:rsidRPr="00657BAE" w:rsidRDefault="00657BAE" w:rsidP="00657BAE">
            <w:pPr>
              <w:pStyle w:val="KeinLeerraum"/>
              <w:rPr>
                <w:rFonts w:ascii="Arial" w:hAnsi="Arial" w:cs="Arial"/>
                <w:b/>
                <w:sz w:val="20"/>
                <w:szCs w:val="20"/>
                <w:lang w:val="en-CA"/>
              </w:rPr>
            </w:pPr>
            <w:r w:rsidRPr="00657BAE">
              <w:rPr>
                <w:rFonts w:ascii="Arial" w:hAnsi="Arial" w:cs="Arial"/>
                <w:b/>
                <w:sz w:val="20"/>
                <w:szCs w:val="20"/>
                <w:lang w:val="en-CA"/>
              </w:rPr>
              <w:t>1</w:t>
            </w:r>
            <w:r>
              <w:rPr>
                <w:rFonts w:ascii="Arial" w:hAnsi="Arial" w:cs="Arial"/>
                <w:b/>
                <w:sz w:val="20"/>
                <w:szCs w:val="20"/>
                <w:lang w:val="en-CA"/>
              </w:rPr>
              <w:t>0</w:t>
            </w:r>
          </w:p>
        </w:tc>
        <w:tc>
          <w:tcPr>
            <w:tcW w:w="0" w:type="auto"/>
            <w:tcBorders>
              <w:top w:val="single" w:sz="4" w:space="0" w:color="BFBFBF" w:themeColor="background1" w:themeShade="BF"/>
              <w:left w:val="single" w:sz="12" w:space="0" w:color="A6A6A6" w:themeColor="background1" w:themeShade="A6"/>
              <w:bottom w:val="single" w:sz="4" w:space="0" w:color="BFBFBF" w:themeColor="background1" w:themeShade="BF"/>
              <w:right w:val="single" w:sz="4" w:space="0" w:color="BFBFBF" w:themeColor="background1" w:themeShade="BF"/>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-24.4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2.2</w:t>
            </w:r>
          </w:p>
        </w:tc>
      </w:tr>
      <w:tr w:rsidR="00657BAE" w:rsidRPr="00341C35" w:rsidTr="00D101FF">
        <w:trPr>
          <w:trHeight w:val="283"/>
          <w:jc w:val="center"/>
        </w:trPr>
        <w:tc>
          <w:tcPr>
            <w:tcW w:w="0" w:type="auto"/>
            <w:tcBorders>
              <w:top w:val="single" w:sz="4" w:space="0" w:color="BFBFBF" w:themeColor="background1" w:themeShade="BF"/>
              <w:left w:val="single" w:sz="4" w:space="0" w:color="A6A6A6" w:themeColor="background1" w:themeShade="A6"/>
              <w:bottom w:val="single" w:sz="4" w:space="0" w:color="BFBFBF" w:themeColor="background1" w:themeShade="BF"/>
              <w:right w:val="single" w:sz="12" w:space="0" w:color="A6A6A6" w:themeColor="background1" w:themeShade="A6"/>
            </w:tcBorders>
            <w:vAlign w:val="center"/>
          </w:tcPr>
          <w:p w:rsidR="00657BAE" w:rsidRPr="00657BAE" w:rsidRDefault="00657BAE" w:rsidP="00657BAE">
            <w:pPr>
              <w:pStyle w:val="KeinLeerraum"/>
              <w:rPr>
                <w:rFonts w:ascii="Arial" w:hAnsi="Arial" w:cs="Arial"/>
                <w:b/>
                <w:sz w:val="20"/>
                <w:szCs w:val="20"/>
                <w:lang w:val="en-CA"/>
              </w:rPr>
            </w:pPr>
            <w:r w:rsidRPr="00657BAE">
              <w:rPr>
                <w:rFonts w:ascii="Arial" w:hAnsi="Arial" w:cs="Arial"/>
                <w:b/>
                <w:sz w:val="20"/>
                <w:szCs w:val="20"/>
                <w:lang w:val="en-CA"/>
              </w:rPr>
              <w:t>1</w:t>
            </w:r>
            <w:r>
              <w:rPr>
                <w:rFonts w:ascii="Arial" w:hAnsi="Arial" w:cs="Arial"/>
                <w:b/>
                <w:sz w:val="20"/>
                <w:szCs w:val="20"/>
                <w:lang w:val="en-CA"/>
              </w:rPr>
              <w:t>1</w:t>
            </w:r>
          </w:p>
        </w:tc>
        <w:tc>
          <w:tcPr>
            <w:tcW w:w="0" w:type="auto"/>
            <w:tcBorders>
              <w:top w:val="single" w:sz="4" w:space="0" w:color="BFBFBF" w:themeColor="background1" w:themeShade="BF"/>
              <w:left w:val="single" w:sz="12" w:space="0" w:color="A6A6A6" w:themeColor="background1" w:themeShade="A6"/>
              <w:bottom w:val="single" w:sz="4" w:space="0" w:color="BFBFBF" w:themeColor="background1" w:themeShade="BF"/>
              <w:right w:val="single" w:sz="4" w:space="0" w:color="BFBFBF" w:themeColor="background1" w:themeShade="BF"/>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-40.7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noWrap/>
            <w:vAlign w:val="center"/>
            <w:hideMark/>
          </w:tcPr>
          <w:p w:rsidR="00657BAE" w:rsidRPr="00657BAE" w:rsidRDefault="00657BAE" w:rsidP="00657BAE">
            <w:pPr>
              <w:pStyle w:val="KeinLeerraum"/>
              <w:rPr>
                <w:rFonts w:ascii="Arial" w:hAnsi="Arial" w:cs="Arial"/>
                <w:sz w:val="20"/>
                <w:szCs w:val="20"/>
                <w:lang w:val="en-CA"/>
              </w:rPr>
            </w:pPr>
            <w:r w:rsidRPr="00657BAE">
              <w:rPr>
                <w:rFonts w:ascii="Arial" w:hAnsi="Arial" w:cs="Arial"/>
                <w:sz w:val="20"/>
                <w:szCs w:val="20"/>
                <w:lang w:val="en-CA"/>
              </w:rPr>
              <w:t>4.6</w:t>
            </w:r>
          </w:p>
        </w:tc>
      </w:tr>
    </w:tbl>
    <w:p w:rsidR="00C54DF5" w:rsidRPr="00657BAE" w:rsidRDefault="00C54DF5" w:rsidP="00657BAE"/>
    <w:p w:rsidR="00D101FF" w:rsidRDefault="00D101FF">
      <w:pPr>
        <w:spacing w:before="0" w:after="200" w:line="276" w:lineRule="auto"/>
        <w:rPr>
          <w:rFonts w:eastAsia="Cambria" w:cs="Times New Roman"/>
          <w:b/>
          <w:szCs w:val="24"/>
        </w:rPr>
      </w:pPr>
      <w:r>
        <w:br w:type="page"/>
      </w:r>
    </w:p>
    <w:p w:rsidR="00994A3D" w:rsidRPr="00994A3D" w:rsidRDefault="003F0841" w:rsidP="0001436A">
      <w:pPr>
        <w:pStyle w:val="berschrift1"/>
      </w:pPr>
      <w:r>
        <w:lastRenderedPageBreak/>
        <w:t>Water and ice melt samples</w:t>
      </w:r>
    </w:p>
    <w:p w:rsidR="003F0841" w:rsidRPr="003F0841" w:rsidRDefault="003F0841" w:rsidP="003F0841">
      <w:pPr>
        <w:jc w:val="both"/>
        <w:rPr>
          <w:rFonts w:cs="Times New Roman"/>
          <w:szCs w:val="24"/>
        </w:rPr>
      </w:pPr>
      <w:bookmarkStart w:id="0" w:name="_Ref481527080"/>
      <w:r w:rsidRPr="003F0841">
        <w:rPr>
          <w:rFonts w:cs="Times New Roman"/>
          <w:szCs w:val="24"/>
        </w:rPr>
        <w:t xml:space="preserve">Table </w:t>
      </w:r>
      <w:r w:rsidR="00FF2608">
        <w:rPr>
          <w:rFonts w:cs="Times New Roman"/>
          <w:szCs w:val="24"/>
        </w:rPr>
        <w:t>S</w:t>
      </w:r>
      <w:r w:rsidR="00190332" w:rsidRPr="003F0841">
        <w:rPr>
          <w:rFonts w:cs="Times New Roman"/>
          <w:szCs w:val="24"/>
        </w:rPr>
        <w:fldChar w:fldCharType="begin"/>
      </w:r>
      <w:r w:rsidRPr="003F0841">
        <w:rPr>
          <w:rFonts w:cs="Times New Roman"/>
          <w:szCs w:val="24"/>
        </w:rPr>
        <w:instrText xml:space="preserve"> SEQ Table \* ARABIC </w:instrText>
      </w:r>
      <w:r w:rsidR="00190332" w:rsidRPr="003F0841">
        <w:rPr>
          <w:rFonts w:cs="Times New Roman"/>
          <w:szCs w:val="24"/>
        </w:rPr>
        <w:fldChar w:fldCharType="separate"/>
      </w:r>
      <w:r w:rsidR="00657BAE">
        <w:rPr>
          <w:rFonts w:cs="Times New Roman"/>
          <w:noProof/>
          <w:szCs w:val="24"/>
        </w:rPr>
        <w:t>2</w:t>
      </w:r>
      <w:r w:rsidR="00190332" w:rsidRPr="003F0841">
        <w:rPr>
          <w:rFonts w:cs="Times New Roman"/>
          <w:szCs w:val="24"/>
        </w:rPr>
        <w:fldChar w:fldCharType="end"/>
      </w:r>
      <w:bookmarkEnd w:id="0"/>
      <w:r w:rsidRPr="003F0841">
        <w:rPr>
          <w:rFonts w:cs="Times New Roman"/>
          <w:szCs w:val="24"/>
        </w:rPr>
        <w:t>. Results for all analysed water and ice melt samples. Error estimates for laboratory measurements are shown for samples where two or more replicates were analysed; for pH samples, the standard deviation of the four replicates was used; for TIC, AT, and salinity, the difference between the duplicates, divided by two.</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57" w:type="dxa"/>
          <w:left w:w="70" w:type="dxa"/>
          <w:bottom w:w="57" w:type="dxa"/>
          <w:right w:w="70" w:type="dxa"/>
        </w:tblCellMar>
        <w:tblLook w:val="04A0"/>
      </w:tblPr>
      <w:tblGrid>
        <w:gridCol w:w="1337"/>
        <w:gridCol w:w="1430"/>
        <w:gridCol w:w="827"/>
        <w:gridCol w:w="294"/>
        <w:gridCol w:w="591"/>
        <w:gridCol w:w="651"/>
        <w:gridCol w:w="294"/>
        <w:gridCol w:w="591"/>
        <w:gridCol w:w="710"/>
        <w:gridCol w:w="294"/>
        <w:gridCol w:w="710"/>
        <w:gridCol w:w="946"/>
        <w:gridCol w:w="294"/>
        <w:gridCol w:w="948"/>
      </w:tblGrid>
      <w:tr w:rsidR="003F0841" w:rsidRPr="003F0841" w:rsidTr="00D101FF">
        <w:trPr>
          <w:trHeight w:val="198"/>
        </w:trPr>
        <w:tc>
          <w:tcPr>
            <w:tcW w:w="674" w:type="pct"/>
            <w:tcBorders>
              <w:top w:val="single" w:sz="12" w:space="0" w:color="BFBFBF" w:themeColor="background1" w:themeShade="BF"/>
              <w:left w:val="single" w:sz="12" w:space="0" w:color="BFBFBF" w:themeColor="background1" w:themeShade="BF"/>
              <w:bottom w:val="single" w:sz="12" w:space="0" w:color="808080" w:themeColor="background1" w:themeShade="80"/>
            </w:tcBorders>
            <w:shd w:val="clear" w:color="auto" w:fill="auto"/>
            <w:noWrap/>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Experiment</w:t>
            </w:r>
          </w:p>
        </w:tc>
        <w:tc>
          <w:tcPr>
            <w:tcW w:w="721" w:type="pct"/>
            <w:tcBorders>
              <w:top w:val="single" w:sz="12" w:space="0" w:color="BFBFBF" w:themeColor="background1" w:themeShade="BF"/>
              <w:bottom w:val="single" w:sz="12" w:space="0" w:color="808080" w:themeColor="background1" w:themeShade="80"/>
            </w:tcBorders>
            <w:shd w:val="clear" w:color="auto" w:fill="auto"/>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Sample type</w:t>
            </w:r>
          </w:p>
        </w:tc>
        <w:tc>
          <w:tcPr>
            <w:tcW w:w="863" w:type="pct"/>
            <w:gridSpan w:val="3"/>
            <w:tcBorders>
              <w:top w:val="single" w:sz="12" w:space="0" w:color="BFBFBF" w:themeColor="background1" w:themeShade="BF"/>
              <w:bottom w:val="single" w:sz="12" w:space="0" w:color="808080" w:themeColor="background1" w:themeShade="80"/>
            </w:tcBorders>
            <w:shd w:val="clear" w:color="auto" w:fill="auto"/>
            <w:noWrap/>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TIC</w:t>
            </w:r>
          </w:p>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µmol/kg</w:t>
            </w:r>
          </w:p>
        </w:tc>
        <w:tc>
          <w:tcPr>
            <w:tcW w:w="774" w:type="pct"/>
            <w:gridSpan w:val="3"/>
            <w:tcBorders>
              <w:top w:val="single" w:sz="12" w:space="0" w:color="BFBFBF" w:themeColor="background1" w:themeShade="BF"/>
              <w:bottom w:val="single" w:sz="12" w:space="0" w:color="808080" w:themeColor="background1" w:themeShade="80"/>
            </w:tcBorders>
            <w:shd w:val="clear" w:color="auto" w:fill="auto"/>
            <w:noWrap/>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A</w:t>
            </w:r>
            <w:r w:rsidRPr="003F0841">
              <w:rPr>
                <w:rFonts w:ascii="Arial" w:hAnsi="Arial" w:cs="Arial"/>
                <w:b/>
                <w:sz w:val="20"/>
                <w:szCs w:val="20"/>
                <w:vertAlign w:val="subscript"/>
                <w:lang w:val="en-CA"/>
              </w:rPr>
              <w:t xml:space="preserve">T </w:t>
            </w:r>
          </w:p>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µmol/kg </w:t>
            </w:r>
          </w:p>
        </w:tc>
        <w:tc>
          <w:tcPr>
            <w:tcW w:w="864" w:type="pct"/>
            <w:gridSpan w:val="3"/>
            <w:tcBorders>
              <w:top w:val="single" w:sz="12" w:space="0" w:color="BFBFBF" w:themeColor="background1" w:themeShade="BF"/>
              <w:bottom w:val="single" w:sz="12" w:space="0" w:color="808080" w:themeColor="background1" w:themeShade="80"/>
            </w:tcBorders>
            <w:shd w:val="clear" w:color="auto" w:fill="auto"/>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pH</w:t>
            </w:r>
          </w:p>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total scale</w:t>
            </w:r>
          </w:p>
        </w:tc>
        <w:tc>
          <w:tcPr>
            <w:tcW w:w="1103" w:type="pct"/>
            <w:gridSpan w:val="3"/>
            <w:tcBorders>
              <w:top w:val="single" w:sz="12" w:space="0" w:color="BFBFBF" w:themeColor="background1" w:themeShade="BF"/>
              <w:bottom w:val="single" w:sz="12" w:space="0" w:color="808080" w:themeColor="background1" w:themeShade="80"/>
              <w:right w:val="single" w:sz="12" w:space="0" w:color="BFBFBF" w:themeColor="background1" w:themeShade="BF"/>
            </w:tcBorders>
            <w:shd w:val="clear" w:color="auto" w:fill="auto"/>
            <w:noWrap/>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Salinity</w:t>
            </w:r>
          </w:p>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 xml:space="preserve"> </w:t>
            </w:r>
          </w:p>
        </w:tc>
      </w:tr>
      <w:tr w:rsidR="003F0841" w:rsidRPr="003F0841" w:rsidTr="00D101FF">
        <w:trPr>
          <w:trHeight w:val="198"/>
        </w:trPr>
        <w:tc>
          <w:tcPr>
            <w:tcW w:w="674" w:type="pct"/>
            <w:tcBorders>
              <w:top w:val="single" w:sz="12" w:space="0" w:color="808080" w:themeColor="background1" w:themeShade="80"/>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Run 5</w:t>
            </w:r>
          </w:p>
        </w:tc>
        <w:tc>
          <w:tcPr>
            <w:tcW w:w="721" w:type="pct"/>
            <w:tcBorders>
              <w:top w:val="single" w:sz="12" w:space="0" w:color="808080" w:themeColor="background1" w:themeShade="80"/>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Pre-ice 1</w:t>
            </w:r>
          </w:p>
        </w:tc>
        <w:tc>
          <w:tcPr>
            <w:tcW w:w="417" w:type="pct"/>
            <w:tcBorders>
              <w:top w:val="single" w:sz="12" w:space="0" w:color="808080" w:themeColor="background1" w:themeShade="80"/>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2226.7</w:t>
            </w:r>
          </w:p>
        </w:tc>
        <w:tc>
          <w:tcPr>
            <w:tcW w:w="148" w:type="pct"/>
            <w:tcBorders>
              <w:top w:val="single" w:sz="12" w:space="0" w:color="808080" w:themeColor="background1" w:themeShade="80"/>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808080" w:themeColor="background1" w:themeShade="80"/>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0.3</w:t>
            </w:r>
          </w:p>
        </w:tc>
        <w:tc>
          <w:tcPr>
            <w:tcW w:w="328" w:type="pct"/>
            <w:tcBorders>
              <w:top w:val="single" w:sz="12" w:space="0" w:color="808080" w:themeColor="background1" w:themeShade="80"/>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2405</w:t>
            </w:r>
          </w:p>
        </w:tc>
        <w:tc>
          <w:tcPr>
            <w:tcW w:w="148" w:type="pct"/>
            <w:tcBorders>
              <w:top w:val="single" w:sz="12" w:space="0" w:color="808080" w:themeColor="background1" w:themeShade="80"/>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808080" w:themeColor="background1" w:themeShade="80"/>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w:t>
            </w:r>
          </w:p>
        </w:tc>
        <w:tc>
          <w:tcPr>
            <w:tcW w:w="358" w:type="pct"/>
            <w:tcBorders>
              <w:top w:val="single" w:sz="12" w:space="0" w:color="808080" w:themeColor="background1" w:themeShade="80"/>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7.535</w:t>
            </w:r>
          </w:p>
        </w:tc>
        <w:tc>
          <w:tcPr>
            <w:tcW w:w="148" w:type="pct"/>
            <w:tcBorders>
              <w:top w:val="single" w:sz="12" w:space="0" w:color="808080" w:themeColor="background1" w:themeShade="80"/>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top w:val="single" w:sz="12" w:space="0" w:color="808080" w:themeColor="background1" w:themeShade="80"/>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0.003</w:t>
            </w:r>
          </w:p>
        </w:tc>
        <w:tc>
          <w:tcPr>
            <w:tcW w:w="477" w:type="pct"/>
            <w:tcBorders>
              <w:top w:val="single" w:sz="12" w:space="0" w:color="808080" w:themeColor="background1" w:themeShade="80"/>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33.8256</w:t>
            </w:r>
          </w:p>
        </w:tc>
        <w:tc>
          <w:tcPr>
            <w:tcW w:w="148" w:type="pct"/>
            <w:tcBorders>
              <w:top w:val="single" w:sz="12" w:space="0" w:color="808080" w:themeColor="background1" w:themeShade="80"/>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single" w:sz="12" w:space="0" w:color="808080" w:themeColor="background1" w:themeShade="80"/>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- 25 °C</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Pre-ice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2229.5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0.4</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2413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7.530</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0.001</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33.8832</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stirred</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Under-ice</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2578.4</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1.1</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2769</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7.503</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0.004</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39.1169</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1</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810.0</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0.4</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881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12.5300</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801.4</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892</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12.0810</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bottom w:val="nil"/>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3</w:t>
            </w:r>
          </w:p>
        </w:tc>
        <w:tc>
          <w:tcPr>
            <w:tcW w:w="41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847.9</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0.02</w:t>
            </w:r>
          </w:p>
        </w:tc>
        <w:tc>
          <w:tcPr>
            <w:tcW w:w="328"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912</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bottom w:val="nil"/>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12.8235</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bottom w:val="nil"/>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nil"/>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top w:val="nil"/>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4</w:t>
            </w:r>
          </w:p>
        </w:tc>
        <w:tc>
          <w:tcPr>
            <w:tcW w:w="41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817.8</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879</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top w:val="nil"/>
              <w:left w:val="single" w:sz="4" w:space="0" w:color="BFBFBF" w:themeColor="background1" w:themeShade="BF"/>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top w:val="nil"/>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top w:val="nil"/>
              <w:bottom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12.2177</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nil"/>
              <w:bottom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single" w:sz="12" w:space="0" w:color="BFBFBF" w:themeColor="background1" w:themeShade="BF"/>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Run 6</w:t>
            </w:r>
          </w:p>
        </w:tc>
        <w:tc>
          <w:tcPr>
            <w:tcW w:w="721" w:type="pct"/>
            <w:tcBorders>
              <w:top w:val="single" w:sz="12"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 xml:space="preserve">Pre-ice </w:t>
            </w:r>
          </w:p>
        </w:tc>
        <w:tc>
          <w:tcPr>
            <w:tcW w:w="41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2225.4</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2424</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5</w:t>
            </w:r>
          </w:p>
        </w:tc>
        <w:tc>
          <w:tcPr>
            <w:tcW w:w="358" w:type="pct"/>
            <w:tcBorders>
              <w:top w:val="single" w:sz="12" w:space="0" w:color="BFBFBF" w:themeColor="background1" w:themeShade="BF"/>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7.539</w:t>
            </w:r>
          </w:p>
        </w:tc>
        <w:tc>
          <w:tcPr>
            <w:tcW w:w="148" w:type="pct"/>
            <w:tcBorders>
              <w:top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top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0.001</w:t>
            </w:r>
          </w:p>
        </w:tc>
        <w:tc>
          <w:tcPr>
            <w:tcW w:w="47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33.7634</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- 40 °C</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Under-ice</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2509.8</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2711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7.522</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0.003</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38.0804</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stirred</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1</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1001.7</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1083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15.2175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bottom w:val="nil"/>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2</w:t>
            </w:r>
          </w:p>
        </w:tc>
        <w:tc>
          <w:tcPr>
            <w:tcW w:w="41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1062.1</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1132</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bottom w:val="nil"/>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15.9773</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bottom w:val="nil"/>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nil"/>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top w:val="nil"/>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3</w:t>
            </w:r>
          </w:p>
        </w:tc>
        <w:tc>
          <w:tcPr>
            <w:tcW w:w="41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1090.1</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0.3</w:t>
            </w:r>
          </w:p>
        </w:tc>
        <w:tc>
          <w:tcPr>
            <w:tcW w:w="328"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1173</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w:t>
            </w:r>
          </w:p>
        </w:tc>
        <w:tc>
          <w:tcPr>
            <w:tcW w:w="358" w:type="pct"/>
            <w:tcBorders>
              <w:top w:val="nil"/>
              <w:left w:val="single" w:sz="4" w:space="0" w:color="BFBFBF" w:themeColor="background1" w:themeShade="BF"/>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top w:val="nil"/>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top w:val="nil"/>
              <w:bottom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16.4539</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nil"/>
              <w:bottom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single" w:sz="12" w:space="0" w:color="BFBFBF" w:themeColor="background1" w:themeShade="BF"/>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Run 8</w:t>
            </w:r>
          </w:p>
        </w:tc>
        <w:tc>
          <w:tcPr>
            <w:tcW w:w="721" w:type="pct"/>
            <w:tcBorders>
              <w:top w:val="single" w:sz="12"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Pre-ice 1</w:t>
            </w:r>
          </w:p>
        </w:tc>
        <w:tc>
          <w:tcPr>
            <w:tcW w:w="41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2240.8</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0.4</w:t>
            </w:r>
          </w:p>
        </w:tc>
        <w:tc>
          <w:tcPr>
            <w:tcW w:w="328"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2380</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4</w:t>
            </w:r>
          </w:p>
        </w:tc>
        <w:tc>
          <w:tcPr>
            <w:tcW w:w="358" w:type="pct"/>
            <w:tcBorders>
              <w:top w:val="single" w:sz="12" w:space="0" w:color="BFBFBF" w:themeColor="background1" w:themeShade="BF"/>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7.541</w:t>
            </w:r>
          </w:p>
        </w:tc>
        <w:tc>
          <w:tcPr>
            <w:tcW w:w="148" w:type="pct"/>
            <w:tcBorders>
              <w:top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top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0.005</w:t>
            </w:r>
          </w:p>
        </w:tc>
        <w:tc>
          <w:tcPr>
            <w:tcW w:w="47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33.8110</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- 15 °C</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Pre-ice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2243.6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2387</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7.541</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0.003</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33.8216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stirred</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Under-ice</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2601.5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0.3</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2741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7.532</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0.004</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39.2441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1</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616.6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1.1</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718</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9.7974</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594.1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0.3</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653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8.9046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bottom w:val="nil"/>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3</w:t>
            </w:r>
          </w:p>
        </w:tc>
        <w:tc>
          <w:tcPr>
            <w:tcW w:w="41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660.0</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739</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w:t>
            </w:r>
          </w:p>
        </w:tc>
        <w:tc>
          <w:tcPr>
            <w:tcW w:w="358" w:type="pct"/>
            <w:tcBorders>
              <w:left w:val="single" w:sz="4" w:space="0" w:color="BFBFBF" w:themeColor="background1" w:themeShade="BF"/>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bottom w:val="nil"/>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10.2180</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bottom w:val="nil"/>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nil"/>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top w:val="nil"/>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4</w:t>
            </w:r>
          </w:p>
        </w:tc>
        <w:tc>
          <w:tcPr>
            <w:tcW w:w="41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603.4</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0.6</w:t>
            </w:r>
          </w:p>
        </w:tc>
        <w:tc>
          <w:tcPr>
            <w:tcW w:w="328"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666</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58" w:type="pct"/>
            <w:tcBorders>
              <w:top w:val="nil"/>
              <w:left w:val="single" w:sz="4" w:space="0" w:color="BFBFBF" w:themeColor="background1" w:themeShade="BF"/>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top w:val="nil"/>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top w:val="nil"/>
              <w:bottom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9.0329</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nil"/>
              <w:bottom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single" w:sz="12" w:space="0" w:color="BFBFBF" w:themeColor="background1" w:themeShade="BF"/>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Run 10</w:t>
            </w:r>
          </w:p>
        </w:tc>
        <w:tc>
          <w:tcPr>
            <w:tcW w:w="721" w:type="pct"/>
            <w:tcBorders>
              <w:top w:val="single" w:sz="12"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Pre-ice 1</w:t>
            </w:r>
          </w:p>
        </w:tc>
        <w:tc>
          <w:tcPr>
            <w:tcW w:w="41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2256.1</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0.8</w:t>
            </w:r>
          </w:p>
        </w:tc>
        <w:tc>
          <w:tcPr>
            <w:tcW w:w="328"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2406</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0.3</w:t>
            </w:r>
          </w:p>
        </w:tc>
        <w:tc>
          <w:tcPr>
            <w:tcW w:w="358" w:type="pct"/>
            <w:tcBorders>
              <w:top w:val="single" w:sz="12" w:space="0" w:color="BFBFBF" w:themeColor="background1" w:themeShade="BF"/>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7.552</w:t>
            </w:r>
          </w:p>
        </w:tc>
        <w:tc>
          <w:tcPr>
            <w:tcW w:w="148" w:type="pct"/>
            <w:tcBorders>
              <w:top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top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0.002</w:t>
            </w:r>
          </w:p>
        </w:tc>
        <w:tc>
          <w:tcPr>
            <w:tcW w:w="47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33.7593</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top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0.0005</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- 25°C</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Pre-ice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2255.6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0.7</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2408</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7.551</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0.004</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33.7703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0.0007</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unstirred</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Under-ice</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2706.0</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0.04</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2896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7.514</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0.001</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40.5831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0.0626</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1</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815.5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0.4</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909</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5</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12.4870</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0.0007</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702.6</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771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10.5764</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0.00002</w:t>
            </w:r>
          </w:p>
        </w:tc>
      </w:tr>
      <w:tr w:rsidR="003F0841" w:rsidRPr="003F0841" w:rsidTr="00D101FF">
        <w:trPr>
          <w:trHeight w:val="198"/>
        </w:trPr>
        <w:tc>
          <w:tcPr>
            <w:tcW w:w="674" w:type="pct"/>
            <w:tcBorders>
              <w:left w:val="single" w:sz="12" w:space="0" w:color="BFBFBF" w:themeColor="background1" w:themeShade="BF"/>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bottom w:val="nil"/>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3</w:t>
            </w:r>
          </w:p>
        </w:tc>
        <w:tc>
          <w:tcPr>
            <w:tcW w:w="41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804.4</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884</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left w:val="single" w:sz="4" w:space="0" w:color="BFBFBF" w:themeColor="background1" w:themeShade="BF"/>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bottom w:val="nil"/>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12.1064</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bottom w:val="nil"/>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nil"/>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top w:val="nil"/>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4</w:t>
            </w:r>
          </w:p>
        </w:tc>
        <w:tc>
          <w:tcPr>
            <w:tcW w:w="41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730.2</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0.4</w:t>
            </w:r>
          </w:p>
        </w:tc>
        <w:tc>
          <w:tcPr>
            <w:tcW w:w="328"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805</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58" w:type="pct"/>
            <w:tcBorders>
              <w:top w:val="nil"/>
              <w:left w:val="single" w:sz="4" w:space="0" w:color="BFBFBF" w:themeColor="background1" w:themeShade="BF"/>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top w:val="nil"/>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top w:val="nil"/>
              <w:bottom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10.9354</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nil"/>
              <w:bottom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bl>
    <w:p w:rsidR="00D101FF" w:rsidRDefault="00D101FF"/>
    <w:p w:rsidR="00D101FF" w:rsidRDefault="00D101FF">
      <w:pPr>
        <w:spacing w:before="0" w:after="200" w:line="276" w:lineRule="auto"/>
      </w:pPr>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CellMar>
          <w:top w:w="57" w:type="dxa"/>
          <w:left w:w="70" w:type="dxa"/>
          <w:bottom w:w="57" w:type="dxa"/>
          <w:right w:w="70" w:type="dxa"/>
        </w:tblCellMar>
        <w:tblLook w:val="04A0"/>
      </w:tblPr>
      <w:tblGrid>
        <w:gridCol w:w="1337"/>
        <w:gridCol w:w="1430"/>
        <w:gridCol w:w="827"/>
        <w:gridCol w:w="294"/>
        <w:gridCol w:w="591"/>
        <w:gridCol w:w="651"/>
        <w:gridCol w:w="294"/>
        <w:gridCol w:w="591"/>
        <w:gridCol w:w="710"/>
        <w:gridCol w:w="294"/>
        <w:gridCol w:w="710"/>
        <w:gridCol w:w="946"/>
        <w:gridCol w:w="294"/>
        <w:gridCol w:w="948"/>
      </w:tblGrid>
      <w:tr w:rsidR="003F0841" w:rsidRPr="003F0841" w:rsidTr="00D101FF">
        <w:trPr>
          <w:trHeight w:val="198"/>
        </w:trPr>
        <w:tc>
          <w:tcPr>
            <w:tcW w:w="674" w:type="pct"/>
            <w:tcBorders>
              <w:top w:val="single" w:sz="12" w:space="0" w:color="BFBFBF" w:themeColor="background1" w:themeShade="BF"/>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lastRenderedPageBreak/>
              <w:t>Run 11</w:t>
            </w:r>
          </w:p>
        </w:tc>
        <w:tc>
          <w:tcPr>
            <w:tcW w:w="721" w:type="pct"/>
            <w:tcBorders>
              <w:top w:val="single" w:sz="12"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 xml:space="preserve">Pre-ice </w:t>
            </w:r>
          </w:p>
        </w:tc>
        <w:tc>
          <w:tcPr>
            <w:tcW w:w="41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2255.0</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2422</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top w:val="single" w:sz="12" w:space="0" w:color="BFBFBF" w:themeColor="background1" w:themeShade="BF"/>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7.560</w:t>
            </w:r>
          </w:p>
        </w:tc>
        <w:tc>
          <w:tcPr>
            <w:tcW w:w="148" w:type="pct"/>
            <w:tcBorders>
              <w:top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top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0.005</w:t>
            </w:r>
          </w:p>
        </w:tc>
        <w:tc>
          <w:tcPr>
            <w:tcW w:w="47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33.7755</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top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0.0008</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- 40 °C</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Under-ice</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2627.1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2825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7.514</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0.002</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39.3754</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0.0241</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unstirred</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1</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1103.0</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1209</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0.04</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16.6271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1007.9</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1098</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15.0792</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bottom w:val="nil"/>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3</w:t>
            </w:r>
          </w:p>
        </w:tc>
        <w:tc>
          <w:tcPr>
            <w:tcW w:w="41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1036.5</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28"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1133</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nil"/>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bottom w:val="nil"/>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bottom w:val="nil"/>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15.4886</w:t>
            </w:r>
          </w:p>
        </w:tc>
        <w:tc>
          <w:tcPr>
            <w:tcW w:w="148" w:type="pct"/>
            <w:tcBorders>
              <w:bottom w:val="nil"/>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bottom w:val="nil"/>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nil"/>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top w:val="nil"/>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4</w:t>
            </w:r>
          </w:p>
        </w:tc>
        <w:tc>
          <w:tcPr>
            <w:tcW w:w="41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999.3</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1094</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nil"/>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w:t>
            </w:r>
          </w:p>
        </w:tc>
        <w:tc>
          <w:tcPr>
            <w:tcW w:w="358" w:type="pct"/>
            <w:tcBorders>
              <w:top w:val="nil"/>
              <w:left w:val="single" w:sz="4" w:space="0" w:color="BFBFBF" w:themeColor="background1" w:themeShade="BF"/>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top w:val="nil"/>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top w:val="nil"/>
              <w:bottom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top w:val="nil"/>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15.0012</w:t>
            </w:r>
          </w:p>
        </w:tc>
        <w:tc>
          <w:tcPr>
            <w:tcW w:w="148" w:type="pct"/>
            <w:tcBorders>
              <w:top w:val="nil"/>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top w:val="nil"/>
              <w:bottom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top w:val="single" w:sz="12" w:space="0" w:color="BFBFBF" w:themeColor="background1" w:themeShade="BF"/>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b/>
                <w:sz w:val="20"/>
                <w:szCs w:val="20"/>
                <w:lang w:val="en-CA"/>
              </w:rPr>
              <w:t>Run 12</w:t>
            </w:r>
          </w:p>
        </w:tc>
        <w:tc>
          <w:tcPr>
            <w:tcW w:w="721" w:type="pct"/>
            <w:tcBorders>
              <w:top w:val="single" w:sz="12"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 xml:space="preserve">Pre-ice </w:t>
            </w:r>
          </w:p>
        </w:tc>
        <w:tc>
          <w:tcPr>
            <w:tcW w:w="41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2253.4</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2384</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top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w:t>
            </w:r>
          </w:p>
        </w:tc>
        <w:tc>
          <w:tcPr>
            <w:tcW w:w="358" w:type="pct"/>
            <w:tcBorders>
              <w:top w:val="single" w:sz="12" w:space="0" w:color="BFBFBF" w:themeColor="background1" w:themeShade="BF"/>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7.559</w:t>
            </w:r>
          </w:p>
        </w:tc>
        <w:tc>
          <w:tcPr>
            <w:tcW w:w="148" w:type="pct"/>
            <w:tcBorders>
              <w:top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top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0.002</w:t>
            </w:r>
          </w:p>
        </w:tc>
        <w:tc>
          <w:tcPr>
            <w:tcW w:w="477" w:type="pct"/>
            <w:tcBorders>
              <w:top w:val="single" w:sz="12" w:space="0" w:color="BFBFBF" w:themeColor="background1" w:themeShade="BF"/>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33.6969</w:t>
            </w:r>
          </w:p>
        </w:tc>
        <w:tc>
          <w:tcPr>
            <w:tcW w:w="148" w:type="pct"/>
            <w:tcBorders>
              <w:top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top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0.0017</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- 15 °C</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Under-ice</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2710.7</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2.2</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2865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8</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7.526</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0.001</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40.5593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0.0753</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r w:rsidRPr="003F0841">
              <w:rPr>
                <w:rFonts w:ascii="Arial" w:hAnsi="Arial" w:cs="Arial"/>
                <w:sz w:val="20"/>
                <w:szCs w:val="20"/>
                <w:lang w:val="en-CA"/>
              </w:rPr>
              <w:t>unstirred</w:t>
            </w: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1</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684.3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745</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10.3941</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2</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650.2</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0.04</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709</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9.7807</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3</w:t>
            </w:r>
          </w:p>
        </w:tc>
        <w:tc>
          <w:tcPr>
            <w:tcW w:w="41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651.3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0.2</w:t>
            </w:r>
          </w:p>
        </w:tc>
        <w:tc>
          <w:tcPr>
            <w:tcW w:w="328"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703</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0.1</w:t>
            </w:r>
          </w:p>
        </w:tc>
        <w:tc>
          <w:tcPr>
            <w:tcW w:w="358" w:type="pct"/>
            <w:tcBorders>
              <w:lef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9.7007</w:t>
            </w:r>
          </w:p>
        </w:tc>
        <w:tc>
          <w:tcPr>
            <w:tcW w:w="148" w:type="pct"/>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r w:rsidR="003F0841" w:rsidRPr="003F0841" w:rsidTr="00D101FF">
        <w:trPr>
          <w:trHeight w:val="198"/>
        </w:trPr>
        <w:tc>
          <w:tcPr>
            <w:tcW w:w="674" w:type="pct"/>
            <w:tcBorders>
              <w:left w:val="single" w:sz="12" w:space="0" w:color="BFBFBF" w:themeColor="background1" w:themeShade="BF"/>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b/>
                <w:sz w:val="20"/>
                <w:szCs w:val="20"/>
                <w:lang w:val="en-CA"/>
              </w:rPr>
            </w:pPr>
          </w:p>
        </w:tc>
        <w:tc>
          <w:tcPr>
            <w:tcW w:w="721" w:type="pct"/>
            <w:tcBorders>
              <w:left w:val="single" w:sz="4" w:space="0" w:color="BFBFBF" w:themeColor="background1" w:themeShade="BF"/>
              <w:bottom w:val="single" w:sz="12" w:space="0" w:color="BFBFBF" w:themeColor="background1" w:themeShade="BF"/>
              <w:right w:val="single" w:sz="4" w:space="0" w:color="BFBFBF" w:themeColor="background1" w:themeShade="BF"/>
            </w:tcBorders>
            <w:shd w:val="clear" w:color="auto" w:fill="auto"/>
          </w:tcPr>
          <w:p w:rsidR="003F0841" w:rsidRPr="003F0841" w:rsidRDefault="003F0841" w:rsidP="00657BAE">
            <w:pPr>
              <w:pStyle w:val="KeinLeerraum"/>
              <w:rPr>
                <w:rFonts w:ascii="Arial" w:hAnsi="Arial" w:cs="Arial"/>
                <w:i/>
                <w:sz w:val="20"/>
                <w:szCs w:val="20"/>
                <w:lang w:val="en-CA"/>
              </w:rPr>
            </w:pPr>
            <w:r w:rsidRPr="003F0841">
              <w:rPr>
                <w:rFonts w:ascii="Arial" w:hAnsi="Arial" w:cs="Arial"/>
                <w:i/>
                <w:sz w:val="20"/>
                <w:szCs w:val="20"/>
                <w:lang w:val="en-CA"/>
              </w:rPr>
              <w:t>Ice core 4</w:t>
            </w:r>
          </w:p>
        </w:tc>
        <w:tc>
          <w:tcPr>
            <w:tcW w:w="417" w:type="pct"/>
            <w:tcBorders>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625.2</w:t>
            </w:r>
          </w:p>
        </w:tc>
        <w:tc>
          <w:tcPr>
            <w:tcW w:w="148" w:type="pct"/>
            <w:tcBorders>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0.04</w:t>
            </w:r>
          </w:p>
        </w:tc>
        <w:tc>
          <w:tcPr>
            <w:tcW w:w="328" w:type="pct"/>
            <w:tcBorders>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673</w:t>
            </w:r>
          </w:p>
        </w:tc>
        <w:tc>
          <w:tcPr>
            <w:tcW w:w="148" w:type="pct"/>
            <w:tcBorders>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w:t>
            </w:r>
          </w:p>
        </w:tc>
        <w:tc>
          <w:tcPr>
            <w:tcW w:w="298" w:type="pct"/>
            <w:tcBorders>
              <w:bottom w:val="single" w:sz="12" w:space="0" w:color="BFBFBF" w:themeColor="background1" w:themeShade="BF"/>
              <w:right w:val="single" w:sz="4"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1</w:t>
            </w:r>
          </w:p>
        </w:tc>
        <w:tc>
          <w:tcPr>
            <w:tcW w:w="358" w:type="pct"/>
            <w:tcBorders>
              <w:left w:val="single" w:sz="4" w:space="0" w:color="BFBFBF" w:themeColor="background1" w:themeShade="BF"/>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148" w:type="pct"/>
            <w:tcBorders>
              <w:bottom w:val="single" w:sz="12"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358" w:type="pct"/>
            <w:tcBorders>
              <w:bottom w:val="single" w:sz="12" w:space="0" w:color="BFBFBF" w:themeColor="background1" w:themeShade="BF"/>
              <w:right w:val="single" w:sz="4" w:space="0" w:color="BFBFBF" w:themeColor="background1" w:themeShade="BF"/>
            </w:tcBorders>
            <w:shd w:val="clear" w:color="auto" w:fill="auto"/>
            <w:vAlign w:val="center"/>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7" w:type="pct"/>
            <w:tcBorders>
              <w:left w:val="single" w:sz="4" w:space="0" w:color="BFBFBF" w:themeColor="background1" w:themeShade="BF"/>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9.2962</w:t>
            </w:r>
          </w:p>
        </w:tc>
        <w:tc>
          <w:tcPr>
            <w:tcW w:w="148" w:type="pct"/>
            <w:tcBorders>
              <w:bottom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c>
          <w:tcPr>
            <w:tcW w:w="478" w:type="pct"/>
            <w:tcBorders>
              <w:bottom w:val="single" w:sz="12" w:space="0" w:color="BFBFBF" w:themeColor="background1" w:themeShade="BF"/>
              <w:right w:val="single" w:sz="12" w:space="0" w:color="BFBFBF" w:themeColor="background1" w:themeShade="BF"/>
            </w:tcBorders>
            <w:shd w:val="clear" w:color="auto" w:fill="auto"/>
            <w:noWrap/>
            <w:vAlign w:val="center"/>
            <w:hideMark/>
          </w:tcPr>
          <w:p w:rsidR="003F0841" w:rsidRPr="003F0841" w:rsidRDefault="003F0841" w:rsidP="00657BAE">
            <w:pPr>
              <w:pStyle w:val="KeinLeerraum"/>
              <w:rPr>
                <w:rFonts w:ascii="Arial" w:hAnsi="Arial" w:cs="Arial"/>
                <w:sz w:val="20"/>
                <w:szCs w:val="20"/>
                <w:lang w:val="en-CA"/>
              </w:rPr>
            </w:pPr>
            <w:r w:rsidRPr="003F0841">
              <w:rPr>
                <w:rFonts w:ascii="Arial" w:hAnsi="Arial" w:cs="Arial"/>
                <w:sz w:val="20"/>
                <w:szCs w:val="20"/>
                <w:lang w:val="en-CA"/>
              </w:rPr>
              <w:t> </w:t>
            </w:r>
          </w:p>
        </w:tc>
      </w:tr>
    </w:tbl>
    <w:p w:rsidR="00274CC0" w:rsidRDefault="00274CC0" w:rsidP="005F61B5">
      <w:pPr>
        <w:spacing w:before="240"/>
        <w:rPr>
          <w:lang w:val="en-CA"/>
        </w:rPr>
      </w:pPr>
    </w:p>
    <w:p w:rsidR="00274CC0" w:rsidRDefault="00274CC0" w:rsidP="005F61B5">
      <w:pPr>
        <w:spacing w:before="240"/>
        <w:rPr>
          <w:lang w:val="en-CA"/>
        </w:rPr>
      </w:pPr>
    </w:p>
    <w:p w:rsidR="0046004A" w:rsidRDefault="0046004A" w:rsidP="005F61B5">
      <w:pPr>
        <w:spacing w:before="240"/>
        <w:rPr>
          <w:lang w:val="en-CA"/>
        </w:rPr>
      </w:pPr>
    </w:p>
    <w:p w:rsidR="0046004A" w:rsidRDefault="0046004A" w:rsidP="005F61B5">
      <w:pPr>
        <w:spacing w:before="240"/>
        <w:rPr>
          <w:lang w:val="en-CA"/>
        </w:rPr>
      </w:pPr>
    </w:p>
    <w:p w:rsidR="00DE23E8" w:rsidRPr="003F0841" w:rsidRDefault="00190332" w:rsidP="0046004A">
      <w:pPr>
        <w:rPr>
          <w:lang w:val="en-CA"/>
        </w:rPr>
      </w:pPr>
      <w:r>
        <w:rPr>
          <w:lang w:val="en-CA"/>
        </w:rPr>
        <w:fldChar w:fldCharType="begin"/>
      </w:r>
      <w:r w:rsidR="0046004A">
        <w:rPr>
          <w:lang w:val="en-CA"/>
        </w:rPr>
        <w:instrText xml:space="preserve"> ADDIN EN.REFLIST </w:instrText>
      </w:r>
      <w:r>
        <w:rPr>
          <w:lang w:val="en-CA"/>
        </w:rPr>
        <w:fldChar w:fldCharType="end"/>
      </w:r>
    </w:p>
    <w:sectPr w:rsidR="00DE23E8" w:rsidRPr="003F0841"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6A" w:rsidRDefault="0092176A" w:rsidP="00117666">
      <w:pPr>
        <w:spacing w:after="0"/>
      </w:pPr>
      <w:r>
        <w:separator/>
      </w:r>
    </w:p>
  </w:endnote>
  <w:endnote w:type="continuationSeparator" w:id="0">
    <w:p w:rsidR="0092176A" w:rsidRDefault="0092176A"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E6" w:rsidRPr="00577C4C" w:rsidRDefault="00190332">
    <w:pPr>
      <w:rPr>
        <w:color w:val="C00000"/>
        <w:szCs w:val="24"/>
      </w:rPr>
    </w:pPr>
    <w:r w:rsidRPr="00190332">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619.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356CE6" w:rsidRPr="00577C4C" w:rsidRDefault="00190332">
                <w:pPr>
                  <w:jc w:val="right"/>
                  <w:rPr>
                    <w:color w:val="000000" w:themeColor="text1"/>
                    <w:szCs w:val="40"/>
                  </w:rPr>
                </w:pPr>
                <w:r w:rsidRPr="00577C4C">
                  <w:rPr>
                    <w:color w:val="000000" w:themeColor="text1"/>
                    <w:szCs w:val="40"/>
                  </w:rPr>
                  <w:fldChar w:fldCharType="begin"/>
                </w:r>
                <w:r w:rsidR="00356CE6" w:rsidRPr="00577C4C">
                  <w:rPr>
                    <w:color w:val="000000" w:themeColor="text1"/>
                    <w:szCs w:val="40"/>
                  </w:rPr>
                  <w:instrText xml:space="preserve"> PAGE  \* Arabic  \* MERGEFORMAT </w:instrText>
                </w:r>
                <w:r w:rsidRPr="00577C4C">
                  <w:rPr>
                    <w:color w:val="000000" w:themeColor="text1"/>
                    <w:szCs w:val="40"/>
                  </w:rPr>
                  <w:fldChar w:fldCharType="separate"/>
                </w:r>
                <w:r w:rsidR="0070657A">
                  <w:rPr>
                    <w:noProof/>
                    <w:color w:val="000000" w:themeColor="text1"/>
                    <w:szCs w:val="40"/>
                  </w:rPr>
                  <w:t>2</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E6" w:rsidRPr="00577C4C" w:rsidRDefault="00190332">
    <w:pPr>
      <w:rPr>
        <w:b/>
        <w:sz w:val="20"/>
        <w:szCs w:val="24"/>
      </w:rPr>
    </w:pPr>
    <w:r w:rsidRPr="00190332">
      <w:rPr>
        <w:noProof/>
        <w:lang w:val="en-GB" w:eastAsia="en-GB"/>
      </w:rPr>
      <w:pict>
        <v:shapetype id="_x0000_t202" coordsize="21600,21600" o:spt="202" path="m,l,21600r21600,l21600,xe">
          <v:stroke joinstyle="miter"/>
          <v:path gradientshapeok="t" o:connecttype="rect"/>
        </v:shapetype>
        <v:shape id="Text Box 56" o:spid="_x0000_s4097" type="#_x0000_t202" style="position:absolute;margin-left:619.2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356CE6" w:rsidRPr="00577C4C" w:rsidRDefault="00190332">
                <w:pPr>
                  <w:jc w:val="right"/>
                  <w:rPr>
                    <w:color w:val="000000" w:themeColor="text1"/>
                    <w:szCs w:val="40"/>
                  </w:rPr>
                </w:pPr>
                <w:r w:rsidRPr="00577C4C">
                  <w:rPr>
                    <w:color w:val="000000" w:themeColor="text1"/>
                    <w:szCs w:val="40"/>
                  </w:rPr>
                  <w:fldChar w:fldCharType="begin"/>
                </w:r>
                <w:r w:rsidR="00356CE6" w:rsidRPr="00577C4C">
                  <w:rPr>
                    <w:color w:val="000000" w:themeColor="text1"/>
                    <w:szCs w:val="40"/>
                  </w:rPr>
                  <w:instrText xml:space="preserve"> PAGE  \* Arabic  \* MERGEFORMAT </w:instrText>
                </w:r>
                <w:r w:rsidRPr="00577C4C">
                  <w:rPr>
                    <w:color w:val="000000" w:themeColor="text1"/>
                    <w:szCs w:val="40"/>
                  </w:rPr>
                  <w:fldChar w:fldCharType="separate"/>
                </w:r>
                <w:r w:rsidR="0070657A">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6A" w:rsidRDefault="0092176A" w:rsidP="00117666">
      <w:pPr>
        <w:spacing w:after="0"/>
      </w:pPr>
      <w:r>
        <w:separator/>
      </w:r>
    </w:p>
  </w:footnote>
  <w:footnote w:type="continuationSeparator" w:id="0">
    <w:p w:rsidR="0092176A" w:rsidRDefault="0092176A"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E6" w:rsidRPr="009151AA" w:rsidRDefault="00356CE6">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E6" w:rsidRDefault="00356CE6" w:rsidP="0093429D">
    <w:r w:rsidRPr="005A1D84">
      <w:rPr>
        <w:b/>
        <w:noProof/>
        <w:color w:val="A6A6A6" w:themeColor="background1" w:themeShade="A6"/>
        <w:lang w:val="en-GB" w:eastAsia="en-GB"/>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ttachedTemplate r:id="rId1"/>
  <w:trackRevisions/>
  <w:defaultTabStop w:val="720"/>
  <w:evenAndOddHeaders/>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Frontiers-Science-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apawxdavdw0ne9pvrvdxsjexsdptdzefa9&quot;&gt;Master thesis&lt;record-ids&gt;&lt;item&gt;145&lt;/item&gt;&lt;/record-ids&gt;&lt;/item&gt;&lt;/Libraries&gt;"/>
  </w:docVars>
  <w:rsids>
    <w:rsidRoot w:val="00ED20B5"/>
    <w:rsid w:val="0001436A"/>
    <w:rsid w:val="00034304"/>
    <w:rsid w:val="00035434"/>
    <w:rsid w:val="00052A14"/>
    <w:rsid w:val="00077D53"/>
    <w:rsid w:val="00105FD9"/>
    <w:rsid w:val="00117666"/>
    <w:rsid w:val="00146D9D"/>
    <w:rsid w:val="001549D3"/>
    <w:rsid w:val="00160065"/>
    <w:rsid w:val="00177D84"/>
    <w:rsid w:val="00190332"/>
    <w:rsid w:val="00242066"/>
    <w:rsid w:val="00266868"/>
    <w:rsid w:val="00267D18"/>
    <w:rsid w:val="00274CC0"/>
    <w:rsid w:val="002868E2"/>
    <w:rsid w:val="002869C3"/>
    <w:rsid w:val="002936E4"/>
    <w:rsid w:val="002B4A57"/>
    <w:rsid w:val="002B7947"/>
    <w:rsid w:val="002C74CA"/>
    <w:rsid w:val="003544FB"/>
    <w:rsid w:val="00356CE6"/>
    <w:rsid w:val="003D2F2D"/>
    <w:rsid w:val="003F0841"/>
    <w:rsid w:val="00401590"/>
    <w:rsid w:val="004410D1"/>
    <w:rsid w:val="00447801"/>
    <w:rsid w:val="00452E9C"/>
    <w:rsid w:val="0046004A"/>
    <w:rsid w:val="004735C8"/>
    <w:rsid w:val="00490C63"/>
    <w:rsid w:val="004947A6"/>
    <w:rsid w:val="004961FF"/>
    <w:rsid w:val="004D4C5E"/>
    <w:rsid w:val="00513CAD"/>
    <w:rsid w:val="00517A89"/>
    <w:rsid w:val="00523232"/>
    <w:rsid w:val="005250F2"/>
    <w:rsid w:val="00583267"/>
    <w:rsid w:val="00593EEA"/>
    <w:rsid w:val="005A5EEE"/>
    <w:rsid w:val="005F61B5"/>
    <w:rsid w:val="00633F92"/>
    <w:rsid w:val="006375C7"/>
    <w:rsid w:val="00654E8F"/>
    <w:rsid w:val="00657BAE"/>
    <w:rsid w:val="00660D05"/>
    <w:rsid w:val="006820B1"/>
    <w:rsid w:val="006843F4"/>
    <w:rsid w:val="006B7D14"/>
    <w:rsid w:val="00701727"/>
    <w:rsid w:val="0070566C"/>
    <w:rsid w:val="0070657A"/>
    <w:rsid w:val="00714C50"/>
    <w:rsid w:val="00725A7D"/>
    <w:rsid w:val="007501BE"/>
    <w:rsid w:val="00790BB3"/>
    <w:rsid w:val="007C206C"/>
    <w:rsid w:val="00817DD6"/>
    <w:rsid w:val="0083759F"/>
    <w:rsid w:val="00885156"/>
    <w:rsid w:val="00891BD8"/>
    <w:rsid w:val="009151AA"/>
    <w:rsid w:val="0092176A"/>
    <w:rsid w:val="0093429D"/>
    <w:rsid w:val="00943573"/>
    <w:rsid w:val="00970F7D"/>
    <w:rsid w:val="00994A3D"/>
    <w:rsid w:val="009C2B12"/>
    <w:rsid w:val="00A174D9"/>
    <w:rsid w:val="00AA4D24"/>
    <w:rsid w:val="00AB6715"/>
    <w:rsid w:val="00B1671E"/>
    <w:rsid w:val="00B25EB8"/>
    <w:rsid w:val="00B37F4D"/>
    <w:rsid w:val="00C32214"/>
    <w:rsid w:val="00C52A7B"/>
    <w:rsid w:val="00C54DF5"/>
    <w:rsid w:val="00C56BAF"/>
    <w:rsid w:val="00C679AA"/>
    <w:rsid w:val="00C75972"/>
    <w:rsid w:val="00CD066B"/>
    <w:rsid w:val="00CE4FEE"/>
    <w:rsid w:val="00CF3930"/>
    <w:rsid w:val="00D101FF"/>
    <w:rsid w:val="00D91E30"/>
    <w:rsid w:val="00DB59C3"/>
    <w:rsid w:val="00DC259A"/>
    <w:rsid w:val="00DE23E8"/>
    <w:rsid w:val="00E52377"/>
    <w:rsid w:val="00E64E17"/>
    <w:rsid w:val="00E866C9"/>
    <w:rsid w:val="00EA3D3C"/>
    <w:rsid w:val="00EC090A"/>
    <w:rsid w:val="00ED20B5"/>
    <w:rsid w:val="00F46900"/>
    <w:rsid w:val="00F61D89"/>
    <w:rsid w:val="00FF26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link w:val="KeinLeerraumZchn"/>
    <w:uiPriority w:val="1"/>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Hyp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Anfhrungszeichen">
    <w:name w:val="Quote"/>
    <w:basedOn w:val="Standard"/>
    <w:next w:val="Standard"/>
    <w:link w:val="AnfhrungszeichenZchn"/>
    <w:uiPriority w:val="29"/>
    <w:qFormat/>
    <w:rsid w:val="00AB6715"/>
    <w:pPr>
      <w:spacing w:before="200" w:after="160"/>
      <w:ind w:left="864" w:right="864"/>
      <w:jc w:val="center"/>
    </w:pPr>
    <w:rPr>
      <w:i/>
      <w:iCs/>
      <w:color w:val="404040" w:themeColor="text1" w:themeTint="BF"/>
    </w:rPr>
  </w:style>
  <w:style w:type="character" w:customStyle="1" w:styleId="AnfhrungszeichenZchn">
    <w:name w:val="Anführungszeichen Zchn"/>
    <w:basedOn w:val="Absatz-Standardschriftart"/>
    <w:link w:val="Anfhrungszeichen"/>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gitternetz">
    <w:name w:val="Table Grid"/>
    <w:basedOn w:val="NormaleTabelle"/>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character" w:customStyle="1" w:styleId="KeinLeerraumZchn">
    <w:name w:val="Kein Leerraum Zchn"/>
    <w:basedOn w:val="Absatz-Standardschriftart"/>
    <w:link w:val="KeinLeerraum"/>
    <w:uiPriority w:val="1"/>
    <w:rsid w:val="003F0841"/>
    <w:rPr>
      <w:rFonts w:ascii="Times New Roman" w:hAnsi="Times New Roman"/>
      <w:sz w:val="24"/>
    </w:rPr>
  </w:style>
  <w:style w:type="table" w:styleId="HelleListe-Akzent1">
    <w:name w:val="Light List Accent 1"/>
    <w:basedOn w:val="NormaleTabelle"/>
    <w:uiPriority w:val="61"/>
    <w:rsid w:val="00657BAE"/>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Standard"/>
    <w:link w:val="EndNoteBibliographyTitleZchn"/>
    <w:rsid w:val="00274CC0"/>
    <w:pPr>
      <w:spacing w:after="0"/>
      <w:jc w:val="center"/>
    </w:pPr>
    <w:rPr>
      <w:rFonts w:cs="Times New Roman"/>
      <w:noProof/>
    </w:rPr>
  </w:style>
  <w:style w:type="character" w:customStyle="1" w:styleId="EndNoteBibliographyTitleZchn">
    <w:name w:val="EndNote Bibliography Title Zchn"/>
    <w:basedOn w:val="Absatz-Standardschriftart"/>
    <w:link w:val="EndNoteBibliographyTitle"/>
    <w:rsid w:val="00274CC0"/>
    <w:rPr>
      <w:rFonts w:ascii="Times New Roman" w:hAnsi="Times New Roman" w:cs="Times New Roman"/>
      <w:noProof/>
      <w:sz w:val="24"/>
    </w:rPr>
  </w:style>
  <w:style w:type="paragraph" w:customStyle="1" w:styleId="EndNoteBibliography">
    <w:name w:val="EndNote Bibliography"/>
    <w:basedOn w:val="Standard"/>
    <w:link w:val="EndNoteBibliographyZchn"/>
    <w:rsid w:val="00274CC0"/>
    <w:rPr>
      <w:rFonts w:cs="Times New Roman"/>
      <w:noProof/>
    </w:rPr>
  </w:style>
  <w:style w:type="character" w:customStyle="1" w:styleId="EndNoteBibliographyZchn">
    <w:name w:val="EndNote Bibliography Zchn"/>
    <w:basedOn w:val="Absatz-Standardschriftart"/>
    <w:link w:val="EndNoteBibliography"/>
    <w:rsid w:val="00274CC0"/>
    <w:rPr>
      <w:rFonts w:ascii="Times New Roman" w:hAnsi="Times New Roman" w:cs="Times New Roman"/>
      <w:noProof/>
      <w:sz w:val="24"/>
    </w:r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B91F39-82BC-4E32-BC84-9CA94AF9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Pages>
  <Words>567</Words>
  <Characters>3236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Schul- und Sportdepartement der Stadt Zürich</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HP´-HP</dc:creator>
  <cp:lastModifiedBy>Daniela König</cp:lastModifiedBy>
  <cp:revision>11</cp:revision>
  <cp:lastPrinted>2013-10-03T12:51:00Z</cp:lastPrinted>
  <dcterms:created xsi:type="dcterms:W3CDTF">2018-10-16T18:41:00Z</dcterms:created>
  <dcterms:modified xsi:type="dcterms:W3CDTF">2018-12-09T09:38:00Z</dcterms:modified>
</cp:coreProperties>
</file>