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49" w:tblpY="2553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050"/>
        <w:gridCol w:w="1025"/>
        <w:gridCol w:w="1107"/>
        <w:gridCol w:w="13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Subgroup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Sex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(M/F)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Age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 (years)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afterAutospacing="0" w:line="240" w:lineRule="auto"/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Duration of diabetes (year)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BMI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 (kg/m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Treatment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3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>BG increase &lt;7.8 mmol/L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18/18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6.4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25.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49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BIAsp30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 xml:space="preserve">BG increase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GB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>7.8 mmol/L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15/29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25.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BIAsp30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>2 h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>BG &lt;17.6 mmol/L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17/21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25.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67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BIAsp30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afterAutospacing="0" w:line="240" w:lineRule="auto"/>
              <w:jc w:val="left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>2 h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>BG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GB"/>
              </w:rPr>
              <w:t>17.6 mmol/L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16/26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9.8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6.6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25.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09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±2.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BIAsp30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BIAsp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>
      <w:pPr>
        <w:jc w:val="both"/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supplementary material </w:t>
      </w:r>
    </w:p>
    <w:p>
      <w:pPr>
        <w:jc w:val="center"/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</w:pPr>
    </w:p>
    <w:p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haracteristics of 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GB"/>
        </w:rPr>
        <w:t>subpopulations</w:t>
      </w:r>
    </w:p>
    <w:p>
      <w:pPr>
        <w:jc w:val="left"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>Data are shown as the mean</w:t>
      </w:r>
      <w:r>
        <w:rPr>
          <w:rFonts w:ascii="Times New Roman" w:hAnsi="Times New Roman" w:cs="Times New Roman"/>
          <w:sz w:val="18"/>
          <w:szCs w:val="18"/>
          <w:lang w:val="en-GB"/>
        </w:rPr>
        <w:t>±</w:t>
      </w:r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>SD.</w:t>
      </w:r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cr/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GB"/>
        </w:rPr>
        <w:t>Abbreviation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s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US" w:eastAsia="zh-CN"/>
        </w:rPr>
        <w:t>: B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G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GB"/>
        </w:rPr>
        <w:t xml:space="preserve">, 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US" w:eastAsia="zh-CN"/>
        </w:rPr>
        <w:t xml:space="preserve">blood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glucose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GB"/>
        </w:rPr>
        <w:t>;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2hPBG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2 h postprandial blood glucose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US" w:eastAsia="zh-CN"/>
        </w:rPr>
        <w:t>; BMI, body mass index</w:t>
      </w: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GB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D3BFA"/>
    <w:rsid w:val="14724A84"/>
    <w:rsid w:val="215D30B2"/>
    <w:rsid w:val="216072FD"/>
    <w:rsid w:val="411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史春虹</cp:lastModifiedBy>
  <dcterms:modified xsi:type="dcterms:W3CDTF">2018-11-19T13:25:28Z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