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CCCDB" w14:textId="77777777" w:rsidR="00654E8F" w:rsidRPr="001549D3" w:rsidRDefault="00654E8F" w:rsidP="0001436A">
      <w:pPr>
        <w:pStyle w:val="SupplementaryMaterial"/>
        <w:rPr>
          <w:b w:val="0"/>
        </w:rPr>
      </w:pPr>
      <w:r w:rsidRPr="001549D3">
        <w:t>Supplementary Material</w:t>
      </w:r>
    </w:p>
    <w:p w14:paraId="7C6BC153" w14:textId="12B34A6A" w:rsidR="006D0192" w:rsidRPr="006D0192" w:rsidRDefault="006D0192" w:rsidP="006D0192">
      <w:pPr>
        <w:pStyle w:val="Title"/>
      </w:pPr>
      <w:r w:rsidRPr="006D0192">
        <w:t>Mobile Colloid</w:t>
      </w:r>
      <w:r w:rsidR="00A91910">
        <w:t>al</w:t>
      </w:r>
      <w:r w:rsidRPr="006D0192">
        <w:t xml:space="preserve"> Organic Carbon: </w:t>
      </w:r>
      <w:proofErr w:type="gramStart"/>
      <w:r w:rsidRPr="006D0192">
        <w:t>an</w:t>
      </w:r>
      <w:proofErr w:type="gramEnd"/>
      <w:r w:rsidRPr="006D0192">
        <w:t xml:space="preserve"> Underestimated Carbon Pool in Global Carbon Cycles?</w:t>
      </w:r>
    </w:p>
    <w:p w14:paraId="4CE49034" w14:textId="77777777" w:rsidR="00817DD6" w:rsidRPr="001549D3" w:rsidRDefault="00817DD6" w:rsidP="0001436A">
      <w:pPr>
        <w:pStyle w:val="Title"/>
      </w:pPr>
    </w:p>
    <w:p w14:paraId="777CE8E3" w14:textId="0D2138A6" w:rsidR="006D0192" w:rsidRPr="00376CC5" w:rsidRDefault="006D0192" w:rsidP="006D0192">
      <w:pPr>
        <w:pStyle w:val="AuthorList"/>
      </w:pPr>
      <w:r>
        <w:t>Jing Yan</w:t>
      </w:r>
      <w:r w:rsidRPr="00376CC5">
        <w:t xml:space="preserve">, </w:t>
      </w:r>
      <w:r w:rsidRPr="001225C8">
        <w:t>R</w:t>
      </w:r>
      <w:r>
        <w:t>onald</w:t>
      </w:r>
      <w:r w:rsidRPr="001225C8">
        <w:t xml:space="preserve"> </w:t>
      </w:r>
      <w:proofErr w:type="spellStart"/>
      <w:r w:rsidRPr="001225C8">
        <w:t>Mane</w:t>
      </w:r>
      <w:r w:rsidR="00606A30">
        <w:t>l</w:t>
      </w:r>
      <w:r w:rsidRPr="001225C8">
        <w:t>ski</w:t>
      </w:r>
      <w:proofErr w:type="spellEnd"/>
      <w:r w:rsidRPr="00376CC5">
        <w:t xml:space="preserve">, </w:t>
      </w:r>
      <w:r>
        <w:t xml:space="preserve">Bruce </w:t>
      </w:r>
      <w:proofErr w:type="spellStart"/>
      <w:r>
        <w:t>Vasilas</w:t>
      </w:r>
      <w:proofErr w:type="spellEnd"/>
      <w:r w:rsidRPr="00376CC5">
        <w:t xml:space="preserve">, </w:t>
      </w:r>
      <w:r>
        <w:t>Yan Jin</w:t>
      </w:r>
      <w:r>
        <w:rPr>
          <w:vertAlign w:val="superscript"/>
        </w:rPr>
        <w:t>*</w:t>
      </w:r>
    </w:p>
    <w:p w14:paraId="0DFF500B" w14:textId="77777777" w:rsidR="002868E2" w:rsidRPr="00994A3D" w:rsidRDefault="002868E2" w:rsidP="00994A3D">
      <w:pPr>
        <w:spacing w:before="240" w:after="0"/>
        <w:rPr>
          <w:rFonts w:cs="Times New Roman"/>
        </w:rPr>
      </w:pPr>
      <w:r w:rsidRPr="00994A3D">
        <w:rPr>
          <w:rFonts w:cs="Times New Roman"/>
          <w:b/>
        </w:rPr>
        <w:t xml:space="preserve">* Correspondence: </w:t>
      </w:r>
      <w:r w:rsidRPr="00994A3D">
        <w:rPr>
          <w:rFonts w:cs="Times New Roman"/>
        </w:rPr>
        <w:t>Corresponding Author</w:t>
      </w:r>
      <w:r w:rsidR="00994A3D" w:rsidRPr="00994A3D">
        <w:rPr>
          <w:rFonts w:cs="Times New Roman"/>
        </w:rPr>
        <w:t xml:space="preserve">: </w:t>
      </w:r>
      <w:r w:rsidR="006D0192">
        <w:rPr>
          <w:rFonts w:cs="Times New Roman"/>
        </w:rPr>
        <w:t>yjin</w:t>
      </w:r>
      <w:r w:rsidRPr="00994A3D">
        <w:rPr>
          <w:rFonts w:cs="Times New Roman"/>
        </w:rPr>
        <w:t>@u</w:t>
      </w:r>
      <w:r w:rsidR="006D0192">
        <w:rPr>
          <w:rFonts w:cs="Times New Roman"/>
        </w:rPr>
        <w:t>del</w:t>
      </w:r>
      <w:r w:rsidRPr="00994A3D">
        <w:rPr>
          <w:rFonts w:cs="Times New Roman"/>
        </w:rPr>
        <w:t>.edu</w:t>
      </w:r>
    </w:p>
    <w:p w14:paraId="16AE67FA" w14:textId="77777777" w:rsidR="00EA3D3C" w:rsidRPr="00994A3D" w:rsidRDefault="00654E8F" w:rsidP="0001436A">
      <w:pPr>
        <w:pStyle w:val="Heading1"/>
      </w:pPr>
      <w:r w:rsidRPr="00994A3D">
        <w:t>Supplementary Data</w:t>
      </w:r>
    </w:p>
    <w:p w14:paraId="3BD79B37" w14:textId="290A989D" w:rsidR="006D0192" w:rsidRPr="006D0192" w:rsidRDefault="006D0192" w:rsidP="006D0192">
      <w:pPr>
        <w:jc w:val="both"/>
        <w:rPr>
          <w:rFonts w:cs="Times New Roman"/>
          <w:szCs w:val="24"/>
        </w:rPr>
      </w:pPr>
      <w:r w:rsidRPr="006D0192">
        <w:rPr>
          <w:rFonts w:cs="Times New Roman"/>
          <w:szCs w:val="24"/>
        </w:rPr>
        <w:t>Data</w:t>
      </w:r>
      <w:r w:rsidR="00610D14">
        <w:rPr>
          <w:rFonts w:cs="Times New Roman"/>
          <w:szCs w:val="24"/>
        </w:rPr>
        <w:t xml:space="preserve"> Sheet </w:t>
      </w:r>
      <w:r w:rsidRPr="006D0192">
        <w:rPr>
          <w:rFonts w:cs="Times New Roman"/>
          <w:szCs w:val="24"/>
        </w:rPr>
        <w:t>1</w:t>
      </w:r>
      <w:r w:rsidR="00865272">
        <w:rPr>
          <w:rFonts w:cs="Times New Roman"/>
          <w:szCs w:val="24"/>
        </w:rPr>
        <w:t xml:space="preserve"> (excel)</w:t>
      </w:r>
      <w:r w:rsidRPr="006D0192">
        <w:rPr>
          <w:rFonts w:cs="Times New Roman"/>
          <w:szCs w:val="24"/>
        </w:rPr>
        <w:t>: Raw data of colloid and COC concentration summarized from this study and literature</w:t>
      </w:r>
    </w:p>
    <w:p w14:paraId="596A6C10" w14:textId="77777777" w:rsidR="00994A3D" w:rsidRPr="00994A3D" w:rsidRDefault="00654E8F" w:rsidP="0001436A">
      <w:pPr>
        <w:pStyle w:val="Heading1"/>
      </w:pPr>
      <w:r w:rsidRPr="00994A3D">
        <w:t>Supplementary Tables</w:t>
      </w:r>
    </w:p>
    <w:p w14:paraId="62C08EE8" w14:textId="77777777" w:rsidR="006D0192" w:rsidRPr="006D0192" w:rsidRDefault="006D0192" w:rsidP="006D0192">
      <w:pPr>
        <w:spacing w:before="240"/>
        <w:rPr>
          <w:b/>
          <w:bCs/>
        </w:rPr>
      </w:pPr>
      <w:r w:rsidRPr="006D0192">
        <w:rPr>
          <w:b/>
          <w:bCs/>
        </w:rPr>
        <w:t xml:space="preserve">Table S1. </w:t>
      </w:r>
      <w:r w:rsidRPr="006D0192">
        <w:rPr>
          <w:bCs/>
        </w:rPr>
        <w:t>Sample time for colloid and TOC determination for different sites</w:t>
      </w:r>
      <w:r w:rsidRPr="006D0192">
        <w:rPr>
          <w:b/>
          <w:bCs/>
        </w:rPr>
        <w:t xml:space="preserve"> </w:t>
      </w:r>
    </w:p>
    <w:tbl>
      <w:tblPr>
        <w:tblW w:w="5000" w:type="pct"/>
        <w:tblBorders>
          <w:top w:val="single" w:sz="4" w:space="0" w:color="auto"/>
          <w:bottom w:val="single" w:sz="4" w:space="0" w:color="auto"/>
        </w:tblBorders>
        <w:tblCellMar>
          <w:left w:w="40" w:type="dxa"/>
          <w:right w:w="40" w:type="dxa"/>
        </w:tblCellMar>
        <w:tblLook w:val="04A0" w:firstRow="1" w:lastRow="0" w:firstColumn="1" w:lastColumn="0" w:noHBand="0" w:noVBand="1"/>
      </w:tblPr>
      <w:tblGrid>
        <w:gridCol w:w="2581"/>
        <w:gridCol w:w="2853"/>
        <w:gridCol w:w="4343"/>
      </w:tblGrid>
      <w:tr w:rsidR="006D0192" w:rsidRPr="006D0192" w14:paraId="32CBA1F9" w14:textId="77777777" w:rsidTr="006843E7">
        <w:tc>
          <w:tcPr>
            <w:tcW w:w="1320" w:type="pct"/>
            <w:vMerge w:val="restart"/>
            <w:tcBorders>
              <w:top w:val="single" w:sz="12" w:space="0" w:color="auto"/>
              <w:left w:val="nil"/>
              <w:bottom w:val="single" w:sz="4" w:space="0" w:color="auto"/>
              <w:right w:val="nil"/>
            </w:tcBorders>
            <w:vAlign w:val="center"/>
            <w:hideMark/>
          </w:tcPr>
          <w:p w14:paraId="1037461B" w14:textId="77777777" w:rsidR="006D0192" w:rsidRPr="006D0192" w:rsidRDefault="006D0192" w:rsidP="006D0192">
            <w:pPr>
              <w:spacing w:before="240"/>
              <w:rPr>
                <w:bCs/>
              </w:rPr>
            </w:pPr>
            <w:r w:rsidRPr="006D0192">
              <w:rPr>
                <w:bCs/>
              </w:rPr>
              <w:t>Samples</w:t>
            </w:r>
          </w:p>
        </w:tc>
        <w:tc>
          <w:tcPr>
            <w:tcW w:w="3680" w:type="pct"/>
            <w:gridSpan w:val="2"/>
            <w:tcBorders>
              <w:top w:val="single" w:sz="12" w:space="0" w:color="auto"/>
              <w:left w:val="nil"/>
              <w:bottom w:val="single" w:sz="4" w:space="0" w:color="auto"/>
              <w:right w:val="nil"/>
            </w:tcBorders>
            <w:vAlign w:val="center"/>
            <w:hideMark/>
          </w:tcPr>
          <w:p w14:paraId="33893BE5" w14:textId="77777777" w:rsidR="006D0192" w:rsidRPr="006D0192" w:rsidRDefault="006D0192" w:rsidP="006D0192">
            <w:pPr>
              <w:spacing w:before="240"/>
              <w:rPr>
                <w:bCs/>
              </w:rPr>
            </w:pPr>
            <w:r w:rsidRPr="006D0192">
              <w:rPr>
                <w:bCs/>
              </w:rPr>
              <w:t>Sample Time</w:t>
            </w:r>
          </w:p>
        </w:tc>
      </w:tr>
      <w:tr w:rsidR="006D0192" w:rsidRPr="006D0192" w14:paraId="471F7458" w14:textId="77777777" w:rsidTr="006843E7">
        <w:tc>
          <w:tcPr>
            <w:tcW w:w="1320" w:type="pct"/>
            <w:vMerge/>
            <w:tcBorders>
              <w:top w:val="single" w:sz="4" w:space="0" w:color="auto"/>
              <w:left w:val="nil"/>
              <w:bottom w:val="single" w:sz="4" w:space="0" w:color="auto"/>
              <w:right w:val="nil"/>
            </w:tcBorders>
            <w:vAlign w:val="center"/>
            <w:hideMark/>
          </w:tcPr>
          <w:p w14:paraId="4911A8DF" w14:textId="77777777" w:rsidR="006D0192" w:rsidRPr="006D0192" w:rsidRDefault="006D0192" w:rsidP="006D0192">
            <w:pPr>
              <w:spacing w:before="240"/>
              <w:rPr>
                <w:bCs/>
              </w:rPr>
            </w:pPr>
          </w:p>
        </w:tc>
        <w:tc>
          <w:tcPr>
            <w:tcW w:w="1459" w:type="pct"/>
            <w:tcBorders>
              <w:top w:val="single" w:sz="4" w:space="0" w:color="auto"/>
              <w:left w:val="nil"/>
              <w:bottom w:val="single" w:sz="4" w:space="0" w:color="auto"/>
              <w:right w:val="nil"/>
            </w:tcBorders>
            <w:vAlign w:val="center"/>
            <w:hideMark/>
          </w:tcPr>
          <w:p w14:paraId="45883D91" w14:textId="77777777" w:rsidR="006D0192" w:rsidRPr="006D0192" w:rsidRDefault="006D0192" w:rsidP="006D0192">
            <w:pPr>
              <w:spacing w:before="240"/>
              <w:rPr>
                <w:bCs/>
              </w:rPr>
            </w:pPr>
            <w:r w:rsidRPr="006D0192">
              <w:rPr>
                <w:bCs/>
              </w:rPr>
              <w:t>Colloid conc.</w:t>
            </w:r>
            <w:r w:rsidRPr="006D0192">
              <w:rPr>
                <w:vertAlign w:val="superscript"/>
              </w:rPr>
              <w:t>*</w:t>
            </w:r>
          </w:p>
        </w:tc>
        <w:tc>
          <w:tcPr>
            <w:tcW w:w="2221" w:type="pct"/>
            <w:tcBorders>
              <w:top w:val="single" w:sz="4" w:space="0" w:color="auto"/>
              <w:left w:val="nil"/>
              <w:bottom w:val="single" w:sz="4" w:space="0" w:color="auto"/>
              <w:right w:val="nil"/>
            </w:tcBorders>
            <w:vAlign w:val="center"/>
            <w:hideMark/>
          </w:tcPr>
          <w:p w14:paraId="16AEB341" w14:textId="77777777" w:rsidR="006D0192" w:rsidRPr="006D0192" w:rsidRDefault="006D0192" w:rsidP="006D0192">
            <w:pPr>
              <w:spacing w:before="240"/>
              <w:rPr>
                <w:bCs/>
              </w:rPr>
            </w:pPr>
            <w:r w:rsidRPr="006D0192">
              <w:rPr>
                <w:bCs/>
              </w:rPr>
              <w:t>Colloid and TOC conc.</w:t>
            </w:r>
            <w:r w:rsidRPr="006D0192">
              <w:rPr>
                <w:vertAlign w:val="superscript"/>
              </w:rPr>
              <w:t>†</w:t>
            </w:r>
          </w:p>
        </w:tc>
      </w:tr>
      <w:tr w:rsidR="006D0192" w:rsidRPr="006D0192" w14:paraId="454C8A2D" w14:textId="77777777" w:rsidTr="006843E7">
        <w:tc>
          <w:tcPr>
            <w:tcW w:w="1320" w:type="pct"/>
            <w:tcBorders>
              <w:top w:val="single" w:sz="4" w:space="0" w:color="auto"/>
              <w:left w:val="nil"/>
              <w:bottom w:val="nil"/>
              <w:right w:val="nil"/>
            </w:tcBorders>
            <w:vAlign w:val="center"/>
            <w:hideMark/>
          </w:tcPr>
          <w:p w14:paraId="1CBF227F" w14:textId="77777777" w:rsidR="006D0192" w:rsidRPr="006D0192" w:rsidRDefault="006D0192" w:rsidP="006D0192">
            <w:pPr>
              <w:spacing w:before="240"/>
            </w:pPr>
            <w:r w:rsidRPr="006D0192">
              <w:t>Agricultural Field</w:t>
            </w:r>
          </w:p>
        </w:tc>
        <w:tc>
          <w:tcPr>
            <w:tcW w:w="1459" w:type="pct"/>
            <w:tcBorders>
              <w:top w:val="single" w:sz="4" w:space="0" w:color="auto"/>
              <w:left w:val="nil"/>
              <w:bottom w:val="nil"/>
              <w:right w:val="nil"/>
            </w:tcBorders>
            <w:vAlign w:val="center"/>
            <w:hideMark/>
          </w:tcPr>
          <w:p w14:paraId="6B9B2366" w14:textId="77777777" w:rsidR="006D0192" w:rsidRPr="006D0192" w:rsidRDefault="006D0192" w:rsidP="006D0192">
            <w:pPr>
              <w:spacing w:before="240"/>
            </w:pPr>
            <w:r w:rsidRPr="006D0192">
              <w:t>Mar 10</w:t>
            </w:r>
            <w:r w:rsidRPr="006D0192">
              <w:rPr>
                <w:vertAlign w:val="superscript"/>
              </w:rPr>
              <w:t>th</w:t>
            </w:r>
            <w:r w:rsidRPr="006D0192">
              <w:t>, 2015</w:t>
            </w:r>
            <w:r w:rsidRPr="006D0192">
              <w:rPr>
                <w:vertAlign w:val="superscript"/>
              </w:rPr>
              <w:t>T</w:t>
            </w:r>
            <w:r w:rsidRPr="006D0192">
              <w:t xml:space="preserve"> </w:t>
            </w:r>
          </w:p>
        </w:tc>
        <w:tc>
          <w:tcPr>
            <w:tcW w:w="2221" w:type="pct"/>
            <w:tcBorders>
              <w:top w:val="single" w:sz="4" w:space="0" w:color="auto"/>
              <w:left w:val="nil"/>
              <w:bottom w:val="nil"/>
              <w:right w:val="nil"/>
            </w:tcBorders>
            <w:vAlign w:val="center"/>
            <w:hideMark/>
          </w:tcPr>
          <w:p w14:paraId="39A9E1E9" w14:textId="77777777" w:rsidR="006D0192" w:rsidRPr="006D0192" w:rsidRDefault="006D0192" w:rsidP="006D0192">
            <w:pPr>
              <w:spacing w:before="240"/>
            </w:pPr>
            <w:r w:rsidRPr="006D0192">
              <w:t>N/A</w:t>
            </w:r>
          </w:p>
        </w:tc>
      </w:tr>
      <w:tr w:rsidR="006D0192" w:rsidRPr="006D0192" w14:paraId="0A447FBD" w14:textId="77777777" w:rsidTr="006843E7">
        <w:tc>
          <w:tcPr>
            <w:tcW w:w="1320" w:type="pct"/>
            <w:tcBorders>
              <w:top w:val="nil"/>
              <w:left w:val="nil"/>
              <w:bottom w:val="nil"/>
              <w:right w:val="nil"/>
            </w:tcBorders>
            <w:vAlign w:val="center"/>
            <w:hideMark/>
          </w:tcPr>
          <w:p w14:paraId="245DB4B8" w14:textId="77777777" w:rsidR="006D0192" w:rsidRPr="006D0192" w:rsidRDefault="006D0192" w:rsidP="006D0192">
            <w:pPr>
              <w:spacing w:before="240"/>
            </w:pPr>
            <w:r w:rsidRPr="006D0192">
              <w:t>Forest stream</w:t>
            </w:r>
          </w:p>
        </w:tc>
        <w:tc>
          <w:tcPr>
            <w:tcW w:w="1459" w:type="pct"/>
            <w:tcBorders>
              <w:top w:val="nil"/>
              <w:left w:val="nil"/>
              <w:bottom w:val="nil"/>
              <w:right w:val="nil"/>
            </w:tcBorders>
            <w:vAlign w:val="center"/>
            <w:hideMark/>
          </w:tcPr>
          <w:p w14:paraId="39EABE8D" w14:textId="77777777" w:rsidR="006D0192" w:rsidRPr="006D0192" w:rsidRDefault="006D0192" w:rsidP="006D0192">
            <w:pPr>
              <w:spacing w:before="240"/>
            </w:pPr>
            <w:r w:rsidRPr="006D0192">
              <w:t>Nov 28</w:t>
            </w:r>
            <w:r w:rsidRPr="006D0192">
              <w:rPr>
                <w:vertAlign w:val="superscript"/>
              </w:rPr>
              <w:t>th</w:t>
            </w:r>
            <w:r w:rsidRPr="006D0192">
              <w:t>, 2013; Mar 11</w:t>
            </w:r>
            <w:r w:rsidRPr="006D0192">
              <w:rPr>
                <w:vertAlign w:val="superscript"/>
              </w:rPr>
              <w:t>th</w:t>
            </w:r>
            <w:r w:rsidRPr="006D0192">
              <w:t>, Apr 16</w:t>
            </w:r>
            <w:r w:rsidRPr="006D0192">
              <w:rPr>
                <w:vertAlign w:val="superscript"/>
              </w:rPr>
              <w:t>th</w:t>
            </w:r>
            <w:r w:rsidRPr="006D0192">
              <w:t>, 2014</w:t>
            </w:r>
            <w:r w:rsidRPr="006D0192">
              <w:rPr>
                <w:vertAlign w:val="superscript"/>
              </w:rPr>
              <w:t>T</w:t>
            </w:r>
          </w:p>
        </w:tc>
        <w:tc>
          <w:tcPr>
            <w:tcW w:w="2221" w:type="pct"/>
            <w:tcBorders>
              <w:top w:val="nil"/>
              <w:left w:val="nil"/>
              <w:bottom w:val="nil"/>
              <w:right w:val="nil"/>
            </w:tcBorders>
            <w:vAlign w:val="center"/>
            <w:hideMark/>
          </w:tcPr>
          <w:p w14:paraId="7D9CFA8A" w14:textId="77777777" w:rsidR="006D0192" w:rsidRPr="006D0192" w:rsidRDefault="006D0192" w:rsidP="006D0192">
            <w:pPr>
              <w:spacing w:before="240"/>
            </w:pPr>
            <w:r w:rsidRPr="006D0192">
              <w:t>Aug 14</w:t>
            </w:r>
            <w:r w:rsidRPr="006D0192">
              <w:rPr>
                <w:vertAlign w:val="superscript"/>
              </w:rPr>
              <w:t>th</w:t>
            </w:r>
            <w:r w:rsidRPr="006D0192">
              <w:t>, 29</w:t>
            </w:r>
            <w:r w:rsidRPr="006D0192">
              <w:rPr>
                <w:vertAlign w:val="superscript"/>
              </w:rPr>
              <w:t>th</w:t>
            </w:r>
            <w:r w:rsidRPr="006D0192">
              <w:t>, Sep 23</w:t>
            </w:r>
            <w:r w:rsidRPr="006D0192">
              <w:rPr>
                <w:vertAlign w:val="superscript"/>
              </w:rPr>
              <w:t>rd</w:t>
            </w:r>
            <w:r w:rsidRPr="006D0192">
              <w:t>, 2013</w:t>
            </w:r>
            <w:r w:rsidRPr="006D0192">
              <w:rPr>
                <w:vertAlign w:val="superscript"/>
              </w:rPr>
              <w:t>G</w:t>
            </w:r>
          </w:p>
        </w:tc>
      </w:tr>
      <w:tr w:rsidR="006D0192" w:rsidRPr="006D0192" w14:paraId="25E94FC6" w14:textId="77777777" w:rsidTr="006843E7">
        <w:tc>
          <w:tcPr>
            <w:tcW w:w="1320" w:type="pct"/>
            <w:tcBorders>
              <w:top w:val="nil"/>
              <w:left w:val="nil"/>
              <w:bottom w:val="nil"/>
              <w:right w:val="nil"/>
            </w:tcBorders>
            <w:vAlign w:val="center"/>
            <w:hideMark/>
          </w:tcPr>
          <w:p w14:paraId="00E53607" w14:textId="77777777" w:rsidR="006D0192" w:rsidRPr="006D0192" w:rsidRDefault="006D0192" w:rsidP="006D0192">
            <w:pPr>
              <w:spacing w:before="240"/>
            </w:pPr>
            <w:r w:rsidRPr="006D0192">
              <w:t>Wetland</w:t>
            </w:r>
          </w:p>
        </w:tc>
        <w:tc>
          <w:tcPr>
            <w:tcW w:w="1459" w:type="pct"/>
            <w:tcBorders>
              <w:top w:val="nil"/>
              <w:left w:val="nil"/>
              <w:bottom w:val="nil"/>
              <w:right w:val="nil"/>
            </w:tcBorders>
            <w:vAlign w:val="center"/>
            <w:hideMark/>
          </w:tcPr>
          <w:p w14:paraId="74565F24" w14:textId="77777777" w:rsidR="006D0192" w:rsidRPr="006D0192" w:rsidRDefault="006D0192" w:rsidP="006D0192">
            <w:pPr>
              <w:spacing w:before="240"/>
            </w:pPr>
            <w:r w:rsidRPr="006D0192">
              <w:t>N/A</w:t>
            </w:r>
          </w:p>
        </w:tc>
        <w:tc>
          <w:tcPr>
            <w:tcW w:w="2221" w:type="pct"/>
            <w:tcBorders>
              <w:top w:val="nil"/>
              <w:left w:val="nil"/>
              <w:bottom w:val="nil"/>
              <w:right w:val="nil"/>
            </w:tcBorders>
            <w:vAlign w:val="center"/>
            <w:hideMark/>
          </w:tcPr>
          <w:p w14:paraId="308CD58D" w14:textId="77777777" w:rsidR="006D0192" w:rsidRPr="006D0192" w:rsidRDefault="006D0192" w:rsidP="006D0192">
            <w:pPr>
              <w:spacing w:before="240"/>
            </w:pPr>
            <w:r w:rsidRPr="006D0192">
              <w:t>Apr 1</w:t>
            </w:r>
            <w:r w:rsidRPr="006D0192">
              <w:rPr>
                <w:vertAlign w:val="superscript"/>
              </w:rPr>
              <w:t>st</w:t>
            </w:r>
            <w:r w:rsidRPr="006D0192">
              <w:t>, 3</w:t>
            </w:r>
            <w:r w:rsidRPr="006D0192">
              <w:rPr>
                <w:vertAlign w:val="superscript"/>
              </w:rPr>
              <w:t>rd</w:t>
            </w:r>
            <w:r w:rsidRPr="006D0192">
              <w:t>, 13</w:t>
            </w:r>
            <w:r w:rsidRPr="006D0192">
              <w:rPr>
                <w:vertAlign w:val="superscript"/>
              </w:rPr>
              <w:t>th</w:t>
            </w:r>
            <w:r w:rsidRPr="006D0192">
              <w:t>, May 14</w:t>
            </w:r>
            <w:r w:rsidRPr="006D0192">
              <w:rPr>
                <w:vertAlign w:val="superscript"/>
              </w:rPr>
              <w:t>th</w:t>
            </w:r>
            <w:r w:rsidRPr="006D0192">
              <w:t>, 28</w:t>
            </w:r>
            <w:r w:rsidRPr="006D0192">
              <w:rPr>
                <w:vertAlign w:val="superscript"/>
              </w:rPr>
              <w:t>th</w:t>
            </w:r>
            <w:r w:rsidRPr="006D0192">
              <w:t>, June 3</w:t>
            </w:r>
            <w:r w:rsidRPr="006D0192">
              <w:rPr>
                <w:vertAlign w:val="superscript"/>
              </w:rPr>
              <w:t>rd</w:t>
            </w:r>
            <w:r w:rsidRPr="006D0192">
              <w:t>, 2015</w:t>
            </w:r>
            <w:r w:rsidRPr="006D0192">
              <w:rPr>
                <w:vertAlign w:val="superscript"/>
              </w:rPr>
              <w:t>T</w:t>
            </w:r>
          </w:p>
        </w:tc>
      </w:tr>
      <w:tr w:rsidR="006D0192" w:rsidRPr="006D0192" w14:paraId="42D90640" w14:textId="77777777" w:rsidTr="006843E7">
        <w:tc>
          <w:tcPr>
            <w:tcW w:w="1320" w:type="pct"/>
            <w:tcBorders>
              <w:top w:val="nil"/>
              <w:left w:val="nil"/>
              <w:bottom w:val="single" w:sz="12" w:space="0" w:color="auto"/>
              <w:right w:val="nil"/>
            </w:tcBorders>
            <w:vAlign w:val="center"/>
            <w:hideMark/>
          </w:tcPr>
          <w:p w14:paraId="02A638B3" w14:textId="77777777" w:rsidR="006D0192" w:rsidRPr="006D0192" w:rsidRDefault="006D0192" w:rsidP="006D0192">
            <w:pPr>
              <w:spacing w:before="240"/>
            </w:pPr>
            <w:r w:rsidRPr="006D0192">
              <w:t>Estuary</w:t>
            </w:r>
          </w:p>
        </w:tc>
        <w:tc>
          <w:tcPr>
            <w:tcW w:w="1459" w:type="pct"/>
            <w:tcBorders>
              <w:top w:val="nil"/>
              <w:left w:val="nil"/>
              <w:bottom w:val="single" w:sz="12" w:space="0" w:color="auto"/>
              <w:right w:val="nil"/>
            </w:tcBorders>
            <w:vAlign w:val="center"/>
            <w:hideMark/>
          </w:tcPr>
          <w:p w14:paraId="3DD9CF5E" w14:textId="77777777" w:rsidR="006D0192" w:rsidRPr="006D0192" w:rsidRDefault="006D0192" w:rsidP="006D0192">
            <w:pPr>
              <w:spacing w:before="240"/>
            </w:pPr>
            <w:r w:rsidRPr="006D0192">
              <w:t>Aug 26</w:t>
            </w:r>
            <w:r w:rsidRPr="006D0192">
              <w:rPr>
                <w:vertAlign w:val="superscript"/>
              </w:rPr>
              <w:t>th</w:t>
            </w:r>
            <w:r w:rsidRPr="006D0192">
              <w:t>, 2013, Jun 4</w:t>
            </w:r>
            <w:r w:rsidRPr="006D0192">
              <w:rPr>
                <w:vertAlign w:val="superscript"/>
              </w:rPr>
              <w:t>th</w:t>
            </w:r>
            <w:r w:rsidRPr="006D0192">
              <w:t>, Aug 25</w:t>
            </w:r>
            <w:r w:rsidRPr="006D0192">
              <w:rPr>
                <w:vertAlign w:val="superscript"/>
              </w:rPr>
              <w:t>th</w:t>
            </w:r>
            <w:r w:rsidRPr="006D0192">
              <w:t>, 2014</w:t>
            </w:r>
            <w:r w:rsidRPr="006D0192">
              <w:rPr>
                <w:vertAlign w:val="superscript"/>
              </w:rPr>
              <w:t>T</w:t>
            </w:r>
          </w:p>
        </w:tc>
        <w:tc>
          <w:tcPr>
            <w:tcW w:w="2221" w:type="pct"/>
            <w:tcBorders>
              <w:top w:val="nil"/>
              <w:left w:val="nil"/>
              <w:bottom w:val="single" w:sz="12" w:space="0" w:color="auto"/>
              <w:right w:val="nil"/>
            </w:tcBorders>
            <w:vAlign w:val="center"/>
            <w:hideMark/>
          </w:tcPr>
          <w:p w14:paraId="67F526A9" w14:textId="77777777" w:rsidR="006D0192" w:rsidRPr="006D0192" w:rsidRDefault="006D0192" w:rsidP="006D0192">
            <w:pPr>
              <w:spacing w:before="240"/>
            </w:pPr>
            <w:r w:rsidRPr="006D0192">
              <w:t>Jun 15</w:t>
            </w:r>
            <w:r w:rsidRPr="006D0192">
              <w:rPr>
                <w:vertAlign w:val="superscript"/>
              </w:rPr>
              <w:t>th</w:t>
            </w:r>
            <w:r w:rsidRPr="006D0192">
              <w:t>, 2015</w:t>
            </w:r>
            <w:r w:rsidRPr="006D0192">
              <w:rPr>
                <w:vertAlign w:val="superscript"/>
              </w:rPr>
              <w:t>T</w:t>
            </w:r>
          </w:p>
        </w:tc>
      </w:tr>
    </w:tbl>
    <w:p w14:paraId="1AD18B76" w14:textId="77777777" w:rsidR="006D0192" w:rsidRPr="006D0192" w:rsidRDefault="006D0192" w:rsidP="006D0192">
      <w:pPr>
        <w:spacing w:before="240"/>
      </w:pPr>
      <w:r w:rsidRPr="006D0192">
        <w:t>* Only colloid concentration was determined for these samples</w:t>
      </w:r>
    </w:p>
    <w:p w14:paraId="73DFE8E8" w14:textId="77777777" w:rsidR="006D0192" w:rsidRPr="006D0192" w:rsidRDefault="006D0192" w:rsidP="006D0192">
      <w:pPr>
        <w:spacing w:before="240"/>
      </w:pPr>
      <w:r w:rsidRPr="006D0192">
        <w:t>† Both colloid and TOC concentration were determined</w:t>
      </w:r>
    </w:p>
    <w:p w14:paraId="6FF71193" w14:textId="77777777" w:rsidR="006D0192" w:rsidRPr="006D0192" w:rsidRDefault="006D0192" w:rsidP="006D0192">
      <w:pPr>
        <w:spacing w:before="240"/>
      </w:pPr>
      <w:r w:rsidRPr="006D0192">
        <w:lastRenderedPageBreak/>
        <w:t>T, G Colloid concentration determined by turbidity (T) or gravimetrically (G)</w:t>
      </w:r>
    </w:p>
    <w:p w14:paraId="391866EA" w14:textId="1AB6A6BB" w:rsidR="006D0192" w:rsidRDefault="006D0192" w:rsidP="006D0192">
      <w:pPr>
        <w:spacing w:before="240"/>
      </w:pPr>
    </w:p>
    <w:p w14:paraId="5DA74566" w14:textId="77777777" w:rsidR="00D530B1" w:rsidRPr="00D530B1" w:rsidRDefault="00D530B1" w:rsidP="00D530B1">
      <w:pPr>
        <w:rPr>
          <w:b/>
        </w:rPr>
      </w:pPr>
      <w:r w:rsidRPr="00D530B1">
        <w:rPr>
          <w:b/>
        </w:rPr>
        <w:t>Text S1. Descriptions of sampling sites</w:t>
      </w:r>
    </w:p>
    <w:p w14:paraId="2FCA1F06" w14:textId="751E4ABE" w:rsidR="004E2DE3" w:rsidRDefault="00D530B1" w:rsidP="00D530B1">
      <w:r>
        <w:t>Water samples were collected from an agricultural field, forest streams, a freshwater wetland and an estuary (AG, FS, WL, ES), representing varied hydrological and physicochemical conditions. The locations and detailed descriptions of the study sites are presented as followed.</w:t>
      </w:r>
    </w:p>
    <w:p w14:paraId="59FC1EA9" w14:textId="3D92F0D4" w:rsidR="004E2DE3" w:rsidRDefault="004E2DE3" w:rsidP="004E2DE3">
      <w:r>
        <w:t xml:space="preserve">The agricultural site is located at the University of Maryland Eastern Shore (UMES) Research Farm in Princess Anne, MD (38° 12’ N and 75° 40’ W). The UMES farm is part of the </w:t>
      </w:r>
      <w:proofErr w:type="spellStart"/>
      <w:r>
        <w:t>Manokin</w:t>
      </w:r>
      <w:proofErr w:type="spellEnd"/>
      <w:r>
        <w:t xml:space="preserve"> River Watershed and is approximately 10 km from the Chesapeake Bay. This farm has a series of small field ditches (0.3-1.0 m deep) that drain into larger ditches (1.0-3.0 m deep) and ultimately drain into the </w:t>
      </w:r>
      <w:proofErr w:type="spellStart"/>
      <w:r>
        <w:t>Manokin</w:t>
      </w:r>
      <w:proofErr w:type="spellEnd"/>
      <w:r>
        <w:t xml:space="preserve"> River and the Chesapeake Bay (</w:t>
      </w:r>
      <w:proofErr w:type="spellStart"/>
      <w:r>
        <w:t>Vadas</w:t>
      </w:r>
      <w:proofErr w:type="spellEnd"/>
      <w:r w:rsidR="006A37D6">
        <w:t xml:space="preserve"> et al.</w:t>
      </w:r>
      <w:r>
        <w:t>, 2007). The mean annual precipitation is 1110 mm and mean annual temperature is ~13 °C (</w:t>
      </w:r>
      <w:proofErr w:type="spellStart"/>
      <w:r>
        <w:t>Kibet</w:t>
      </w:r>
      <w:proofErr w:type="spellEnd"/>
      <w:r>
        <w:t xml:space="preserve"> et al., 2016; Kleinman et al., 2007). The soils are mainly fine-loamy, mixed, active, mesic Typic </w:t>
      </w:r>
      <w:proofErr w:type="spellStart"/>
      <w:r>
        <w:t>Endoaquults</w:t>
      </w:r>
      <w:proofErr w:type="spellEnd"/>
      <w:r>
        <w:t xml:space="preserve">. The field site is managed with conventional tillage and planted with corn and soybeans since its purchase by the UMES in 1997. Prior to 1997, the site had been a commercial broiler operation for more than 20 years. As a result, excessive concentrations of soil phosphorus (Mehlich-3 P &gt; 60 mg/kg) were measured due to continuous application of poultry litters (Kleinman et al., 2007). This site was chosen to represent the environmental system under long-term agricultural activities. Water samples were collected from both 0.6 and 1.2 m piezometers and from surface water within ditches on </w:t>
      </w:r>
      <w:r w:rsidR="00A53506">
        <w:t xml:space="preserve">the </w:t>
      </w:r>
      <w:r>
        <w:t>same sampling day.</w:t>
      </w:r>
    </w:p>
    <w:p w14:paraId="4CBEC1D9" w14:textId="77777777" w:rsidR="004E2DE3" w:rsidRDefault="004E2DE3" w:rsidP="004E2DE3">
      <w:r>
        <w:t xml:space="preserve">The forest streams </w:t>
      </w:r>
      <w:proofErr w:type="gramStart"/>
      <w:r>
        <w:t>are located in</w:t>
      </w:r>
      <w:proofErr w:type="gramEnd"/>
      <w:r>
        <w:t xml:space="preserve"> the Fair Hill Natural Resources Management Area (FH-NRMA) in Cecil County, MD (39°42’ N, 75°50’ W), and are part of an ongoing study on organic matter (Dhillon &amp; Inamdar, 2014; Inamdar et al., 2011). The FH-NRMA is managed and protected by the State of Maryland's Department of Natural Resources after its purchase from Mr. William </w:t>
      </w:r>
      <w:proofErr w:type="spellStart"/>
      <w:r>
        <w:t>duPont</w:t>
      </w:r>
      <w:proofErr w:type="spellEnd"/>
      <w:r>
        <w:t xml:space="preserve">, Jr. since 1975. Prior to 1975, this site had been used for both farming and recreational hunting. The FH-NRMA is part of the Big Elk River Watershed and streams of FH-NRMA ultimately drain into the northeastern portion of the Chesapeake Bay. The mean annual precipitation is ~1200 mm and mean annual temperature is ~12 °C. The soils are mainly coarse loamy, mixed, mesic, Lithic and </w:t>
      </w:r>
      <w:proofErr w:type="spellStart"/>
      <w:r>
        <w:t>Oxyaquic</w:t>
      </w:r>
      <w:proofErr w:type="spellEnd"/>
      <w:r>
        <w:t xml:space="preserve"> </w:t>
      </w:r>
      <w:proofErr w:type="spellStart"/>
      <w:r>
        <w:t>Dystrudepts</w:t>
      </w:r>
      <w:proofErr w:type="spellEnd"/>
      <w:r>
        <w:t xml:space="preserve">. The study area is mostly covered with deciduous forest, including Fagus </w:t>
      </w:r>
      <w:proofErr w:type="spellStart"/>
      <w:r>
        <w:t>grandifolia</w:t>
      </w:r>
      <w:proofErr w:type="spellEnd"/>
      <w:r>
        <w:t xml:space="preserve">, Liriodendron </w:t>
      </w:r>
      <w:proofErr w:type="spellStart"/>
      <w:r>
        <w:t>tulipifera</w:t>
      </w:r>
      <w:proofErr w:type="spellEnd"/>
      <w:r>
        <w:t xml:space="preserve">, and Acer rubrum (Dhillon &amp; Inamdar, 2014; </w:t>
      </w:r>
      <w:proofErr w:type="spellStart"/>
      <w:r>
        <w:t>Levia</w:t>
      </w:r>
      <w:proofErr w:type="spellEnd"/>
      <w:r>
        <w:t>, Stan, Mage, &amp; Kelley-</w:t>
      </w:r>
      <w:proofErr w:type="spellStart"/>
      <w:r>
        <w:t>Hauske</w:t>
      </w:r>
      <w:proofErr w:type="spellEnd"/>
      <w:r>
        <w:t>, 2010). This site was chosen to represent a natural forestry system without substantial recent agricultural perturbations. Surface water samples were directly collected from streams at the outlets of 12 and 76 ha catchment. More details of sampling locations and site descriptions can be founded in Dhillon and Inamdar (2013) and Inamdar et al. (2011).</w:t>
      </w:r>
    </w:p>
    <w:p w14:paraId="4E61E9EE" w14:textId="7E626DD9" w:rsidR="004E2DE3" w:rsidRDefault="004E2DE3" w:rsidP="004E2DE3">
      <w:r>
        <w:t xml:space="preserve">The freshwater wetland </w:t>
      </w:r>
      <w:proofErr w:type="gramStart"/>
      <w:r>
        <w:t>is located in</w:t>
      </w:r>
      <w:proofErr w:type="gramEnd"/>
      <w:r>
        <w:t xml:space="preserve"> Blackbird State Forest in New Castle County, DE (39°20’ N 75°40’ W). It is part of the Blackbird Creek watershed that drains into Blackbird Creek and ultimately flows into the Delaware Bay. The mean annual precipitation and mean annual temperature in this area are ~1200 mm and ~14 °C. This wetland is a seasonally-saturated mineral soil flat wetland, where inundation mostly occurs outside of the growing season. For most of the growing season the water table is below 30 cm, however, the water table depth fluctuates often in response to major precipitation events. Water is supplied directly through precipitation </w:t>
      </w:r>
      <w:proofErr w:type="gramStart"/>
      <w:r>
        <w:t>and also</w:t>
      </w:r>
      <w:proofErr w:type="gramEnd"/>
      <w:r>
        <w:t xml:space="preserve"> by groundwater flow through a sand lens. The soils are mainly fine-loamy, mixed, active, mesic, Typic </w:t>
      </w:r>
      <w:proofErr w:type="spellStart"/>
      <w:r>
        <w:t>Endoaquults</w:t>
      </w:r>
      <w:proofErr w:type="spellEnd"/>
      <w:r>
        <w:t xml:space="preserve">. The dominant trees include Nyssa sylvatica, Liquidambar </w:t>
      </w:r>
      <w:proofErr w:type="spellStart"/>
      <w:r>
        <w:t>styraciflua</w:t>
      </w:r>
      <w:proofErr w:type="spellEnd"/>
      <w:r>
        <w:t xml:space="preserve">, Acer rubrum, Quercus </w:t>
      </w:r>
      <w:proofErr w:type="spellStart"/>
      <w:r>
        <w:t>phellos</w:t>
      </w:r>
      <w:proofErr w:type="spellEnd"/>
      <w:r>
        <w:t xml:space="preserve">, </w:t>
      </w:r>
      <w:r>
        <w:lastRenderedPageBreak/>
        <w:t xml:space="preserve">and Quercus </w:t>
      </w:r>
      <w:proofErr w:type="spellStart"/>
      <w:r>
        <w:t>lyrata</w:t>
      </w:r>
      <w:proofErr w:type="spellEnd"/>
      <w:r>
        <w:t>. This site was chosen to represent an environmental system that is under dynamic redox conditions, and which is indirectly affected by anthropogenic perturbations. Water samples were collected from shallow (0-40 cm), deep (64-127 cm) and sand lens (130-203 cm) wells along the transect from inlet to outlet (upland, soil mineral flat, depression wetland, and wetland outlet).</w:t>
      </w:r>
    </w:p>
    <w:p w14:paraId="588BD3C9" w14:textId="7F85491F" w:rsidR="00AC40F6" w:rsidRDefault="004E2DE3" w:rsidP="004E2DE3">
      <w:r>
        <w:t>The estuary site, a coastal tributary named East Creek, is part of the lower Chesapeake Bay watershed on the eastern shore of the Delmarva Peninsula in Somerset County, MD (38°03’ N, 75°78’ W). The upper part of the watershed is primarily occupied by poultry operations and agricultural fields with corn-soybean rotations, while the lower part of the watershed is mainly surrounded by brackish tidal marsh (</w:t>
      </w:r>
      <w:proofErr w:type="spellStart"/>
      <w:r>
        <w:t>Upreti</w:t>
      </w:r>
      <w:proofErr w:type="spellEnd"/>
      <w:r w:rsidR="006A37D6">
        <w:t xml:space="preserve"> et al.</w:t>
      </w:r>
      <w:r>
        <w:t xml:space="preserve">, 2015). The mean annual precipitation and mean annual temperature in this area is ~1000 mm and ~15 °C, respectively. The creek is approximately 10 km long, primarily drains from the open ditches in agricultural and poultry farms, and ultimately drains into the Chesapeake Bay. Because of the long-term poultry operation and the over-application of inorganic fertilizer and manures on the agricultural farms in surrounding areas (Sims et al., 2000), the upper region has been significantly impacted by agricultural activities. These agriculture fields are interspersed with small patches of forest area. The southern part of the watershed is mainly surrounded by brackish wetlands which are either fully or partially saturated during storm events and high tide. This site was chosen to represent an environmental system in the estuarine or coastal region. Water samples were collected along the creek from a drainage ditch near an agricultural farm to the mouth of the creek at the Chesapeake Bay. More details of sampling locations and site descriptions can be founded in </w:t>
      </w:r>
      <w:proofErr w:type="spellStart"/>
      <w:r>
        <w:t>Upreti</w:t>
      </w:r>
      <w:proofErr w:type="spellEnd"/>
      <w:r>
        <w:t xml:space="preserve"> et al. (2015) and Stout et al. (2015).</w:t>
      </w:r>
    </w:p>
    <w:p w14:paraId="2ED8EBC2" w14:textId="77777777" w:rsidR="00AC40F6" w:rsidRDefault="00AC40F6">
      <w:pPr>
        <w:spacing w:before="0" w:after="200" w:line="276" w:lineRule="auto"/>
      </w:pPr>
      <w:r>
        <w:br w:type="page"/>
      </w:r>
    </w:p>
    <w:p w14:paraId="0F8B5877" w14:textId="56380B88" w:rsidR="004F4396" w:rsidRDefault="004F4396" w:rsidP="006D0192">
      <w:pPr>
        <w:spacing w:before="240"/>
      </w:pPr>
      <w:r>
        <w:rPr>
          <w:noProof/>
        </w:rPr>
        <w:lastRenderedPageBreak/>
        <w:drawing>
          <wp:inline distT="0" distB="0" distL="0" distR="0" wp14:anchorId="45338311" wp14:editId="0C3C608A">
            <wp:extent cx="3342958" cy="41386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012" r="22138"/>
                    <a:stretch/>
                  </pic:blipFill>
                  <pic:spPr bwMode="auto">
                    <a:xfrm>
                      <a:off x="0" y="0"/>
                      <a:ext cx="3343177" cy="4138930"/>
                    </a:xfrm>
                    <a:prstGeom prst="rect">
                      <a:avLst/>
                    </a:prstGeom>
                    <a:noFill/>
                    <a:ln>
                      <a:noFill/>
                    </a:ln>
                    <a:extLst>
                      <a:ext uri="{53640926-AAD7-44D8-BBD7-CCE9431645EC}">
                        <a14:shadowObscured xmlns:a14="http://schemas.microsoft.com/office/drawing/2010/main"/>
                      </a:ext>
                    </a:extLst>
                  </pic:spPr>
                </pic:pic>
              </a:graphicData>
            </a:graphic>
          </wp:inline>
        </w:drawing>
      </w:r>
    </w:p>
    <w:p w14:paraId="1045A2C1" w14:textId="4671B1AD" w:rsidR="00831C17" w:rsidRDefault="00CA021E" w:rsidP="000D1492">
      <w:pPr>
        <w:spacing w:before="240"/>
      </w:pPr>
      <w:r w:rsidRPr="00211CC1">
        <w:rPr>
          <w:b/>
        </w:rPr>
        <w:t>Figure S</w:t>
      </w:r>
      <w:r w:rsidR="000D1492" w:rsidRPr="00211CC1">
        <w:rPr>
          <w:b/>
        </w:rPr>
        <w:t>1.</w:t>
      </w:r>
      <w:r w:rsidR="000D1492">
        <w:t xml:space="preserve"> Location of sampling sites</w:t>
      </w:r>
    </w:p>
    <w:p w14:paraId="1DDD9F77" w14:textId="274FB318" w:rsidR="002B4405" w:rsidRDefault="002B4405">
      <w:pPr>
        <w:spacing w:before="0" w:after="200" w:line="276" w:lineRule="auto"/>
        <w:rPr>
          <w:noProof/>
        </w:rPr>
      </w:pPr>
      <w:r>
        <w:rPr>
          <w:noProof/>
        </w:rPr>
        <w:br w:type="page"/>
      </w:r>
    </w:p>
    <w:p w14:paraId="46B59BC7" w14:textId="496643A8" w:rsidR="007B634A" w:rsidRDefault="008E4167" w:rsidP="007B634A">
      <w:pPr>
        <w:spacing w:before="240"/>
        <w:rPr>
          <w:noProof/>
        </w:rPr>
      </w:pPr>
      <w:r>
        <w:rPr>
          <w:noProof/>
        </w:rPr>
        <w:lastRenderedPageBreak/>
        <w:drawing>
          <wp:inline distT="0" distB="0" distL="0" distR="0" wp14:anchorId="3B9CA02A" wp14:editId="39033870">
            <wp:extent cx="6208395" cy="4138930"/>
            <wp:effectExtent l="0" t="0" r="1905" b="0"/>
            <wp:docPr id="9" name="Picture 9"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loid01.tiff"/>
                    <pic:cNvPicPr/>
                  </pic:nvPicPr>
                  <pic:blipFill>
                    <a:blip r:embed="rId9">
                      <a:extLst>
                        <a:ext uri="{28A0092B-C50C-407E-A947-70E740481C1C}">
                          <a14:useLocalDpi xmlns:a14="http://schemas.microsoft.com/office/drawing/2010/main" val="0"/>
                        </a:ext>
                      </a:extLst>
                    </a:blip>
                    <a:stretch>
                      <a:fillRect/>
                    </a:stretch>
                  </pic:blipFill>
                  <pic:spPr>
                    <a:xfrm>
                      <a:off x="0" y="0"/>
                      <a:ext cx="6208395" cy="4138930"/>
                    </a:xfrm>
                    <a:prstGeom prst="rect">
                      <a:avLst/>
                    </a:prstGeom>
                  </pic:spPr>
                </pic:pic>
              </a:graphicData>
            </a:graphic>
          </wp:inline>
        </w:drawing>
      </w:r>
    </w:p>
    <w:p w14:paraId="01CC5A36" w14:textId="733E5301" w:rsidR="00B50FD2" w:rsidRDefault="00B50FD2" w:rsidP="007B634A">
      <w:pPr>
        <w:spacing w:before="240"/>
        <w:rPr>
          <w:noProof/>
        </w:rPr>
      </w:pPr>
      <w:r>
        <w:rPr>
          <w:noProof/>
        </w:rPr>
        <mc:AlternateContent>
          <mc:Choice Requires="wps">
            <w:drawing>
              <wp:anchor distT="45720" distB="45720" distL="114300" distR="114300" simplePos="0" relativeHeight="251671552" behindDoc="0" locked="0" layoutInCell="1" allowOverlap="1" wp14:anchorId="0F09AD7A" wp14:editId="5E624831">
                <wp:simplePos x="0" y="0"/>
                <wp:positionH relativeFrom="margin">
                  <wp:posOffset>4162425</wp:posOffset>
                </wp:positionH>
                <wp:positionV relativeFrom="paragraph">
                  <wp:posOffset>191135</wp:posOffset>
                </wp:positionV>
                <wp:extent cx="1933575" cy="1404620"/>
                <wp:effectExtent l="0" t="0" r="9525" b="25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solidFill>
                          <a:srgbClr val="FFFFFF"/>
                        </a:solidFill>
                        <a:ln w="9525">
                          <a:noFill/>
                          <a:miter lim="800000"/>
                          <a:headEnd/>
                          <a:tailEnd/>
                        </a:ln>
                      </wps:spPr>
                      <wps:txbx>
                        <w:txbxContent>
                          <w:p w14:paraId="0FC390CB" w14:textId="2FA41B25" w:rsidR="00B50FD2" w:rsidRDefault="00B50FD2" w:rsidP="00B50FD2">
                            <w:pPr>
                              <w:spacing w:before="240"/>
                              <w:rPr>
                                <w:noProof/>
                              </w:rPr>
                            </w:pPr>
                            <w:r w:rsidRPr="00211CC1">
                              <w:rPr>
                                <w:b/>
                                <w:noProof/>
                              </w:rPr>
                              <w:t>Figure S2.</w:t>
                            </w:r>
                            <w:r>
                              <w:rPr>
                                <w:noProof/>
                              </w:rPr>
                              <w:t xml:space="preserve"> The histogram of frequency distribution of colloid conc. and fitted normal distribution curves for samples collected agricutlral field (AG), esturay (ES), forest streams (FS), and freshwater wetland (WL) in different size fractions and results combined from all sites in same size fracttions (0.1-0.45; 0.45-0.7/1.0; 0.1-0.7/1.0 </w:t>
                            </w:r>
                            <w:r>
                              <w:rPr>
                                <w:rFonts w:cs="Times New Roman"/>
                                <w:noProof/>
                              </w:rPr>
                              <w:t>µ</w:t>
                            </w:r>
                            <w:r>
                              <w:rPr>
                                <w:noProof/>
                              </w:rPr>
                              <w:t>m)</w:t>
                            </w:r>
                          </w:p>
                          <w:p w14:paraId="5C967211" w14:textId="77777777" w:rsidR="00B50FD2" w:rsidRDefault="00B50FD2" w:rsidP="00B50FD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09AD7A" id="_x0000_t202" coordsize="21600,21600" o:spt="202" path="m,l,21600r21600,l21600,xe">
                <v:stroke joinstyle="miter"/>
                <v:path gradientshapeok="t" o:connecttype="rect"/>
              </v:shapetype>
              <v:shape id="Text Box 2" o:spid="_x0000_s1026" type="#_x0000_t202" style="position:absolute;margin-left:327.75pt;margin-top:15.05pt;width:152.2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rVIAIAAB0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" stroked="f">
                <v:textbox style="mso-fit-shape-to-text:t">
                  <w:txbxContent>
                    <w:p w14:paraId="0FC390CB" w14:textId="2FA41B25" w:rsidR="00B50FD2" w:rsidRDefault="00B50FD2" w:rsidP="00B50FD2">
                      <w:pPr>
                        <w:spacing w:before="240"/>
                        <w:rPr>
                          <w:noProof/>
                        </w:rPr>
                      </w:pPr>
                      <w:r w:rsidRPr="00211CC1">
                        <w:rPr>
                          <w:b/>
                          <w:noProof/>
                        </w:rPr>
                        <w:t>Figure S2.</w:t>
                      </w:r>
                      <w:r>
                        <w:rPr>
                          <w:noProof/>
                        </w:rPr>
                        <w:t xml:space="preserve"> The histogram of frequency distribution of colloid conc. and fitted normal distribution curves for samples collected agricutlral field (AG), esturay (ES), forest streams (FS), and freshwater wetland (WL) in different size fractions and results combined from all sites in same size fracttions (0.1-0.45; 0.45-0.7/1.0; 0.1-0.7/1.0 </w:t>
                      </w:r>
                      <w:r>
                        <w:rPr>
                          <w:rFonts w:cs="Times New Roman"/>
                          <w:noProof/>
                        </w:rPr>
                        <w:t>µ</w:t>
                      </w:r>
                      <w:r>
                        <w:rPr>
                          <w:noProof/>
                        </w:rPr>
                        <w:t>m)</w:t>
                      </w:r>
                    </w:p>
                    <w:p w14:paraId="5C967211" w14:textId="77777777" w:rsidR="00B50FD2" w:rsidRDefault="00B50FD2" w:rsidP="00B50FD2"/>
                  </w:txbxContent>
                </v:textbox>
                <w10:wrap anchorx="margin"/>
              </v:shape>
            </w:pict>
          </mc:Fallback>
        </mc:AlternateContent>
      </w:r>
      <w:r>
        <w:rPr>
          <w:noProof/>
        </w:rPr>
        <w:drawing>
          <wp:inline distT="0" distB="0" distL="0" distR="0" wp14:anchorId="6ED4DAB4" wp14:editId="29FC763C">
            <wp:extent cx="6208395" cy="4138930"/>
            <wp:effectExtent l="0" t="0" r="1905" b="0"/>
            <wp:docPr id="13" name="Picture 1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lloid02.tiff"/>
                    <pic:cNvPicPr/>
                  </pic:nvPicPr>
                  <pic:blipFill>
                    <a:blip r:embed="rId10">
                      <a:extLst>
                        <a:ext uri="{28A0092B-C50C-407E-A947-70E740481C1C}">
                          <a14:useLocalDpi xmlns:a14="http://schemas.microsoft.com/office/drawing/2010/main" val="0"/>
                        </a:ext>
                      </a:extLst>
                    </a:blip>
                    <a:stretch>
                      <a:fillRect/>
                    </a:stretch>
                  </pic:blipFill>
                  <pic:spPr>
                    <a:xfrm>
                      <a:off x="0" y="0"/>
                      <a:ext cx="6208395" cy="4138930"/>
                    </a:xfrm>
                    <a:prstGeom prst="rect">
                      <a:avLst/>
                    </a:prstGeom>
                  </pic:spPr>
                </pic:pic>
              </a:graphicData>
            </a:graphic>
          </wp:inline>
        </w:drawing>
      </w:r>
    </w:p>
    <w:p w14:paraId="432E0A03" w14:textId="3D58BAE8" w:rsidR="00B50FD2" w:rsidRDefault="00CA28D5" w:rsidP="007B634A">
      <w:pPr>
        <w:spacing w:before="240"/>
        <w:rPr>
          <w:noProof/>
        </w:rPr>
      </w:pPr>
      <w:r>
        <w:rPr>
          <w:noProof/>
        </w:rPr>
        <w:lastRenderedPageBreak/>
        <mc:AlternateContent>
          <mc:Choice Requires="wps">
            <w:drawing>
              <wp:anchor distT="45720" distB="45720" distL="114300" distR="114300" simplePos="0" relativeHeight="251675648" behindDoc="0" locked="0" layoutInCell="1" allowOverlap="1" wp14:anchorId="10072436" wp14:editId="2C73F614">
                <wp:simplePos x="0" y="0"/>
                <wp:positionH relativeFrom="margin">
                  <wp:align>right</wp:align>
                </wp:positionH>
                <wp:positionV relativeFrom="paragraph">
                  <wp:posOffset>4396740</wp:posOffset>
                </wp:positionV>
                <wp:extent cx="4043363" cy="1404620"/>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363" cy="1404620"/>
                        </a:xfrm>
                        <a:prstGeom prst="rect">
                          <a:avLst/>
                        </a:prstGeom>
                        <a:solidFill>
                          <a:srgbClr val="FFFFFF"/>
                        </a:solidFill>
                        <a:ln w="9525">
                          <a:noFill/>
                          <a:miter lim="800000"/>
                          <a:headEnd/>
                          <a:tailEnd/>
                        </a:ln>
                      </wps:spPr>
                      <wps:txbx>
                        <w:txbxContent>
                          <w:p w14:paraId="0A14631C" w14:textId="13565AA9" w:rsidR="00CA28D5" w:rsidRDefault="00CA28D5" w:rsidP="00CA28D5">
                            <w:pPr>
                              <w:spacing w:before="240"/>
                              <w:rPr>
                                <w:noProof/>
                              </w:rPr>
                            </w:pPr>
                            <w:r w:rsidRPr="00211CC1">
                              <w:rPr>
                                <w:b/>
                                <w:noProof/>
                              </w:rPr>
                              <w:t>Figure S3.</w:t>
                            </w:r>
                            <w:r>
                              <w:rPr>
                                <w:noProof/>
                              </w:rPr>
                              <w:t xml:space="preserve"> The histogram of frequency distribution of colloid conc. and fitted normal distribution curves for samples collected from esturay (ES), forest streams (FS), and freshwater wetland (WL) in different size fractions and results combined from all sites in same size fracttions (0.1-0.45; 0.45-0.7/1.0; 0.1-0.7/1.0 </w:t>
                            </w:r>
                            <w:r>
                              <w:rPr>
                                <w:rFonts w:cs="Times New Roman"/>
                                <w:noProof/>
                              </w:rPr>
                              <w:t>µ</w:t>
                            </w:r>
                            <w:r>
                              <w:rPr>
                                <w:noProof/>
                              </w:rPr>
                              <w:t>m)</w:t>
                            </w:r>
                          </w:p>
                          <w:p w14:paraId="4B2AEBEF" w14:textId="77777777" w:rsidR="00CA28D5" w:rsidRDefault="00CA28D5" w:rsidP="00CA28D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72436" id="_x0000_s1027" type="#_x0000_t202" style="position:absolute;margin-left:267.2pt;margin-top:346.2pt;width:318.4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" stroked="f">
                <v:textbox style="mso-fit-shape-to-text:t">
                  <w:txbxContent>
                    <w:p w14:paraId="0A14631C" w14:textId="13565AA9" w:rsidR="00CA28D5" w:rsidRDefault="00CA28D5" w:rsidP="00CA28D5">
                      <w:pPr>
                        <w:spacing w:before="240"/>
                        <w:rPr>
                          <w:noProof/>
                        </w:rPr>
                      </w:pPr>
                      <w:r w:rsidRPr="00211CC1">
                        <w:rPr>
                          <w:b/>
                          <w:noProof/>
                        </w:rPr>
                        <w:t>Figure S3.</w:t>
                      </w:r>
                      <w:r>
                        <w:rPr>
                          <w:noProof/>
                        </w:rPr>
                        <w:t xml:space="preserve"> The histogram of frequency distribution of colloid conc. and fitted normal distribution curves for samples collected from esturay (ES), forest streams (FS), and freshwater wetland (WL) in different size fractions and results combined from all sites in same size fracttions (0.1-0.45; 0.45-0.7/1.0; 0.1-0.7/1.0 </w:t>
                      </w:r>
                      <w:r>
                        <w:rPr>
                          <w:rFonts w:cs="Times New Roman"/>
                          <w:noProof/>
                        </w:rPr>
                        <w:t>µ</w:t>
                      </w:r>
                      <w:r>
                        <w:rPr>
                          <w:noProof/>
                        </w:rPr>
                        <w:t>m)</w:t>
                      </w:r>
                    </w:p>
                    <w:p w14:paraId="4B2AEBEF" w14:textId="77777777" w:rsidR="00CA28D5" w:rsidRDefault="00CA28D5" w:rsidP="00CA28D5"/>
                  </w:txbxContent>
                </v:textbox>
                <w10:wrap anchorx="margin"/>
              </v:shape>
            </w:pict>
          </mc:Fallback>
        </mc:AlternateContent>
      </w:r>
      <w:r w:rsidR="00B50FD2">
        <w:rPr>
          <w:noProof/>
        </w:rPr>
        <w:drawing>
          <wp:inline distT="0" distB="0" distL="0" distR="0" wp14:anchorId="0E2E7970" wp14:editId="347536C9">
            <wp:extent cx="6208395" cy="4138930"/>
            <wp:effectExtent l="0" t="0" r="1905" b="0"/>
            <wp:docPr id="14" name="Picture 1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C.tiff"/>
                    <pic:cNvPicPr/>
                  </pic:nvPicPr>
                  <pic:blipFill>
                    <a:blip r:embed="rId11">
                      <a:extLst>
                        <a:ext uri="{28A0092B-C50C-407E-A947-70E740481C1C}">
                          <a14:useLocalDpi xmlns:a14="http://schemas.microsoft.com/office/drawing/2010/main" val="0"/>
                        </a:ext>
                      </a:extLst>
                    </a:blip>
                    <a:stretch>
                      <a:fillRect/>
                    </a:stretch>
                  </pic:blipFill>
                  <pic:spPr>
                    <a:xfrm>
                      <a:off x="0" y="0"/>
                      <a:ext cx="6208395" cy="4138930"/>
                    </a:xfrm>
                    <a:prstGeom prst="rect">
                      <a:avLst/>
                    </a:prstGeom>
                  </pic:spPr>
                </pic:pic>
              </a:graphicData>
            </a:graphic>
          </wp:inline>
        </w:drawing>
      </w:r>
      <w:r w:rsidR="00B50FD2">
        <w:rPr>
          <w:noProof/>
        </w:rPr>
        <w:drawing>
          <wp:inline distT="0" distB="0" distL="0" distR="0" wp14:anchorId="107CB4A6" wp14:editId="56E167F5">
            <wp:extent cx="6208395" cy="4138930"/>
            <wp:effectExtent l="0" t="0" r="1905" b="0"/>
            <wp:docPr id="15" name="Picture 15"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C_all.tiff"/>
                    <pic:cNvPicPr/>
                  </pic:nvPicPr>
                  <pic:blipFill>
                    <a:blip r:embed="rId12">
                      <a:extLst>
                        <a:ext uri="{28A0092B-C50C-407E-A947-70E740481C1C}">
                          <a14:useLocalDpi xmlns:a14="http://schemas.microsoft.com/office/drawing/2010/main" val="0"/>
                        </a:ext>
                      </a:extLst>
                    </a:blip>
                    <a:stretch>
                      <a:fillRect/>
                    </a:stretch>
                  </pic:blipFill>
                  <pic:spPr>
                    <a:xfrm>
                      <a:off x="0" y="0"/>
                      <a:ext cx="6208395" cy="4138930"/>
                    </a:xfrm>
                    <a:prstGeom prst="rect">
                      <a:avLst/>
                    </a:prstGeom>
                  </pic:spPr>
                </pic:pic>
              </a:graphicData>
            </a:graphic>
          </wp:inline>
        </w:drawing>
      </w:r>
    </w:p>
    <w:p w14:paraId="470419A4" w14:textId="7B9803E1" w:rsidR="000D1492" w:rsidRDefault="000D1492" w:rsidP="000D1492">
      <w:pPr>
        <w:spacing w:before="240"/>
      </w:pPr>
    </w:p>
    <w:p w14:paraId="7331BCC9" w14:textId="5881B93E" w:rsidR="003F67D4" w:rsidRDefault="003F67D4" w:rsidP="000D1492">
      <w:pPr>
        <w:spacing w:before="240"/>
      </w:pPr>
      <w:r>
        <w:rPr>
          <w:noProof/>
        </w:rPr>
        <w:drawing>
          <wp:inline distT="0" distB="0" distL="0" distR="0" wp14:anchorId="03AC6E92" wp14:editId="7C21CFB1">
            <wp:extent cx="4837176" cy="4569021"/>
            <wp:effectExtent l="0" t="0" r="1905" b="317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7176" cy="4569021"/>
                    </a:xfrm>
                    <a:prstGeom prst="rect">
                      <a:avLst/>
                    </a:prstGeom>
                  </pic:spPr>
                </pic:pic>
              </a:graphicData>
            </a:graphic>
          </wp:inline>
        </w:drawing>
      </w:r>
    </w:p>
    <w:p w14:paraId="58B7A681" w14:textId="66571DB1" w:rsidR="00211CC1" w:rsidRDefault="00211CC1" w:rsidP="000D1492">
      <w:pPr>
        <w:spacing w:before="240"/>
      </w:pPr>
      <w:r w:rsidRPr="00211CC1">
        <w:rPr>
          <w:b/>
        </w:rPr>
        <w:t>Figure S4.</w:t>
      </w:r>
      <w:r>
        <w:t xml:space="preserve"> </w:t>
      </w:r>
      <w:r w:rsidRPr="00211CC1">
        <w:t>Ratio of DOC</w:t>
      </w:r>
      <w:r w:rsidR="003F67D4" w:rsidRPr="001E1EC8">
        <w:rPr>
          <w:vertAlign w:val="subscript"/>
        </w:rPr>
        <w:t>0.1</w:t>
      </w:r>
      <w:r w:rsidRPr="00211CC1">
        <w:t xml:space="preserve"> to DOC</w:t>
      </w:r>
      <w:r w:rsidR="001E1EC8" w:rsidRPr="001E1EC8">
        <w:rPr>
          <w:vertAlign w:val="subscript"/>
        </w:rPr>
        <w:t>0.45</w:t>
      </w:r>
      <w:r w:rsidRPr="00211CC1">
        <w:t xml:space="preserve"> from this study</w:t>
      </w:r>
      <w:r>
        <w:t xml:space="preserve"> and literature</w:t>
      </w:r>
    </w:p>
    <w:p w14:paraId="31E632E8" w14:textId="50416562" w:rsidR="00D64D0A" w:rsidRDefault="00D64D0A">
      <w:pPr>
        <w:spacing w:before="0" w:after="200" w:line="276" w:lineRule="auto"/>
      </w:pPr>
      <w:r>
        <w:br w:type="page"/>
      </w:r>
    </w:p>
    <w:p w14:paraId="2BE282A0" w14:textId="16A0D459" w:rsidR="001E1EC8" w:rsidRDefault="00D64D0A" w:rsidP="000D1492">
      <w:pPr>
        <w:spacing w:before="240"/>
      </w:pPr>
      <w:r>
        <w:rPr>
          <w:noProof/>
        </w:rPr>
        <w:lastRenderedPageBreak/>
        <mc:AlternateContent>
          <mc:Choice Requires="wps">
            <w:drawing>
              <wp:anchor distT="45720" distB="45720" distL="114300" distR="114300" simplePos="0" relativeHeight="251669504" behindDoc="0" locked="0" layoutInCell="1" allowOverlap="1" wp14:anchorId="260A66E2" wp14:editId="28DFC291">
                <wp:simplePos x="0" y="0"/>
                <wp:positionH relativeFrom="column">
                  <wp:posOffset>3801745</wp:posOffset>
                </wp:positionH>
                <wp:positionV relativeFrom="paragraph">
                  <wp:posOffset>477186</wp:posOffset>
                </wp:positionV>
                <wp:extent cx="385763" cy="300037"/>
                <wp:effectExtent l="0" t="0" r="0" b="50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3" cy="300037"/>
                        </a:xfrm>
                        <a:prstGeom prst="rect">
                          <a:avLst/>
                        </a:prstGeom>
                        <a:solidFill>
                          <a:srgbClr val="FFFFFF"/>
                        </a:solidFill>
                        <a:ln w="9525">
                          <a:noFill/>
                          <a:miter lim="800000"/>
                          <a:headEnd/>
                          <a:tailEnd/>
                        </a:ln>
                      </wps:spPr>
                      <wps:txbx>
                        <w:txbxContent>
                          <w:p w14:paraId="52C5072D" w14:textId="318E2315" w:rsidR="00D64D0A" w:rsidRPr="009408CC" w:rsidRDefault="00D64D0A" w:rsidP="00D64D0A">
                            <w:pPr>
                              <w:spacing w:before="0" w:after="0"/>
                              <w:rPr>
                                <w:rFonts w:ascii="Arial" w:hAnsi="Arial" w:cs="Arial"/>
                                <w:sz w:val="23"/>
                                <w:szCs w:val="23"/>
                              </w:rPr>
                            </w:pPr>
                            <w:r w:rsidRPr="009408CC">
                              <w:rPr>
                                <w:rFonts w:ascii="Arial" w:hAnsi="Arial" w:cs="Arial"/>
                                <w:sz w:val="23"/>
                                <w:szCs w:val="23"/>
                              </w:rPr>
                              <w:t>(</w:t>
                            </w:r>
                            <w:r>
                              <w:rPr>
                                <w:rFonts w:ascii="Arial" w:hAnsi="Arial" w:cs="Arial"/>
                                <w:sz w:val="23"/>
                                <w:szCs w:val="23"/>
                              </w:rPr>
                              <w:t>a</w:t>
                            </w:r>
                            <w:r w:rsidRPr="009408CC">
                              <w:rPr>
                                <w:rFonts w:ascii="Arial" w:hAnsi="Arial" w:cs="Arial"/>
                                <w:sz w:val="23"/>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A66E2" id="_x0000_s1028" type="#_x0000_t202" style="position:absolute;margin-left:299.35pt;margin-top:37.55pt;width:30.4pt;height:23.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" stroked="f">
                <v:textbox>
                  <w:txbxContent>
                    <w:p w14:paraId="52C5072D" w14:textId="318E2315" w:rsidR="00D64D0A" w:rsidRPr="009408CC" w:rsidRDefault="00D64D0A" w:rsidP="00D64D0A">
                      <w:pPr>
                        <w:spacing w:before="0" w:after="0"/>
                        <w:rPr>
                          <w:rFonts w:ascii="Arial" w:hAnsi="Arial" w:cs="Arial"/>
                          <w:sz w:val="23"/>
                          <w:szCs w:val="23"/>
                        </w:rPr>
                      </w:pPr>
                      <w:r w:rsidRPr="009408CC">
                        <w:rPr>
                          <w:rFonts w:ascii="Arial" w:hAnsi="Arial" w:cs="Arial"/>
                          <w:sz w:val="23"/>
                          <w:szCs w:val="23"/>
                        </w:rPr>
                        <w:t>(</w:t>
                      </w:r>
                      <w:r>
                        <w:rPr>
                          <w:rFonts w:ascii="Arial" w:hAnsi="Arial" w:cs="Arial"/>
                          <w:sz w:val="23"/>
                          <w:szCs w:val="23"/>
                        </w:rPr>
                        <w:t>a</w:t>
                      </w:r>
                      <w:r w:rsidRPr="009408CC">
                        <w:rPr>
                          <w:rFonts w:ascii="Arial" w:hAnsi="Arial" w:cs="Arial"/>
                          <w:sz w:val="23"/>
                          <w:szCs w:val="23"/>
                        </w:rPr>
                        <w:t>)</w:t>
                      </w:r>
                    </w:p>
                  </w:txbxContent>
                </v:textbox>
              </v:shape>
            </w:pict>
          </mc:Fallback>
        </mc:AlternateContent>
      </w:r>
      <w:r w:rsidR="001E1EC8">
        <w:rPr>
          <w:noProof/>
        </w:rPr>
        <w:drawing>
          <wp:inline distT="0" distB="0" distL="0" distR="0" wp14:anchorId="61B22BA2" wp14:editId="6D3A3961">
            <wp:extent cx="4901184" cy="3928166"/>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C_0.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1184" cy="3928166"/>
                    </a:xfrm>
                    <a:prstGeom prst="rect">
                      <a:avLst/>
                    </a:prstGeom>
                  </pic:spPr>
                </pic:pic>
              </a:graphicData>
            </a:graphic>
          </wp:inline>
        </w:drawing>
      </w:r>
    </w:p>
    <w:p w14:paraId="408B0749" w14:textId="4E80DB99" w:rsidR="001E1EC8" w:rsidRDefault="00D64D0A" w:rsidP="000D1492">
      <w:pPr>
        <w:spacing w:before="240"/>
      </w:pPr>
      <w:r>
        <w:rPr>
          <w:noProof/>
        </w:rPr>
        <mc:AlternateContent>
          <mc:Choice Requires="wps">
            <w:drawing>
              <wp:anchor distT="45720" distB="45720" distL="114300" distR="114300" simplePos="0" relativeHeight="251661312" behindDoc="0" locked="0" layoutInCell="1" allowOverlap="1" wp14:anchorId="4C005DDC" wp14:editId="7BF03AE0">
                <wp:simplePos x="0" y="0"/>
                <wp:positionH relativeFrom="column">
                  <wp:posOffset>3771900</wp:posOffset>
                </wp:positionH>
                <wp:positionV relativeFrom="paragraph">
                  <wp:posOffset>483268</wp:posOffset>
                </wp:positionV>
                <wp:extent cx="385763" cy="300037"/>
                <wp:effectExtent l="0" t="0" r="0" b="508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3" cy="300037"/>
                        </a:xfrm>
                        <a:prstGeom prst="rect">
                          <a:avLst/>
                        </a:prstGeom>
                        <a:solidFill>
                          <a:srgbClr val="FFFFFF"/>
                        </a:solidFill>
                        <a:ln w="9525">
                          <a:noFill/>
                          <a:miter lim="800000"/>
                          <a:headEnd/>
                          <a:tailEnd/>
                        </a:ln>
                      </wps:spPr>
                      <wps:txbx>
                        <w:txbxContent>
                          <w:p w14:paraId="671720F7" w14:textId="77777777" w:rsidR="000D1492" w:rsidRPr="009408CC" w:rsidRDefault="000D1492" w:rsidP="00D64D0A">
                            <w:pPr>
                              <w:spacing w:before="0" w:after="0"/>
                              <w:rPr>
                                <w:rFonts w:ascii="Arial" w:hAnsi="Arial" w:cs="Arial"/>
                                <w:sz w:val="23"/>
                                <w:szCs w:val="23"/>
                              </w:rPr>
                            </w:pPr>
                            <w:r w:rsidRPr="009408CC">
                              <w:rPr>
                                <w:rFonts w:ascii="Arial" w:hAnsi="Arial" w:cs="Arial"/>
                                <w:sz w:val="23"/>
                                <w:szCs w:val="23"/>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05DDC" id="_x0000_s1029" type="#_x0000_t202" style="position:absolute;margin-left:297pt;margin-top:38.05pt;width:30.4pt;height:23.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" stroked="f">
                <v:textbox>
                  <w:txbxContent>
                    <w:p w14:paraId="671720F7" w14:textId="77777777" w:rsidR="000D1492" w:rsidRPr="009408CC" w:rsidRDefault="000D1492" w:rsidP="00D64D0A">
                      <w:pPr>
                        <w:spacing w:before="0" w:after="0"/>
                        <w:rPr>
                          <w:rFonts w:ascii="Arial" w:hAnsi="Arial" w:cs="Arial"/>
                          <w:sz w:val="23"/>
                          <w:szCs w:val="23"/>
                        </w:rPr>
                      </w:pPr>
                      <w:r w:rsidRPr="009408CC">
                        <w:rPr>
                          <w:rFonts w:ascii="Arial" w:hAnsi="Arial" w:cs="Arial"/>
                          <w:sz w:val="23"/>
                          <w:szCs w:val="23"/>
                        </w:rPr>
                        <w:t>(b)</w:t>
                      </w:r>
                    </w:p>
                  </w:txbxContent>
                </v:textbox>
              </v:shape>
            </w:pict>
          </mc:Fallback>
        </mc:AlternateContent>
      </w:r>
      <w:r w:rsidR="001E1EC8">
        <w:rPr>
          <w:noProof/>
        </w:rPr>
        <w:drawing>
          <wp:inline distT="0" distB="0" distL="0" distR="0" wp14:anchorId="31E348C7" wp14:editId="136F1693">
            <wp:extent cx="4901184" cy="3945711"/>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C_All.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1184" cy="3945711"/>
                    </a:xfrm>
                    <a:prstGeom prst="rect">
                      <a:avLst/>
                    </a:prstGeom>
                  </pic:spPr>
                </pic:pic>
              </a:graphicData>
            </a:graphic>
          </wp:inline>
        </w:drawing>
      </w:r>
    </w:p>
    <w:p w14:paraId="455DCA04" w14:textId="0F2A2040" w:rsidR="00211CC1" w:rsidRPr="006A000C" w:rsidRDefault="00211CC1" w:rsidP="00211CC1">
      <w:pPr>
        <w:spacing w:before="0" w:after="0"/>
        <w:rPr>
          <w:rFonts w:eastAsia="Times New Roman" w:cs="Times New Roman"/>
          <w:szCs w:val="24"/>
          <w:lang w:eastAsia="en-GB"/>
        </w:rPr>
      </w:pPr>
      <w:r w:rsidRPr="006A000C">
        <w:rPr>
          <w:rFonts w:eastAsia="Times New Roman" w:cs="Times New Roman"/>
          <w:b/>
          <w:szCs w:val="24"/>
          <w:lang w:eastAsia="en-GB"/>
        </w:rPr>
        <w:lastRenderedPageBreak/>
        <w:t xml:space="preserve">Figure </w:t>
      </w:r>
      <w:r w:rsidR="004972D4">
        <w:rPr>
          <w:rFonts w:eastAsia="Times New Roman" w:cs="Times New Roman"/>
          <w:b/>
          <w:szCs w:val="24"/>
          <w:lang w:eastAsia="en-GB"/>
        </w:rPr>
        <w:t>S</w:t>
      </w:r>
      <w:r>
        <w:rPr>
          <w:rFonts w:eastAsia="Times New Roman" w:cs="Times New Roman"/>
          <w:b/>
          <w:szCs w:val="24"/>
          <w:lang w:eastAsia="en-GB"/>
        </w:rPr>
        <w:t>5</w:t>
      </w:r>
      <w:r w:rsidRPr="006A000C">
        <w:rPr>
          <w:rFonts w:eastAsia="Times New Roman" w:cs="Times New Roman"/>
          <w:szCs w:val="24"/>
          <w:lang w:eastAsia="en-GB"/>
        </w:rPr>
        <w:t>. Relationships between</w:t>
      </w:r>
      <w:r w:rsidR="001E1EC8">
        <w:rPr>
          <w:rFonts w:eastAsia="Times New Roman" w:cs="Times New Roman"/>
          <w:szCs w:val="24"/>
          <w:lang w:eastAsia="en-GB"/>
        </w:rPr>
        <w:t xml:space="preserve"> (</w:t>
      </w:r>
      <w:r w:rsidR="00753F3B">
        <w:rPr>
          <w:rFonts w:eastAsia="Times New Roman" w:cs="Times New Roman"/>
          <w:szCs w:val="24"/>
          <w:lang w:eastAsia="en-GB"/>
        </w:rPr>
        <w:t>a</w:t>
      </w:r>
      <w:r w:rsidR="001E1EC8">
        <w:rPr>
          <w:rFonts w:eastAsia="Times New Roman" w:cs="Times New Roman"/>
          <w:szCs w:val="24"/>
          <w:lang w:eastAsia="en-GB"/>
        </w:rPr>
        <w:t>)</w:t>
      </w:r>
      <w:r w:rsidRPr="006A000C">
        <w:rPr>
          <w:rFonts w:eastAsia="Times New Roman" w:cs="Times New Roman"/>
          <w:szCs w:val="24"/>
          <w:lang w:eastAsia="en-GB"/>
        </w:rPr>
        <w:t xml:space="preserve"> </w:t>
      </w:r>
      <w:r w:rsidR="001E1EC8">
        <w:rPr>
          <w:rFonts w:eastAsia="Times New Roman" w:cs="Times New Roman"/>
          <w:szCs w:val="24"/>
          <w:lang w:eastAsia="en-GB"/>
        </w:rPr>
        <w:t xml:space="preserve">&lt; 10kDa </w:t>
      </w:r>
      <w:r w:rsidRPr="006A000C">
        <w:rPr>
          <w:rFonts w:eastAsia="Times New Roman" w:cs="Times New Roman"/>
          <w:szCs w:val="24"/>
          <w:lang w:eastAsia="en-GB"/>
        </w:rPr>
        <w:t>DOC</w:t>
      </w:r>
      <w:r w:rsidR="001E1EC8">
        <w:rPr>
          <w:rFonts w:eastAsia="Times New Roman" w:cs="Times New Roman"/>
          <w:szCs w:val="24"/>
          <w:vertAlign w:val="subscript"/>
          <w:lang w:eastAsia="en-GB"/>
        </w:rPr>
        <w:t>10kDa</w:t>
      </w:r>
      <w:r w:rsidRPr="006A000C">
        <w:rPr>
          <w:rFonts w:eastAsia="Times New Roman" w:cs="Times New Roman"/>
          <w:szCs w:val="24"/>
          <w:lang w:eastAsia="en-GB"/>
        </w:rPr>
        <w:t xml:space="preserve"> </w:t>
      </w:r>
      <w:r w:rsidR="001E1EC8">
        <w:rPr>
          <w:rFonts w:eastAsia="Times New Roman" w:cs="Times New Roman"/>
          <w:szCs w:val="24"/>
          <w:lang w:eastAsia="en-GB"/>
        </w:rPr>
        <w:t>and</w:t>
      </w:r>
      <w:r w:rsidR="00D64D0A">
        <w:rPr>
          <w:rFonts w:eastAsia="Times New Roman" w:cs="Times New Roman"/>
          <w:szCs w:val="24"/>
          <w:lang w:eastAsia="en-GB"/>
        </w:rPr>
        <w:t xml:space="preserve"> </w:t>
      </w:r>
      <w:r w:rsidRPr="006A000C">
        <w:rPr>
          <w:rFonts w:eastAsia="Times New Roman" w:cs="Times New Roman"/>
          <w:szCs w:val="24"/>
          <w:lang w:eastAsia="en-GB"/>
        </w:rPr>
        <w:t>&lt; 0.2/0.22 µm DOC</w:t>
      </w:r>
      <w:r w:rsidR="001E1EC8">
        <w:rPr>
          <w:rFonts w:eastAsia="Times New Roman" w:cs="Times New Roman"/>
          <w:szCs w:val="24"/>
          <w:vertAlign w:val="subscript"/>
          <w:lang w:eastAsia="en-GB"/>
        </w:rPr>
        <w:t>0.22</w:t>
      </w:r>
      <w:r w:rsidR="001F2DCC">
        <w:rPr>
          <w:rFonts w:eastAsia="Times New Roman" w:cs="Times New Roman"/>
          <w:szCs w:val="24"/>
          <w:lang w:eastAsia="en-GB"/>
        </w:rPr>
        <w:t xml:space="preserve">, and </w:t>
      </w:r>
      <w:r w:rsidR="00D64D0A">
        <w:rPr>
          <w:rFonts w:eastAsia="Times New Roman" w:cs="Times New Roman"/>
          <w:szCs w:val="24"/>
          <w:lang w:eastAsia="en-GB"/>
        </w:rPr>
        <w:t>(b)</w:t>
      </w:r>
      <w:r w:rsidR="001E1EC8">
        <w:rPr>
          <w:rFonts w:eastAsia="Times New Roman" w:cs="Times New Roman"/>
          <w:szCs w:val="24"/>
          <w:lang w:eastAsia="en-GB"/>
        </w:rPr>
        <w:t xml:space="preserve"> &lt; 10kDa DOC</w:t>
      </w:r>
      <w:r w:rsidR="001E1EC8" w:rsidRPr="001E1EC8">
        <w:rPr>
          <w:rFonts w:eastAsia="Times New Roman" w:cs="Times New Roman"/>
          <w:szCs w:val="24"/>
          <w:vertAlign w:val="subscript"/>
          <w:lang w:eastAsia="en-GB"/>
        </w:rPr>
        <w:t>10kDa</w:t>
      </w:r>
      <w:r w:rsidR="001E1EC8">
        <w:rPr>
          <w:rFonts w:eastAsia="Times New Roman" w:cs="Times New Roman"/>
          <w:szCs w:val="24"/>
          <w:lang w:eastAsia="en-GB"/>
        </w:rPr>
        <w:t xml:space="preserve"> and</w:t>
      </w:r>
      <w:r w:rsidR="00D64D0A">
        <w:rPr>
          <w:rFonts w:eastAsia="Times New Roman" w:cs="Times New Roman"/>
          <w:szCs w:val="24"/>
          <w:lang w:eastAsia="en-GB"/>
        </w:rPr>
        <w:t xml:space="preserve"> </w:t>
      </w:r>
      <w:r w:rsidR="001E1EC8">
        <w:rPr>
          <w:rFonts w:eastAsia="Times New Roman" w:cs="Times New Roman"/>
          <w:szCs w:val="24"/>
          <w:lang w:eastAsia="en-GB"/>
        </w:rPr>
        <w:t>&lt; 0.2-0.45 µm DOC</w:t>
      </w:r>
      <w:r w:rsidR="001E1EC8" w:rsidRPr="001E1EC8">
        <w:rPr>
          <w:rFonts w:eastAsia="Times New Roman" w:cs="Times New Roman"/>
          <w:szCs w:val="24"/>
          <w:vertAlign w:val="subscript"/>
          <w:lang w:eastAsia="en-GB"/>
        </w:rPr>
        <w:t>0.45</w:t>
      </w:r>
      <w:r w:rsidR="001E1EC8">
        <w:rPr>
          <w:rFonts w:eastAsia="Times New Roman" w:cs="Times New Roman"/>
          <w:szCs w:val="24"/>
          <w:lang w:eastAsia="en-GB"/>
        </w:rPr>
        <w:t xml:space="preserve"> </w:t>
      </w:r>
      <w:r w:rsidR="001E1EC8" w:rsidRPr="006A000C">
        <w:rPr>
          <w:rFonts w:eastAsia="Times New Roman" w:cs="Times New Roman"/>
          <w:szCs w:val="24"/>
          <w:lang w:eastAsia="en-GB"/>
        </w:rPr>
        <w:t>altogether</w:t>
      </w:r>
      <w:r w:rsidRPr="006A000C">
        <w:rPr>
          <w:rFonts w:eastAsia="Times New Roman" w:cs="Times New Roman"/>
          <w:szCs w:val="24"/>
          <w:lang w:eastAsia="en-GB"/>
        </w:rPr>
        <w:t>.</w:t>
      </w:r>
    </w:p>
    <w:p w14:paraId="6E581D02" w14:textId="3F1D84C3" w:rsidR="001E3FC6" w:rsidRDefault="001E3FC6">
      <w:pPr>
        <w:spacing w:before="0" w:after="200" w:line="276" w:lineRule="auto"/>
      </w:pPr>
      <w:r>
        <w:br w:type="page"/>
      </w:r>
    </w:p>
    <w:p w14:paraId="6A7AF54B" w14:textId="77777777" w:rsidR="00211CC1" w:rsidRDefault="00211CC1" w:rsidP="000D1492">
      <w:pPr>
        <w:spacing w:before="240"/>
      </w:pPr>
    </w:p>
    <w:p w14:paraId="568F9F98" w14:textId="77777777" w:rsidR="00164F12" w:rsidRDefault="00164F12" w:rsidP="00164F12">
      <w:pPr>
        <w:pStyle w:val="SMHeading"/>
        <w:rPr>
          <w:rFonts w:ascii="Myriad Pro" w:hAnsi="Myriad Pro" w:hint="eastAsia"/>
          <w:sz w:val="22"/>
          <w:szCs w:val="22"/>
        </w:rPr>
      </w:pPr>
      <w:r w:rsidRPr="00154F4A">
        <w:rPr>
          <w:sz w:val="22"/>
          <w:szCs w:val="22"/>
          <w:lang w:eastAsia="zh-CN"/>
        </w:rPr>
        <w:t>References</w:t>
      </w:r>
      <w:r>
        <w:rPr>
          <w:rFonts w:ascii="Myriad Pro" w:hAnsi="Myriad Pro"/>
          <w:sz w:val="22"/>
          <w:szCs w:val="22"/>
        </w:rPr>
        <w:t>:</w:t>
      </w:r>
    </w:p>
    <w:sdt>
      <w:sdtPr>
        <w:rPr>
          <w:bCs/>
          <w:kern w:val="32"/>
          <w:sz w:val="22"/>
          <w:szCs w:val="22"/>
        </w:rPr>
        <w:tag w:val="bibliography"/>
        <w:id w:val="471713096"/>
        <w:placeholder>
          <w:docPart w:val="7D6E40CC7CF149BF93A2307E44823D9E"/>
        </w:placeholder>
      </w:sdtPr>
      <w:sdtEndPr/>
      <w:sdtContent>
        <w:p w14:paraId="6241E1F0" w14:textId="0DDA0DB9" w:rsidR="006A37D6" w:rsidRDefault="00164F12" w:rsidP="006A37D6">
          <w:pPr>
            <w:pStyle w:val="SMcaption"/>
            <w:rPr>
              <w:rFonts w:eastAsia="Times New Roman"/>
              <w:color w:val="000000"/>
              <w:sz w:val="22"/>
            </w:rPr>
          </w:pPr>
          <w:r w:rsidRPr="00154F4A">
            <w:rPr>
              <w:rFonts w:eastAsia="Times New Roman"/>
              <w:color w:val="000000"/>
              <w:sz w:val="22"/>
            </w:rPr>
            <w:br/>
          </w:r>
          <w:r w:rsidR="006A37D6" w:rsidRPr="006A37D6">
            <w:rPr>
              <w:rFonts w:eastAsia="Times New Roman"/>
              <w:color w:val="000000"/>
              <w:sz w:val="22"/>
            </w:rPr>
            <w:t xml:space="preserve">Dai, M., Martin, J. M., and </w:t>
          </w:r>
          <w:proofErr w:type="spellStart"/>
          <w:r w:rsidR="006A37D6" w:rsidRPr="006A37D6">
            <w:rPr>
              <w:rFonts w:eastAsia="Times New Roman"/>
              <w:color w:val="000000"/>
              <w:sz w:val="22"/>
            </w:rPr>
            <w:t>Cauwet</w:t>
          </w:r>
          <w:proofErr w:type="spellEnd"/>
          <w:r w:rsidR="006A37D6" w:rsidRPr="006A37D6">
            <w:rPr>
              <w:rFonts w:eastAsia="Times New Roman"/>
              <w:color w:val="000000"/>
              <w:sz w:val="22"/>
            </w:rPr>
            <w:t>, G. (1995). The significant role of colloids</w:t>
          </w:r>
          <w:r w:rsidR="006A37D6">
            <w:rPr>
              <w:rFonts w:eastAsia="Times New Roman"/>
              <w:color w:val="000000"/>
              <w:sz w:val="22"/>
            </w:rPr>
            <w:t xml:space="preserve"> </w:t>
          </w:r>
          <w:r w:rsidR="006A37D6" w:rsidRPr="006A37D6">
            <w:rPr>
              <w:rFonts w:eastAsia="Times New Roman"/>
              <w:color w:val="000000"/>
              <w:sz w:val="22"/>
            </w:rPr>
            <w:t xml:space="preserve">in the transport and transformation of organic carbon and associated </w:t>
          </w:r>
          <w:proofErr w:type="spellStart"/>
          <w:r w:rsidR="006A37D6" w:rsidRPr="006A37D6">
            <w:rPr>
              <w:rFonts w:eastAsia="Times New Roman"/>
              <w:color w:val="000000"/>
              <w:sz w:val="22"/>
            </w:rPr>
            <w:t>tracemetals</w:t>
          </w:r>
          <w:proofErr w:type="spellEnd"/>
          <w:r w:rsidR="006A37D6" w:rsidRPr="006A37D6">
            <w:rPr>
              <w:rFonts w:eastAsia="Times New Roman"/>
              <w:color w:val="000000"/>
              <w:sz w:val="22"/>
            </w:rPr>
            <w:t xml:space="preserve"> (Cd, Cu and Ni) in the Rhône delta (France). Mar. Chem. 51, 159–175.</w:t>
          </w:r>
          <w:r w:rsidR="006A37D6">
            <w:rPr>
              <w:rFonts w:eastAsia="Times New Roman"/>
              <w:color w:val="000000"/>
              <w:sz w:val="22"/>
            </w:rPr>
            <w:t xml:space="preserve"> </w:t>
          </w:r>
          <w:proofErr w:type="spellStart"/>
          <w:r w:rsidR="006A37D6" w:rsidRPr="006A37D6">
            <w:rPr>
              <w:rFonts w:eastAsia="Times New Roman"/>
              <w:color w:val="000000"/>
              <w:sz w:val="22"/>
            </w:rPr>
            <w:t>doi</w:t>
          </w:r>
          <w:proofErr w:type="spellEnd"/>
          <w:r w:rsidR="006A37D6" w:rsidRPr="006A37D6">
            <w:rPr>
              <w:rFonts w:eastAsia="Times New Roman"/>
              <w:color w:val="000000"/>
              <w:sz w:val="22"/>
            </w:rPr>
            <w:t>: 10.1016/0304-4203(95)00051-r</w:t>
          </w:r>
          <w:r w:rsidRPr="00154F4A">
            <w:rPr>
              <w:rFonts w:eastAsia="Times New Roman"/>
              <w:color w:val="000000"/>
              <w:sz w:val="22"/>
            </w:rPr>
            <w:br/>
          </w:r>
          <w:r w:rsidRPr="00154F4A">
            <w:rPr>
              <w:rFonts w:eastAsia="Times New Roman"/>
              <w:color w:val="000000"/>
              <w:sz w:val="22"/>
            </w:rPr>
            <w:br/>
          </w:r>
          <w:r w:rsidRPr="00C132AB">
            <w:rPr>
              <w:rStyle w:val="csl-entry"/>
              <w:rFonts w:eastAsia="Times New Roman"/>
              <w:color w:val="000000"/>
              <w:sz w:val="22"/>
            </w:rPr>
            <w:t>Dhillon,</w:t>
          </w:r>
          <w:r w:rsidR="00C132AB" w:rsidRPr="00C132AB">
            <w:rPr>
              <w:rStyle w:val="csl-entry"/>
              <w:rFonts w:eastAsia="Times New Roman"/>
              <w:color w:val="000000"/>
              <w:sz w:val="22"/>
            </w:rPr>
            <w:t xml:space="preserve"> G.S., and</w:t>
          </w:r>
          <w:r w:rsidRPr="00C132AB">
            <w:rPr>
              <w:rStyle w:val="csl-entry"/>
              <w:rFonts w:eastAsia="Times New Roman"/>
              <w:color w:val="000000"/>
              <w:sz w:val="22"/>
            </w:rPr>
            <w:t xml:space="preserve"> Inamdar</w:t>
          </w:r>
          <w:r w:rsidR="00C132AB" w:rsidRPr="00C132AB">
            <w:rPr>
              <w:rStyle w:val="csl-entry"/>
              <w:rFonts w:eastAsia="Times New Roman"/>
              <w:color w:val="000000"/>
              <w:sz w:val="22"/>
            </w:rPr>
            <w:t>, S.</w:t>
          </w:r>
          <w:r w:rsidRPr="00C132AB">
            <w:rPr>
              <w:rStyle w:val="csl-entry"/>
              <w:rFonts w:eastAsia="Times New Roman"/>
              <w:color w:val="000000"/>
              <w:sz w:val="22"/>
            </w:rPr>
            <w:t xml:space="preserve"> (2013). Extreme storms and changes in particulate and dissolved organic carbon in runoff: Entering uncharted waters? </w:t>
          </w:r>
          <w:proofErr w:type="spellStart"/>
          <w:r w:rsidR="00C132AB" w:rsidRPr="00C132AB">
            <w:rPr>
              <w:rStyle w:val="csl-entry"/>
              <w:rFonts w:eastAsia="Times New Roman"/>
              <w:iCs/>
              <w:color w:val="000000"/>
              <w:sz w:val="22"/>
            </w:rPr>
            <w:t>Geophys</w:t>
          </w:r>
          <w:proofErr w:type="spellEnd"/>
          <w:r w:rsidR="00C132AB" w:rsidRPr="00C132AB">
            <w:rPr>
              <w:rStyle w:val="csl-entry"/>
              <w:rFonts w:eastAsia="Times New Roman"/>
              <w:iCs/>
              <w:color w:val="000000"/>
              <w:sz w:val="22"/>
            </w:rPr>
            <w:t>. Res. Lett.</w:t>
          </w:r>
          <w:r w:rsidRPr="00C132AB">
            <w:rPr>
              <w:rStyle w:val="csl-entry"/>
              <w:rFonts w:eastAsia="Times New Roman"/>
              <w:color w:val="000000"/>
              <w:sz w:val="22"/>
            </w:rPr>
            <w:t xml:space="preserve">, </w:t>
          </w:r>
          <w:r w:rsidRPr="00C132AB">
            <w:rPr>
              <w:rStyle w:val="csl-entry"/>
              <w:rFonts w:eastAsia="Times New Roman"/>
              <w:iCs/>
              <w:color w:val="000000"/>
              <w:sz w:val="22"/>
            </w:rPr>
            <w:t>40</w:t>
          </w:r>
          <w:r w:rsidRPr="00C132AB">
            <w:rPr>
              <w:rStyle w:val="csl-entry"/>
              <w:rFonts w:eastAsia="Times New Roman"/>
              <w:color w:val="000000"/>
              <w:sz w:val="22"/>
            </w:rPr>
            <w:t>, 1322–1327. https://doi.org/10.1002/grl.50306</w:t>
          </w:r>
          <w:r w:rsidRPr="00154F4A">
            <w:rPr>
              <w:rStyle w:val="csl-entry"/>
              <w:rFonts w:eastAsia="Times New Roman"/>
              <w:color w:val="000000"/>
              <w:sz w:val="22"/>
            </w:rPr>
            <w:t xml:space="preserve"> </w:t>
          </w:r>
          <w:r w:rsidRPr="00154F4A">
            <w:rPr>
              <w:rFonts w:eastAsia="Times New Roman"/>
              <w:color w:val="000000"/>
              <w:sz w:val="22"/>
            </w:rPr>
            <w:br/>
          </w:r>
          <w:r w:rsidRPr="00154F4A">
            <w:rPr>
              <w:rFonts w:eastAsia="Times New Roman"/>
              <w:color w:val="000000"/>
              <w:sz w:val="22"/>
            </w:rPr>
            <w:br/>
          </w:r>
          <w:r w:rsidR="00C132AB" w:rsidRPr="00C132AB">
            <w:rPr>
              <w:rStyle w:val="csl-entry"/>
              <w:rFonts w:eastAsia="Times New Roman"/>
              <w:color w:val="000000"/>
              <w:sz w:val="22"/>
            </w:rPr>
            <w:t xml:space="preserve">Dhillon, G.S., and Inamdar, S. </w:t>
          </w:r>
          <w:r w:rsidRPr="00C132AB">
            <w:rPr>
              <w:rStyle w:val="csl-entry"/>
              <w:rFonts w:eastAsia="Times New Roman"/>
              <w:color w:val="000000"/>
              <w:sz w:val="22"/>
            </w:rPr>
            <w:t xml:space="preserve">(2014). Storm event patterns of particulate organic carbon (POC) for large storms and differences with dissolved organic carbon (DOC). </w:t>
          </w:r>
          <w:r w:rsidRPr="00C132AB">
            <w:rPr>
              <w:rStyle w:val="csl-entry"/>
              <w:rFonts w:eastAsia="Times New Roman"/>
              <w:iCs/>
              <w:color w:val="000000"/>
              <w:sz w:val="22"/>
            </w:rPr>
            <w:t>Biogeochemistry</w:t>
          </w:r>
          <w:r w:rsidRPr="00C132AB">
            <w:rPr>
              <w:rStyle w:val="csl-entry"/>
              <w:rFonts w:eastAsia="Times New Roman"/>
              <w:color w:val="000000"/>
              <w:sz w:val="22"/>
            </w:rPr>
            <w:t xml:space="preserve">, </w:t>
          </w:r>
          <w:r w:rsidRPr="00C132AB">
            <w:rPr>
              <w:rStyle w:val="csl-entry"/>
              <w:rFonts w:eastAsia="Times New Roman"/>
              <w:iCs/>
              <w:color w:val="000000"/>
              <w:sz w:val="22"/>
            </w:rPr>
            <w:t>118</w:t>
          </w:r>
          <w:r w:rsidRPr="00C132AB">
            <w:rPr>
              <w:rStyle w:val="csl-entry"/>
              <w:rFonts w:eastAsia="Times New Roman"/>
              <w:color w:val="000000"/>
              <w:sz w:val="22"/>
            </w:rPr>
            <w:t>, 61–81. https://doi.org/10.1007/s10533-013-9905-6</w:t>
          </w:r>
          <w:r w:rsidRPr="00154F4A">
            <w:rPr>
              <w:rStyle w:val="csl-entry"/>
              <w:rFonts w:eastAsia="Times New Roman"/>
              <w:color w:val="000000"/>
              <w:sz w:val="22"/>
            </w:rPr>
            <w:t xml:space="preserve"> </w:t>
          </w:r>
          <w:r w:rsidRPr="00154F4A">
            <w:rPr>
              <w:rFonts w:eastAsia="Times New Roman"/>
              <w:color w:val="000000"/>
              <w:sz w:val="22"/>
            </w:rPr>
            <w:br/>
          </w:r>
          <w:r w:rsidRPr="00154F4A">
            <w:rPr>
              <w:rFonts w:eastAsia="Times New Roman"/>
              <w:color w:val="000000"/>
              <w:sz w:val="22"/>
            </w:rPr>
            <w:br/>
          </w:r>
          <w:r w:rsidRPr="00154F4A">
            <w:rPr>
              <w:rStyle w:val="csl-entry"/>
              <w:rFonts w:eastAsia="Times New Roman"/>
              <w:color w:val="000000"/>
              <w:sz w:val="22"/>
            </w:rPr>
            <w:t xml:space="preserve">Guo, </w:t>
          </w:r>
          <w:r w:rsidR="006A37D6" w:rsidRPr="006A37D6">
            <w:rPr>
              <w:rFonts w:eastAsia="Times New Roman"/>
              <w:color w:val="000000"/>
              <w:sz w:val="22"/>
            </w:rPr>
            <w:t xml:space="preserve">L.D., Coleman, C. H., and </w:t>
          </w:r>
          <w:proofErr w:type="spellStart"/>
          <w:r w:rsidR="006A37D6" w:rsidRPr="006A37D6">
            <w:rPr>
              <w:rFonts w:eastAsia="Times New Roman"/>
              <w:color w:val="000000"/>
              <w:sz w:val="22"/>
            </w:rPr>
            <w:t>Santschi</w:t>
          </w:r>
          <w:proofErr w:type="spellEnd"/>
          <w:r w:rsidR="006A37D6" w:rsidRPr="006A37D6">
            <w:rPr>
              <w:rFonts w:eastAsia="Times New Roman"/>
              <w:color w:val="000000"/>
              <w:sz w:val="22"/>
            </w:rPr>
            <w:t>, P. H. (1994). The distribution of colloidal</w:t>
          </w:r>
          <w:r w:rsidR="006A37D6">
            <w:rPr>
              <w:rFonts w:eastAsia="Times New Roman"/>
              <w:color w:val="000000"/>
              <w:sz w:val="22"/>
            </w:rPr>
            <w:t xml:space="preserve"> </w:t>
          </w:r>
          <w:r w:rsidR="006A37D6" w:rsidRPr="006A37D6">
            <w:rPr>
              <w:rFonts w:eastAsia="Times New Roman"/>
              <w:color w:val="000000"/>
              <w:sz w:val="22"/>
            </w:rPr>
            <w:t>and dissolved organic-carbon in the Gulf-Of-Mexico.</w:t>
          </w:r>
          <w:r w:rsidR="00B35A7F">
            <w:rPr>
              <w:rFonts w:eastAsia="Times New Roman"/>
              <w:color w:val="000000"/>
              <w:sz w:val="22"/>
            </w:rPr>
            <w:t xml:space="preserve"> </w:t>
          </w:r>
          <w:r w:rsidR="006A37D6" w:rsidRPr="006A37D6">
            <w:rPr>
              <w:rFonts w:eastAsia="Times New Roman"/>
              <w:color w:val="000000"/>
              <w:sz w:val="22"/>
            </w:rPr>
            <w:t>Mar. Chem. 45, 105–119.</w:t>
          </w:r>
          <w:r w:rsidR="006A37D6">
            <w:rPr>
              <w:rFonts w:eastAsia="Times New Roman"/>
              <w:color w:val="000000"/>
              <w:sz w:val="22"/>
            </w:rPr>
            <w:t xml:space="preserve"> </w:t>
          </w:r>
          <w:proofErr w:type="spellStart"/>
          <w:r w:rsidR="006A37D6" w:rsidRPr="006A37D6">
            <w:rPr>
              <w:rFonts w:eastAsia="Times New Roman"/>
              <w:color w:val="000000"/>
              <w:sz w:val="22"/>
            </w:rPr>
            <w:t>doi</w:t>
          </w:r>
          <w:proofErr w:type="spellEnd"/>
          <w:r w:rsidR="006A37D6" w:rsidRPr="006A37D6">
            <w:rPr>
              <w:rFonts w:eastAsia="Times New Roman"/>
              <w:color w:val="000000"/>
              <w:sz w:val="22"/>
            </w:rPr>
            <w:t>: 10.1016/0304-4203(94)90095-7</w:t>
          </w:r>
          <w:r w:rsidRPr="00154F4A">
            <w:rPr>
              <w:rFonts w:eastAsia="Times New Roman"/>
              <w:color w:val="000000"/>
              <w:sz w:val="22"/>
            </w:rPr>
            <w:br/>
          </w:r>
          <w:r w:rsidRPr="00154F4A">
            <w:rPr>
              <w:rFonts w:eastAsia="Times New Roman"/>
              <w:color w:val="000000"/>
              <w:sz w:val="22"/>
            </w:rPr>
            <w:br/>
          </w:r>
          <w:r w:rsidRPr="00154F4A">
            <w:rPr>
              <w:rStyle w:val="csl-entry"/>
              <w:rFonts w:eastAsia="Times New Roman"/>
              <w:color w:val="000000"/>
              <w:sz w:val="22"/>
            </w:rPr>
            <w:t xml:space="preserve">Guo, </w:t>
          </w:r>
          <w:r w:rsidR="006A37D6" w:rsidRPr="006A37D6">
            <w:rPr>
              <w:rStyle w:val="csl-entry"/>
              <w:rFonts w:eastAsia="Times New Roman"/>
              <w:color w:val="000000"/>
              <w:sz w:val="22"/>
            </w:rPr>
            <w:t xml:space="preserve">L. D., and </w:t>
          </w:r>
          <w:proofErr w:type="spellStart"/>
          <w:r w:rsidR="006A37D6" w:rsidRPr="006A37D6">
            <w:rPr>
              <w:rStyle w:val="csl-entry"/>
              <w:rFonts w:eastAsia="Times New Roman"/>
              <w:color w:val="000000"/>
              <w:sz w:val="22"/>
            </w:rPr>
            <w:t>Santschi</w:t>
          </w:r>
          <w:proofErr w:type="spellEnd"/>
          <w:r w:rsidR="006A37D6" w:rsidRPr="006A37D6">
            <w:rPr>
              <w:rStyle w:val="csl-entry"/>
              <w:rFonts w:eastAsia="Times New Roman"/>
              <w:color w:val="000000"/>
              <w:sz w:val="22"/>
            </w:rPr>
            <w:t>, P. H. (1997). Isotopic and elemental characterization</w:t>
          </w:r>
          <w:r w:rsidR="006A37D6">
            <w:rPr>
              <w:rStyle w:val="csl-entry"/>
              <w:rFonts w:eastAsia="Times New Roman"/>
              <w:color w:val="000000"/>
              <w:sz w:val="22"/>
            </w:rPr>
            <w:t xml:space="preserve"> </w:t>
          </w:r>
          <w:r w:rsidR="006A37D6" w:rsidRPr="006A37D6">
            <w:rPr>
              <w:rStyle w:val="csl-entry"/>
              <w:rFonts w:eastAsia="Times New Roman"/>
              <w:color w:val="000000"/>
              <w:sz w:val="22"/>
            </w:rPr>
            <w:t>of colloidal organic matter from the Chesapeake Bay and Galveston Bay. Mar.</w:t>
          </w:r>
          <w:r w:rsidR="006A37D6">
            <w:rPr>
              <w:rStyle w:val="csl-entry"/>
              <w:rFonts w:eastAsia="Times New Roman"/>
              <w:color w:val="000000"/>
              <w:sz w:val="22"/>
            </w:rPr>
            <w:t xml:space="preserve"> </w:t>
          </w:r>
          <w:r w:rsidR="006A37D6" w:rsidRPr="006A37D6">
            <w:rPr>
              <w:rStyle w:val="csl-entry"/>
              <w:rFonts w:eastAsia="Times New Roman"/>
              <w:color w:val="000000"/>
              <w:sz w:val="22"/>
            </w:rPr>
            <w:t xml:space="preserve">Chem. 59, 1–15. </w:t>
          </w:r>
          <w:proofErr w:type="spellStart"/>
          <w:r w:rsidR="006A37D6" w:rsidRPr="006A37D6">
            <w:rPr>
              <w:rStyle w:val="csl-entry"/>
              <w:rFonts w:eastAsia="Times New Roman"/>
              <w:color w:val="000000"/>
              <w:sz w:val="22"/>
            </w:rPr>
            <w:t>doi</w:t>
          </w:r>
          <w:proofErr w:type="spellEnd"/>
          <w:r w:rsidR="006A37D6" w:rsidRPr="006A37D6">
            <w:rPr>
              <w:rStyle w:val="csl-entry"/>
              <w:rFonts w:eastAsia="Times New Roman"/>
              <w:color w:val="000000"/>
              <w:sz w:val="22"/>
            </w:rPr>
            <w:t>: 10.1016/s0304-4203(97)00072-8</w:t>
          </w:r>
          <w:r w:rsidRPr="00154F4A">
            <w:rPr>
              <w:rFonts w:eastAsia="Times New Roman"/>
              <w:color w:val="000000"/>
              <w:sz w:val="22"/>
            </w:rPr>
            <w:br/>
          </w:r>
          <w:r w:rsidRPr="00154F4A">
            <w:rPr>
              <w:rFonts w:eastAsia="Times New Roman"/>
              <w:color w:val="000000"/>
              <w:sz w:val="22"/>
            </w:rPr>
            <w:br/>
          </w:r>
          <w:r w:rsidR="006A37D6" w:rsidRPr="006A37D6">
            <w:rPr>
              <w:rFonts w:eastAsia="Times New Roman"/>
              <w:color w:val="000000"/>
              <w:sz w:val="22"/>
            </w:rPr>
            <w:t xml:space="preserve">Guo, L. D., </w:t>
          </w:r>
          <w:proofErr w:type="spellStart"/>
          <w:r w:rsidR="006A37D6" w:rsidRPr="006A37D6">
            <w:rPr>
              <w:rFonts w:eastAsia="Times New Roman"/>
              <w:color w:val="000000"/>
              <w:sz w:val="22"/>
            </w:rPr>
            <w:t>Santschi</w:t>
          </w:r>
          <w:proofErr w:type="spellEnd"/>
          <w:r w:rsidR="006A37D6" w:rsidRPr="006A37D6">
            <w:rPr>
              <w:rFonts w:eastAsia="Times New Roman"/>
              <w:color w:val="000000"/>
              <w:sz w:val="22"/>
            </w:rPr>
            <w:t xml:space="preserve">, P. H., and </w:t>
          </w:r>
          <w:proofErr w:type="spellStart"/>
          <w:r w:rsidR="006A37D6" w:rsidRPr="006A37D6">
            <w:rPr>
              <w:rFonts w:eastAsia="Times New Roman"/>
              <w:color w:val="000000"/>
              <w:sz w:val="22"/>
            </w:rPr>
            <w:t>Warnken</w:t>
          </w:r>
          <w:proofErr w:type="spellEnd"/>
          <w:r w:rsidR="006A37D6" w:rsidRPr="006A37D6">
            <w:rPr>
              <w:rFonts w:eastAsia="Times New Roman"/>
              <w:color w:val="000000"/>
              <w:sz w:val="22"/>
            </w:rPr>
            <w:t xml:space="preserve">, K. W. (1995). Dynamics of </w:t>
          </w:r>
          <w:proofErr w:type="spellStart"/>
          <w:r w:rsidR="006A37D6" w:rsidRPr="006A37D6">
            <w:rPr>
              <w:rFonts w:eastAsia="Times New Roman"/>
              <w:color w:val="000000"/>
              <w:sz w:val="22"/>
            </w:rPr>
            <w:t>dissolvedorganic</w:t>
          </w:r>
          <w:proofErr w:type="spellEnd"/>
          <w:r w:rsidR="006A37D6" w:rsidRPr="006A37D6">
            <w:rPr>
              <w:rFonts w:eastAsia="Times New Roman"/>
              <w:color w:val="000000"/>
              <w:sz w:val="22"/>
            </w:rPr>
            <w:t xml:space="preserve"> carbon (DOC) in oceanic environments. </w:t>
          </w:r>
          <w:proofErr w:type="spellStart"/>
          <w:r w:rsidR="006A37D6" w:rsidRPr="006A37D6">
            <w:rPr>
              <w:rFonts w:eastAsia="Times New Roman"/>
              <w:color w:val="000000"/>
              <w:sz w:val="22"/>
            </w:rPr>
            <w:t>Limnol</w:t>
          </w:r>
          <w:proofErr w:type="spellEnd"/>
          <w:r w:rsidR="006A37D6" w:rsidRPr="006A37D6">
            <w:rPr>
              <w:rFonts w:eastAsia="Times New Roman"/>
              <w:color w:val="000000"/>
              <w:sz w:val="22"/>
            </w:rPr>
            <w:t xml:space="preserve">. </w:t>
          </w:r>
          <w:proofErr w:type="spellStart"/>
          <w:r w:rsidR="006A37D6" w:rsidRPr="006A37D6">
            <w:rPr>
              <w:rFonts w:eastAsia="Times New Roman"/>
              <w:color w:val="000000"/>
              <w:sz w:val="22"/>
            </w:rPr>
            <w:t>Oceanogr</w:t>
          </w:r>
          <w:proofErr w:type="spellEnd"/>
          <w:r w:rsidR="006A37D6" w:rsidRPr="006A37D6">
            <w:rPr>
              <w:rFonts w:eastAsia="Times New Roman"/>
              <w:color w:val="000000"/>
              <w:sz w:val="22"/>
            </w:rPr>
            <w:t>. 40,</w:t>
          </w:r>
          <w:r w:rsidR="00E41A78">
            <w:rPr>
              <w:rFonts w:eastAsia="Times New Roman"/>
              <w:color w:val="000000"/>
              <w:sz w:val="22"/>
            </w:rPr>
            <w:t xml:space="preserve"> </w:t>
          </w:r>
          <w:r w:rsidR="006A37D6" w:rsidRPr="006A37D6">
            <w:rPr>
              <w:rFonts w:eastAsia="Times New Roman"/>
              <w:color w:val="000000"/>
              <w:sz w:val="22"/>
            </w:rPr>
            <w:t>1392–1403.</w:t>
          </w:r>
        </w:p>
        <w:p w14:paraId="7CF83FDE" w14:textId="6AF9F06B" w:rsidR="00A55901" w:rsidRPr="00A55901" w:rsidRDefault="00164F12" w:rsidP="00A55901">
          <w:pPr>
            <w:pStyle w:val="SMcaption"/>
            <w:rPr>
              <w:rFonts w:eastAsia="Times New Roman"/>
              <w:color w:val="000000"/>
              <w:sz w:val="22"/>
            </w:rPr>
          </w:pPr>
          <w:r w:rsidRPr="00154F4A">
            <w:rPr>
              <w:rFonts w:eastAsia="Times New Roman"/>
              <w:color w:val="000000"/>
              <w:sz w:val="22"/>
            </w:rPr>
            <w:br/>
          </w:r>
          <w:r w:rsidR="00A55901" w:rsidRPr="00A55901">
            <w:rPr>
              <w:rFonts w:eastAsia="Times New Roman"/>
              <w:color w:val="000000"/>
              <w:sz w:val="22"/>
            </w:rPr>
            <w:t>Hoffmann, S. R., Shafer, M. M., and Armstrong, D. E. (2007). Strong colloidal</w:t>
          </w:r>
          <w:r w:rsidR="00A55901">
            <w:rPr>
              <w:rFonts w:eastAsia="Times New Roman"/>
              <w:color w:val="000000"/>
              <w:sz w:val="22"/>
            </w:rPr>
            <w:t xml:space="preserve"> </w:t>
          </w:r>
          <w:r w:rsidR="00A55901" w:rsidRPr="00A55901">
            <w:rPr>
              <w:rFonts w:eastAsia="Times New Roman"/>
              <w:color w:val="000000"/>
              <w:sz w:val="22"/>
            </w:rPr>
            <w:t>and dissolved organic ligands binding copper and zinc in rivers. Environ. Sci.</w:t>
          </w:r>
          <w:r w:rsidR="00A55901">
            <w:rPr>
              <w:rFonts w:eastAsia="Times New Roman"/>
              <w:color w:val="000000"/>
              <w:sz w:val="22"/>
            </w:rPr>
            <w:t xml:space="preserve"> </w:t>
          </w:r>
          <w:r w:rsidR="00A55901" w:rsidRPr="00A55901">
            <w:rPr>
              <w:rFonts w:eastAsia="Times New Roman"/>
              <w:color w:val="000000"/>
              <w:sz w:val="22"/>
            </w:rPr>
            <w:t xml:space="preserve">Technol. 41, 6996–7002. </w:t>
          </w:r>
          <w:proofErr w:type="spellStart"/>
          <w:r w:rsidR="00A55901" w:rsidRPr="00A55901">
            <w:rPr>
              <w:rFonts w:eastAsia="Times New Roman"/>
              <w:color w:val="000000"/>
              <w:sz w:val="22"/>
            </w:rPr>
            <w:t>doi</w:t>
          </w:r>
          <w:proofErr w:type="spellEnd"/>
          <w:r w:rsidR="00A55901" w:rsidRPr="00A55901">
            <w:rPr>
              <w:rFonts w:eastAsia="Times New Roman"/>
              <w:color w:val="000000"/>
              <w:sz w:val="22"/>
            </w:rPr>
            <w:t>: 10.1021/es070958v</w:t>
          </w:r>
          <w:r w:rsidRPr="00154F4A">
            <w:rPr>
              <w:rFonts w:eastAsia="Times New Roman"/>
              <w:color w:val="000000"/>
              <w:sz w:val="22"/>
            </w:rPr>
            <w:br/>
          </w:r>
          <w:r w:rsidRPr="00154F4A">
            <w:rPr>
              <w:rFonts w:eastAsia="Times New Roman"/>
              <w:color w:val="000000"/>
              <w:sz w:val="22"/>
            </w:rPr>
            <w:br/>
          </w:r>
          <w:r w:rsidRPr="00E41A78">
            <w:rPr>
              <w:rStyle w:val="csl-entry"/>
              <w:rFonts w:eastAsia="Times New Roman"/>
              <w:color w:val="000000"/>
              <w:sz w:val="22"/>
            </w:rPr>
            <w:t>Inamdar</w:t>
          </w:r>
          <w:r w:rsidR="00C132AB" w:rsidRPr="00E41A78">
            <w:rPr>
              <w:rStyle w:val="csl-entry"/>
              <w:rFonts w:eastAsia="Times New Roman"/>
              <w:color w:val="000000"/>
              <w:sz w:val="22"/>
            </w:rPr>
            <w:t>, S.</w:t>
          </w:r>
          <w:r w:rsidRPr="00E41A78">
            <w:rPr>
              <w:rStyle w:val="csl-entry"/>
              <w:rFonts w:eastAsia="Times New Roman"/>
              <w:color w:val="000000"/>
              <w:sz w:val="22"/>
            </w:rPr>
            <w:t>, Singh,</w:t>
          </w:r>
          <w:r w:rsidR="00C132AB" w:rsidRPr="00E41A78">
            <w:rPr>
              <w:rStyle w:val="csl-entry"/>
              <w:rFonts w:eastAsia="Times New Roman"/>
              <w:color w:val="000000"/>
              <w:sz w:val="22"/>
            </w:rPr>
            <w:t xml:space="preserve"> S.,</w:t>
          </w:r>
          <w:r w:rsidRPr="00E41A78">
            <w:rPr>
              <w:rStyle w:val="csl-entry"/>
              <w:rFonts w:eastAsia="Times New Roman"/>
              <w:color w:val="000000"/>
              <w:sz w:val="22"/>
            </w:rPr>
            <w:t xml:space="preserve"> Dutta,</w:t>
          </w:r>
          <w:r w:rsidR="00C132AB" w:rsidRPr="00E41A78">
            <w:rPr>
              <w:rStyle w:val="csl-entry"/>
              <w:rFonts w:eastAsia="Times New Roman"/>
              <w:color w:val="000000"/>
              <w:sz w:val="22"/>
            </w:rPr>
            <w:t xml:space="preserve"> S.,</w:t>
          </w:r>
          <w:r w:rsidRPr="00E41A78">
            <w:rPr>
              <w:rStyle w:val="csl-entry"/>
              <w:rFonts w:eastAsia="Times New Roman"/>
              <w:color w:val="000000"/>
              <w:sz w:val="22"/>
            </w:rPr>
            <w:t xml:space="preserve"> </w:t>
          </w:r>
          <w:proofErr w:type="spellStart"/>
          <w:r w:rsidRPr="00E41A78">
            <w:rPr>
              <w:rStyle w:val="csl-entry"/>
              <w:rFonts w:eastAsia="Times New Roman"/>
              <w:color w:val="000000"/>
              <w:sz w:val="22"/>
            </w:rPr>
            <w:t>Levia</w:t>
          </w:r>
          <w:proofErr w:type="spellEnd"/>
          <w:r w:rsidRPr="00E41A78">
            <w:rPr>
              <w:rStyle w:val="csl-entry"/>
              <w:rFonts w:eastAsia="Times New Roman"/>
              <w:color w:val="000000"/>
              <w:sz w:val="22"/>
            </w:rPr>
            <w:t xml:space="preserve">, </w:t>
          </w:r>
          <w:r w:rsidR="00C132AB" w:rsidRPr="00E41A78">
            <w:rPr>
              <w:rStyle w:val="csl-entry"/>
              <w:rFonts w:eastAsia="Times New Roman"/>
              <w:color w:val="000000"/>
              <w:sz w:val="22"/>
            </w:rPr>
            <w:t xml:space="preserve">D., </w:t>
          </w:r>
          <w:r w:rsidRPr="00E41A78">
            <w:rPr>
              <w:rStyle w:val="csl-entry"/>
              <w:rFonts w:eastAsia="Times New Roman"/>
              <w:color w:val="000000"/>
              <w:sz w:val="22"/>
            </w:rPr>
            <w:t xml:space="preserve">Mitchell, </w:t>
          </w:r>
          <w:r w:rsidR="00C132AB" w:rsidRPr="00E41A78">
            <w:rPr>
              <w:rStyle w:val="csl-entry"/>
              <w:rFonts w:eastAsia="Times New Roman"/>
              <w:color w:val="000000"/>
              <w:sz w:val="22"/>
            </w:rPr>
            <w:t xml:space="preserve">M., </w:t>
          </w:r>
          <w:r w:rsidRPr="00E41A78">
            <w:rPr>
              <w:rStyle w:val="csl-entry"/>
              <w:rFonts w:eastAsia="Times New Roman"/>
              <w:color w:val="000000"/>
              <w:sz w:val="22"/>
            </w:rPr>
            <w:t>Scott,</w:t>
          </w:r>
          <w:r w:rsidR="00C132AB" w:rsidRPr="00E41A78">
            <w:rPr>
              <w:rStyle w:val="csl-entry"/>
              <w:rFonts w:eastAsia="Times New Roman"/>
              <w:color w:val="000000"/>
              <w:sz w:val="22"/>
            </w:rPr>
            <w:t xml:space="preserve"> D.,</w:t>
          </w:r>
          <w:r w:rsidRPr="00E41A78">
            <w:rPr>
              <w:rStyle w:val="csl-entry"/>
              <w:rFonts w:eastAsia="Times New Roman"/>
              <w:color w:val="000000"/>
              <w:sz w:val="22"/>
            </w:rPr>
            <w:t xml:space="preserve"> </w:t>
          </w:r>
          <w:proofErr w:type="spellStart"/>
          <w:r w:rsidR="005708D8" w:rsidRPr="00E41A78">
            <w:rPr>
              <w:rStyle w:val="csl-entry"/>
              <w:rFonts w:eastAsia="Times New Roman"/>
              <w:color w:val="000000"/>
              <w:sz w:val="22"/>
            </w:rPr>
            <w:t>Bais</w:t>
          </w:r>
          <w:proofErr w:type="spellEnd"/>
          <w:r w:rsidR="005708D8" w:rsidRPr="00E41A78">
            <w:rPr>
              <w:rStyle w:val="csl-entry"/>
              <w:rFonts w:eastAsia="Times New Roman"/>
              <w:color w:val="000000"/>
              <w:sz w:val="22"/>
            </w:rPr>
            <w:t>,</w:t>
          </w:r>
          <w:r w:rsidR="00C132AB" w:rsidRPr="00E41A78">
            <w:rPr>
              <w:rStyle w:val="csl-entry"/>
              <w:rFonts w:eastAsia="Times New Roman"/>
              <w:color w:val="000000"/>
              <w:sz w:val="22"/>
            </w:rPr>
            <w:t xml:space="preserve"> H.,</w:t>
          </w:r>
          <w:r w:rsidR="005708D8" w:rsidRPr="00E41A78">
            <w:rPr>
              <w:rStyle w:val="csl-entry"/>
              <w:rFonts w:eastAsia="Times New Roman"/>
              <w:color w:val="000000"/>
              <w:sz w:val="22"/>
            </w:rPr>
            <w:t xml:space="preserve"> </w:t>
          </w:r>
          <w:r w:rsidR="00FF7A4E">
            <w:rPr>
              <w:rStyle w:val="csl-entry"/>
              <w:rFonts w:eastAsia="Times New Roman"/>
              <w:color w:val="000000"/>
              <w:sz w:val="22"/>
            </w:rPr>
            <w:t xml:space="preserve">and </w:t>
          </w:r>
          <w:r w:rsidRPr="00E41A78">
            <w:rPr>
              <w:rStyle w:val="csl-entry"/>
              <w:rFonts w:eastAsia="Times New Roman"/>
              <w:color w:val="000000"/>
              <w:sz w:val="22"/>
            </w:rPr>
            <w:t>McHale</w:t>
          </w:r>
          <w:r w:rsidR="00C132AB" w:rsidRPr="00E41A78">
            <w:rPr>
              <w:rStyle w:val="csl-entry"/>
              <w:rFonts w:eastAsia="Times New Roman"/>
              <w:color w:val="000000"/>
              <w:sz w:val="22"/>
            </w:rPr>
            <w:t>, P</w:t>
          </w:r>
          <w:r w:rsidRPr="00E41A78">
            <w:rPr>
              <w:rStyle w:val="csl-entry"/>
              <w:rFonts w:eastAsia="Times New Roman"/>
              <w:color w:val="000000"/>
              <w:sz w:val="22"/>
            </w:rPr>
            <w:t xml:space="preserve">. (2011). Fluorescence characteristics and sources of dissolved organic matter for stream water during storm events in a forested mid‐Atlantic watershed. </w:t>
          </w:r>
          <w:r w:rsidR="00E41A78" w:rsidRPr="00E41A78">
            <w:rPr>
              <w:rFonts w:eastAsia="Times New Roman"/>
              <w:i/>
              <w:iCs/>
              <w:color w:val="000000"/>
              <w:sz w:val="22"/>
            </w:rPr>
            <w:t xml:space="preserve">J. </w:t>
          </w:r>
          <w:proofErr w:type="spellStart"/>
          <w:r w:rsidR="00E41A78" w:rsidRPr="00E41A78">
            <w:rPr>
              <w:rFonts w:eastAsia="Times New Roman"/>
              <w:i/>
              <w:iCs/>
              <w:color w:val="000000"/>
              <w:sz w:val="22"/>
            </w:rPr>
            <w:t>Geophys</w:t>
          </w:r>
          <w:proofErr w:type="spellEnd"/>
          <w:r w:rsidR="00E41A78" w:rsidRPr="00E41A78">
            <w:rPr>
              <w:rFonts w:eastAsia="Times New Roman"/>
              <w:i/>
              <w:iCs/>
              <w:color w:val="000000"/>
              <w:sz w:val="22"/>
            </w:rPr>
            <w:t>. Res.</w:t>
          </w:r>
          <w:r w:rsidR="00E41A78" w:rsidRPr="00E41A78">
            <w:rPr>
              <w:rFonts w:eastAsia="Times New Roman"/>
              <w:iCs/>
              <w:color w:val="000000"/>
              <w:sz w:val="22"/>
            </w:rPr>
            <w:t xml:space="preserve"> 116, </w:t>
          </w:r>
          <w:r w:rsidR="00E41A78" w:rsidRPr="00E41A78">
            <w:rPr>
              <w:rStyle w:val="csl-entry"/>
              <w:rFonts w:eastAsia="Times New Roman"/>
              <w:iCs/>
              <w:color w:val="000000"/>
              <w:sz w:val="22"/>
            </w:rPr>
            <w:t>G03043</w:t>
          </w:r>
          <w:r w:rsidRPr="00E41A78">
            <w:rPr>
              <w:rStyle w:val="csl-entry"/>
              <w:rFonts w:eastAsia="Times New Roman"/>
              <w:color w:val="000000"/>
              <w:sz w:val="22"/>
            </w:rPr>
            <w:t>. https://doi.org/10.1029/2011jg001735</w:t>
          </w:r>
          <w:r w:rsidRPr="00154F4A">
            <w:rPr>
              <w:rStyle w:val="csl-entry"/>
              <w:rFonts w:eastAsia="Times New Roman"/>
              <w:color w:val="000000"/>
              <w:sz w:val="22"/>
            </w:rPr>
            <w:t xml:space="preserve"> </w:t>
          </w:r>
          <w:r w:rsidRPr="00154F4A">
            <w:rPr>
              <w:rFonts w:eastAsia="Times New Roman"/>
              <w:color w:val="000000"/>
              <w:sz w:val="22"/>
            </w:rPr>
            <w:br/>
          </w:r>
          <w:r w:rsidRPr="00154F4A">
            <w:rPr>
              <w:rFonts w:eastAsia="Times New Roman"/>
              <w:color w:val="000000"/>
              <w:sz w:val="22"/>
            </w:rPr>
            <w:br/>
          </w:r>
          <w:proofErr w:type="spellStart"/>
          <w:r w:rsidR="00A55901" w:rsidRPr="00A55901">
            <w:rPr>
              <w:rFonts w:eastAsia="Times New Roman"/>
              <w:color w:val="000000"/>
              <w:sz w:val="22"/>
            </w:rPr>
            <w:t>Kepkay</w:t>
          </w:r>
          <w:proofErr w:type="spellEnd"/>
          <w:r w:rsidR="00A55901" w:rsidRPr="00A55901">
            <w:rPr>
              <w:rFonts w:eastAsia="Times New Roman"/>
              <w:color w:val="000000"/>
              <w:sz w:val="22"/>
            </w:rPr>
            <w:t xml:space="preserve">, P. E., Niven, S. E. H., and </w:t>
          </w:r>
          <w:proofErr w:type="spellStart"/>
          <w:r w:rsidR="00A55901" w:rsidRPr="00A55901">
            <w:rPr>
              <w:rFonts w:eastAsia="Times New Roman"/>
              <w:color w:val="000000"/>
              <w:sz w:val="22"/>
            </w:rPr>
            <w:t>Jellet</w:t>
          </w:r>
          <w:proofErr w:type="spellEnd"/>
          <w:r w:rsidR="00A55901" w:rsidRPr="00A55901">
            <w:rPr>
              <w:rFonts w:eastAsia="Times New Roman"/>
              <w:color w:val="000000"/>
              <w:sz w:val="22"/>
            </w:rPr>
            <w:t>, J. F. (1997). Colloidal organic carbon and</w:t>
          </w:r>
          <w:r w:rsidR="00A55901">
            <w:rPr>
              <w:rFonts w:eastAsia="Times New Roman"/>
              <w:color w:val="000000"/>
              <w:sz w:val="22"/>
            </w:rPr>
            <w:t xml:space="preserve"> </w:t>
          </w:r>
          <w:r w:rsidR="00A55901" w:rsidRPr="00A55901">
            <w:rPr>
              <w:rFonts w:eastAsia="Times New Roman"/>
              <w:color w:val="000000"/>
              <w:sz w:val="22"/>
            </w:rPr>
            <w:t>phytoplankton speciation during a coastal bloom. J. Plankton Res. 19, 369–389.doi: 10.1093/</w:t>
          </w:r>
          <w:proofErr w:type="spellStart"/>
          <w:r w:rsidR="00A55901" w:rsidRPr="00A55901">
            <w:rPr>
              <w:rFonts w:eastAsia="Times New Roman"/>
              <w:color w:val="000000"/>
              <w:sz w:val="22"/>
            </w:rPr>
            <w:t>plankt</w:t>
          </w:r>
          <w:proofErr w:type="spellEnd"/>
          <w:r w:rsidR="00A55901" w:rsidRPr="00A55901">
            <w:rPr>
              <w:rFonts w:eastAsia="Times New Roman"/>
              <w:color w:val="000000"/>
              <w:sz w:val="22"/>
            </w:rPr>
            <w:t>/19.3.369</w:t>
          </w:r>
          <w:r w:rsidRPr="00154F4A">
            <w:rPr>
              <w:rFonts w:eastAsia="Times New Roman"/>
              <w:color w:val="000000"/>
              <w:sz w:val="22"/>
            </w:rPr>
            <w:br/>
          </w:r>
          <w:r w:rsidRPr="00154F4A">
            <w:rPr>
              <w:rFonts w:eastAsia="Times New Roman"/>
              <w:color w:val="000000"/>
              <w:sz w:val="22"/>
            </w:rPr>
            <w:br/>
          </w:r>
          <w:proofErr w:type="spellStart"/>
          <w:r w:rsidR="00A55901" w:rsidRPr="00A55901">
            <w:rPr>
              <w:rFonts w:eastAsia="Times New Roman"/>
              <w:color w:val="000000"/>
              <w:sz w:val="22"/>
            </w:rPr>
            <w:t>Kepkay</w:t>
          </w:r>
          <w:proofErr w:type="spellEnd"/>
          <w:r w:rsidR="00A55901" w:rsidRPr="00A55901">
            <w:rPr>
              <w:rFonts w:eastAsia="Times New Roman"/>
              <w:color w:val="000000"/>
              <w:sz w:val="22"/>
            </w:rPr>
            <w:t>, P. E., Niven, S. E. H., and Milligan, T. G. (1993). Low molecular weight</w:t>
          </w:r>
          <w:r w:rsidR="00A55901">
            <w:rPr>
              <w:rFonts w:eastAsia="Times New Roman"/>
              <w:color w:val="000000"/>
              <w:sz w:val="22"/>
            </w:rPr>
            <w:t xml:space="preserve"> </w:t>
          </w:r>
          <w:r w:rsidR="00A55901" w:rsidRPr="00A55901">
            <w:rPr>
              <w:rFonts w:eastAsia="Times New Roman"/>
              <w:color w:val="000000"/>
              <w:sz w:val="22"/>
            </w:rPr>
            <w:t>and colloidal DOC production during a phytoplankton bloom.</w:t>
          </w:r>
          <w:r w:rsidR="00E41A78">
            <w:rPr>
              <w:rFonts w:eastAsia="Times New Roman"/>
              <w:color w:val="000000"/>
              <w:sz w:val="22"/>
            </w:rPr>
            <w:t xml:space="preserve"> </w:t>
          </w:r>
          <w:r w:rsidR="00A55901" w:rsidRPr="00A55901">
            <w:rPr>
              <w:rFonts w:eastAsia="Times New Roman"/>
              <w:color w:val="000000"/>
              <w:sz w:val="22"/>
            </w:rPr>
            <w:t>Mar. Ecol. Prog.</w:t>
          </w:r>
          <w:r w:rsidR="00A55901">
            <w:rPr>
              <w:rFonts w:eastAsia="Times New Roman"/>
              <w:color w:val="000000"/>
              <w:sz w:val="22"/>
            </w:rPr>
            <w:t xml:space="preserve"> </w:t>
          </w:r>
          <w:r w:rsidR="00A55901" w:rsidRPr="00A55901">
            <w:rPr>
              <w:rFonts w:eastAsia="Times New Roman"/>
              <w:color w:val="000000"/>
              <w:sz w:val="22"/>
            </w:rPr>
            <w:t xml:space="preserve">Ser. 100, 233–244. </w:t>
          </w:r>
          <w:proofErr w:type="spellStart"/>
          <w:r w:rsidR="00A55901" w:rsidRPr="00A55901">
            <w:rPr>
              <w:rFonts w:eastAsia="Times New Roman"/>
              <w:color w:val="000000"/>
              <w:sz w:val="22"/>
            </w:rPr>
            <w:t>doi</w:t>
          </w:r>
          <w:proofErr w:type="spellEnd"/>
          <w:r w:rsidR="00A55901" w:rsidRPr="00A55901">
            <w:rPr>
              <w:rFonts w:eastAsia="Times New Roman"/>
              <w:color w:val="000000"/>
              <w:sz w:val="22"/>
            </w:rPr>
            <w:t>: 10.3354/meps100233</w:t>
          </w:r>
        </w:p>
        <w:p w14:paraId="32431796" w14:textId="70CDB890" w:rsidR="00D153B8" w:rsidRDefault="00164F12" w:rsidP="00D153B8">
          <w:pPr>
            <w:pStyle w:val="SMcaption"/>
            <w:rPr>
              <w:rFonts w:eastAsia="Times New Roman"/>
              <w:color w:val="000000"/>
              <w:sz w:val="22"/>
            </w:rPr>
          </w:pPr>
          <w:r w:rsidRPr="00154F4A">
            <w:rPr>
              <w:rFonts w:eastAsia="Times New Roman"/>
              <w:color w:val="000000"/>
              <w:sz w:val="22"/>
            </w:rPr>
            <w:br/>
          </w:r>
          <w:proofErr w:type="spellStart"/>
          <w:r w:rsidRPr="00C84D29">
            <w:rPr>
              <w:rStyle w:val="csl-entry"/>
              <w:rFonts w:eastAsia="Times New Roman"/>
              <w:color w:val="000000"/>
              <w:sz w:val="22"/>
            </w:rPr>
            <w:t>Kibet</w:t>
          </w:r>
          <w:proofErr w:type="spellEnd"/>
          <w:r w:rsidRPr="00C84D29">
            <w:rPr>
              <w:rStyle w:val="csl-entry"/>
              <w:rFonts w:eastAsia="Times New Roman"/>
              <w:color w:val="000000"/>
              <w:sz w:val="22"/>
            </w:rPr>
            <w:t>,</w:t>
          </w:r>
          <w:r w:rsidR="00C84D29" w:rsidRPr="00C84D29">
            <w:rPr>
              <w:rStyle w:val="csl-entry"/>
              <w:rFonts w:eastAsia="Times New Roman"/>
              <w:color w:val="000000"/>
              <w:sz w:val="22"/>
            </w:rPr>
            <w:t xml:space="preserve"> L. C.,</w:t>
          </w:r>
          <w:r w:rsidRPr="00C84D29">
            <w:rPr>
              <w:rStyle w:val="csl-entry"/>
              <w:rFonts w:eastAsia="Times New Roman"/>
              <w:color w:val="000000"/>
              <w:sz w:val="22"/>
            </w:rPr>
            <w:t xml:space="preserve"> Bryant,</w:t>
          </w:r>
          <w:r w:rsidR="00C84D29" w:rsidRPr="00C84D29">
            <w:rPr>
              <w:rStyle w:val="csl-entry"/>
              <w:rFonts w:eastAsia="Times New Roman"/>
              <w:color w:val="000000"/>
              <w:sz w:val="22"/>
            </w:rPr>
            <w:t xml:space="preserve"> R. B., </w:t>
          </w:r>
          <w:r w:rsidRPr="00C84D29">
            <w:rPr>
              <w:rStyle w:val="csl-entry"/>
              <w:rFonts w:eastAsia="Times New Roman"/>
              <w:color w:val="000000"/>
              <w:sz w:val="22"/>
            </w:rPr>
            <w:t xml:space="preserve">Buda, </w:t>
          </w:r>
          <w:r w:rsidR="00C84D29" w:rsidRPr="00C84D29">
            <w:rPr>
              <w:rStyle w:val="csl-entry"/>
              <w:rFonts w:eastAsia="Times New Roman"/>
              <w:color w:val="000000"/>
              <w:sz w:val="22"/>
            </w:rPr>
            <w:t xml:space="preserve">A. R., Kleinman </w:t>
          </w:r>
          <w:r w:rsidRPr="00C84D29">
            <w:rPr>
              <w:rStyle w:val="csl-entry"/>
              <w:rFonts w:eastAsia="Times New Roman"/>
              <w:color w:val="000000"/>
              <w:sz w:val="22"/>
            </w:rPr>
            <w:t>P</w:t>
          </w:r>
          <w:r w:rsidR="00C84D29" w:rsidRPr="00C84D29">
            <w:rPr>
              <w:rStyle w:val="csl-entry"/>
              <w:rFonts w:eastAsia="Times New Roman"/>
              <w:color w:val="000000"/>
              <w:sz w:val="22"/>
            </w:rPr>
            <w:t xml:space="preserve">. </w:t>
          </w:r>
          <w:r w:rsidRPr="00C84D29">
            <w:rPr>
              <w:rStyle w:val="csl-entry"/>
              <w:rFonts w:eastAsia="Times New Roman"/>
              <w:color w:val="000000"/>
              <w:sz w:val="22"/>
            </w:rPr>
            <w:t>J</w:t>
          </w:r>
          <w:r w:rsidR="00C84D29" w:rsidRPr="00C84D29">
            <w:rPr>
              <w:rStyle w:val="csl-entry"/>
              <w:rFonts w:eastAsia="Times New Roman"/>
              <w:color w:val="000000"/>
              <w:sz w:val="22"/>
            </w:rPr>
            <w:t xml:space="preserve">. </w:t>
          </w:r>
          <w:r w:rsidRPr="00C84D29">
            <w:rPr>
              <w:rStyle w:val="csl-entry"/>
              <w:rFonts w:eastAsia="Times New Roman"/>
              <w:color w:val="000000"/>
              <w:sz w:val="22"/>
            </w:rPr>
            <w:t>A</w:t>
          </w:r>
          <w:r w:rsidR="00C84D29" w:rsidRPr="00C84D29">
            <w:rPr>
              <w:rStyle w:val="csl-entry"/>
              <w:rFonts w:eastAsia="Times New Roman"/>
              <w:color w:val="000000"/>
              <w:sz w:val="22"/>
            </w:rPr>
            <w:t>.</w:t>
          </w:r>
          <w:r w:rsidRPr="00C84D29">
            <w:rPr>
              <w:rStyle w:val="csl-entry"/>
              <w:rFonts w:eastAsia="Times New Roman"/>
              <w:color w:val="000000"/>
              <w:sz w:val="22"/>
            </w:rPr>
            <w:t xml:space="preserve">, </w:t>
          </w:r>
          <w:proofErr w:type="spellStart"/>
          <w:r w:rsidRPr="00C84D29">
            <w:rPr>
              <w:rStyle w:val="csl-entry"/>
              <w:rFonts w:eastAsia="Times New Roman"/>
              <w:color w:val="000000"/>
              <w:sz w:val="22"/>
            </w:rPr>
            <w:t>Saporito</w:t>
          </w:r>
          <w:proofErr w:type="spellEnd"/>
          <w:r w:rsidRPr="00C84D29">
            <w:rPr>
              <w:rStyle w:val="csl-entry"/>
              <w:rFonts w:eastAsia="Times New Roman"/>
              <w:color w:val="000000"/>
              <w:sz w:val="22"/>
            </w:rPr>
            <w:t xml:space="preserve">, </w:t>
          </w:r>
          <w:r w:rsidR="00C84D29" w:rsidRPr="00C84D29">
            <w:rPr>
              <w:rStyle w:val="csl-entry"/>
              <w:rFonts w:eastAsia="Times New Roman"/>
              <w:color w:val="000000"/>
              <w:sz w:val="22"/>
            </w:rPr>
            <w:t xml:space="preserve">L. S., </w:t>
          </w:r>
          <w:r w:rsidRPr="00C84D29">
            <w:rPr>
              <w:rStyle w:val="csl-entry"/>
              <w:rFonts w:eastAsia="Times New Roman"/>
              <w:color w:val="000000"/>
              <w:sz w:val="22"/>
            </w:rPr>
            <w:t>Allen,</w:t>
          </w:r>
          <w:r w:rsidR="00C84D29" w:rsidRPr="00C84D29">
            <w:rPr>
              <w:rStyle w:val="csl-entry"/>
              <w:rFonts w:eastAsia="Times New Roman"/>
              <w:color w:val="000000"/>
              <w:sz w:val="22"/>
            </w:rPr>
            <w:t xml:space="preserve"> A. L.,</w:t>
          </w:r>
          <w:r w:rsidRPr="00C84D29">
            <w:rPr>
              <w:rStyle w:val="csl-entry"/>
              <w:rFonts w:eastAsia="Times New Roman"/>
              <w:color w:val="000000"/>
              <w:sz w:val="22"/>
            </w:rPr>
            <w:t xml:space="preserve"> </w:t>
          </w:r>
          <w:r w:rsidR="005708D8" w:rsidRPr="00C84D29">
            <w:rPr>
              <w:rStyle w:val="csl-entry"/>
              <w:rFonts w:eastAsia="Times New Roman"/>
              <w:color w:val="000000"/>
              <w:sz w:val="22"/>
            </w:rPr>
            <w:t>Hashem,</w:t>
          </w:r>
          <w:r w:rsidR="00C84D29" w:rsidRPr="00C84D29">
            <w:rPr>
              <w:rStyle w:val="csl-entry"/>
              <w:rFonts w:eastAsia="Times New Roman"/>
              <w:color w:val="000000"/>
              <w:sz w:val="22"/>
            </w:rPr>
            <w:t xml:space="preserve"> F. M.,</w:t>
          </w:r>
          <w:r w:rsidR="005708D8" w:rsidRPr="00C84D29">
            <w:rPr>
              <w:rStyle w:val="csl-entry"/>
              <w:rFonts w:eastAsia="Times New Roman"/>
              <w:color w:val="000000"/>
              <w:sz w:val="22"/>
            </w:rPr>
            <w:t xml:space="preserve"> </w:t>
          </w:r>
          <w:r w:rsidRPr="00C84D29">
            <w:rPr>
              <w:rStyle w:val="csl-entry"/>
              <w:rFonts w:eastAsia="Times New Roman"/>
              <w:color w:val="000000"/>
              <w:sz w:val="22"/>
            </w:rPr>
            <w:t xml:space="preserve">May. </w:t>
          </w:r>
          <w:r w:rsidR="00C84D29" w:rsidRPr="00C84D29">
            <w:rPr>
              <w:rStyle w:val="csl-entry"/>
              <w:rFonts w:eastAsia="Times New Roman"/>
              <w:color w:val="000000"/>
              <w:sz w:val="22"/>
            </w:rPr>
            <w:t xml:space="preserve">E. B. </w:t>
          </w:r>
          <w:r w:rsidRPr="00C84D29">
            <w:rPr>
              <w:rStyle w:val="csl-entry"/>
              <w:rFonts w:eastAsia="Times New Roman"/>
              <w:color w:val="000000"/>
              <w:sz w:val="22"/>
            </w:rPr>
            <w:t xml:space="preserve">(2016). Persistence and </w:t>
          </w:r>
          <w:r w:rsidR="00C84D29">
            <w:rPr>
              <w:rStyle w:val="csl-entry"/>
              <w:rFonts w:eastAsia="Times New Roman"/>
              <w:color w:val="000000"/>
              <w:sz w:val="22"/>
            </w:rPr>
            <w:t>s</w:t>
          </w:r>
          <w:r w:rsidRPr="00C84D29">
            <w:rPr>
              <w:rStyle w:val="csl-entry"/>
              <w:rFonts w:eastAsia="Times New Roman"/>
              <w:color w:val="000000"/>
              <w:sz w:val="22"/>
            </w:rPr>
            <w:t xml:space="preserve">urface </w:t>
          </w:r>
          <w:r w:rsidR="00C84D29">
            <w:rPr>
              <w:rStyle w:val="csl-entry"/>
              <w:rFonts w:eastAsia="Times New Roman"/>
              <w:color w:val="000000"/>
              <w:sz w:val="22"/>
            </w:rPr>
            <w:t>t</w:t>
          </w:r>
          <w:r w:rsidRPr="00C84D29">
            <w:rPr>
              <w:rStyle w:val="csl-entry"/>
              <w:rFonts w:eastAsia="Times New Roman"/>
              <w:color w:val="000000"/>
              <w:sz w:val="22"/>
            </w:rPr>
            <w:t xml:space="preserve">ransport of </w:t>
          </w:r>
          <w:r w:rsidR="00C84D29">
            <w:rPr>
              <w:rStyle w:val="csl-entry"/>
              <w:rFonts w:eastAsia="Times New Roman"/>
              <w:color w:val="000000"/>
              <w:sz w:val="22"/>
            </w:rPr>
            <w:t>u</w:t>
          </w:r>
          <w:r w:rsidRPr="00C84D29">
            <w:rPr>
              <w:rStyle w:val="csl-entry"/>
              <w:rFonts w:eastAsia="Times New Roman"/>
              <w:color w:val="000000"/>
              <w:sz w:val="22"/>
            </w:rPr>
            <w:t>rea-</w:t>
          </w:r>
          <w:r w:rsidR="00C84D29">
            <w:rPr>
              <w:rStyle w:val="csl-entry"/>
              <w:rFonts w:eastAsia="Times New Roman"/>
              <w:color w:val="000000"/>
              <w:sz w:val="22"/>
            </w:rPr>
            <w:t>n</w:t>
          </w:r>
          <w:r w:rsidRPr="00C84D29">
            <w:rPr>
              <w:rStyle w:val="csl-entry"/>
              <w:rFonts w:eastAsia="Times New Roman"/>
              <w:color w:val="000000"/>
              <w:sz w:val="22"/>
            </w:rPr>
            <w:t xml:space="preserve">itrogen: </w:t>
          </w:r>
          <w:r w:rsidR="00C84D29">
            <w:rPr>
              <w:rStyle w:val="csl-entry"/>
              <w:rFonts w:eastAsia="Times New Roman"/>
              <w:color w:val="000000"/>
              <w:sz w:val="22"/>
            </w:rPr>
            <w:t>a</w:t>
          </w:r>
          <w:r w:rsidRPr="00C84D29">
            <w:rPr>
              <w:rStyle w:val="csl-entry"/>
              <w:rFonts w:eastAsia="Times New Roman"/>
              <w:color w:val="000000"/>
              <w:sz w:val="22"/>
            </w:rPr>
            <w:t xml:space="preserve"> </w:t>
          </w:r>
          <w:r w:rsidR="00C84D29">
            <w:rPr>
              <w:rStyle w:val="csl-entry"/>
              <w:rFonts w:eastAsia="Times New Roman"/>
              <w:color w:val="000000"/>
              <w:sz w:val="22"/>
            </w:rPr>
            <w:t>r</w:t>
          </w:r>
          <w:r w:rsidRPr="00C84D29">
            <w:rPr>
              <w:rStyle w:val="csl-entry"/>
              <w:rFonts w:eastAsia="Times New Roman"/>
              <w:color w:val="000000"/>
              <w:sz w:val="22"/>
            </w:rPr>
            <w:t xml:space="preserve">ainfall </w:t>
          </w:r>
          <w:r w:rsidR="00C84D29">
            <w:rPr>
              <w:rStyle w:val="csl-entry"/>
              <w:rFonts w:eastAsia="Times New Roman"/>
              <w:color w:val="000000"/>
              <w:sz w:val="22"/>
            </w:rPr>
            <w:t>s</w:t>
          </w:r>
          <w:r w:rsidRPr="00C84D29">
            <w:rPr>
              <w:rStyle w:val="csl-entry"/>
              <w:rFonts w:eastAsia="Times New Roman"/>
              <w:color w:val="000000"/>
              <w:sz w:val="22"/>
            </w:rPr>
            <w:t xml:space="preserve">imulation </w:t>
          </w:r>
          <w:r w:rsidR="00C84D29">
            <w:rPr>
              <w:rStyle w:val="csl-entry"/>
              <w:rFonts w:eastAsia="Times New Roman"/>
              <w:color w:val="000000"/>
              <w:sz w:val="22"/>
            </w:rPr>
            <w:t>s</w:t>
          </w:r>
          <w:r w:rsidRPr="00C84D29">
            <w:rPr>
              <w:rStyle w:val="csl-entry"/>
              <w:rFonts w:eastAsia="Times New Roman"/>
              <w:color w:val="000000"/>
              <w:sz w:val="22"/>
            </w:rPr>
            <w:t xml:space="preserve">tudy. </w:t>
          </w:r>
          <w:r w:rsidR="00C84D29" w:rsidRPr="00C84D29">
            <w:rPr>
              <w:rFonts w:eastAsia="Times New Roman"/>
              <w:iCs/>
              <w:color w:val="000000"/>
              <w:sz w:val="22"/>
            </w:rPr>
            <w:t>J. Environ. Qual</w:t>
          </w:r>
          <w:r w:rsidR="002F7095">
            <w:rPr>
              <w:rFonts w:eastAsia="Times New Roman"/>
              <w:iCs/>
              <w:color w:val="000000"/>
              <w:sz w:val="22"/>
            </w:rPr>
            <w:t>.</w:t>
          </w:r>
          <w:r w:rsidRPr="00C84D29">
            <w:rPr>
              <w:rStyle w:val="csl-entry"/>
              <w:rFonts w:eastAsia="Times New Roman"/>
              <w:color w:val="000000"/>
              <w:sz w:val="22"/>
            </w:rPr>
            <w:t xml:space="preserve"> </w:t>
          </w:r>
          <w:r w:rsidRPr="00C84D29">
            <w:rPr>
              <w:rStyle w:val="csl-entry"/>
              <w:rFonts w:eastAsia="Times New Roman"/>
              <w:iCs/>
              <w:color w:val="000000"/>
              <w:sz w:val="22"/>
            </w:rPr>
            <w:t>45</w:t>
          </w:r>
          <w:r w:rsidRPr="00C84D29">
            <w:rPr>
              <w:rStyle w:val="csl-entry"/>
              <w:rFonts w:eastAsia="Times New Roman"/>
              <w:color w:val="000000"/>
              <w:sz w:val="22"/>
            </w:rPr>
            <w:t>, 1062</w:t>
          </w:r>
          <w:r w:rsidR="00C84D29" w:rsidRPr="00C84D29">
            <w:rPr>
              <w:rStyle w:val="csl-entry"/>
              <w:rFonts w:eastAsia="Times New Roman"/>
              <w:color w:val="000000"/>
              <w:sz w:val="22"/>
            </w:rPr>
            <w:t>-1070</w:t>
          </w:r>
          <w:r w:rsidRPr="00C84D29">
            <w:rPr>
              <w:rStyle w:val="csl-entry"/>
              <w:rFonts w:eastAsia="Times New Roman"/>
              <w:color w:val="000000"/>
              <w:sz w:val="22"/>
            </w:rPr>
            <w:t>. https://doi.org/10.2134/jeq2015.09.0495</w:t>
          </w:r>
          <w:r w:rsidRPr="00154F4A">
            <w:rPr>
              <w:rFonts w:eastAsia="Times New Roman"/>
              <w:color w:val="000000"/>
              <w:sz w:val="22"/>
            </w:rPr>
            <w:br/>
          </w:r>
          <w:r w:rsidRPr="00154F4A">
            <w:rPr>
              <w:rFonts w:eastAsia="Times New Roman"/>
              <w:color w:val="000000"/>
              <w:sz w:val="22"/>
            </w:rPr>
            <w:br/>
          </w:r>
          <w:r w:rsidRPr="006F7A28">
            <w:rPr>
              <w:rStyle w:val="csl-entry"/>
              <w:rFonts w:eastAsia="Times New Roman"/>
              <w:color w:val="000000"/>
              <w:sz w:val="22"/>
            </w:rPr>
            <w:t>Kleinman,</w:t>
          </w:r>
          <w:r w:rsidR="00E2791A" w:rsidRPr="006F7A28">
            <w:rPr>
              <w:rStyle w:val="csl-entry"/>
              <w:rFonts w:eastAsia="Times New Roman"/>
              <w:color w:val="000000"/>
              <w:sz w:val="22"/>
            </w:rPr>
            <w:t xml:space="preserve"> P. J. A.,</w:t>
          </w:r>
          <w:r w:rsidRPr="006F7A28">
            <w:rPr>
              <w:rStyle w:val="csl-entry"/>
              <w:rFonts w:eastAsia="Times New Roman"/>
              <w:color w:val="000000"/>
              <w:sz w:val="22"/>
            </w:rPr>
            <w:t xml:space="preserve"> Allen,</w:t>
          </w:r>
          <w:r w:rsidR="00E2791A" w:rsidRPr="006F7A28">
            <w:rPr>
              <w:rStyle w:val="csl-entry"/>
              <w:rFonts w:eastAsia="Times New Roman"/>
              <w:color w:val="000000"/>
              <w:sz w:val="22"/>
            </w:rPr>
            <w:t xml:space="preserve"> A. L.,</w:t>
          </w:r>
          <w:r w:rsidRPr="006F7A28">
            <w:rPr>
              <w:rStyle w:val="csl-entry"/>
              <w:rFonts w:eastAsia="Times New Roman"/>
              <w:color w:val="000000"/>
              <w:sz w:val="22"/>
            </w:rPr>
            <w:t xml:space="preserve"> </w:t>
          </w:r>
          <w:proofErr w:type="spellStart"/>
          <w:r w:rsidRPr="006F7A28">
            <w:rPr>
              <w:rStyle w:val="csl-entry"/>
              <w:rFonts w:eastAsia="Times New Roman"/>
              <w:color w:val="000000"/>
              <w:sz w:val="22"/>
            </w:rPr>
            <w:t>Needelman</w:t>
          </w:r>
          <w:proofErr w:type="spellEnd"/>
          <w:r w:rsidRPr="006F7A28">
            <w:rPr>
              <w:rStyle w:val="csl-entry"/>
              <w:rFonts w:eastAsia="Times New Roman"/>
              <w:color w:val="000000"/>
              <w:sz w:val="22"/>
            </w:rPr>
            <w:t>,</w:t>
          </w:r>
          <w:r w:rsidR="00E2791A" w:rsidRPr="006F7A28">
            <w:rPr>
              <w:rStyle w:val="csl-entry"/>
              <w:rFonts w:eastAsia="Times New Roman"/>
              <w:color w:val="000000"/>
              <w:sz w:val="22"/>
            </w:rPr>
            <w:t xml:space="preserve"> B. A.,</w:t>
          </w:r>
          <w:r w:rsidRPr="006F7A28">
            <w:rPr>
              <w:rStyle w:val="csl-entry"/>
              <w:rFonts w:eastAsia="Times New Roman"/>
              <w:color w:val="000000"/>
              <w:sz w:val="22"/>
            </w:rPr>
            <w:t xml:space="preserve"> Sharpley,</w:t>
          </w:r>
          <w:r w:rsidR="00E2791A" w:rsidRPr="006F7A28">
            <w:rPr>
              <w:rStyle w:val="csl-entry"/>
              <w:rFonts w:eastAsia="Times New Roman"/>
              <w:color w:val="000000"/>
              <w:sz w:val="22"/>
            </w:rPr>
            <w:t xml:space="preserve"> A. N.,</w:t>
          </w:r>
          <w:r w:rsidRPr="006F7A28">
            <w:rPr>
              <w:rStyle w:val="csl-entry"/>
              <w:rFonts w:eastAsia="Times New Roman"/>
              <w:color w:val="000000"/>
              <w:sz w:val="22"/>
            </w:rPr>
            <w:t xml:space="preserve"> </w:t>
          </w:r>
          <w:proofErr w:type="spellStart"/>
          <w:r w:rsidRPr="006F7A28">
            <w:rPr>
              <w:rStyle w:val="csl-entry"/>
              <w:rFonts w:eastAsia="Times New Roman"/>
              <w:color w:val="000000"/>
              <w:sz w:val="22"/>
            </w:rPr>
            <w:t>Vadas</w:t>
          </w:r>
          <w:proofErr w:type="spellEnd"/>
          <w:r w:rsidRPr="006F7A28">
            <w:rPr>
              <w:rStyle w:val="csl-entry"/>
              <w:rFonts w:eastAsia="Times New Roman"/>
              <w:color w:val="000000"/>
              <w:sz w:val="22"/>
            </w:rPr>
            <w:t>,</w:t>
          </w:r>
          <w:r w:rsidR="00E2791A" w:rsidRPr="006F7A28">
            <w:rPr>
              <w:rStyle w:val="csl-entry"/>
              <w:rFonts w:eastAsia="Times New Roman"/>
              <w:color w:val="000000"/>
              <w:sz w:val="22"/>
            </w:rPr>
            <w:t xml:space="preserve"> P. A.,</w:t>
          </w:r>
          <w:r w:rsidRPr="006F7A28">
            <w:rPr>
              <w:rStyle w:val="csl-entry"/>
              <w:rFonts w:eastAsia="Times New Roman"/>
              <w:color w:val="000000"/>
              <w:sz w:val="22"/>
            </w:rPr>
            <w:t xml:space="preserve"> </w:t>
          </w:r>
          <w:proofErr w:type="spellStart"/>
          <w:r w:rsidRPr="006F7A28">
            <w:rPr>
              <w:rStyle w:val="csl-entry"/>
              <w:rFonts w:eastAsia="Times New Roman"/>
              <w:color w:val="000000"/>
              <w:sz w:val="22"/>
            </w:rPr>
            <w:t>Saporito</w:t>
          </w:r>
          <w:proofErr w:type="spellEnd"/>
          <w:r w:rsidR="005708D8" w:rsidRPr="006F7A28">
            <w:rPr>
              <w:rStyle w:val="csl-entry"/>
              <w:rFonts w:eastAsia="Times New Roman"/>
              <w:color w:val="000000"/>
              <w:sz w:val="22"/>
            </w:rPr>
            <w:t>,</w:t>
          </w:r>
          <w:r w:rsidR="00E2791A" w:rsidRPr="006F7A28">
            <w:rPr>
              <w:rStyle w:val="csl-entry"/>
              <w:rFonts w:eastAsia="Times New Roman"/>
              <w:color w:val="000000"/>
              <w:sz w:val="22"/>
            </w:rPr>
            <w:t xml:space="preserve"> L.S.,</w:t>
          </w:r>
          <w:r w:rsidR="005708D8" w:rsidRPr="006F7A28">
            <w:rPr>
              <w:rStyle w:val="csl-entry"/>
              <w:rFonts w:eastAsia="Times New Roman"/>
              <w:color w:val="000000"/>
              <w:sz w:val="22"/>
            </w:rPr>
            <w:t xml:space="preserve"> </w:t>
          </w:r>
          <w:proofErr w:type="spellStart"/>
          <w:r w:rsidR="005708D8" w:rsidRPr="006F7A28">
            <w:rPr>
              <w:rStyle w:val="csl-entry"/>
              <w:rFonts w:eastAsia="Times New Roman"/>
              <w:color w:val="000000"/>
              <w:sz w:val="22"/>
            </w:rPr>
            <w:t>Folmar</w:t>
          </w:r>
          <w:proofErr w:type="spellEnd"/>
          <w:r w:rsidR="005708D8" w:rsidRPr="006F7A28">
            <w:rPr>
              <w:rStyle w:val="csl-entry"/>
              <w:rFonts w:eastAsia="Times New Roman"/>
              <w:color w:val="000000"/>
              <w:sz w:val="22"/>
            </w:rPr>
            <w:t>,</w:t>
          </w:r>
          <w:r w:rsidR="00E2791A" w:rsidRPr="006F7A28">
            <w:rPr>
              <w:rStyle w:val="csl-entry"/>
              <w:rFonts w:eastAsia="Times New Roman"/>
              <w:color w:val="000000"/>
              <w:sz w:val="22"/>
            </w:rPr>
            <w:t xml:space="preserve"> G. J.,</w:t>
          </w:r>
          <w:r w:rsidRPr="006F7A28">
            <w:rPr>
              <w:rStyle w:val="csl-entry"/>
              <w:rFonts w:eastAsia="Times New Roman"/>
              <w:color w:val="000000"/>
              <w:sz w:val="22"/>
            </w:rPr>
            <w:t xml:space="preserve"> Bryant</w:t>
          </w:r>
          <w:r w:rsidR="00E2791A" w:rsidRPr="006F7A28">
            <w:rPr>
              <w:rStyle w:val="csl-entry"/>
              <w:rFonts w:eastAsia="Times New Roman"/>
              <w:color w:val="000000"/>
              <w:sz w:val="22"/>
            </w:rPr>
            <w:t>, R. B</w:t>
          </w:r>
          <w:r w:rsidRPr="006F7A28">
            <w:rPr>
              <w:rStyle w:val="csl-entry"/>
              <w:rFonts w:eastAsia="Times New Roman"/>
              <w:color w:val="000000"/>
              <w:sz w:val="22"/>
            </w:rPr>
            <w:t xml:space="preserve">. (2007). Dynamics of phosphorus transfers from heavily manured </w:t>
          </w:r>
          <w:r w:rsidR="005D1914">
            <w:rPr>
              <w:rStyle w:val="csl-entry"/>
              <w:rFonts w:eastAsia="Times New Roman"/>
              <w:color w:val="000000"/>
              <w:sz w:val="22"/>
            </w:rPr>
            <w:t>c</w:t>
          </w:r>
          <w:r w:rsidRPr="006F7A28">
            <w:rPr>
              <w:rStyle w:val="csl-entry"/>
              <w:rFonts w:eastAsia="Times New Roman"/>
              <w:color w:val="000000"/>
              <w:sz w:val="22"/>
            </w:rPr>
            <w:t xml:space="preserve">oastal </w:t>
          </w:r>
          <w:r w:rsidR="005D1914">
            <w:rPr>
              <w:rStyle w:val="csl-entry"/>
              <w:rFonts w:eastAsia="Times New Roman"/>
              <w:color w:val="000000"/>
              <w:sz w:val="22"/>
            </w:rPr>
            <w:t>p</w:t>
          </w:r>
          <w:r w:rsidRPr="006F7A28">
            <w:rPr>
              <w:rStyle w:val="csl-entry"/>
              <w:rFonts w:eastAsia="Times New Roman"/>
              <w:color w:val="000000"/>
              <w:sz w:val="22"/>
            </w:rPr>
            <w:t xml:space="preserve">lain soils to drainage ditches, </w:t>
          </w:r>
          <w:r w:rsidR="006F7A28" w:rsidRPr="006F7A28">
            <w:rPr>
              <w:rStyle w:val="csl-entry"/>
              <w:rFonts w:eastAsia="Times New Roman"/>
              <w:color w:val="000000"/>
              <w:sz w:val="22"/>
            </w:rPr>
            <w:t>J</w:t>
          </w:r>
          <w:r w:rsidR="005C0632">
            <w:rPr>
              <w:rStyle w:val="csl-entry"/>
              <w:rFonts w:eastAsia="Times New Roman"/>
              <w:color w:val="000000"/>
              <w:sz w:val="22"/>
            </w:rPr>
            <w:t>.</w:t>
          </w:r>
          <w:r w:rsidR="006F7A28" w:rsidRPr="006F7A28">
            <w:rPr>
              <w:rStyle w:val="csl-entry"/>
              <w:rFonts w:eastAsia="Times New Roman"/>
              <w:color w:val="000000"/>
              <w:sz w:val="22"/>
            </w:rPr>
            <w:t xml:space="preserve"> Soil Water </w:t>
          </w:r>
          <w:proofErr w:type="spellStart"/>
          <w:r w:rsidR="006F7A28" w:rsidRPr="006F7A28">
            <w:rPr>
              <w:rStyle w:val="csl-entry"/>
              <w:rFonts w:eastAsia="Times New Roman"/>
              <w:color w:val="000000"/>
              <w:sz w:val="22"/>
            </w:rPr>
            <w:t>Conserv</w:t>
          </w:r>
          <w:proofErr w:type="spellEnd"/>
          <w:r w:rsidR="002F7095">
            <w:rPr>
              <w:rStyle w:val="csl-entry"/>
              <w:rFonts w:eastAsia="Times New Roman"/>
              <w:color w:val="000000"/>
              <w:sz w:val="22"/>
            </w:rPr>
            <w:t>.</w:t>
          </w:r>
          <w:r w:rsidR="006F7A28" w:rsidRPr="006F7A28">
            <w:rPr>
              <w:rStyle w:val="csl-entry"/>
              <w:rFonts w:eastAsia="Times New Roman"/>
              <w:color w:val="000000"/>
              <w:sz w:val="22"/>
            </w:rPr>
            <w:t xml:space="preserve"> </w:t>
          </w:r>
          <w:r w:rsidRPr="006F7A28">
            <w:rPr>
              <w:rStyle w:val="csl-entry"/>
              <w:rFonts w:eastAsia="Times New Roman"/>
              <w:iCs/>
              <w:color w:val="000000"/>
              <w:sz w:val="22"/>
            </w:rPr>
            <w:t>62</w:t>
          </w:r>
          <w:r w:rsidRPr="006F7A28">
            <w:rPr>
              <w:rStyle w:val="csl-entry"/>
              <w:rFonts w:eastAsia="Times New Roman"/>
              <w:color w:val="000000"/>
              <w:sz w:val="22"/>
            </w:rPr>
            <w:t xml:space="preserve">, 225–235. </w:t>
          </w:r>
          <w:r w:rsidRPr="0077355D">
            <w:rPr>
              <w:rFonts w:eastAsia="Times New Roman"/>
              <w:color w:val="000000"/>
              <w:sz w:val="22"/>
              <w:highlight w:val="yellow"/>
            </w:rPr>
            <w:br/>
          </w:r>
          <w:r w:rsidRPr="0077355D">
            <w:rPr>
              <w:rFonts w:eastAsia="Times New Roman"/>
              <w:color w:val="000000"/>
              <w:sz w:val="22"/>
              <w:highlight w:val="yellow"/>
            </w:rPr>
            <w:br/>
          </w:r>
          <w:proofErr w:type="spellStart"/>
          <w:r w:rsidRPr="00FF7A4E">
            <w:rPr>
              <w:rStyle w:val="csl-entry"/>
              <w:rFonts w:eastAsia="Times New Roman"/>
              <w:color w:val="000000"/>
              <w:sz w:val="22"/>
            </w:rPr>
            <w:t>Levia</w:t>
          </w:r>
          <w:proofErr w:type="spellEnd"/>
          <w:r w:rsidRPr="00FF7A4E">
            <w:rPr>
              <w:rStyle w:val="csl-entry"/>
              <w:rFonts w:eastAsia="Times New Roman"/>
              <w:color w:val="000000"/>
              <w:sz w:val="22"/>
            </w:rPr>
            <w:t>,</w:t>
          </w:r>
          <w:r w:rsidR="00FF7A4E" w:rsidRPr="00FF7A4E">
            <w:rPr>
              <w:rStyle w:val="csl-entry"/>
              <w:rFonts w:eastAsia="Times New Roman"/>
              <w:color w:val="000000"/>
              <w:sz w:val="22"/>
            </w:rPr>
            <w:t xml:space="preserve"> D. F., Van </w:t>
          </w:r>
          <w:r w:rsidRPr="00FF7A4E">
            <w:rPr>
              <w:rStyle w:val="csl-entry"/>
              <w:rFonts w:eastAsia="Times New Roman"/>
              <w:color w:val="000000"/>
              <w:sz w:val="22"/>
            </w:rPr>
            <w:t xml:space="preserve">Stan, </w:t>
          </w:r>
          <w:r w:rsidR="00FF7A4E" w:rsidRPr="00FF7A4E">
            <w:rPr>
              <w:rStyle w:val="csl-entry"/>
              <w:rFonts w:eastAsia="Times New Roman"/>
              <w:color w:val="000000"/>
              <w:sz w:val="22"/>
            </w:rPr>
            <w:t>J. T.,</w:t>
          </w:r>
          <w:r w:rsidRPr="00FF7A4E">
            <w:rPr>
              <w:rStyle w:val="csl-entry"/>
              <w:rFonts w:eastAsia="Times New Roman"/>
              <w:color w:val="000000"/>
              <w:sz w:val="22"/>
            </w:rPr>
            <w:t xml:space="preserve"> Mage,</w:t>
          </w:r>
          <w:r w:rsidR="00FF7A4E" w:rsidRPr="00FF7A4E">
            <w:rPr>
              <w:rStyle w:val="csl-entry"/>
              <w:rFonts w:eastAsia="Times New Roman"/>
              <w:color w:val="000000"/>
              <w:sz w:val="22"/>
            </w:rPr>
            <w:t xml:space="preserve"> S. M.,</w:t>
          </w:r>
          <w:r w:rsidRPr="00FF7A4E">
            <w:rPr>
              <w:rStyle w:val="csl-entry"/>
              <w:rFonts w:eastAsia="Times New Roman"/>
              <w:color w:val="000000"/>
              <w:sz w:val="22"/>
            </w:rPr>
            <w:t xml:space="preserve"> </w:t>
          </w:r>
          <w:r w:rsidR="00FF7A4E" w:rsidRPr="00FF7A4E">
            <w:rPr>
              <w:rStyle w:val="csl-entry"/>
              <w:rFonts w:eastAsia="Times New Roman"/>
              <w:color w:val="000000"/>
              <w:sz w:val="22"/>
            </w:rPr>
            <w:t xml:space="preserve">and </w:t>
          </w:r>
          <w:r w:rsidRPr="00FF7A4E">
            <w:rPr>
              <w:rStyle w:val="csl-entry"/>
              <w:rFonts w:eastAsia="Times New Roman"/>
              <w:color w:val="000000"/>
              <w:sz w:val="22"/>
            </w:rPr>
            <w:t>Kelley-</w:t>
          </w:r>
          <w:proofErr w:type="spellStart"/>
          <w:r w:rsidRPr="00FF7A4E">
            <w:rPr>
              <w:rStyle w:val="csl-entry"/>
              <w:rFonts w:eastAsia="Times New Roman"/>
              <w:color w:val="000000"/>
              <w:sz w:val="22"/>
            </w:rPr>
            <w:t>Hauske</w:t>
          </w:r>
          <w:proofErr w:type="spellEnd"/>
          <w:r w:rsidR="00FF7A4E" w:rsidRPr="00FF7A4E">
            <w:rPr>
              <w:rStyle w:val="csl-entry"/>
              <w:rFonts w:eastAsia="Times New Roman"/>
              <w:color w:val="000000"/>
              <w:sz w:val="22"/>
            </w:rPr>
            <w:t>, P. W</w:t>
          </w:r>
          <w:r w:rsidRPr="00FF7A4E">
            <w:rPr>
              <w:rStyle w:val="csl-entry"/>
              <w:rFonts w:eastAsia="Times New Roman"/>
              <w:color w:val="000000"/>
              <w:sz w:val="22"/>
            </w:rPr>
            <w:t xml:space="preserve">. (2010). Temporal variability of stemflow volume in a beech-yellow poplar forest in relation to tree species and size, </w:t>
          </w:r>
          <w:r w:rsidR="00FF7A4E" w:rsidRPr="00FF7A4E">
            <w:rPr>
              <w:rStyle w:val="csl-entry"/>
              <w:rFonts w:eastAsia="Times New Roman"/>
              <w:color w:val="000000"/>
              <w:sz w:val="22"/>
            </w:rPr>
            <w:t>J</w:t>
          </w:r>
          <w:r w:rsidR="005C0632">
            <w:rPr>
              <w:rStyle w:val="csl-entry"/>
              <w:rFonts w:eastAsia="Times New Roman"/>
              <w:color w:val="000000"/>
              <w:sz w:val="22"/>
            </w:rPr>
            <w:t>.</w:t>
          </w:r>
          <w:r w:rsidR="00FF7A4E" w:rsidRPr="00FF7A4E">
            <w:rPr>
              <w:rStyle w:val="csl-entry"/>
              <w:rFonts w:eastAsia="Times New Roman"/>
              <w:color w:val="000000"/>
              <w:sz w:val="22"/>
            </w:rPr>
            <w:t xml:space="preserve"> </w:t>
          </w:r>
          <w:proofErr w:type="spellStart"/>
          <w:r w:rsidR="00FF7A4E" w:rsidRPr="00FF7A4E">
            <w:rPr>
              <w:rStyle w:val="csl-entry"/>
              <w:rFonts w:eastAsia="Times New Roman"/>
              <w:color w:val="000000"/>
              <w:sz w:val="22"/>
            </w:rPr>
            <w:t>Hydrol</w:t>
          </w:r>
          <w:proofErr w:type="spellEnd"/>
          <w:r w:rsidR="005C0632">
            <w:rPr>
              <w:rStyle w:val="csl-entry"/>
              <w:rFonts w:eastAsia="Times New Roman"/>
              <w:color w:val="000000"/>
              <w:sz w:val="22"/>
            </w:rPr>
            <w:t>.</w:t>
          </w:r>
          <w:r w:rsidR="00FF7A4E" w:rsidRPr="00FF7A4E">
            <w:rPr>
              <w:rStyle w:val="csl-entry"/>
              <w:rFonts w:eastAsia="Times New Roman"/>
              <w:color w:val="000000"/>
              <w:sz w:val="22"/>
            </w:rPr>
            <w:t xml:space="preserve"> (</w:t>
          </w:r>
          <w:proofErr w:type="spellStart"/>
          <w:r w:rsidR="00FF7A4E" w:rsidRPr="00FF7A4E">
            <w:rPr>
              <w:rStyle w:val="csl-entry"/>
              <w:rFonts w:eastAsia="Times New Roman"/>
              <w:color w:val="000000"/>
              <w:sz w:val="22"/>
            </w:rPr>
            <w:t>Amst</w:t>
          </w:r>
          <w:proofErr w:type="spellEnd"/>
          <w:r w:rsidR="00FF7A4E" w:rsidRPr="00FF7A4E">
            <w:rPr>
              <w:rStyle w:val="csl-entry"/>
              <w:rFonts w:eastAsia="Times New Roman"/>
              <w:color w:val="000000"/>
              <w:sz w:val="22"/>
            </w:rPr>
            <w:t xml:space="preserve">) </w:t>
          </w:r>
          <w:r w:rsidRPr="00FF7A4E">
            <w:rPr>
              <w:rStyle w:val="csl-entry"/>
              <w:rFonts w:eastAsia="Times New Roman"/>
              <w:iCs/>
              <w:color w:val="000000"/>
              <w:sz w:val="22"/>
            </w:rPr>
            <w:t>380</w:t>
          </w:r>
          <w:r w:rsidRPr="00FF7A4E">
            <w:rPr>
              <w:rStyle w:val="csl-entry"/>
              <w:rFonts w:eastAsia="Times New Roman"/>
              <w:color w:val="000000"/>
              <w:sz w:val="22"/>
            </w:rPr>
            <w:t>, 112–120. https://doi.org/10.1016/j.jhydrol.2009.10.028</w:t>
          </w:r>
          <w:r w:rsidRPr="00154F4A">
            <w:rPr>
              <w:rStyle w:val="csl-entry"/>
              <w:rFonts w:eastAsia="Times New Roman"/>
              <w:color w:val="000000"/>
              <w:sz w:val="22"/>
            </w:rPr>
            <w:t xml:space="preserve"> </w:t>
          </w:r>
          <w:r w:rsidRPr="00154F4A">
            <w:rPr>
              <w:rFonts w:eastAsia="Times New Roman"/>
              <w:color w:val="000000"/>
              <w:sz w:val="22"/>
            </w:rPr>
            <w:br/>
          </w:r>
          <w:r w:rsidRPr="00154F4A">
            <w:rPr>
              <w:rFonts w:eastAsia="Times New Roman"/>
              <w:color w:val="000000"/>
              <w:sz w:val="22"/>
            </w:rPr>
            <w:br/>
          </w:r>
          <w:r w:rsidR="00375261" w:rsidRPr="00375261">
            <w:rPr>
              <w:rFonts w:eastAsia="Times New Roman"/>
              <w:color w:val="000000"/>
              <w:sz w:val="22"/>
            </w:rPr>
            <w:t xml:space="preserve">Martin, J. M., Dai, M. H., and </w:t>
          </w:r>
          <w:proofErr w:type="spellStart"/>
          <w:r w:rsidR="00375261" w:rsidRPr="00375261">
            <w:rPr>
              <w:rFonts w:eastAsia="Times New Roman"/>
              <w:color w:val="000000"/>
              <w:sz w:val="22"/>
            </w:rPr>
            <w:t>Cauwet</w:t>
          </w:r>
          <w:proofErr w:type="spellEnd"/>
          <w:r w:rsidR="00375261" w:rsidRPr="00375261">
            <w:rPr>
              <w:rFonts w:eastAsia="Times New Roman"/>
              <w:color w:val="000000"/>
              <w:sz w:val="22"/>
            </w:rPr>
            <w:t>, G. (1995). Significance of colloids in the</w:t>
          </w:r>
          <w:r w:rsidR="00375261">
            <w:rPr>
              <w:rFonts w:eastAsia="Times New Roman"/>
              <w:color w:val="000000"/>
              <w:sz w:val="22"/>
            </w:rPr>
            <w:t xml:space="preserve"> </w:t>
          </w:r>
          <w:r w:rsidR="00375261" w:rsidRPr="00375261">
            <w:rPr>
              <w:rFonts w:eastAsia="Times New Roman"/>
              <w:color w:val="000000"/>
              <w:sz w:val="22"/>
            </w:rPr>
            <w:t xml:space="preserve">biogeochemical cycling of </w:t>
          </w:r>
          <w:r w:rsidR="00375261" w:rsidRPr="00375261">
            <w:rPr>
              <w:rFonts w:eastAsia="Times New Roman"/>
              <w:color w:val="000000"/>
              <w:sz w:val="22"/>
            </w:rPr>
            <w:lastRenderedPageBreak/>
            <w:t xml:space="preserve">organic-carbon and trace-metals in the </w:t>
          </w:r>
          <w:proofErr w:type="spellStart"/>
          <w:r w:rsidR="00375261" w:rsidRPr="00375261">
            <w:rPr>
              <w:rFonts w:eastAsia="Times New Roman"/>
              <w:color w:val="000000"/>
              <w:sz w:val="22"/>
            </w:rPr>
            <w:t>venice</w:t>
          </w:r>
          <w:proofErr w:type="spellEnd"/>
          <w:r w:rsidR="00375261" w:rsidRPr="00375261">
            <w:rPr>
              <w:rFonts w:eastAsia="Times New Roman"/>
              <w:color w:val="000000"/>
              <w:sz w:val="22"/>
            </w:rPr>
            <w:t xml:space="preserve"> lagoon</w:t>
          </w:r>
          <w:r w:rsidR="00375261">
            <w:rPr>
              <w:rFonts w:eastAsia="Times New Roman"/>
              <w:color w:val="000000"/>
              <w:sz w:val="22"/>
            </w:rPr>
            <w:t xml:space="preserve"> </w:t>
          </w:r>
          <w:r w:rsidR="00375261" w:rsidRPr="00375261">
            <w:rPr>
              <w:rFonts w:eastAsia="Times New Roman"/>
              <w:color w:val="000000"/>
              <w:sz w:val="22"/>
            </w:rPr>
            <w:t>(</w:t>
          </w:r>
          <w:proofErr w:type="spellStart"/>
          <w:r w:rsidR="00375261" w:rsidRPr="00375261">
            <w:rPr>
              <w:rFonts w:eastAsia="Times New Roman"/>
              <w:color w:val="000000"/>
              <w:sz w:val="22"/>
            </w:rPr>
            <w:t>italy</w:t>
          </w:r>
          <w:proofErr w:type="spellEnd"/>
          <w:r w:rsidR="00375261" w:rsidRPr="00375261">
            <w:rPr>
              <w:rFonts w:eastAsia="Times New Roman"/>
              <w:color w:val="000000"/>
              <w:sz w:val="22"/>
            </w:rPr>
            <w:t xml:space="preserve">). </w:t>
          </w:r>
          <w:proofErr w:type="spellStart"/>
          <w:r w:rsidR="00375261" w:rsidRPr="00375261">
            <w:rPr>
              <w:rFonts w:eastAsia="Times New Roman"/>
              <w:color w:val="000000"/>
              <w:sz w:val="22"/>
            </w:rPr>
            <w:t>Limnol</w:t>
          </w:r>
          <w:proofErr w:type="spellEnd"/>
          <w:r w:rsidR="00375261" w:rsidRPr="00375261">
            <w:rPr>
              <w:rFonts w:eastAsia="Times New Roman"/>
              <w:color w:val="000000"/>
              <w:sz w:val="22"/>
            </w:rPr>
            <w:t xml:space="preserve">. </w:t>
          </w:r>
          <w:proofErr w:type="spellStart"/>
          <w:r w:rsidR="00375261" w:rsidRPr="00375261">
            <w:rPr>
              <w:rFonts w:eastAsia="Times New Roman"/>
              <w:color w:val="000000"/>
              <w:sz w:val="22"/>
            </w:rPr>
            <w:t>Oceanogr</w:t>
          </w:r>
          <w:proofErr w:type="spellEnd"/>
          <w:r w:rsidR="00375261" w:rsidRPr="00375261">
            <w:rPr>
              <w:rFonts w:eastAsia="Times New Roman"/>
              <w:color w:val="000000"/>
              <w:sz w:val="22"/>
            </w:rPr>
            <w:t>. 40, 119–131.</w:t>
          </w:r>
          <w:r w:rsidRPr="00154F4A">
            <w:rPr>
              <w:rFonts w:eastAsia="Times New Roman"/>
              <w:color w:val="000000"/>
              <w:sz w:val="22"/>
            </w:rPr>
            <w:br/>
          </w:r>
          <w:r w:rsidRPr="00154F4A">
            <w:rPr>
              <w:rFonts w:eastAsia="Times New Roman"/>
              <w:color w:val="000000"/>
              <w:sz w:val="22"/>
            </w:rPr>
            <w:br/>
          </w:r>
          <w:r w:rsidR="00F61F61" w:rsidRPr="00F61F61">
            <w:rPr>
              <w:rFonts w:eastAsia="Times New Roman"/>
              <w:color w:val="000000"/>
              <w:sz w:val="22"/>
            </w:rPr>
            <w:t>Moran, S. B., and Moore, R. M. (1989). The distribution of colloidal aluminum</w:t>
          </w:r>
          <w:r w:rsidR="00F61F61">
            <w:rPr>
              <w:rFonts w:eastAsia="Times New Roman"/>
              <w:color w:val="000000"/>
              <w:sz w:val="22"/>
            </w:rPr>
            <w:t xml:space="preserve"> </w:t>
          </w:r>
          <w:r w:rsidR="00F61F61" w:rsidRPr="00F61F61">
            <w:rPr>
              <w:rFonts w:eastAsia="Times New Roman"/>
              <w:color w:val="000000"/>
              <w:sz w:val="22"/>
            </w:rPr>
            <w:t xml:space="preserve">and organic carbon in coastal and open ocean waters off Nova Scotia. </w:t>
          </w:r>
          <w:proofErr w:type="spellStart"/>
          <w:r w:rsidR="00F61F61" w:rsidRPr="00F61F61">
            <w:rPr>
              <w:rFonts w:eastAsia="Times New Roman"/>
              <w:color w:val="000000"/>
              <w:sz w:val="22"/>
            </w:rPr>
            <w:t>Geochim</w:t>
          </w:r>
          <w:proofErr w:type="spellEnd"/>
          <w:r w:rsidR="00F61F61" w:rsidRPr="00F61F61">
            <w:rPr>
              <w:rFonts w:eastAsia="Times New Roman"/>
              <w:color w:val="000000"/>
              <w:sz w:val="22"/>
            </w:rPr>
            <w:t>.</w:t>
          </w:r>
          <w:r w:rsidR="00F61F61">
            <w:rPr>
              <w:rFonts w:eastAsia="Times New Roman"/>
              <w:color w:val="000000"/>
              <w:sz w:val="22"/>
            </w:rPr>
            <w:t xml:space="preserve"> </w:t>
          </w:r>
          <w:proofErr w:type="spellStart"/>
          <w:r w:rsidR="00F61F61" w:rsidRPr="00F61F61">
            <w:rPr>
              <w:rFonts w:eastAsia="Times New Roman"/>
              <w:color w:val="000000"/>
              <w:sz w:val="22"/>
            </w:rPr>
            <w:t>Cosmochim</w:t>
          </w:r>
          <w:proofErr w:type="spellEnd"/>
          <w:r w:rsidR="00F61F61" w:rsidRPr="00F61F61">
            <w:rPr>
              <w:rFonts w:eastAsia="Times New Roman"/>
              <w:color w:val="000000"/>
              <w:sz w:val="22"/>
            </w:rPr>
            <w:t xml:space="preserve">. Acta 53, 2519–2527. </w:t>
          </w:r>
          <w:proofErr w:type="spellStart"/>
          <w:r w:rsidR="00F61F61" w:rsidRPr="00F61F61">
            <w:rPr>
              <w:rFonts w:eastAsia="Times New Roman"/>
              <w:color w:val="000000"/>
              <w:sz w:val="22"/>
            </w:rPr>
            <w:t>doi</w:t>
          </w:r>
          <w:proofErr w:type="spellEnd"/>
          <w:r w:rsidR="00F61F61" w:rsidRPr="00F61F61">
            <w:rPr>
              <w:rFonts w:eastAsia="Times New Roman"/>
              <w:color w:val="000000"/>
              <w:sz w:val="22"/>
            </w:rPr>
            <w:t>: 10.1016/0016-7037(89)90125-7</w:t>
          </w:r>
          <w:r w:rsidRPr="00154F4A">
            <w:rPr>
              <w:rFonts w:eastAsia="Times New Roman"/>
              <w:color w:val="000000"/>
              <w:sz w:val="22"/>
            </w:rPr>
            <w:br/>
          </w:r>
          <w:r w:rsidRPr="00154F4A">
            <w:rPr>
              <w:rFonts w:eastAsia="Times New Roman"/>
              <w:color w:val="000000"/>
              <w:sz w:val="22"/>
            </w:rPr>
            <w:br/>
          </w:r>
          <w:r w:rsidR="00774C31" w:rsidRPr="00774C31">
            <w:rPr>
              <w:rFonts w:eastAsia="Times New Roman"/>
              <w:color w:val="000000"/>
              <w:sz w:val="22"/>
            </w:rPr>
            <w:t>Ogawa, H., and Ogura, N. (1992). Comparison of two methods for</w:t>
          </w:r>
          <w:r w:rsidR="00774C31">
            <w:rPr>
              <w:rFonts w:eastAsia="Times New Roman"/>
              <w:color w:val="000000"/>
              <w:sz w:val="22"/>
            </w:rPr>
            <w:t xml:space="preserve"> </w:t>
          </w:r>
          <w:r w:rsidR="00774C31" w:rsidRPr="00774C31">
            <w:rPr>
              <w:rFonts w:eastAsia="Times New Roman"/>
              <w:color w:val="000000"/>
              <w:sz w:val="22"/>
            </w:rPr>
            <w:t>measuring dissolved organic carbon in sea water. Nature 356, 696–698.</w:t>
          </w:r>
          <w:r w:rsidR="00774C31">
            <w:rPr>
              <w:rFonts w:eastAsia="Times New Roman"/>
              <w:color w:val="000000"/>
              <w:sz w:val="22"/>
            </w:rPr>
            <w:t xml:space="preserve"> </w:t>
          </w:r>
          <w:proofErr w:type="spellStart"/>
          <w:r w:rsidR="00774C31" w:rsidRPr="00774C31">
            <w:rPr>
              <w:rFonts w:eastAsia="Times New Roman"/>
              <w:color w:val="000000"/>
              <w:sz w:val="22"/>
            </w:rPr>
            <w:t>doi</w:t>
          </w:r>
          <w:proofErr w:type="spellEnd"/>
          <w:r w:rsidR="00774C31" w:rsidRPr="00774C31">
            <w:rPr>
              <w:rFonts w:eastAsia="Times New Roman"/>
              <w:color w:val="000000"/>
              <w:sz w:val="22"/>
            </w:rPr>
            <w:t>: 10.1038/356696a0</w:t>
          </w:r>
          <w:r w:rsidRPr="00154F4A">
            <w:rPr>
              <w:rFonts w:eastAsia="Times New Roman"/>
              <w:color w:val="000000"/>
              <w:sz w:val="22"/>
            </w:rPr>
            <w:br/>
          </w:r>
          <w:r w:rsidRPr="00154F4A">
            <w:rPr>
              <w:rFonts w:eastAsia="Times New Roman"/>
              <w:color w:val="000000"/>
              <w:sz w:val="22"/>
            </w:rPr>
            <w:br/>
          </w:r>
          <w:proofErr w:type="spellStart"/>
          <w:r w:rsidR="00D153B8" w:rsidRPr="00D153B8">
            <w:rPr>
              <w:rFonts w:eastAsia="Times New Roman"/>
              <w:color w:val="000000"/>
              <w:sz w:val="22"/>
            </w:rPr>
            <w:t>Pokrovsky</w:t>
          </w:r>
          <w:proofErr w:type="spellEnd"/>
          <w:r w:rsidR="00D153B8" w:rsidRPr="00D153B8">
            <w:rPr>
              <w:rFonts w:eastAsia="Times New Roman"/>
              <w:color w:val="000000"/>
              <w:sz w:val="22"/>
            </w:rPr>
            <w:t>, O. S., Schott, J., and Dupre, B. (2006). Trace element fractionation</w:t>
          </w:r>
          <w:r w:rsidR="00D153B8">
            <w:rPr>
              <w:rFonts w:eastAsia="Times New Roman"/>
              <w:color w:val="000000"/>
              <w:sz w:val="22"/>
            </w:rPr>
            <w:t xml:space="preserve"> </w:t>
          </w:r>
          <w:r w:rsidR="00D153B8" w:rsidRPr="00D153B8">
            <w:rPr>
              <w:rFonts w:eastAsia="Times New Roman"/>
              <w:color w:val="000000"/>
              <w:sz w:val="22"/>
            </w:rPr>
            <w:t>and transport in boreal rivers and soil porewaters of permafrost-dominated</w:t>
          </w:r>
          <w:r w:rsidR="00D153B8">
            <w:rPr>
              <w:rFonts w:eastAsia="Times New Roman"/>
              <w:color w:val="000000"/>
              <w:sz w:val="22"/>
            </w:rPr>
            <w:t xml:space="preserve"> </w:t>
          </w:r>
          <w:r w:rsidR="00D153B8" w:rsidRPr="00D153B8">
            <w:rPr>
              <w:rFonts w:eastAsia="Times New Roman"/>
              <w:color w:val="000000"/>
              <w:sz w:val="22"/>
            </w:rPr>
            <w:t xml:space="preserve">basaltic terrain in Central Siberia. </w:t>
          </w:r>
          <w:proofErr w:type="spellStart"/>
          <w:r w:rsidR="00D153B8" w:rsidRPr="00D153B8">
            <w:rPr>
              <w:rFonts w:eastAsia="Times New Roman"/>
              <w:color w:val="000000"/>
              <w:sz w:val="22"/>
            </w:rPr>
            <w:t>Geochim</w:t>
          </w:r>
          <w:proofErr w:type="spellEnd"/>
          <w:r w:rsidR="00D153B8" w:rsidRPr="00D153B8">
            <w:rPr>
              <w:rFonts w:eastAsia="Times New Roman"/>
              <w:color w:val="000000"/>
              <w:sz w:val="22"/>
            </w:rPr>
            <w:t xml:space="preserve">. </w:t>
          </w:r>
          <w:proofErr w:type="spellStart"/>
          <w:r w:rsidR="00D153B8" w:rsidRPr="00D153B8">
            <w:rPr>
              <w:rFonts w:eastAsia="Times New Roman"/>
              <w:color w:val="000000"/>
              <w:sz w:val="22"/>
            </w:rPr>
            <w:t>Cosmochim</w:t>
          </w:r>
          <w:proofErr w:type="spellEnd"/>
          <w:r w:rsidR="00D153B8" w:rsidRPr="00D153B8">
            <w:rPr>
              <w:rFonts w:eastAsia="Times New Roman"/>
              <w:color w:val="000000"/>
              <w:sz w:val="22"/>
            </w:rPr>
            <w:t>. Acta 70, 3239–3260.</w:t>
          </w:r>
          <w:r w:rsidR="00D153B8">
            <w:rPr>
              <w:rFonts w:eastAsia="Times New Roman"/>
              <w:color w:val="000000"/>
              <w:sz w:val="22"/>
            </w:rPr>
            <w:t xml:space="preserve"> </w:t>
          </w:r>
          <w:proofErr w:type="spellStart"/>
          <w:r w:rsidR="00D153B8" w:rsidRPr="00D153B8">
            <w:rPr>
              <w:rFonts w:eastAsia="Times New Roman"/>
              <w:color w:val="000000"/>
              <w:sz w:val="22"/>
            </w:rPr>
            <w:t>doi</w:t>
          </w:r>
          <w:proofErr w:type="spellEnd"/>
          <w:r w:rsidR="00D153B8" w:rsidRPr="00D153B8">
            <w:rPr>
              <w:rFonts w:eastAsia="Times New Roman"/>
              <w:color w:val="000000"/>
              <w:sz w:val="22"/>
            </w:rPr>
            <w:t>: 10.1016/j.gca.2006.04.008</w:t>
          </w:r>
          <w:r w:rsidRPr="00154F4A">
            <w:rPr>
              <w:rFonts w:eastAsia="Times New Roman"/>
              <w:color w:val="000000"/>
              <w:sz w:val="22"/>
            </w:rPr>
            <w:br/>
          </w:r>
          <w:r w:rsidRPr="00154F4A">
            <w:rPr>
              <w:rFonts w:eastAsia="Times New Roman"/>
              <w:color w:val="000000"/>
              <w:sz w:val="22"/>
            </w:rPr>
            <w:br/>
          </w:r>
          <w:proofErr w:type="spellStart"/>
          <w:r w:rsidR="00D153B8" w:rsidRPr="00D153B8">
            <w:rPr>
              <w:rFonts w:eastAsia="Times New Roman"/>
              <w:color w:val="000000"/>
              <w:sz w:val="22"/>
            </w:rPr>
            <w:t>Pourret</w:t>
          </w:r>
          <w:proofErr w:type="spellEnd"/>
          <w:r w:rsidR="00D153B8" w:rsidRPr="00D153B8">
            <w:rPr>
              <w:rFonts w:eastAsia="Times New Roman"/>
              <w:color w:val="000000"/>
              <w:sz w:val="22"/>
            </w:rPr>
            <w:t xml:space="preserve">, O., </w:t>
          </w:r>
          <w:proofErr w:type="spellStart"/>
          <w:r w:rsidR="00D153B8" w:rsidRPr="00D153B8">
            <w:rPr>
              <w:rFonts w:eastAsia="Times New Roman"/>
              <w:color w:val="000000"/>
              <w:sz w:val="22"/>
            </w:rPr>
            <w:t>Dia</w:t>
          </w:r>
          <w:proofErr w:type="spellEnd"/>
          <w:r w:rsidR="00D153B8" w:rsidRPr="00D153B8">
            <w:rPr>
              <w:rFonts w:eastAsia="Times New Roman"/>
              <w:color w:val="000000"/>
              <w:sz w:val="22"/>
            </w:rPr>
            <w:t xml:space="preserve">, A., </w:t>
          </w:r>
          <w:proofErr w:type="spellStart"/>
          <w:r w:rsidR="00D153B8" w:rsidRPr="00D153B8">
            <w:rPr>
              <w:rFonts w:eastAsia="Times New Roman"/>
              <w:color w:val="000000"/>
              <w:sz w:val="22"/>
            </w:rPr>
            <w:t>Davranche</w:t>
          </w:r>
          <w:proofErr w:type="spellEnd"/>
          <w:r w:rsidR="00D153B8" w:rsidRPr="00D153B8">
            <w:rPr>
              <w:rFonts w:eastAsia="Times New Roman"/>
              <w:color w:val="000000"/>
              <w:sz w:val="22"/>
            </w:rPr>
            <w:t xml:space="preserve">, M., </w:t>
          </w:r>
          <w:proofErr w:type="spellStart"/>
          <w:r w:rsidR="00D153B8" w:rsidRPr="00D153B8">
            <w:rPr>
              <w:rFonts w:eastAsia="Times New Roman"/>
              <w:color w:val="000000"/>
              <w:sz w:val="22"/>
            </w:rPr>
            <w:t>Gruau</w:t>
          </w:r>
          <w:proofErr w:type="spellEnd"/>
          <w:r w:rsidR="00D153B8" w:rsidRPr="00D153B8">
            <w:rPr>
              <w:rFonts w:eastAsia="Times New Roman"/>
              <w:color w:val="000000"/>
              <w:sz w:val="22"/>
            </w:rPr>
            <w:t xml:space="preserve">, G., </w:t>
          </w:r>
          <w:proofErr w:type="spellStart"/>
          <w:r w:rsidR="00D153B8" w:rsidRPr="00D153B8">
            <w:rPr>
              <w:rFonts w:eastAsia="Times New Roman"/>
              <w:color w:val="000000"/>
              <w:sz w:val="22"/>
            </w:rPr>
            <w:t>Henin</w:t>
          </w:r>
          <w:proofErr w:type="spellEnd"/>
          <w:r w:rsidR="00D153B8" w:rsidRPr="00D153B8">
            <w:rPr>
              <w:rFonts w:eastAsia="Times New Roman"/>
              <w:color w:val="000000"/>
              <w:sz w:val="22"/>
            </w:rPr>
            <w:t xml:space="preserve">, O., and </w:t>
          </w:r>
          <w:proofErr w:type="spellStart"/>
          <w:r w:rsidR="00D153B8" w:rsidRPr="00D153B8">
            <w:rPr>
              <w:rFonts w:eastAsia="Times New Roman"/>
              <w:color w:val="000000"/>
              <w:sz w:val="22"/>
            </w:rPr>
            <w:t>Angee</w:t>
          </w:r>
          <w:proofErr w:type="spellEnd"/>
          <w:r w:rsidR="00D153B8" w:rsidRPr="00D153B8">
            <w:rPr>
              <w:rFonts w:eastAsia="Times New Roman"/>
              <w:color w:val="000000"/>
              <w:sz w:val="22"/>
            </w:rPr>
            <w:t>, M. (2007).</w:t>
          </w:r>
          <w:r w:rsidR="00D153B8">
            <w:rPr>
              <w:rFonts w:eastAsia="Times New Roman"/>
              <w:color w:val="000000"/>
              <w:sz w:val="22"/>
            </w:rPr>
            <w:t xml:space="preserve"> </w:t>
          </w:r>
          <w:r w:rsidR="00D153B8" w:rsidRPr="00D153B8">
            <w:rPr>
              <w:rFonts w:eastAsia="Times New Roman"/>
              <w:color w:val="000000"/>
              <w:sz w:val="22"/>
            </w:rPr>
            <w:t>Organo-colloidal control on major- and trace-element partitioning in shallow</w:t>
          </w:r>
          <w:r w:rsidR="00D153B8">
            <w:rPr>
              <w:rFonts w:eastAsia="Times New Roman"/>
              <w:color w:val="000000"/>
              <w:sz w:val="22"/>
            </w:rPr>
            <w:t xml:space="preserve"> </w:t>
          </w:r>
          <w:r w:rsidR="00D153B8" w:rsidRPr="00D153B8">
            <w:rPr>
              <w:rFonts w:eastAsia="Times New Roman"/>
              <w:color w:val="000000"/>
              <w:sz w:val="22"/>
            </w:rPr>
            <w:t>groundwaters: confronting ultrafiltration and modelling. Appl. Geochem. 22,</w:t>
          </w:r>
          <w:r w:rsidR="00D153B8">
            <w:rPr>
              <w:rFonts w:eastAsia="Times New Roman"/>
              <w:color w:val="000000"/>
              <w:sz w:val="22"/>
            </w:rPr>
            <w:t xml:space="preserve"> </w:t>
          </w:r>
          <w:r w:rsidR="00D153B8" w:rsidRPr="00D153B8">
            <w:rPr>
              <w:rFonts w:eastAsia="Times New Roman"/>
              <w:color w:val="000000"/>
              <w:sz w:val="22"/>
            </w:rPr>
            <w:t xml:space="preserve">1568–1582. </w:t>
          </w:r>
          <w:proofErr w:type="spellStart"/>
          <w:r w:rsidR="00D153B8" w:rsidRPr="00D153B8">
            <w:rPr>
              <w:rFonts w:eastAsia="Times New Roman"/>
              <w:color w:val="000000"/>
              <w:sz w:val="22"/>
            </w:rPr>
            <w:t>doi</w:t>
          </w:r>
          <w:proofErr w:type="spellEnd"/>
          <w:r w:rsidR="00D153B8" w:rsidRPr="00D153B8">
            <w:rPr>
              <w:rFonts w:eastAsia="Times New Roman"/>
              <w:color w:val="000000"/>
              <w:sz w:val="22"/>
            </w:rPr>
            <w:t>: 10.1016/j.apgeochem.2007.03.022</w:t>
          </w:r>
        </w:p>
        <w:p w14:paraId="5EEA694D" w14:textId="1F2E7283" w:rsidR="00164F12" w:rsidRPr="006A37D6" w:rsidRDefault="00164F12" w:rsidP="00FF7A4E">
          <w:pPr>
            <w:pStyle w:val="SMcaption"/>
            <w:rPr>
              <w:rFonts w:eastAsia="Times New Roman"/>
              <w:color w:val="000000"/>
              <w:sz w:val="22"/>
            </w:rPr>
          </w:pPr>
          <w:r w:rsidRPr="00154F4A">
            <w:rPr>
              <w:rFonts w:eastAsia="Times New Roman"/>
              <w:color w:val="000000"/>
              <w:sz w:val="22"/>
            </w:rPr>
            <w:br/>
          </w:r>
          <w:r w:rsidRPr="00FF7A4E">
            <w:rPr>
              <w:rStyle w:val="csl-entry"/>
              <w:rFonts w:eastAsia="Times New Roman"/>
              <w:color w:val="000000"/>
              <w:sz w:val="22"/>
            </w:rPr>
            <w:t>Stout</w:t>
          </w:r>
          <w:r w:rsidR="00FF7A4E" w:rsidRPr="00FF7A4E">
            <w:rPr>
              <w:rStyle w:val="csl-entry"/>
              <w:rFonts w:eastAsia="Times New Roman"/>
              <w:color w:val="000000"/>
              <w:sz w:val="22"/>
            </w:rPr>
            <w:t>, L. M.</w:t>
          </w:r>
          <w:r w:rsidRPr="00FF7A4E">
            <w:rPr>
              <w:rStyle w:val="csl-entry"/>
              <w:rFonts w:eastAsia="Times New Roman"/>
              <w:color w:val="000000"/>
              <w:sz w:val="22"/>
            </w:rPr>
            <w:t>, Nguyen,</w:t>
          </w:r>
          <w:r w:rsidR="00FF7A4E" w:rsidRPr="00FF7A4E">
            <w:rPr>
              <w:rStyle w:val="csl-entry"/>
              <w:rFonts w:eastAsia="Times New Roman"/>
              <w:color w:val="000000"/>
              <w:sz w:val="22"/>
            </w:rPr>
            <w:t xml:space="preserve"> T. T. and</w:t>
          </w:r>
          <w:r w:rsidRPr="00FF7A4E">
            <w:rPr>
              <w:rStyle w:val="csl-entry"/>
              <w:rFonts w:eastAsia="Times New Roman"/>
              <w:color w:val="000000"/>
              <w:sz w:val="22"/>
            </w:rPr>
            <w:t xml:space="preserve"> </w:t>
          </w:r>
          <w:proofErr w:type="spellStart"/>
          <w:r w:rsidRPr="00FF7A4E">
            <w:rPr>
              <w:rStyle w:val="csl-entry"/>
              <w:rFonts w:eastAsia="Times New Roman"/>
              <w:color w:val="000000"/>
              <w:sz w:val="22"/>
            </w:rPr>
            <w:t>Jaisi</w:t>
          </w:r>
          <w:proofErr w:type="spellEnd"/>
          <w:r w:rsidR="00FF7A4E" w:rsidRPr="00FF7A4E">
            <w:rPr>
              <w:rStyle w:val="csl-entry"/>
              <w:rFonts w:eastAsia="Times New Roman"/>
              <w:color w:val="000000"/>
              <w:sz w:val="22"/>
            </w:rPr>
            <w:t>, D. P</w:t>
          </w:r>
          <w:r w:rsidRPr="00FF7A4E">
            <w:rPr>
              <w:rStyle w:val="csl-entry"/>
              <w:rFonts w:eastAsia="Times New Roman"/>
              <w:color w:val="000000"/>
              <w:sz w:val="22"/>
            </w:rPr>
            <w:t xml:space="preserve">. (2015). Relationship of </w:t>
          </w:r>
          <w:r w:rsidR="00FF7A4E">
            <w:rPr>
              <w:rStyle w:val="csl-entry"/>
              <w:rFonts w:eastAsia="Times New Roman"/>
              <w:color w:val="000000"/>
              <w:sz w:val="22"/>
            </w:rPr>
            <w:t>p</w:t>
          </w:r>
          <w:r w:rsidRPr="00FF7A4E">
            <w:rPr>
              <w:rStyle w:val="csl-entry"/>
              <w:rFonts w:eastAsia="Times New Roman"/>
              <w:color w:val="000000"/>
              <w:sz w:val="22"/>
            </w:rPr>
            <w:t xml:space="preserve">hytate, </w:t>
          </w:r>
          <w:r w:rsidR="00FF7A4E">
            <w:rPr>
              <w:rStyle w:val="csl-entry"/>
              <w:rFonts w:eastAsia="Times New Roman"/>
              <w:color w:val="000000"/>
              <w:sz w:val="22"/>
            </w:rPr>
            <w:t>p</w:t>
          </w:r>
          <w:r w:rsidRPr="00FF7A4E">
            <w:rPr>
              <w:rStyle w:val="csl-entry"/>
              <w:rFonts w:eastAsia="Times New Roman"/>
              <w:color w:val="000000"/>
              <w:sz w:val="22"/>
            </w:rPr>
            <w:t>hytate-</w:t>
          </w:r>
          <w:r w:rsidR="00FF7A4E">
            <w:rPr>
              <w:rStyle w:val="csl-entry"/>
              <w:rFonts w:eastAsia="Times New Roman"/>
              <w:color w:val="000000"/>
              <w:sz w:val="22"/>
            </w:rPr>
            <w:t>m</w:t>
          </w:r>
          <w:r w:rsidRPr="00FF7A4E">
            <w:rPr>
              <w:rStyle w:val="csl-entry"/>
              <w:rFonts w:eastAsia="Times New Roman"/>
              <w:color w:val="000000"/>
              <w:sz w:val="22"/>
            </w:rPr>
            <w:t xml:space="preserve">ineralizing </w:t>
          </w:r>
          <w:r w:rsidR="00FF7A4E">
            <w:rPr>
              <w:rStyle w:val="csl-entry"/>
              <w:rFonts w:eastAsia="Times New Roman"/>
              <w:color w:val="000000"/>
              <w:sz w:val="22"/>
            </w:rPr>
            <w:t>b</w:t>
          </w:r>
          <w:r w:rsidRPr="00FF7A4E">
            <w:rPr>
              <w:rStyle w:val="csl-entry"/>
              <w:rFonts w:eastAsia="Times New Roman"/>
              <w:color w:val="000000"/>
              <w:sz w:val="22"/>
            </w:rPr>
            <w:t xml:space="preserve">acteria, and </w:t>
          </w:r>
          <w:r w:rsidR="00FF7A4E">
            <w:rPr>
              <w:rStyle w:val="csl-entry"/>
              <w:rFonts w:eastAsia="Times New Roman"/>
              <w:color w:val="000000"/>
              <w:sz w:val="22"/>
            </w:rPr>
            <w:t>b</w:t>
          </w:r>
          <w:r w:rsidRPr="00FF7A4E">
            <w:rPr>
              <w:rStyle w:val="csl-entry"/>
              <w:rFonts w:eastAsia="Times New Roman"/>
              <w:color w:val="000000"/>
              <w:sz w:val="22"/>
            </w:rPr>
            <w:t>eta-</w:t>
          </w:r>
          <w:r w:rsidR="00FF7A4E">
            <w:rPr>
              <w:rStyle w:val="csl-entry"/>
              <w:rFonts w:eastAsia="Times New Roman"/>
              <w:color w:val="000000"/>
              <w:sz w:val="22"/>
            </w:rPr>
            <w:t>p</w:t>
          </w:r>
          <w:r w:rsidRPr="00FF7A4E">
            <w:rPr>
              <w:rStyle w:val="csl-entry"/>
              <w:rFonts w:eastAsia="Times New Roman"/>
              <w:color w:val="000000"/>
              <w:sz w:val="22"/>
            </w:rPr>
            <w:t xml:space="preserve">ropeller </w:t>
          </w:r>
          <w:r w:rsidR="00FF7A4E">
            <w:rPr>
              <w:rStyle w:val="csl-entry"/>
              <w:rFonts w:eastAsia="Times New Roman"/>
              <w:color w:val="000000"/>
              <w:sz w:val="22"/>
            </w:rPr>
            <w:t>p</w:t>
          </w:r>
          <w:r w:rsidRPr="00FF7A4E">
            <w:rPr>
              <w:rStyle w:val="csl-entry"/>
              <w:rFonts w:eastAsia="Times New Roman"/>
              <w:color w:val="000000"/>
              <w:sz w:val="22"/>
            </w:rPr>
            <w:t xml:space="preserve">hytase </w:t>
          </w:r>
          <w:r w:rsidR="00FF7A4E">
            <w:rPr>
              <w:rStyle w:val="csl-entry"/>
              <w:rFonts w:eastAsia="Times New Roman"/>
              <w:color w:val="000000"/>
              <w:sz w:val="22"/>
            </w:rPr>
            <w:t>g</w:t>
          </w:r>
          <w:r w:rsidRPr="00FF7A4E">
            <w:rPr>
              <w:rStyle w:val="csl-entry"/>
              <w:rFonts w:eastAsia="Times New Roman"/>
              <w:color w:val="000000"/>
              <w:sz w:val="22"/>
            </w:rPr>
            <w:t xml:space="preserve">enes along a </w:t>
          </w:r>
          <w:r w:rsidR="00FF7A4E">
            <w:rPr>
              <w:rStyle w:val="csl-entry"/>
              <w:rFonts w:eastAsia="Times New Roman"/>
              <w:color w:val="000000"/>
              <w:sz w:val="22"/>
            </w:rPr>
            <w:t>c</w:t>
          </w:r>
          <w:r w:rsidRPr="00FF7A4E">
            <w:rPr>
              <w:rStyle w:val="csl-entry"/>
              <w:rFonts w:eastAsia="Times New Roman"/>
              <w:color w:val="000000"/>
              <w:sz w:val="22"/>
            </w:rPr>
            <w:t xml:space="preserve">oastal </w:t>
          </w:r>
          <w:r w:rsidR="00FF7A4E">
            <w:rPr>
              <w:rStyle w:val="csl-entry"/>
              <w:rFonts w:eastAsia="Times New Roman"/>
              <w:color w:val="000000"/>
              <w:sz w:val="22"/>
            </w:rPr>
            <w:t>t</w:t>
          </w:r>
          <w:r w:rsidRPr="00FF7A4E">
            <w:rPr>
              <w:rStyle w:val="csl-entry"/>
              <w:rFonts w:eastAsia="Times New Roman"/>
              <w:color w:val="000000"/>
              <w:sz w:val="22"/>
            </w:rPr>
            <w:t xml:space="preserve">ributary to the Chesapeake Bay. </w:t>
          </w:r>
          <w:r w:rsidR="00FF7A4E" w:rsidRPr="00FF7A4E">
            <w:rPr>
              <w:rStyle w:val="csl-entry"/>
              <w:rFonts w:eastAsia="Times New Roman"/>
              <w:iCs/>
              <w:color w:val="000000"/>
              <w:sz w:val="22"/>
            </w:rPr>
            <w:t>Soil Sci. Soc. Am. J. 80</w:t>
          </w:r>
          <w:r w:rsidR="004B06A2">
            <w:rPr>
              <w:rStyle w:val="csl-entry"/>
              <w:rFonts w:eastAsia="Times New Roman"/>
              <w:iCs/>
              <w:color w:val="000000"/>
              <w:sz w:val="22"/>
            </w:rPr>
            <w:t xml:space="preserve">, </w:t>
          </w:r>
          <w:r w:rsidR="00FF7A4E" w:rsidRPr="00FF7A4E">
            <w:rPr>
              <w:rStyle w:val="csl-entry"/>
              <w:rFonts w:eastAsia="Times New Roman"/>
              <w:iCs/>
              <w:color w:val="000000"/>
              <w:sz w:val="22"/>
            </w:rPr>
            <w:t>84–96</w:t>
          </w:r>
          <w:r w:rsidR="00796797">
            <w:rPr>
              <w:rStyle w:val="csl-entry"/>
              <w:rFonts w:eastAsia="Times New Roman"/>
              <w:iCs/>
              <w:color w:val="000000"/>
              <w:sz w:val="22"/>
            </w:rPr>
            <w:t xml:space="preserve">. </w:t>
          </w:r>
          <w:r w:rsidR="00FF7A4E" w:rsidRPr="00FF7A4E">
            <w:rPr>
              <w:rStyle w:val="csl-entry"/>
              <w:rFonts w:eastAsia="Times New Roman"/>
              <w:iCs/>
              <w:color w:val="000000"/>
              <w:sz w:val="22"/>
            </w:rPr>
            <w:t>doi:10.2136/sssaj2015.04.0146</w:t>
          </w:r>
          <w:r w:rsidRPr="00C132AB">
            <w:rPr>
              <w:rFonts w:eastAsia="Times New Roman"/>
              <w:color w:val="000000"/>
              <w:sz w:val="22"/>
              <w:highlight w:val="yellow"/>
            </w:rPr>
            <w:br/>
          </w:r>
          <w:r w:rsidRPr="00C132AB">
            <w:rPr>
              <w:rFonts w:eastAsia="Times New Roman"/>
              <w:color w:val="000000"/>
              <w:sz w:val="22"/>
              <w:highlight w:val="yellow"/>
            </w:rPr>
            <w:br/>
          </w:r>
          <w:proofErr w:type="spellStart"/>
          <w:r w:rsidRPr="004B06A2">
            <w:rPr>
              <w:rStyle w:val="csl-entry"/>
              <w:rFonts w:eastAsia="Times New Roman"/>
              <w:color w:val="000000"/>
              <w:sz w:val="22"/>
            </w:rPr>
            <w:t>Upreti</w:t>
          </w:r>
          <w:proofErr w:type="spellEnd"/>
          <w:r w:rsidRPr="004B06A2">
            <w:rPr>
              <w:rStyle w:val="csl-entry"/>
              <w:rFonts w:eastAsia="Times New Roman"/>
              <w:color w:val="000000"/>
              <w:sz w:val="22"/>
            </w:rPr>
            <w:t>,</w:t>
          </w:r>
          <w:r w:rsidR="004B06A2" w:rsidRPr="004B06A2">
            <w:rPr>
              <w:rStyle w:val="csl-entry"/>
              <w:rFonts w:eastAsia="Times New Roman"/>
              <w:color w:val="000000"/>
              <w:sz w:val="22"/>
            </w:rPr>
            <w:t xml:space="preserve"> K.,</w:t>
          </w:r>
          <w:r w:rsidRPr="004B06A2">
            <w:rPr>
              <w:rStyle w:val="csl-entry"/>
              <w:rFonts w:eastAsia="Times New Roman"/>
              <w:color w:val="000000"/>
              <w:sz w:val="22"/>
            </w:rPr>
            <w:t xml:space="preserve"> Joshi</w:t>
          </w:r>
          <w:r w:rsidR="004B06A2" w:rsidRPr="004B06A2">
            <w:rPr>
              <w:rStyle w:val="csl-entry"/>
              <w:rFonts w:eastAsia="Times New Roman"/>
              <w:color w:val="000000"/>
              <w:sz w:val="22"/>
            </w:rPr>
            <w:t>, S. R.</w:t>
          </w:r>
          <w:r w:rsidRPr="004B06A2">
            <w:rPr>
              <w:rStyle w:val="csl-entry"/>
              <w:rFonts w:eastAsia="Times New Roman"/>
              <w:color w:val="000000"/>
              <w:sz w:val="22"/>
            </w:rPr>
            <w:t>, McGrath,</w:t>
          </w:r>
          <w:r w:rsidR="004B06A2" w:rsidRPr="004B06A2">
            <w:rPr>
              <w:rStyle w:val="csl-entry"/>
              <w:rFonts w:eastAsia="Times New Roman"/>
              <w:color w:val="000000"/>
              <w:sz w:val="22"/>
            </w:rPr>
            <w:t xml:space="preserve"> J.,</w:t>
          </w:r>
          <w:r w:rsidRPr="004B06A2">
            <w:rPr>
              <w:rStyle w:val="csl-entry"/>
              <w:rFonts w:eastAsia="Times New Roman"/>
              <w:color w:val="000000"/>
              <w:sz w:val="22"/>
            </w:rPr>
            <w:t xml:space="preserve"> </w:t>
          </w:r>
          <w:r w:rsidR="004B06A2" w:rsidRPr="004B06A2">
            <w:rPr>
              <w:rStyle w:val="csl-entry"/>
              <w:rFonts w:eastAsia="Times New Roman"/>
              <w:color w:val="000000"/>
              <w:sz w:val="22"/>
            </w:rPr>
            <w:t>and</w:t>
          </w:r>
          <w:r w:rsidRPr="004B06A2">
            <w:rPr>
              <w:rStyle w:val="csl-entry"/>
              <w:rFonts w:eastAsia="Times New Roman"/>
              <w:color w:val="000000"/>
              <w:sz w:val="22"/>
            </w:rPr>
            <w:t xml:space="preserve"> </w:t>
          </w:r>
          <w:proofErr w:type="spellStart"/>
          <w:r w:rsidRPr="004B06A2">
            <w:rPr>
              <w:rStyle w:val="csl-entry"/>
              <w:rFonts w:eastAsia="Times New Roman"/>
              <w:color w:val="000000"/>
              <w:sz w:val="22"/>
            </w:rPr>
            <w:t>Jaisi</w:t>
          </w:r>
          <w:proofErr w:type="spellEnd"/>
          <w:r w:rsidRPr="004B06A2">
            <w:rPr>
              <w:rStyle w:val="csl-entry"/>
              <w:rFonts w:eastAsia="Times New Roman"/>
              <w:color w:val="000000"/>
              <w:sz w:val="22"/>
            </w:rPr>
            <w:t>.</w:t>
          </w:r>
          <w:r w:rsidR="004B06A2" w:rsidRPr="004B06A2">
            <w:rPr>
              <w:rStyle w:val="csl-entry"/>
              <w:rFonts w:eastAsia="Times New Roman"/>
              <w:color w:val="000000"/>
              <w:sz w:val="22"/>
            </w:rPr>
            <w:t xml:space="preserve"> D. P.</w:t>
          </w:r>
          <w:r w:rsidRPr="004B06A2">
            <w:rPr>
              <w:rStyle w:val="csl-entry"/>
              <w:rFonts w:eastAsia="Times New Roman"/>
              <w:color w:val="000000"/>
              <w:sz w:val="22"/>
            </w:rPr>
            <w:t xml:space="preserve"> (2015). Factors </w:t>
          </w:r>
          <w:r w:rsidR="004B06A2" w:rsidRPr="004B06A2">
            <w:rPr>
              <w:rStyle w:val="csl-entry"/>
              <w:rFonts w:eastAsia="Times New Roman"/>
              <w:color w:val="000000"/>
              <w:sz w:val="22"/>
            </w:rPr>
            <w:t>c</w:t>
          </w:r>
          <w:r w:rsidRPr="004B06A2">
            <w:rPr>
              <w:rStyle w:val="csl-entry"/>
              <w:rFonts w:eastAsia="Times New Roman"/>
              <w:color w:val="000000"/>
              <w:sz w:val="22"/>
            </w:rPr>
            <w:t xml:space="preserve">ontrolling </w:t>
          </w:r>
          <w:r w:rsidR="004B06A2" w:rsidRPr="004B06A2">
            <w:rPr>
              <w:rStyle w:val="csl-entry"/>
              <w:rFonts w:eastAsia="Times New Roman"/>
              <w:color w:val="000000"/>
              <w:sz w:val="22"/>
            </w:rPr>
            <w:t>p</w:t>
          </w:r>
          <w:r w:rsidRPr="004B06A2">
            <w:rPr>
              <w:rStyle w:val="csl-entry"/>
              <w:rFonts w:eastAsia="Times New Roman"/>
              <w:color w:val="000000"/>
              <w:sz w:val="22"/>
            </w:rPr>
            <w:t xml:space="preserve">hosphorus </w:t>
          </w:r>
          <w:r w:rsidR="004B06A2" w:rsidRPr="004B06A2">
            <w:rPr>
              <w:rStyle w:val="csl-entry"/>
              <w:rFonts w:eastAsia="Times New Roman"/>
              <w:color w:val="000000"/>
              <w:sz w:val="22"/>
            </w:rPr>
            <w:t>m</w:t>
          </w:r>
          <w:r w:rsidRPr="004B06A2">
            <w:rPr>
              <w:rStyle w:val="csl-entry"/>
              <w:rFonts w:eastAsia="Times New Roman"/>
              <w:color w:val="000000"/>
              <w:sz w:val="22"/>
            </w:rPr>
            <w:t xml:space="preserve">obilization in a </w:t>
          </w:r>
          <w:r w:rsidR="004B06A2" w:rsidRPr="004B06A2">
            <w:rPr>
              <w:rStyle w:val="csl-entry"/>
              <w:rFonts w:eastAsia="Times New Roman"/>
              <w:color w:val="000000"/>
              <w:sz w:val="22"/>
            </w:rPr>
            <w:t>c</w:t>
          </w:r>
          <w:r w:rsidRPr="004B06A2">
            <w:rPr>
              <w:rStyle w:val="csl-entry"/>
              <w:rFonts w:eastAsia="Times New Roman"/>
              <w:color w:val="000000"/>
              <w:sz w:val="22"/>
            </w:rPr>
            <w:t xml:space="preserve">oastal </w:t>
          </w:r>
          <w:r w:rsidR="004B06A2" w:rsidRPr="004B06A2">
            <w:rPr>
              <w:rStyle w:val="csl-entry"/>
              <w:rFonts w:eastAsia="Times New Roman"/>
              <w:color w:val="000000"/>
              <w:sz w:val="22"/>
            </w:rPr>
            <w:t>p</w:t>
          </w:r>
          <w:r w:rsidRPr="004B06A2">
            <w:rPr>
              <w:rStyle w:val="csl-entry"/>
              <w:rFonts w:eastAsia="Times New Roman"/>
              <w:color w:val="000000"/>
              <w:sz w:val="22"/>
            </w:rPr>
            <w:t xml:space="preserve">lain </w:t>
          </w:r>
          <w:r w:rsidR="004B06A2" w:rsidRPr="004B06A2">
            <w:rPr>
              <w:rStyle w:val="csl-entry"/>
              <w:rFonts w:eastAsia="Times New Roman"/>
              <w:color w:val="000000"/>
              <w:sz w:val="22"/>
            </w:rPr>
            <w:t>t</w:t>
          </w:r>
          <w:r w:rsidRPr="004B06A2">
            <w:rPr>
              <w:rStyle w:val="csl-entry"/>
              <w:rFonts w:eastAsia="Times New Roman"/>
              <w:color w:val="000000"/>
              <w:sz w:val="22"/>
            </w:rPr>
            <w:t xml:space="preserve">ributary to the Chesapeake Bay. </w:t>
          </w:r>
          <w:r w:rsidRPr="004B06A2">
            <w:rPr>
              <w:rStyle w:val="csl-entry"/>
              <w:rFonts w:eastAsia="Times New Roman"/>
              <w:iCs/>
              <w:color w:val="000000"/>
              <w:sz w:val="22"/>
            </w:rPr>
            <w:t>Soil Sci</w:t>
          </w:r>
          <w:r w:rsidR="004B06A2" w:rsidRPr="004B06A2">
            <w:rPr>
              <w:rStyle w:val="csl-entry"/>
              <w:rFonts w:eastAsia="Times New Roman"/>
              <w:iCs/>
              <w:color w:val="000000"/>
              <w:sz w:val="22"/>
            </w:rPr>
            <w:t>.</w:t>
          </w:r>
          <w:r w:rsidRPr="004B06A2">
            <w:rPr>
              <w:rStyle w:val="csl-entry"/>
              <w:rFonts w:eastAsia="Times New Roman"/>
              <w:iCs/>
              <w:color w:val="000000"/>
              <w:sz w:val="22"/>
            </w:rPr>
            <w:t xml:space="preserve"> Soc</w:t>
          </w:r>
          <w:r w:rsidR="004B06A2" w:rsidRPr="004B06A2">
            <w:rPr>
              <w:rStyle w:val="csl-entry"/>
              <w:rFonts w:eastAsia="Times New Roman"/>
              <w:iCs/>
              <w:color w:val="000000"/>
              <w:sz w:val="22"/>
            </w:rPr>
            <w:t>.</w:t>
          </w:r>
          <w:r w:rsidRPr="004B06A2">
            <w:rPr>
              <w:rStyle w:val="csl-entry"/>
              <w:rFonts w:eastAsia="Times New Roman"/>
              <w:iCs/>
              <w:color w:val="000000"/>
              <w:sz w:val="22"/>
            </w:rPr>
            <w:t xml:space="preserve"> Am</w:t>
          </w:r>
          <w:r w:rsidR="004B06A2" w:rsidRPr="004B06A2">
            <w:rPr>
              <w:rStyle w:val="csl-entry"/>
              <w:rFonts w:eastAsia="Times New Roman"/>
              <w:iCs/>
              <w:color w:val="000000"/>
              <w:sz w:val="22"/>
            </w:rPr>
            <w:t>.</w:t>
          </w:r>
          <w:r w:rsidRPr="004B06A2">
            <w:rPr>
              <w:rStyle w:val="csl-entry"/>
              <w:rFonts w:eastAsia="Times New Roman"/>
              <w:iCs/>
              <w:color w:val="000000"/>
              <w:sz w:val="22"/>
            </w:rPr>
            <w:t xml:space="preserve"> J</w:t>
          </w:r>
          <w:r w:rsidR="004B06A2" w:rsidRPr="004B06A2">
            <w:rPr>
              <w:rStyle w:val="csl-entry"/>
              <w:rFonts w:eastAsia="Times New Roman"/>
              <w:iCs/>
              <w:color w:val="000000"/>
              <w:sz w:val="22"/>
            </w:rPr>
            <w:t>.</w:t>
          </w:r>
          <w:r w:rsidRPr="004B06A2">
            <w:rPr>
              <w:rStyle w:val="csl-entry"/>
              <w:rFonts w:eastAsia="Times New Roman"/>
              <w:color w:val="000000"/>
              <w:sz w:val="22"/>
            </w:rPr>
            <w:t xml:space="preserve"> </w:t>
          </w:r>
          <w:r w:rsidRPr="004B06A2">
            <w:rPr>
              <w:rStyle w:val="csl-entry"/>
              <w:rFonts w:eastAsia="Times New Roman"/>
              <w:iCs/>
              <w:color w:val="000000"/>
              <w:sz w:val="22"/>
            </w:rPr>
            <w:t>79</w:t>
          </w:r>
          <w:r w:rsidRPr="004B06A2">
            <w:rPr>
              <w:rStyle w:val="csl-entry"/>
              <w:rFonts w:eastAsia="Times New Roman"/>
              <w:color w:val="000000"/>
              <w:sz w:val="22"/>
            </w:rPr>
            <w:t>, 826</w:t>
          </w:r>
          <w:r w:rsidR="004B06A2">
            <w:rPr>
              <w:rStyle w:val="csl-entry"/>
              <w:rFonts w:eastAsia="Times New Roman"/>
              <w:color w:val="000000"/>
              <w:sz w:val="22"/>
            </w:rPr>
            <w:t>-837</w:t>
          </w:r>
          <w:r w:rsidR="00796797">
            <w:rPr>
              <w:rStyle w:val="csl-entry"/>
              <w:rFonts w:eastAsia="Times New Roman"/>
              <w:color w:val="000000"/>
              <w:sz w:val="22"/>
            </w:rPr>
            <w:t>.</w:t>
          </w:r>
          <w:r w:rsidRPr="004B06A2">
            <w:rPr>
              <w:rStyle w:val="csl-entry"/>
              <w:rFonts w:eastAsia="Times New Roman"/>
              <w:color w:val="000000"/>
              <w:sz w:val="22"/>
            </w:rPr>
            <w:t xml:space="preserve"> https://doi.org/10.2136/sssaj2015.03.0117 </w:t>
          </w:r>
          <w:r w:rsidRPr="00C132AB">
            <w:rPr>
              <w:rFonts w:eastAsia="Times New Roman"/>
              <w:color w:val="000000"/>
              <w:sz w:val="22"/>
              <w:highlight w:val="yellow"/>
            </w:rPr>
            <w:br/>
          </w:r>
          <w:r w:rsidRPr="00C132AB">
            <w:rPr>
              <w:rFonts w:eastAsia="Times New Roman"/>
              <w:color w:val="000000"/>
              <w:sz w:val="22"/>
              <w:highlight w:val="yellow"/>
            </w:rPr>
            <w:br/>
          </w:r>
          <w:proofErr w:type="spellStart"/>
          <w:r w:rsidRPr="002F7095">
            <w:rPr>
              <w:rStyle w:val="csl-entry"/>
              <w:rFonts w:eastAsia="Times New Roman"/>
              <w:color w:val="000000"/>
              <w:sz w:val="22"/>
            </w:rPr>
            <w:t>Vadas</w:t>
          </w:r>
          <w:proofErr w:type="spellEnd"/>
          <w:r w:rsidRPr="002F7095">
            <w:rPr>
              <w:rStyle w:val="csl-entry"/>
              <w:rFonts w:eastAsia="Times New Roman"/>
              <w:color w:val="000000"/>
              <w:sz w:val="22"/>
            </w:rPr>
            <w:t>,</w:t>
          </w:r>
          <w:r w:rsidR="002F7095" w:rsidRPr="002F7095">
            <w:rPr>
              <w:rStyle w:val="csl-entry"/>
              <w:rFonts w:eastAsia="Times New Roman"/>
              <w:color w:val="000000"/>
              <w:sz w:val="22"/>
            </w:rPr>
            <w:t xml:space="preserve"> P. A.,</w:t>
          </w:r>
          <w:r w:rsidRPr="002F7095">
            <w:rPr>
              <w:rStyle w:val="csl-entry"/>
              <w:rFonts w:eastAsia="Times New Roman"/>
              <w:color w:val="000000"/>
              <w:sz w:val="22"/>
            </w:rPr>
            <w:t xml:space="preserve"> Srinivasan,</w:t>
          </w:r>
          <w:r w:rsidR="002F7095" w:rsidRPr="002F7095">
            <w:rPr>
              <w:rStyle w:val="csl-entry"/>
              <w:rFonts w:eastAsia="Times New Roman"/>
              <w:color w:val="000000"/>
              <w:sz w:val="22"/>
            </w:rPr>
            <w:t xml:space="preserve"> M. S.,</w:t>
          </w:r>
          <w:r w:rsidRPr="002F7095">
            <w:rPr>
              <w:rStyle w:val="csl-entry"/>
              <w:rFonts w:eastAsia="Times New Roman"/>
              <w:color w:val="000000"/>
              <w:sz w:val="22"/>
            </w:rPr>
            <w:t xml:space="preserve"> Kleinman,</w:t>
          </w:r>
          <w:r w:rsidR="002F7095" w:rsidRPr="002F7095">
            <w:rPr>
              <w:rStyle w:val="csl-entry"/>
              <w:rFonts w:eastAsia="Times New Roman"/>
              <w:color w:val="000000"/>
              <w:sz w:val="22"/>
            </w:rPr>
            <w:t xml:space="preserve"> P. J. A.,</w:t>
          </w:r>
          <w:r w:rsidRPr="002F7095">
            <w:rPr>
              <w:rStyle w:val="csl-entry"/>
              <w:rFonts w:eastAsia="Times New Roman"/>
              <w:color w:val="000000"/>
              <w:sz w:val="22"/>
            </w:rPr>
            <w:t xml:space="preserve"> Schmidt, </w:t>
          </w:r>
          <w:r w:rsidR="002F7095" w:rsidRPr="002F7095">
            <w:rPr>
              <w:rStyle w:val="csl-entry"/>
              <w:rFonts w:eastAsia="Times New Roman"/>
              <w:color w:val="000000"/>
              <w:sz w:val="22"/>
            </w:rPr>
            <w:t>J. P., and</w:t>
          </w:r>
          <w:r w:rsidRPr="002F7095">
            <w:rPr>
              <w:rStyle w:val="csl-entry"/>
              <w:rFonts w:eastAsia="Times New Roman"/>
              <w:color w:val="000000"/>
              <w:sz w:val="22"/>
            </w:rPr>
            <w:t xml:space="preserve"> Allen</w:t>
          </w:r>
          <w:r w:rsidR="002F7095" w:rsidRPr="002F7095">
            <w:rPr>
              <w:rStyle w:val="csl-entry"/>
              <w:rFonts w:eastAsia="Times New Roman"/>
              <w:color w:val="000000"/>
              <w:sz w:val="22"/>
            </w:rPr>
            <w:t>, A. L</w:t>
          </w:r>
          <w:r w:rsidRPr="002F7095">
            <w:rPr>
              <w:rStyle w:val="csl-entry"/>
              <w:rFonts w:eastAsia="Times New Roman"/>
              <w:color w:val="000000"/>
              <w:sz w:val="22"/>
            </w:rPr>
            <w:t xml:space="preserve">. (2007). Hydrology and groundwater nutrient concentrations in a ditch-drained agroecosystem, </w:t>
          </w:r>
          <w:r w:rsidR="002F7095" w:rsidRPr="002F7095">
            <w:rPr>
              <w:rStyle w:val="csl-entry"/>
              <w:rFonts w:eastAsia="Times New Roman"/>
              <w:color w:val="000000"/>
              <w:sz w:val="22"/>
            </w:rPr>
            <w:t>J</w:t>
          </w:r>
          <w:r w:rsidR="005C0632">
            <w:rPr>
              <w:rStyle w:val="csl-entry"/>
              <w:rFonts w:eastAsia="Times New Roman"/>
              <w:color w:val="000000"/>
              <w:sz w:val="22"/>
            </w:rPr>
            <w:t>.</w:t>
          </w:r>
          <w:bookmarkStart w:id="0" w:name="_GoBack"/>
          <w:bookmarkEnd w:id="0"/>
          <w:r w:rsidR="002F7095" w:rsidRPr="002F7095">
            <w:rPr>
              <w:rStyle w:val="csl-entry"/>
              <w:rFonts w:eastAsia="Times New Roman"/>
              <w:color w:val="000000"/>
              <w:sz w:val="22"/>
            </w:rPr>
            <w:t xml:space="preserve"> Soil Water </w:t>
          </w:r>
          <w:proofErr w:type="spellStart"/>
          <w:r w:rsidR="002F7095" w:rsidRPr="002F7095">
            <w:rPr>
              <w:rStyle w:val="csl-entry"/>
              <w:rFonts w:eastAsia="Times New Roman"/>
              <w:color w:val="000000"/>
              <w:sz w:val="22"/>
            </w:rPr>
            <w:t>Conserv</w:t>
          </w:r>
          <w:proofErr w:type="spellEnd"/>
          <w:r w:rsidR="002F7095" w:rsidRPr="002F7095">
            <w:rPr>
              <w:rStyle w:val="csl-entry"/>
              <w:rFonts w:eastAsia="Times New Roman"/>
              <w:color w:val="000000"/>
              <w:sz w:val="22"/>
            </w:rPr>
            <w:t xml:space="preserve">. </w:t>
          </w:r>
          <w:r w:rsidRPr="002F7095">
            <w:rPr>
              <w:rStyle w:val="csl-entry"/>
              <w:rFonts w:eastAsia="Times New Roman"/>
              <w:iCs/>
              <w:color w:val="000000"/>
              <w:sz w:val="22"/>
            </w:rPr>
            <w:t>62</w:t>
          </w:r>
          <w:r w:rsidR="002F7095" w:rsidRPr="002F7095">
            <w:rPr>
              <w:rStyle w:val="csl-entry"/>
              <w:rFonts w:eastAsia="Times New Roman"/>
              <w:iCs/>
              <w:color w:val="000000"/>
              <w:sz w:val="22"/>
            </w:rPr>
            <w:t>,</w:t>
          </w:r>
          <w:r w:rsidRPr="002F7095">
            <w:rPr>
              <w:rStyle w:val="csl-entry"/>
              <w:rFonts w:eastAsia="Times New Roman"/>
              <w:color w:val="000000"/>
              <w:sz w:val="22"/>
            </w:rPr>
            <w:t xml:space="preserve"> 178–188.</w:t>
          </w:r>
          <w:r w:rsidRPr="00154F4A">
            <w:rPr>
              <w:rStyle w:val="csl-entry"/>
              <w:rFonts w:eastAsia="Times New Roman"/>
              <w:color w:val="000000"/>
              <w:sz w:val="22"/>
            </w:rPr>
            <w:t xml:space="preserve"> </w:t>
          </w:r>
          <w:r w:rsidRPr="00154F4A">
            <w:rPr>
              <w:rFonts w:eastAsia="Times New Roman"/>
              <w:color w:val="000000"/>
              <w:sz w:val="22"/>
            </w:rPr>
            <w:br/>
          </w:r>
          <w:r w:rsidRPr="00154F4A">
            <w:rPr>
              <w:rFonts w:eastAsia="Times New Roman"/>
              <w:color w:val="000000"/>
              <w:sz w:val="22"/>
            </w:rPr>
            <w:br/>
          </w:r>
          <w:r w:rsidR="00E7612A" w:rsidRPr="00E7612A">
            <w:rPr>
              <w:rFonts w:eastAsia="Times New Roman"/>
              <w:color w:val="000000"/>
              <w:sz w:val="22"/>
            </w:rPr>
            <w:t xml:space="preserve">Wen, L. S., </w:t>
          </w:r>
          <w:proofErr w:type="spellStart"/>
          <w:r w:rsidR="00E7612A" w:rsidRPr="00E7612A">
            <w:rPr>
              <w:rFonts w:eastAsia="Times New Roman"/>
              <w:color w:val="000000"/>
              <w:sz w:val="22"/>
            </w:rPr>
            <w:t>Santschi</w:t>
          </w:r>
          <w:proofErr w:type="spellEnd"/>
          <w:r w:rsidR="00E7612A" w:rsidRPr="00E7612A">
            <w:rPr>
              <w:rFonts w:eastAsia="Times New Roman"/>
              <w:color w:val="000000"/>
              <w:sz w:val="22"/>
            </w:rPr>
            <w:t xml:space="preserve">, P. H., Gill, G. A., </w:t>
          </w:r>
          <w:proofErr w:type="spellStart"/>
          <w:r w:rsidR="00E7612A" w:rsidRPr="00E7612A">
            <w:rPr>
              <w:rFonts w:eastAsia="Times New Roman"/>
              <w:color w:val="000000"/>
              <w:sz w:val="22"/>
            </w:rPr>
            <w:t>Paternostro</w:t>
          </w:r>
          <w:proofErr w:type="spellEnd"/>
          <w:r w:rsidR="00E7612A" w:rsidRPr="00E7612A">
            <w:rPr>
              <w:rFonts w:eastAsia="Times New Roman"/>
              <w:color w:val="000000"/>
              <w:sz w:val="22"/>
            </w:rPr>
            <w:t>, C. L., and Lehman, R. D. (1997).</w:t>
          </w:r>
          <w:r w:rsidR="00E7612A">
            <w:rPr>
              <w:rFonts w:eastAsia="Times New Roman"/>
              <w:color w:val="000000"/>
              <w:sz w:val="22"/>
            </w:rPr>
            <w:t xml:space="preserve"> </w:t>
          </w:r>
          <w:r w:rsidR="00E7612A" w:rsidRPr="00E7612A">
            <w:rPr>
              <w:rFonts w:eastAsia="Times New Roman"/>
              <w:color w:val="000000"/>
              <w:sz w:val="22"/>
            </w:rPr>
            <w:t>Colloidal and particulate silver in river and estuarine waters of Texas. Environ.</w:t>
          </w:r>
          <w:r w:rsidR="00E7612A">
            <w:rPr>
              <w:rFonts w:eastAsia="Times New Roman"/>
              <w:color w:val="000000"/>
              <w:sz w:val="22"/>
            </w:rPr>
            <w:t xml:space="preserve"> </w:t>
          </w:r>
          <w:r w:rsidR="00E7612A" w:rsidRPr="00E7612A">
            <w:rPr>
              <w:rFonts w:eastAsia="Times New Roman"/>
              <w:color w:val="000000"/>
              <w:sz w:val="22"/>
            </w:rPr>
            <w:t xml:space="preserve">Sci. Technol. 31, 723–731. </w:t>
          </w:r>
          <w:proofErr w:type="spellStart"/>
          <w:r w:rsidR="00E7612A" w:rsidRPr="00E7612A">
            <w:rPr>
              <w:rFonts w:eastAsia="Times New Roman"/>
              <w:color w:val="000000"/>
              <w:sz w:val="22"/>
            </w:rPr>
            <w:t>doi</w:t>
          </w:r>
          <w:proofErr w:type="spellEnd"/>
          <w:r w:rsidR="00E7612A" w:rsidRPr="00E7612A">
            <w:rPr>
              <w:rFonts w:eastAsia="Times New Roman"/>
              <w:color w:val="000000"/>
              <w:sz w:val="22"/>
            </w:rPr>
            <w:t>: 10.1021/es9603057</w:t>
          </w:r>
          <w:r w:rsidR="00E7612A">
            <w:rPr>
              <w:rFonts w:eastAsia="Times New Roman"/>
              <w:color w:val="000000"/>
              <w:sz w:val="22"/>
            </w:rPr>
            <w:t xml:space="preserve"> </w:t>
          </w:r>
        </w:p>
      </w:sdtContent>
    </w:sdt>
    <w:p w14:paraId="61D69C11" w14:textId="77777777" w:rsidR="00164F12" w:rsidRDefault="00164F12" w:rsidP="00164F12">
      <w:pPr>
        <w:pStyle w:val="SMcaption"/>
        <w:rPr>
          <w:rFonts w:ascii="Myriad Pro" w:hAnsi="Myriad Pro" w:hint="eastAsia"/>
          <w:sz w:val="22"/>
          <w:szCs w:val="22"/>
        </w:rPr>
      </w:pPr>
    </w:p>
    <w:sectPr w:rsidR="00164F12" w:rsidSect="001A5901">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ED0D1" w14:textId="77777777" w:rsidR="00543EFC" w:rsidRDefault="00543EFC" w:rsidP="00117666">
      <w:pPr>
        <w:spacing w:after="0"/>
      </w:pPr>
      <w:r>
        <w:separator/>
      </w:r>
    </w:p>
  </w:endnote>
  <w:endnote w:type="continuationSeparator" w:id="0">
    <w:p w14:paraId="356BFFBF" w14:textId="77777777" w:rsidR="00543EFC" w:rsidRDefault="00543EF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yriad Pro">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2397C"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9E4D27E" wp14:editId="1A6BF36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1C20F117"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9E4D27E" id="_x0000_t202" coordsize="21600,21600" o:spt="202" path="m,l,21600r21600,l21600,xe">
              <v:stroke joinstyle="miter"/>
              <v:path gradientshapeok="t" o:connecttype="rect"/>
            </v:shapetype>
            <v:shape id="Text Box 1" o:spid="_x0000_s1030"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1C20F117"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D2DBA"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A65A922" wp14:editId="69165AB6">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E26F1F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A65A922" id="_x0000_t202" coordsize="21600,21600" o:spt="202" path="m,l,21600r21600,l21600,xe">
              <v:stroke joinstyle="miter"/>
              <v:path gradientshapeok="t" o:connecttype="rect"/>
            </v:shapetype>
            <v:shape id="Text Box 56" o:spid="_x0000_s1031"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E26F1F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69A3D" w14:textId="77777777" w:rsidR="00543EFC" w:rsidRDefault="00543EFC" w:rsidP="00117666">
      <w:pPr>
        <w:spacing w:after="0"/>
      </w:pPr>
      <w:r>
        <w:separator/>
      </w:r>
    </w:p>
  </w:footnote>
  <w:footnote w:type="continuationSeparator" w:id="0">
    <w:p w14:paraId="35F07CF6" w14:textId="77777777" w:rsidR="00543EFC" w:rsidRDefault="00543EF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5CBEF"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553F0" w14:textId="77777777" w:rsidR="00995F6A" w:rsidRDefault="0093429D" w:rsidP="0093429D">
    <w:r w:rsidRPr="005A1D84">
      <w:rPr>
        <w:b/>
        <w:noProof/>
        <w:color w:val="A6A6A6" w:themeColor="background1" w:themeShade="A6"/>
        <w:lang w:val="en-GB" w:eastAsia="en-GB"/>
      </w:rPr>
      <w:drawing>
        <wp:inline distT="0" distB="0" distL="0" distR="0" wp14:anchorId="19A2DE66" wp14:editId="183AA036">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192"/>
    <w:rsid w:val="0001436A"/>
    <w:rsid w:val="00034304"/>
    <w:rsid w:val="00035434"/>
    <w:rsid w:val="00052A14"/>
    <w:rsid w:val="00077D53"/>
    <w:rsid w:val="000D1492"/>
    <w:rsid w:val="00105FD9"/>
    <w:rsid w:val="00117666"/>
    <w:rsid w:val="001549D3"/>
    <w:rsid w:val="00154F4A"/>
    <w:rsid w:val="00160065"/>
    <w:rsid w:val="00164F12"/>
    <w:rsid w:val="00177D84"/>
    <w:rsid w:val="001A5901"/>
    <w:rsid w:val="001C2B2F"/>
    <w:rsid w:val="001E1EC8"/>
    <w:rsid w:val="001E3FC6"/>
    <w:rsid w:val="001F11FC"/>
    <w:rsid w:val="001F2DCC"/>
    <w:rsid w:val="001F5AB3"/>
    <w:rsid w:val="001F6766"/>
    <w:rsid w:val="00211CC1"/>
    <w:rsid w:val="00267D18"/>
    <w:rsid w:val="002868E2"/>
    <w:rsid w:val="002869C3"/>
    <w:rsid w:val="002936E4"/>
    <w:rsid w:val="002B4405"/>
    <w:rsid w:val="002B4A57"/>
    <w:rsid w:val="002C74CA"/>
    <w:rsid w:val="002F7095"/>
    <w:rsid w:val="00354242"/>
    <w:rsid w:val="003544FB"/>
    <w:rsid w:val="00375261"/>
    <w:rsid w:val="003B55C8"/>
    <w:rsid w:val="003D0E47"/>
    <w:rsid w:val="003D2F2D"/>
    <w:rsid w:val="003D4524"/>
    <w:rsid w:val="003E2CDA"/>
    <w:rsid w:val="003F181F"/>
    <w:rsid w:val="003F67D4"/>
    <w:rsid w:val="00401590"/>
    <w:rsid w:val="00434CFE"/>
    <w:rsid w:val="00447801"/>
    <w:rsid w:val="00452E9C"/>
    <w:rsid w:val="004735C8"/>
    <w:rsid w:val="00483107"/>
    <w:rsid w:val="004961FF"/>
    <w:rsid w:val="004972D4"/>
    <w:rsid w:val="004B06A2"/>
    <w:rsid w:val="004E2DE3"/>
    <w:rsid w:val="004F4396"/>
    <w:rsid w:val="005009E3"/>
    <w:rsid w:val="00512CEC"/>
    <w:rsid w:val="00517A89"/>
    <w:rsid w:val="005250F2"/>
    <w:rsid w:val="00543EFC"/>
    <w:rsid w:val="00560AEE"/>
    <w:rsid w:val="005708D8"/>
    <w:rsid w:val="00593EEA"/>
    <w:rsid w:val="005A5EEE"/>
    <w:rsid w:val="005C0632"/>
    <w:rsid w:val="005C512E"/>
    <w:rsid w:val="005D1914"/>
    <w:rsid w:val="00600D3E"/>
    <w:rsid w:val="00606A30"/>
    <w:rsid w:val="00610D14"/>
    <w:rsid w:val="00634290"/>
    <w:rsid w:val="006375C7"/>
    <w:rsid w:val="00654E8F"/>
    <w:rsid w:val="00660D05"/>
    <w:rsid w:val="006820B1"/>
    <w:rsid w:val="006A37D6"/>
    <w:rsid w:val="006B7D14"/>
    <w:rsid w:val="006D0192"/>
    <w:rsid w:val="006D5130"/>
    <w:rsid w:val="006F7A28"/>
    <w:rsid w:val="00701727"/>
    <w:rsid w:val="0070566C"/>
    <w:rsid w:val="00714C50"/>
    <w:rsid w:val="00717720"/>
    <w:rsid w:val="00725A7D"/>
    <w:rsid w:val="007501BE"/>
    <w:rsid w:val="00753F3B"/>
    <w:rsid w:val="0077355D"/>
    <w:rsid w:val="00774C31"/>
    <w:rsid w:val="00790339"/>
    <w:rsid w:val="00790BB3"/>
    <w:rsid w:val="00796797"/>
    <w:rsid w:val="007B634A"/>
    <w:rsid w:val="007C206C"/>
    <w:rsid w:val="00817DD6"/>
    <w:rsid w:val="00831C17"/>
    <w:rsid w:val="00834455"/>
    <w:rsid w:val="00865272"/>
    <w:rsid w:val="008722EF"/>
    <w:rsid w:val="00880CEF"/>
    <w:rsid w:val="00885156"/>
    <w:rsid w:val="00885B9C"/>
    <w:rsid w:val="008E4167"/>
    <w:rsid w:val="009151AA"/>
    <w:rsid w:val="0093429D"/>
    <w:rsid w:val="009408CC"/>
    <w:rsid w:val="00943573"/>
    <w:rsid w:val="00970F7D"/>
    <w:rsid w:val="00994A3D"/>
    <w:rsid w:val="009A4A3B"/>
    <w:rsid w:val="009C2B12"/>
    <w:rsid w:val="00A014C4"/>
    <w:rsid w:val="00A174D9"/>
    <w:rsid w:val="00A53506"/>
    <w:rsid w:val="00A55901"/>
    <w:rsid w:val="00A91910"/>
    <w:rsid w:val="00AB6715"/>
    <w:rsid w:val="00AC40F6"/>
    <w:rsid w:val="00B120D0"/>
    <w:rsid w:val="00B1671E"/>
    <w:rsid w:val="00B25EB8"/>
    <w:rsid w:val="00B35A7F"/>
    <w:rsid w:val="00B37F4D"/>
    <w:rsid w:val="00B501B2"/>
    <w:rsid w:val="00B50FD2"/>
    <w:rsid w:val="00B804C8"/>
    <w:rsid w:val="00BA68B3"/>
    <w:rsid w:val="00C132AB"/>
    <w:rsid w:val="00C52A7B"/>
    <w:rsid w:val="00C543B3"/>
    <w:rsid w:val="00C56BAF"/>
    <w:rsid w:val="00C679AA"/>
    <w:rsid w:val="00C75972"/>
    <w:rsid w:val="00C84D29"/>
    <w:rsid w:val="00CA021E"/>
    <w:rsid w:val="00CA28D5"/>
    <w:rsid w:val="00CD066B"/>
    <w:rsid w:val="00CE4FEE"/>
    <w:rsid w:val="00D153B8"/>
    <w:rsid w:val="00D530B1"/>
    <w:rsid w:val="00D64D0A"/>
    <w:rsid w:val="00D952C7"/>
    <w:rsid w:val="00DB59C3"/>
    <w:rsid w:val="00DC259A"/>
    <w:rsid w:val="00DE23E8"/>
    <w:rsid w:val="00E15026"/>
    <w:rsid w:val="00E2791A"/>
    <w:rsid w:val="00E41A78"/>
    <w:rsid w:val="00E504A8"/>
    <w:rsid w:val="00E52377"/>
    <w:rsid w:val="00E64E17"/>
    <w:rsid w:val="00E7612A"/>
    <w:rsid w:val="00E866C9"/>
    <w:rsid w:val="00EA3D3C"/>
    <w:rsid w:val="00F07001"/>
    <w:rsid w:val="00F46900"/>
    <w:rsid w:val="00F61D89"/>
    <w:rsid w:val="00F61F61"/>
    <w:rsid w:val="00F803B3"/>
    <w:rsid w:val="00F963EA"/>
    <w:rsid w:val="00FF7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189F2"/>
  <w15:docId w15:val="{0E0A2932-55C1-4E08-9717-CB1DD7DF9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SMHeading">
    <w:name w:val="SM Heading"/>
    <w:basedOn w:val="Heading1"/>
    <w:qFormat/>
    <w:rsid w:val="00164F12"/>
    <w:pPr>
      <w:keepNext/>
      <w:numPr>
        <w:numId w:val="0"/>
      </w:numPr>
      <w:spacing w:after="60"/>
    </w:pPr>
    <w:rPr>
      <w:rFonts w:eastAsia="SimSun"/>
      <w:bCs/>
      <w:kern w:val="32"/>
    </w:rPr>
  </w:style>
  <w:style w:type="paragraph" w:customStyle="1" w:styleId="SMcaption">
    <w:name w:val="SM caption"/>
    <w:basedOn w:val="Normal"/>
    <w:qFormat/>
    <w:rsid w:val="00164F12"/>
    <w:pPr>
      <w:spacing w:before="0" w:after="0"/>
    </w:pPr>
    <w:rPr>
      <w:rFonts w:eastAsia="SimSun" w:cs="Times New Roman"/>
      <w:szCs w:val="20"/>
    </w:rPr>
  </w:style>
  <w:style w:type="character" w:customStyle="1" w:styleId="csl-entry">
    <w:name w:val="csl-entry"/>
    <w:basedOn w:val="DefaultParagraphFont"/>
    <w:rsid w:val="00164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63415376">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7482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ork\2018\Delaware\Frontier\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D6E40CC7CF149BF93A2307E44823D9E"/>
        <w:category>
          <w:name w:val="General"/>
          <w:gallery w:val="placeholder"/>
        </w:category>
        <w:types>
          <w:type w:val="bbPlcHdr"/>
        </w:types>
        <w:behaviors>
          <w:behavior w:val="content"/>
        </w:behaviors>
        <w:guid w:val="{47289244-F0B3-474A-8B15-CF17D5309E2C}"/>
      </w:docPartPr>
      <w:docPartBody>
        <w:p w:rsidR="00E3721B" w:rsidRDefault="00B17BCB" w:rsidP="00B17BCB">
          <w:pPr>
            <w:pStyle w:val="7D6E40CC7CF149BF93A2307E44823D9E"/>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yriad Pro">
    <w:altName w:val="Segoe UI"/>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BCB"/>
    <w:rsid w:val="000370D3"/>
    <w:rsid w:val="0016646A"/>
    <w:rsid w:val="001851F5"/>
    <w:rsid w:val="001B4A30"/>
    <w:rsid w:val="00250EFD"/>
    <w:rsid w:val="002A5C7A"/>
    <w:rsid w:val="006A04BF"/>
    <w:rsid w:val="006E7729"/>
    <w:rsid w:val="00807C55"/>
    <w:rsid w:val="00892EDB"/>
    <w:rsid w:val="00B17BCB"/>
    <w:rsid w:val="00C46997"/>
    <w:rsid w:val="00C50FFE"/>
    <w:rsid w:val="00E3721B"/>
    <w:rsid w:val="00E837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7BCB"/>
  </w:style>
  <w:style w:type="paragraph" w:customStyle="1" w:styleId="99ED73F0C8DA4898BDDEE0761AE58057">
    <w:name w:val="99ED73F0C8DA4898BDDEE0761AE58057"/>
    <w:rsid w:val="00B17BCB"/>
  </w:style>
  <w:style w:type="paragraph" w:customStyle="1" w:styleId="7D6E40CC7CF149BF93A2307E44823D9E">
    <w:name w:val="7D6E40CC7CF149BF93A2307E44823D9E"/>
    <w:rsid w:val="00B17B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671B1CE-D3F8-4E83-AC29-1ED19C58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59</TotalTime>
  <Pages>11</Pages>
  <Words>1797</Words>
  <Characters>10243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 Yan</dc:creator>
  <cp:lastModifiedBy>Jing Yan</cp:lastModifiedBy>
  <cp:revision>23</cp:revision>
  <cp:lastPrinted>2013-10-03T12:51:00Z</cp:lastPrinted>
  <dcterms:created xsi:type="dcterms:W3CDTF">2018-11-30T02:13:00Z</dcterms:created>
  <dcterms:modified xsi:type="dcterms:W3CDTF">2018-12-11T06:08:00Z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http://www.zotero.org/styles/frontiers-in-environmental-science</vt:lpwstr>
  </property>
  <property fmtid="{D5CDD505-2E9C-101B-9397-08002B2CF9AE}" pid="13" name="Mendeley Recent Style Name 5_1">
    <vt:lpwstr>Frontiers in Environmental Science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http://www.zotero.org/styles/frontiers-in-environmental-science</vt:lpwstr>
  </property>
</Properties>
</file>