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9E0FE" w14:textId="51496024" w:rsidR="00ED0F89" w:rsidRPr="00ED0F89" w:rsidRDefault="00ED0F89" w:rsidP="00ED0F89">
      <w:pPr>
        <w:jc w:val="center"/>
        <w:rPr>
          <w:rFonts w:ascii="Times New Roman" w:hAnsi="Times New Roman" w:cs="Times New Roman"/>
          <w:b/>
          <w:color w:val="808080" w:themeColor="background1" w:themeShade="80"/>
          <w:sz w:val="20"/>
          <w:szCs w:val="20"/>
          <w:lang w:val="en-GB"/>
        </w:rPr>
      </w:pPr>
      <w:r w:rsidRPr="00ED0F89">
        <w:rPr>
          <w:rFonts w:ascii="Times New Roman" w:hAnsi="Times New Roman" w:cs="Times New Roman"/>
          <w:b/>
          <w:color w:val="808080" w:themeColor="background1" w:themeShade="80"/>
          <w:sz w:val="20"/>
          <w:szCs w:val="20"/>
          <w:lang w:val="en-GB"/>
        </w:rPr>
        <w:t>Submitted to:</w:t>
      </w:r>
    </w:p>
    <w:p w14:paraId="677EC564" w14:textId="77777777" w:rsidR="00ED0F89" w:rsidRDefault="00ED0F89" w:rsidP="00ED0F89">
      <w:pPr>
        <w:jc w:val="center"/>
        <w:rPr>
          <w:rFonts w:ascii="Times New Roman" w:hAnsi="Times New Roman" w:cs="Times New Roman"/>
          <w:b/>
          <w:color w:val="808080" w:themeColor="background1" w:themeShade="80"/>
          <w:sz w:val="20"/>
          <w:szCs w:val="20"/>
          <w:lang w:val="en-GB"/>
        </w:rPr>
      </w:pPr>
      <w:r>
        <w:rPr>
          <w:rFonts w:ascii="Times New Roman" w:hAnsi="Times New Roman" w:cs="Times New Roman"/>
          <w:b/>
          <w:color w:val="808080" w:themeColor="background1" w:themeShade="80"/>
          <w:sz w:val="20"/>
          <w:szCs w:val="20"/>
          <w:lang w:val="en-GB"/>
        </w:rPr>
        <w:t>Frontiers in Earth Science</w:t>
      </w:r>
    </w:p>
    <w:p w14:paraId="707F6E25" w14:textId="77777777" w:rsidR="00ED0F89" w:rsidRDefault="00ED0F89" w:rsidP="00ED0F89">
      <w:pPr>
        <w:jc w:val="center"/>
        <w:rPr>
          <w:rFonts w:ascii="Times New Roman" w:hAnsi="Times New Roman" w:cs="Times New Roman"/>
          <w:b/>
          <w:color w:val="808080" w:themeColor="background1" w:themeShade="80"/>
          <w:sz w:val="20"/>
          <w:szCs w:val="20"/>
          <w:lang w:val="en-GB"/>
        </w:rPr>
      </w:pPr>
    </w:p>
    <w:p w14:paraId="63B17667" w14:textId="77777777" w:rsidR="00ED0F89" w:rsidRDefault="00ED0F89" w:rsidP="00ED0F89">
      <w:pPr>
        <w:jc w:val="center"/>
        <w:rPr>
          <w:rFonts w:ascii="Times New Roman" w:hAnsi="Times New Roman" w:cs="Times New Roman"/>
          <w:b/>
          <w:color w:val="808080" w:themeColor="background1" w:themeShade="80"/>
          <w:sz w:val="20"/>
          <w:szCs w:val="20"/>
          <w:lang w:val="en-GB"/>
        </w:rPr>
      </w:pPr>
      <w:bookmarkStart w:id="0" w:name="_GoBack"/>
      <w:bookmarkEnd w:id="0"/>
    </w:p>
    <w:p w14:paraId="49CD316B" w14:textId="15B2E7C7" w:rsidR="00965360" w:rsidRPr="0042099D" w:rsidRDefault="009E39F8" w:rsidP="00ED0F89">
      <w:pPr>
        <w:jc w:val="center"/>
        <w:rPr>
          <w:rFonts w:ascii="Times New Roman" w:hAnsi="Times New Roman" w:cs="Times New Roman"/>
          <w:b/>
          <w:sz w:val="36"/>
          <w:szCs w:val="36"/>
          <w:lang w:val="en-GB"/>
        </w:rPr>
      </w:pPr>
      <w:r w:rsidRPr="0042099D">
        <w:rPr>
          <w:rFonts w:ascii="Times New Roman" w:hAnsi="Times New Roman" w:cs="Times New Roman"/>
          <w:b/>
          <w:sz w:val="36"/>
          <w:szCs w:val="36"/>
          <w:lang w:val="en-GB"/>
        </w:rPr>
        <w:t>Supplementary Material</w:t>
      </w:r>
    </w:p>
    <w:p w14:paraId="5FEDA18C" w14:textId="77777777" w:rsidR="00965360" w:rsidRDefault="00965360" w:rsidP="00DF339D">
      <w:pPr>
        <w:jc w:val="both"/>
        <w:rPr>
          <w:rFonts w:ascii="Times New Roman" w:hAnsi="Times New Roman" w:cs="Times New Roman"/>
          <w:b/>
          <w:sz w:val="28"/>
          <w:szCs w:val="28"/>
          <w:lang w:val="en-GB"/>
        </w:rPr>
      </w:pPr>
    </w:p>
    <w:p w14:paraId="2A183C17" w14:textId="77777777" w:rsidR="00ED0F89" w:rsidRPr="009A4693" w:rsidRDefault="00ED0F89" w:rsidP="00DF339D">
      <w:pPr>
        <w:jc w:val="both"/>
        <w:rPr>
          <w:rFonts w:ascii="Times New Roman" w:hAnsi="Times New Roman" w:cs="Times New Roman"/>
          <w:b/>
          <w:sz w:val="28"/>
          <w:szCs w:val="28"/>
          <w:lang w:val="en-GB"/>
        </w:rPr>
      </w:pPr>
    </w:p>
    <w:p w14:paraId="3A5B633B" w14:textId="77777777" w:rsidR="00DF339D" w:rsidRPr="009A4693" w:rsidRDefault="00DF339D" w:rsidP="00DF339D">
      <w:pPr>
        <w:jc w:val="both"/>
        <w:rPr>
          <w:rFonts w:ascii="Times New Roman" w:hAnsi="Times New Roman" w:cs="Times New Roman"/>
          <w:b/>
          <w:sz w:val="28"/>
          <w:szCs w:val="28"/>
          <w:lang w:val="en-GB"/>
        </w:rPr>
      </w:pPr>
      <w:r w:rsidRPr="009A4693">
        <w:rPr>
          <w:rFonts w:ascii="Times New Roman" w:hAnsi="Times New Roman" w:cs="Times New Roman"/>
          <w:b/>
          <w:sz w:val="28"/>
          <w:szCs w:val="28"/>
          <w:lang w:val="en-GB"/>
        </w:rPr>
        <w:t>Droughts over Amazonia in 2005, 2010 and 2015:</w:t>
      </w:r>
      <w:r w:rsidR="00965360" w:rsidRPr="009A4693">
        <w:rPr>
          <w:rFonts w:ascii="Times New Roman" w:hAnsi="Times New Roman" w:cs="Times New Roman"/>
          <w:b/>
          <w:sz w:val="28"/>
          <w:szCs w:val="28"/>
          <w:lang w:val="en-GB"/>
        </w:rPr>
        <w:t xml:space="preserve"> </w:t>
      </w:r>
      <w:r w:rsidRPr="009A4693">
        <w:rPr>
          <w:rFonts w:ascii="Times New Roman" w:hAnsi="Times New Roman" w:cs="Times New Roman"/>
          <w:b/>
          <w:sz w:val="28"/>
          <w:szCs w:val="28"/>
          <w:lang w:val="en-GB"/>
        </w:rPr>
        <w:t>a cloud cover perspective</w:t>
      </w:r>
    </w:p>
    <w:p w14:paraId="5EFAB36F" w14:textId="77777777" w:rsidR="001C6AE6" w:rsidRPr="009A4693" w:rsidRDefault="001C6AE6" w:rsidP="00DF339D">
      <w:pPr>
        <w:jc w:val="both"/>
        <w:rPr>
          <w:rFonts w:ascii="Times New Roman" w:hAnsi="Times New Roman" w:cs="Times New Roman"/>
          <w:lang w:val="en-GB"/>
        </w:rPr>
      </w:pPr>
    </w:p>
    <w:p w14:paraId="4CCDEFC9" w14:textId="77777777" w:rsidR="00897C55" w:rsidRPr="00185AF0" w:rsidRDefault="00897C55" w:rsidP="00897C55">
      <w:pPr>
        <w:jc w:val="both"/>
        <w:rPr>
          <w:rFonts w:ascii="Times New Roman" w:hAnsi="Times New Roman" w:cs="Times New Roman"/>
          <w:i/>
          <w:lang w:val="pt-BR"/>
        </w:rPr>
      </w:pPr>
      <w:r>
        <w:rPr>
          <w:rFonts w:ascii="Times New Roman" w:hAnsi="Times New Roman" w:cs="Times New Roman"/>
          <w:i/>
          <w:lang w:val="pt-BR"/>
        </w:rPr>
        <w:t>Juan C. Jimenez</w:t>
      </w:r>
      <w:r w:rsidRPr="00185AF0">
        <w:rPr>
          <w:rFonts w:ascii="Times New Roman" w:hAnsi="Times New Roman" w:cs="Times New Roman"/>
          <w:i/>
          <w:vertAlign w:val="superscript"/>
          <w:lang w:val="pt-BR"/>
        </w:rPr>
        <w:t>1*</w:t>
      </w:r>
      <w:r>
        <w:rPr>
          <w:rFonts w:ascii="Times New Roman" w:hAnsi="Times New Roman" w:cs="Times New Roman"/>
          <w:i/>
          <w:lang w:val="pt-BR"/>
        </w:rPr>
        <w:t xml:space="preserve">, </w:t>
      </w:r>
      <w:r w:rsidRPr="00E4387E">
        <w:rPr>
          <w:rFonts w:ascii="Times New Roman" w:hAnsi="Times New Roman" w:cs="Times New Roman"/>
          <w:i/>
          <w:lang w:val="pt-BR"/>
        </w:rPr>
        <w:t>Renata Libonati</w:t>
      </w:r>
      <w:r>
        <w:rPr>
          <w:rFonts w:ascii="Times New Roman" w:hAnsi="Times New Roman" w:cs="Times New Roman"/>
          <w:i/>
          <w:vertAlign w:val="superscript"/>
          <w:lang w:val="pt-BR"/>
        </w:rPr>
        <w:t>2,3</w:t>
      </w:r>
      <w:r w:rsidRPr="00E4387E">
        <w:rPr>
          <w:rFonts w:ascii="Times New Roman" w:hAnsi="Times New Roman" w:cs="Times New Roman"/>
          <w:i/>
          <w:lang w:val="pt-BR"/>
        </w:rPr>
        <w:t xml:space="preserve">, Leonardo </w:t>
      </w:r>
      <w:r>
        <w:rPr>
          <w:rFonts w:ascii="Times New Roman" w:hAnsi="Times New Roman" w:cs="Times New Roman"/>
          <w:i/>
          <w:lang w:val="pt-BR"/>
        </w:rPr>
        <w:t xml:space="preserve">F. </w:t>
      </w:r>
      <w:r w:rsidRPr="00E4387E">
        <w:rPr>
          <w:rFonts w:ascii="Times New Roman" w:hAnsi="Times New Roman" w:cs="Times New Roman"/>
          <w:i/>
          <w:lang w:val="pt-BR"/>
        </w:rPr>
        <w:t>Peres</w:t>
      </w:r>
      <w:r>
        <w:rPr>
          <w:rFonts w:ascii="Times New Roman" w:hAnsi="Times New Roman" w:cs="Times New Roman"/>
          <w:i/>
          <w:vertAlign w:val="superscript"/>
          <w:lang w:val="pt-BR"/>
        </w:rPr>
        <w:t>2,4</w:t>
      </w:r>
    </w:p>
    <w:p w14:paraId="1374C784" w14:textId="77777777" w:rsidR="00897C55" w:rsidRDefault="00897C55" w:rsidP="00897C55">
      <w:pPr>
        <w:jc w:val="both"/>
        <w:rPr>
          <w:rFonts w:ascii="Times New Roman" w:hAnsi="Times New Roman" w:cs="Times New Roman"/>
          <w:lang w:val="pt-BR"/>
        </w:rPr>
      </w:pPr>
    </w:p>
    <w:p w14:paraId="0216D019" w14:textId="77777777" w:rsidR="00897C55" w:rsidRPr="00417CC6" w:rsidRDefault="00897C55" w:rsidP="00897C55">
      <w:pPr>
        <w:jc w:val="both"/>
        <w:rPr>
          <w:rFonts w:ascii="Times New Roman" w:hAnsi="Times New Roman" w:cs="Times New Roman"/>
          <w:lang w:val="en-GB"/>
        </w:rPr>
      </w:pPr>
      <w:r>
        <w:rPr>
          <w:rFonts w:ascii="Times New Roman" w:hAnsi="Times New Roman" w:cs="Times New Roman"/>
          <w:vertAlign w:val="superscript"/>
          <w:lang w:val="en-GB"/>
        </w:rPr>
        <w:t xml:space="preserve">1 </w:t>
      </w:r>
      <w:r>
        <w:rPr>
          <w:rFonts w:ascii="Times New Roman" w:hAnsi="Times New Roman" w:cs="Times New Roman"/>
          <w:lang w:val="en-GB"/>
        </w:rPr>
        <w:t xml:space="preserve">GCU/IPL, University of </w:t>
      </w:r>
      <w:proofErr w:type="spellStart"/>
      <w:r>
        <w:rPr>
          <w:rFonts w:ascii="Times New Roman" w:hAnsi="Times New Roman" w:cs="Times New Roman"/>
          <w:lang w:val="en-GB"/>
        </w:rPr>
        <w:t>Valencia,</w:t>
      </w:r>
      <w:r w:rsidRPr="00417CC6">
        <w:rPr>
          <w:rFonts w:ascii="Times New Roman" w:hAnsi="Times New Roman" w:cs="Times New Roman"/>
          <w:lang w:val="en-GB"/>
        </w:rPr>
        <w:t>Valencia</w:t>
      </w:r>
      <w:proofErr w:type="spellEnd"/>
      <w:r w:rsidRPr="00417CC6">
        <w:rPr>
          <w:rFonts w:ascii="Times New Roman" w:hAnsi="Times New Roman" w:cs="Times New Roman"/>
          <w:lang w:val="en-GB"/>
        </w:rPr>
        <w:t xml:space="preserve">, Spain. </w:t>
      </w:r>
    </w:p>
    <w:p w14:paraId="403A0AF3" w14:textId="77777777" w:rsidR="00897C55" w:rsidRPr="00417CC6" w:rsidRDefault="00897C55" w:rsidP="00897C55">
      <w:pPr>
        <w:jc w:val="both"/>
        <w:rPr>
          <w:rFonts w:ascii="Times New Roman" w:hAnsi="Times New Roman" w:cs="Times New Roman"/>
          <w:lang w:val="en-GB"/>
        </w:rPr>
      </w:pPr>
    </w:p>
    <w:p w14:paraId="0DC2EB24" w14:textId="77777777" w:rsidR="00897C55" w:rsidRDefault="00897C55" w:rsidP="00897C55">
      <w:pPr>
        <w:jc w:val="both"/>
        <w:rPr>
          <w:rFonts w:ascii="Times New Roman" w:hAnsi="Times New Roman" w:cs="Times New Roman"/>
          <w:lang w:val="pt-BR"/>
        </w:rPr>
      </w:pPr>
      <w:r>
        <w:rPr>
          <w:rFonts w:ascii="Times New Roman" w:hAnsi="Times New Roman" w:cs="Times New Roman"/>
          <w:vertAlign w:val="superscript"/>
          <w:lang w:val="pt-BR"/>
        </w:rPr>
        <w:t xml:space="preserve">2 </w:t>
      </w:r>
      <w:r w:rsidRPr="00E4387E">
        <w:rPr>
          <w:rFonts w:ascii="Times New Roman" w:hAnsi="Times New Roman" w:cs="Times New Roman"/>
          <w:lang w:val="pt-BR"/>
        </w:rPr>
        <w:t>Departamento de Meteorologia,</w:t>
      </w:r>
      <w:r>
        <w:rPr>
          <w:rFonts w:ascii="Times New Roman" w:hAnsi="Times New Roman" w:cs="Times New Roman"/>
          <w:lang w:val="pt-BR"/>
        </w:rPr>
        <w:t xml:space="preserve"> Instituto de Geociências,</w:t>
      </w:r>
      <w:r w:rsidRPr="00E4387E">
        <w:rPr>
          <w:rFonts w:ascii="Times New Roman" w:hAnsi="Times New Roman" w:cs="Times New Roman"/>
          <w:lang w:val="pt-BR"/>
        </w:rPr>
        <w:t xml:space="preserve"> Universidade Federal do Rio de Janeiro, Rio de Janeiro, Brazil</w:t>
      </w:r>
      <w:r>
        <w:rPr>
          <w:rFonts w:ascii="Times New Roman" w:hAnsi="Times New Roman" w:cs="Times New Roman"/>
          <w:lang w:val="pt-BR"/>
        </w:rPr>
        <w:t xml:space="preserve">. </w:t>
      </w:r>
    </w:p>
    <w:p w14:paraId="09C38CE9" w14:textId="77777777" w:rsidR="00897C55" w:rsidRDefault="00897C55" w:rsidP="00897C55">
      <w:pPr>
        <w:jc w:val="both"/>
        <w:rPr>
          <w:rFonts w:ascii="Times New Roman" w:hAnsi="Times New Roman" w:cs="Times New Roman"/>
          <w:lang w:val="pt-BR"/>
        </w:rPr>
      </w:pPr>
    </w:p>
    <w:p w14:paraId="2E018F67" w14:textId="77777777" w:rsidR="00897C55" w:rsidRPr="00E4387E" w:rsidRDefault="00897C55" w:rsidP="00897C55">
      <w:pPr>
        <w:rPr>
          <w:rFonts w:ascii="Times New Roman" w:hAnsi="Times New Roman" w:cs="Times New Roman"/>
          <w:lang w:val="pt-BR"/>
        </w:rPr>
      </w:pPr>
      <w:r>
        <w:rPr>
          <w:vertAlign w:val="superscript"/>
          <w:lang w:val="pt-BR"/>
        </w:rPr>
        <w:t>3</w:t>
      </w:r>
      <w:r w:rsidRPr="00417CC6">
        <w:t xml:space="preserve"> </w:t>
      </w:r>
      <w:r w:rsidRPr="00417CC6">
        <w:rPr>
          <w:rFonts w:ascii="Times New Roman" w:hAnsi="Times New Roman" w:cs="Times New Roman"/>
          <w:lang w:val="pt-BR"/>
        </w:rPr>
        <w:t>Centro de Estudos Florestais, Instituto Superior de Agronomia, Universidade de Lisboa, Lisboa, Portugal.</w:t>
      </w:r>
    </w:p>
    <w:p w14:paraId="0CE72435" w14:textId="77777777" w:rsidR="00897C55" w:rsidRPr="00417CC6" w:rsidRDefault="00897C55" w:rsidP="00897C55">
      <w:pPr>
        <w:jc w:val="both"/>
        <w:rPr>
          <w:rFonts w:ascii="Times New Roman" w:hAnsi="Times New Roman" w:cs="Times New Roman"/>
          <w:lang w:val="pt-BR"/>
        </w:rPr>
      </w:pPr>
    </w:p>
    <w:p w14:paraId="1A64CB2A" w14:textId="77777777" w:rsidR="00897C55" w:rsidRPr="00417CC6" w:rsidRDefault="00897C55" w:rsidP="00897C55">
      <w:pPr>
        <w:rPr>
          <w:rFonts w:ascii="Times New Roman" w:hAnsi="Times New Roman" w:cs="Times New Roman"/>
          <w:lang w:val="pt-BR"/>
        </w:rPr>
      </w:pPr>
      <w:r>
        <w:rPr>
          <w:vertAlign w:val="superscript"/>
          <w:lang w:val="pt-BR"/>
        </w:rPr>
        <w:t xml:space="preserve">4 </w:t>
      </w:r>
      <w:r w:rsidRPr="00417CC6">
        <w:rPr>
          <w:rFonts w:ascii="Times New Roman" w:hAnsi="Times New Roman" w:cs="Times New Roman"/>
          <w:lang w:val="pt-BR"/>
        </w:rPr>
        <w:t>Instituto Português do Mar e da Atmosfera, Lisboa, Portugal.</w:t>
      </w:r>
    </w:p>
    <w:p w14:paraId="27D2CFCB" w14:textId="77777777" w:rsidR="00897C55" w:rsidRPr="00417CC6" w:rsidRDefault="00897C55" w:rsidP="00897C55">
      <w:pPr>
        <w:jc w:val="both"/>
        <w:rPr>
          <w:rFonts w:ascii="Times New Roman" w:hAnsi="Times New Roman" w:cs="Times New Roman"/>
          <w:lang w:val="pt-BR"/>
        </w:rPr>
      </w:pPr>
    </w:p>
    <w:p w14:paraId="5D7A67CD" w14:textId="77777777" w:rsidR="00897C55" w:rsidRPr="00CB3FDF" w:rsidRDefault="00897C55" w:rsidP="00897C55">
      <w:pPr>
        <w:jc w:val="both"/>
        <w:rPr>
          <w:rFonts w:ascii="Times New Roman" w:hAnsi="Times New Roman" w:cs="Times New Roman"/>
          <w:lang w:val="en-GB"/>
        </w:rPr>
      </w:pPr>
      <w:r w:rsidRPr="00CB3FDF">
        <w:rPr>
          <w:rFonts w:ascii="Times New Roman" w:hAnsi="Times New Roman" w:cs="Times New Roman"/>
          <w:lang w:val="en-GB"/>
        </w:rPr>
        <w:t>*Corresponding Author</w:t>
      </w:r>
      <w:r>
        <w:rPr>
          <w:rFonts w:ascii="Times New Roman" w:hAnsi="Times New Roman" w:cs="Times New Roman"/>
          <w:lang w:val="en-GB"/>
        </w:rPr>
        <w:t>: jcjm@uv.es</w:t>
      </w:r>
    </w:p>
    <w:p w14:paraId="1013FB8C" w14:textId="77777777" w:rsidR="001C6AE6" w:rsidRPr="009A4693" w:rsidRDefault="001C6AE6" w:rsidP="00DF339D">
      <w:pPr>
        <w:jc w:val="both"/>
        <w:rPr>
          <w:rFonts w:ascii="Times New Roman" w:hAnsi="Times New Roman" w:cs="Times New Roman"/>
          <w:lang w:val="en-GB"/>
        </w:rPr>
      </w:pPr>
    </w:p>
    <w:p w14:paraId="69A5E32D" w14:textId="396321E5" w:rsidR="00DF339D" w:rsidRPr="009A4693" w:rsidRDefault="00DF339D" w:rsidP="00DF339D">
      <w:pPr>
        <w:jc w:val="both"/>
        <w:rPr>
          <w:rFonts w:ascii="Times New Roman" w:hAnsi="Times New Roman" w:cs="Times New Roman"/>
          <w:lang w:val="en-GB"/>
        </w:rPr>
      </w:pPr>
    </w:p>
    <w:p w14:paraId="1C0933D4" w14:textId="77777777" w:rsidR="00DF339D" w:rsidRPr="009A4693" w:rsidRDefault="00DF339D" w:rsidP="00DF339D">
      <w:pPr>
        <w:jc w:val="both"/>
        <w:rPr>
          <w:rFonts w:ascii="Times New Roman" w:hAnsi="Times New Roman" w:cs="Times New Roman"/>
          <w:lang w:val="en-GB"/>
        </w:rPr>
      </w:pPr>
    </w:p>
    <w:p w14:paraId="281616DF" w14:textId="77777777" w:rsidR="00DF339D" w:rsidRPr="009A4693" w:rsidRDefault="00DF339D" w:rsidP="00DF339D">
      <w:pPr>
        <w:jc w:val="both"/>
        <w:rPr>
          <w:rFonts w:ascii="Times New Roman" w:hAnsi="Times New Roman" w:cs="Times New Roman"/>
          <w:lang w:val="en-GB"/>
        </w:rPr>
      </w:pPr>
    </w:p>
    <w:p w14:paraId="5FCBA839" w14:textId="0DE5BB95" w:rsidR="009E2B0B" w:rsidRDefault="009E2B0B">
      <w:pPr>
        <w:rPr>
          <w:rFonts w:ascii="Times New Roman" w:hAnsi="Times New Roman" w:cs="Times New Roman"/>
          <w:lang w:val="en-GB"/>
        </w:rPr>
      </w:pPr>
      <w:r>
        <w:rPr>
          <w:rFonts w:ascii="Times New Roman" w:hAnsi="Times New Roman" w:cs="Times New Roman"/>
          <w:lang w:val="en-GB"/>
        </w:rPr>
        <w:br w:type="page"/>
      </w:r>
    </w:p>
    <w:p w14:paraId="09822894" w14:textId="182769EF" w:rsidR="000D617B" w:rsidRPr="009E2B0B" w:rsidRDefault="009E2B0B" w:rsidP="00DF339D">
      <w:pPr>
        <w:jc w:val="both"/>
        <w:rPr>
          <w:rFonts w:ascii="Times New Roman" w:hAnsi="Times New Roman" w:cs="Times New Roman"/>
          <w:b/>
          <w:lang w:val="en-GB"/>
        </w:rPr>
      </w:pPr>
      <w:r w:rsidRPr="009E2B0B">
        <w:rPr>
          <w:rFonts w:ascii="Times New Roman" w:hAnsi="Times New Roman" w:cs="Times New Roman"/>
          <w:b/>
          <w:lang w:val="en-GB"/>
        </w:rPr>
        <w:lastRenderedPageBreak/>
        <w:t>COMMENTS ON THE ERA-INTERIM TOTAL CLOUD COVER DATASET</w:t>
      </w:r>
    </w:p>
    <w:p w14:paraId="615B61AC" w14:textId="77777777" w:rsidR="000D617B" w:rsidRDefault="000D617B" w:rsidP="00DF339D">
      <w:pPr>
        <w:jc w:val="both"/>
        <w:rPr>
          <w:rFonts w:ascii="Times New Roman" w:hAnsi="Times New Roman" w:cs="Times New Roman"/>
          <w:lang w:val="en-GB"/>
        </w:rPr>
      </w:pPr>
    </w:p>
    <w:p w14:paraId="561465B9" w14:textId="77777777" w:rsidR="000D617B" w:rsidRDefault="000D617B" w:rsidP="000D617B">
      <w:pPr>
        <w:ind w:firstLine="708"/>
        <w:jc w:val="both"/>
        <w:rPr>
          <w:rFonts w:ascii="Times New Roman" w:hAnsi="Times New Roman" w:cs="Times New Roman"/>
          <w:lang w:val="en-GB"/>
        </w:rPr>
      </w:pPr>
      <w:r w:rsidRPr="009A4693">
        <w:rPr>
          <w:rFonts w:ascii="Times New Roman" w:hAnsi="Times New Roman" w:cs="Times New Roman"/>
          <w:lang w:val="en-GB"/>
        </w:rPr>
        <w:t xml:space="preserve">Although other CC products based on remote sensing </w:t>
      </w:r>
      <w:r w:rsidRPr="009E2D53">
        <w:rPr>
          <w:rFonts w:ascii="Times New Roman" w:hAnsi="Times New Roman" w:cs="Times New Roman"/>
          <w:noProof/>
          <w:lang w:val="en-GB"/>
        </w:rPr>
        <w:t>and/or</w:t>
      </w:r>
      <w:r w:rsidRPr="009A4693">
        <w:rPr>
          <w:rFonts w:ascii="Times New Roman" w:hAnsi="Times New Roman" w:cs="Times New Roman"/>
          <w:lang w:val="en-GB"/>
        </w:rPr>
        <w:t xml:space="preserve"> reanalysis exists, we selected </w:t>
      </w:r>
      <w:r w:rsidRPr="009E2D53">
        <w:rPr>
          <w:rFonts w:ascii="Times New Roman" w:hAnsi="Times New Roman" w:cs="Times New Roman"/>
          <w:noProof/>
          <w:lang w:val="en-GB"/>
        </w:rPr>
        <w:t>ERA</w:t>
      </w:r>
      <w:r>
        <w:rPr>
          <w:rFonts w:ascii="Times New Roman" w:hAnsi="Times New Roman" w:cs="Times New Roman"/>
          <w:noProof/>
          <w:lang w:val="en-GB"/>
        </w:rPr>
        <w:t>-</w:t>
      </w:r>
      <w:r w:rsidRPr="009E2D53">
        <w:rPr>
          <w:rFonts w:ascii="Times New Roman" w:hAnsi="Times New Roman" w:cs="Times New Roman"/>
          <w:noProof/>
          <w:lang w:val="en-GB"/>
        </w:rPr>
        <w:t>interim</w:t>
      </w:r>
      <w:r w:rsidRPr="009A4693">
        <w:rPr>
          <w:rFonts w:ascii="Times New Roman" w:hAnsi="Times New Roman" w:cs="Times New Roman"/>
          <w:lang w:val="en-GB"/>
        </w:rPr>
        <w:t xml:space="preserve"> because it provides a total CC data at </w:t>
      </w:r>
      <w:r w:rsidRPr="009E2D53">
        <w:rPr>
          <w:rFonts w:ascii="Times New Roman" w:hAnsi="Times New Roman" w:cs="Times New Roman"/>
          <w:noProof/>
          <w:lang w:val="en-GB"/>
        </w:rPr>
        <w:t>global</w:t>
      </w:r>
      <w:r w:rsidRPr="009A4693">
        <w:rPr>
          <w:rFonts w:ascii="Times New Roman" w:hAnsi="Times New Roman" w:cs="Times New Roman"/>
          <w:lang w:val="en-GB"/>
        </w:rPr>
        <w:t xml:space="preserve"> scale as </w:t>
      </w:r>
      <w:r>
        <w:rPr>
          <w:rFonts w:ascii="Times New Roman" w:hAnsi="Times New Roman" w:cs="Times New Roman"/>
          <w:lang w:val="en-GB"/>
        </w:rPr>
        <w:t xml:space="preserve">the </w:t>
      </w:r>
      <w:r w:rsidRPr="009E2D53">
        <w:rPr>
          <w:rFonts w:ascii="Times New Roman" w:hAnsi="Times New Roman" w:cs="Times New Roman"/>
          <w:noProof/>
          <w:lang w:val="en-GB"/>
        </w:rPr>
        <w:t>integration</w:t>
      </w:r>
      <w:r w:rsidRPr="009A4693">
        <w:rPr>
          <w:rFonts w:ascii="Times New Roman" w:hAnsi="Times New Roman" w:cs="Times New Roman"/>
          <w:lang w:val="en-GB"/>
        </w:rPr>
        <w:t xml:space="preserve"> of CC at different time steps. In contrast, products generated from remote sensing data provide CC data at a given sensor overpass. Moreover, remote sensing product may require a gap-filling methodology to obtain a spatially homogeneous coverage. The CC product of the ERA-interim reanalysis has </w:t>
      </w:r>
      <w:r>
        <w:rPr>
          <w:rFonts w:ascii="Times New Roman" w:hAnsi="Times New Roman" w:cs="Times New Roman"/>
          <w:noProof/>
          <w:lang w:val="en-GB"/>
        </w:rPr>
        <w:t>also been</w:t>
      </w:r>
      <w:r w:rsidRPr="009A4693">
        <w:rPr>
          <w:rFonts w:ascii="Times New Roman" w:hAnsi="Times New Roman" w:cs="Times New Roman"/>
          <w:lang w:val="en-GB"/>
        </w:rPr>
        <w:t xml:space="preserve"> used in </w:t>
      </w:r>
      <w:r>
        <w:rPr>
          <w:rFonts w:ascii="Times New Roman" w:hAnsi="Times New Roman" w:cs="Times New Roman"/>
          <w:noProof/>
          <w:lang w:val="en-GB"/>
        </w:rPr>
        <w:t>some</w:t>
      </w:r>
      <w:r w:rsidRPr="009A4693">
        <w:rPr>
          <w:rFonts w:ascii="Times New Roman" w:hAnsi="Times New Roman" w:cs="Times New Roman"/>
          <w:lang w:val="en-GB"/>
        </w:rPr>
        <w:t xml:space="preserve"> studies and compared to other remote sensing based and reanalysis products. </w:t>
      </w:r>
      <w:r w:rsidRPr="009A4693">
        <w:rPr>
          <w:rFonts w:ascii="Times New Roman" w:hAnsi="Times New Roman" w:cs="Times New Roman"/>
          <w:color w:val="0070C0"/>
          <w:lang w:val="en-GB"/>
        </w:rPr>
        <w:t>Liu et al. (2016)</w:t>
      </w:r>
      <w:r w:rsidRPr="009A4693">
        <w:rPr>
          <w:rFonts w:ascii="Times New Roman" w:hAnsi="Times New Roman" w:cs="Times New Roman"/>
          <w:lang w:val="en-GB"/>
        </w:rPr>
        <w:t xml:space="preserve"> reported that ERA-interim CC product performed similarly to </w:t>
      </w:r>
      <w:r w:rsidRPr="009E2D53">
        <w:rPr>
          <w:rFonts w:ascii="Times New Roman" w:hAnsi="Times New Roman" w:cs="Times New Roman"/>
          <w:noProof/>
          <w:lang w:val="en-GB"/>
        </w:rPr>
        <w:t>other reanalysis</w:t>
      </w:r>
      <w:r w:rsidRPr="009A4693">
        <w:rPr>
          <w:rFonts w:ascii="Times New Roman" w:hAnsi="Times New Roman" w:cs="Times New Roman"/>
          <w:lang w:val="en-GB"/>
        </w:rPr>
        <w:t xml:space="preserve"> over the Arctic, it captured the main monthly and seasonal CC features over this region. A similar conclusion was drawn by </w:t>
      </w:r>
      <w:r w:rsidRPr="009A4693">
        <w:rPr>
          <w:rFonts w:ascii="Times New Roman" w:hAnsi="Times New Roman" w:cs="Times New Roman"/>
          <w:color w:val="0070C0"/>
          <w:lang w:val="en-GB"/>
        </w:rPr>
        <w:t>Free et al. (2016)</w:t>
      </w:r>
      <w:r w:rsidRPr="009A4693">
        <w:rPr>
          <w:rFonts w:ascii="Times New Roman" w:hAnsi="Times New Roman" w:cs="Times New Roman"/>
          <w:lang w:val="en-GB"/>
        </w:rPr>
        <w:t xml:space="preserve"> over </w:t>
      </w:r>
      <w:r>
        <w:rPr>
          <w:rFonts w:ascii="Times New Roman" w:hAnsi="Times New Roman" w:cs="Times New Roman"/>
          <w:lang w:val="en-GB"/>
        </w:rPr>
        <w:t xml:space="preserve">the </w:t>
      </w:r>
      <w:r w:rsidRPr="009E2D53">
        <w:rPr>
          <w:rFonts w:ascii="Times New Roman" w:hAnsi="Times New Roman" w:cs="Times New Roman"/>
          <w:noProof/>
          <w:lang w:val="en-GB"/>
        </w:rPr>
        <w:t>U.S.</w:t>
      </w:r>
      <w:r w:rsidRPr="009A4693">
        <w:rPr>
          <w:rFonts w:ascii="Times New Roman" w:hAnsi="Times New Roman" w:cs="Times New Roman"/>
          <w:lang w:val="en-GB"/>
        </w:rPr>
        <w:t xml:space="preserve"> using visual weather station data, with reanalysis products (including ERA-interim) providing satisfactory results in the simulation of interannual variability of cloudiness and also for trend analysis. </w:t>
      </w:r>
      <w:proofErr w:type="spellStart"/>
      <w:r w:rsidRPr="009A4693">
        <w:rPr>
          <w:rFonts w:ascii="Times New Roman" w:hAnsi="Times New Roman" w:cs="Times New Roman"/>
          <w:color w:val="0070C0"/>
          <w:lang w:val="en-GB"/>
        </w:rPr>
        <w:t>Naud</w:t>
      </w:r>
      <w:proofErr w:type="spellEnd"/>
      <w:r w:rsidRPr="009A4693">
        <w:rPr>
          <w:rFonts w:ascii="Times New Roman" w:hAnsi="Times New Roman" w:cs="Times New Roman"/>
          <w:color w:val="0070C0"/>
          <w:lang w:val="en-GB"/>
        </w:rPr>
        <w:t xml:space="preserve"> et al. (2014)</w:t>
      </w:r>
      <w:r w:rsidRPr="009A4693">
        <w:rPr>
          <w:rFonts w:ascii="Times New Roman" w:hAnsi="Times New Roman" w:cs="Times New Roman"/>
          <w:lang w:val="en-GB"/>
        </w:rPr>
        <w:t xml:space="preserve"> reported </w:t>
      </w:r>
      <w:r w:rsidRPr="009E2D53">
        <w:rPr>
          <w:rFonts w:ascii="Times New Roman" w:hAnsi="Times New Roman" w:cs="Times New Roman"/>
          <w:noProof/>
          <w:lang w:val="en-GB"/>
        </w:rPr>
        <w:t>better</w:t>
      </w:r>
      <w:r w:rsidRPr="009A4693">
        <w:rPr>
          <w:rFonts w:ascii="Times New Roman" w:hAnsi="Times New Roman" w:cs="Times New Roman"/>
          <w:lang w:val="en-GB"/>
        </w:rPr>
        <w:t xml:space="preserve"> performance of ERA-interim compared to other </w:t>
      </w:r>
      <w:r>
        <w:rPr>
          <w:rFonts w:ascii="Times New Roman" w:hAnsi="Times New Roman" w:cs="Times New Roman"/>
          <w:lang w:val="en-GB"/>
        </w:rPr>
        <w:t>re</w:t>
      </w:r>
      <w:r>
        <w:rPr>
          <w:rFonts w:ascii="Times New Roman" w:hAnsi="Times New Roman" w:cs="Times New Roman"/>
          <w:noProof/>
          <w:lang w:val="en-GB"/>
        </w:rPr>
        <w:t>analy</w:t>
      </w:r>
      <w:r w:rsidRPr="009E2D53">
        <w:rPr>
          <w:rFonts w:ascii="Times New Roman" w:hAnsi="Times New Roman" w:cs="Times New Roman"/>
          <w:noProof/>
          <w:lang w:val="en-GB"/>
        </w:rPr>
        <w:t>sis</w:t>
      </w:r>
      <w:r w:rsidRPr="009A4693">
        <w:rPr>
          <w:rFonts w:ascii="Times New Roman" w:hAnsi="Times New Roman" w:cs="Times New Roman"/>
          <w:lang w:val="en-GB"/>
        </w:rPr>
        <w:t xml:space="preserve"> using over the Southern Ocean using remote sensing data as a reference.</w:t>
      </w:r>
    </w:p>
    <w:p w14:paraId="3B17B391" w14:textId="77777777" w:rsidR="009E2B0B" w:rsidRPr="009A4693" w:rsidRDefault="009E2B0B" w:rsidP="000D617B">
      <w:pPr>
        <w:ind w:firstLine="708"/>
        <w:jc w:val="both"/>
        <w:rPr>
          <w:rFonts w:ascii="Times New Roman" w:hAnsi="Times New Roman" w:cs="Times New Roman"/>
          <w:lang w:val="en-GB"/>
        </w:rPr>
      </w:pPr>
    </w:p>
    <w:p w14:paraId="7FA96FC2" w14:textId="77777777" w:rsidR="00FB3F00" w:rsidRDefault="000D617B" w:rsidP="000D617B">
      <w:pPr>
        <w:ind w:firstLine="708"/>
        <w:jc w:val="both"/>
        <w:rPr>
          <w:rFonts w:ascii="Times New Roman" w:hAnsi="Times New Roman" w:cs="Times New Roman"/>
          <w:lang w:val="en-GB"/>
        </w:rPr>
      </w:pPr>
      <w:r w:rsidRPr="009A4693">
        <w:rPr>
          <w:rFonts w:ascii="Times New Roman" w:hAnsi="Times New Roman" w:cs="Times New Roman"/>
          <w:lang w:val="en-GB"/>
        </w:rPr>
        <w:t xml:space="preserve">Most of these studies also found a bias (underestimation) of reanalysis products in total CC, although </w:t>
      </w:r>
      <w:proofErr w:type="spellStart"/>
      <w:r w:rsidRPr="009A4693">
        <w:rPr>
          <w:rFonts w:ascii="Times New Roman" w:hAnsi="Times New Roman" w:cs="Times New Roman"/>
          <w:color w:val="0070C0"/>
          <w:lang w:val="en-GB"/>
        </w:rPr>
        <w:t>Naud</w:t>
      </w:r>
      <w:proofErr w:type="spellEnd"/>
      <w:r w:rsidRPr="009A4693">
        <w:rPr>
          <w:rFonts w:ascii="Times New Roman" w:hAnsi="Times New Roman" w:cs="Times New Roman"/>
          <w:color w:val="0070C0"/>
          <w:lang w:val="en-GB"/>
        </w:rPr>
        <w:t xml:space="preserve"> et al. (2014)</w:t>
      </w:r>
      <w:r w:rsidRPr="009A4693">
        <w:rPr>
          <w:rFonts w:ascii="Times New Roman" w:hAnsi="Times New Roman" w:cs="Times New Roman"/>
          <w:lang w:val="en-GB"/>
        </w:rPr>
        <w:t xml:space="preserve"> found that bias for the ERA-interim product was lower than biases found in other reanalysis products. </w:t>
      </w:r>
      <w:r w:rsidRPr="009A4693">
        <w:rPr>
          <w:rFonts w:ascii="Times New Roman" w:hAnsi="Times New Roman" w:cs="Times New Roman"/>
          <w:color w:val="0070C0"/>
          <w:lang w:val="en-GB"/>
        </w:rPr>
        <w:t>Stengel et al. (2018)</w:t>
      </w:r>
      <w:r w:rsidRPr="009A4693">
        <w:rPr>
          <w:rFonts w:ascii="Times New Roman" w:hAnsi="Times New Roman" w:cs="Times New Roman"/>
          <w:lang w:val="en-GB"/>
        </w:rPr>
        <w:t xml:space="preserve"> compared ERA-interim CC product to remote sensing data and suggested an incorrect detection of low clouds in the ERA-interim product as a cause for the bias, also corroborated by the study of </w:t>
      </w:r>
      <w:r w:rsidRPr="009A4693">
        <w:rPr>
          <w:rFonts w:ascii="Times New Roman" w:hAnsi="Times New Roman" w:cs="Times New Roman"/>
          <w:color w:val="0070C0"/>
          <w:lang w:val="en-GB"/>
        </w:rPr>
        <w:t>Hill et al. (2016)</w:t>
      </w:r>
      <w:r w:rsidRPr="009A4693">
        <w:rPr>
          <w:rFonts w:ascii="Times New Roman" w:hAnsi="Times New Roman" w:cs="Times New Roman"/>
          <w:lang w:val="en-GB"/>
        </w:rPr>
        <w:t xml:space="preserve"> over Africa. However, we suspect that computation of anomalies may reduce the bias, so we conclude that results presented in the </w:t>
      </w:r>
      <w:r w:rsidRPr="009E2D53">
        <w:rPr>
          <w:rFonts w:ascii="Times New Roman" w:hAnsi="Times New Roman" w:cs="Times New Roman"/>
          <w:noProof/>
          <w:lang w:val="en-GB"/>
        </w:rPr>
        <w:t>above</w:t>
      </w:r>
      <w:r>
        <w:rPr>
          <w:rFonts w:ascii="Times New Roman" w:hAnsi="Times New Roman" w:cs="Times New Roman"/>
          <w:noProof/>
          <w:lang w:val="en-GB"/>
        </w:rPr>
        <w:t>-</w:t>
      </w:r>
      <w:r w:rsidRPr="009E2D53">
        <w:rPr>
          <w:rFonts w:ascii="Times New Roman" w:hAnsi="Times New Roman" w:cs="Times New Roman"/>
          <w:noProof/>
          <w:lang w:val="en-GB"/>
        </w:rPr>
        <w:t>mentioned</w:t>
      </w:r>
      <w:r w:rsidRPr="009A4693">
        <w:rPr>
          <w:rFonts w:ascii="Times New Roman" w:hAnsi="Times New Roman" w:cs="Times New Roman"/>
          <w:lang w:val="en-GB"/>
        </w:rPr>
        <w:t xml:space="preserve"> references support the use of the ERA-interim dataset for this study.</w:t>
      </w:r>
    </w:p>
    <w:p w14:paraId="5C3354AA" w14:textId="77777777" w:rsidR="00FB3F00" w:rsidRDefault="00FB3F00" w:rsidP="00FB3F00">
      <w:pPr>
        <w:jc w:val="both"/>
        <w:rPr>
          <w:rFonts w:ascii="Times New Roman" w:hAnsi="Times New Roman" w:cs="Times New Roman"/>
          <w:lang w:val="en-GB"/>
        </w:rPr>
      </w:pPr>
    </w:p>
    <w:p w14:paraId="3843DB45" w14:textId="77777777" w:rsidR="00FB3F00" w:rsidRPr="00FB3F00" w:rsidRDefault="00FB3F00" w:rsidP="00FB3F00">
      <w:pPr>
        <w:jc w:val="both"/>
        <w:rPr>
          <w:rFonts w:ascii="Times New Roman" w:hAnsi="Times New Roman" w:cs="Times New Roman"/>
          <w:b/>
          <w:lang w:val="en-GB"/>
        </w:rPr>
      </w:pPr>
      <w:r w:rsidRPr="00FB3F00">
        <w:rPr>
          <w:rFonts w:ascii="Times New Roman" w:hAnsi="Times New Roman" w:cs="Times New Roman"/>
          <w:b/>
          <w:lang w:val="en-GB"/>
        </w:rPr>
        <w:t>References</w:t>
      </w:r>
    </w:p>
    <w:p w14:paraId="0CE60DA6" w14:textId="77777777" w:rsidR="00FB3F00" w:rsidRDefault="00FB3F00" w:rsidP="00FB3F00">
      <w:pPr>
        <w:jc w:val="both"/>
        <w:rPr>
          <w:rFonts w:ascii="Times New Roman" w:hAnsi="Times New Roman" w:cs="Times New Roman"/>
          <w:lang w:val="en-GB"/>
        </w:rPr>
      </w:pPr>
    </w:p>
    <w:p w14:paraId="413F36DF" w14:textId="3AB943BF" w:rsidR="00FB3F00" w:rsidRPr="009A4693" w:rsidRDefault="00FB3F00" w:rsidP="009800A7">
      <w:pPr>
        <w:ind w:left="567" w:hanging="567"/>
        <w:jc w:val="both"/>
        <w:rPr>
          <w:rFonts w:ascii="Times New Roman" w:hAnsi="Times New Roman" w:cs="Times New Roman"/>
          <w:lang w:val="en-GB"/>
        </w:rPr>
      </w:pPr>
      <w:r w:rsidRPr="009A4693">
        <w:rPr>
          <w:rFonts w:ascii="Times New Roman" w:hAnsi="Times New Roman" w:cs="Times New Roman"/>
          <w:lang w:val="en-GB"/>
        </w:rPr>
        <w:t xml:space="preserve">Free, M., Sun, B., </w:t>
      </w:r>
      <w:proofErr w:type="spellStart"/>
      <w:r w:rsidRPr="009A4693">
        <w:rPr>
          <w:rFonts w:ascii="Times New Roman" w:hAnsi="Times New Roman" w:cs="Times New Roman"/>
          <w:lang w:val="en-GB"/>
        </w:rPr>
        <w:t>Yoo</w:t>
      </w:r>
      <w:proofErr w:type="spellEnd"/>
      <w:r w:rsidRPr="009A4693">
        <w:rPr>
          <w:rFonts w:ascii="Times New Roman" w:hAnsi="Times New Roman" w:cs="Times New Roman"/>
          <w:lang w:val="en-GB"/>
        </w:rPr>
        <w:t xml:space="preserve">, H. L. (2016). Comparison between Total Cloud Cover in Four Reanalysis Products and Cloud Measured by Visual Observations at U.S. Weather Stations. </w:t>
      </w:r>
      <w:r w:rsidRPr="009A4693">
        <w:rPr>
          <w:rFonts w:ascii="Times New Roman" w:hAnsi="Times New Roman" w:cs="Times New Roman"/>
          <w:i/>
          <w:lang w:val="en-GB"/>
        </w:rPr>
        <w:t>J. Climate 29</w:t>
      </w:r>
      <w:r w:rsidRPr="009A4693">
        <w:rPr>
          <w:rFonts w:ascii="Times New Roman" w:hAnsi="Times New Roman" w:cs="Times New Roman"/>
          <w:lang w:val="en-GB"/>
        </w:rPr>
        <w:t>, 2015-2021. Doi: 10.1175/JCLI-D-15-0637.1</w:t>
      </w:r>
    </w:p>
    <w:p w14:paraId="09348FA1" w14:textId="7068BCBE" w:rsidR="00FB3F00" w:rsidRPr="009A4693" w:rsidRDefault="00FB3F00" w:rsidP="009800A7">
      <w:pPr>
        <w:ind w:left="567" w:hanging="567"/>
        <w:jc w:val="both"/>
        <w:rPr>
          <w:rFonts w:ascii="Times New Roman" w:hAnsi="Times New Roman" w:cs="Times New Roman"/>
          <w:lang w:val="en-GB"/>
        </w:rPr>
      </w:pPr>
      <w:r w:rsidRPr="009A4693">
        <w:rPr>
          <w:rFonts w:ascii="Times New Roman" w:hAnsi="Times New Roman" w:cs="Times New Roman"/>
          <w:lang w:val="en-GB"/>
        </w:rPr>
        <w:t xml:space="preserve">Hill, P. G., Allan, R. P., Chiu, J. C., Stein, T. H. M. (2016). A </w:t>
      </w:r>
      <w:proofErr w:type="spellStart"/>
      <w:r w:rsidRPr="009A4693">
        <w:rPr>
          <w:rFonts w:ascii="Times New Roman" w:hAnsi="Times New Roman" w:cs="Times New Roman"/>
          <w:lang w:val="en-GB"/>
        </w:rPr>
        <w:t>multisatellite</w:t>
      </w:r>
      <w:proofErr w:type="spellEnd"/>
      <w:r w:rsidRPr="009A4693">
        <w:rPr>
          <w:rFonts w:ascii="Times New Roman" w:hAnsi="Times New Roman" w:cs="Times New Roman"/>
          <w:lang w:val="en-GB"/>
        </w:rPr>
        <w:t xml:space="preserve"> climatology of clouds, radiation, and precipitation in southern West Africa and </w:t>
      </w:r>
      <w:proofErr w:type="spellStart"/>
      <w:r w:rsidRPr="009A4693">
        <w:rPr>
          <w:rFonts w:ascii="Times New Roman" w:hAnsi="Times New Roman" w:cs="Times New Roman"/>
          <w:lang w:val="en-GB"/>
        </w:rPr>
        <w:t>comparision</w:t>
      </w:r>
      <w:proofErr w:type="spellEnd"/>
      <w:r w:rsidRPr="009A4693">
        <w:rPr>
          <w:rFonts w:ascii="Times New Roman" w:hAnsi="Times New Roman" w:cs="Times New Roman"/>
          <w:lang w:val="en-GB"/>
        </w:rPr>
        <w:t xml:space="preserve"> to climate models. </w:t>
      </w:r>
      <w:r w:rsidRPr="009A4693">
        <w:rPr>
          <w:rFonts w:ascii="Times New Roman" w:hAnsi="Times New Roman" w:cs="Times New Roman"/>
          <w:i/>
          <w:lang w:val="en-GB"/>
        </w:rPr>
        <w:t xml:space="preserve">J. </w:t>
      </w:r>
      <w:proofErr w:type="spellStart"/>
      <w:r w:rsidRPr="009A4693">
        <w:rPr>
          <w:rFonts w:ascii="Times New Roman" w:hAnsi="Times New Roman" w:cs="Times New Roman"/>
          <w:i/>
          <w:lang w:val="en-GB"/>
        </w:rPr>
        <w:t>Geophys</w:t>
      </w:r>
      <w:proofErr w:type="spellEnd"/>
      <w:r w:rsidRPr="009A4693">
        <w:rPr>
          <w:rFonts w:ascii="Times New Roman" w:hAnsi="Times New Roman" w:cs="Times New Roman"/>
          <w:i/>
          <w:lang w:val="en-GB"/>
        </w:rPr>
        <w:t>. Res.</w:t>
      </w:r>
      <w:r w:rsidRPr="009A4693">
        <w:rPr>
          <w:rFonts w:ascii="Times New Roman" w:hAnsi="Times New Roman" w:cs="Times New Roman"/>
          <w:lang w:val="en-GB"/>
        </w:rPr>
        <w:t xml:space="preserve"> Doi: 10.1002/2016JD025246.</w:t>
      </w:r>
    </w:p>
    <w:p w14:paraId="27938537" w14:textId="7D1DB45D" w:rsidR="00FB3F00" w:rsidRPr="009A4693" w:rsidRDefault="00FB3F00" w:rsidP="009800A7">
      <w:pPr>
        <w:ind w:left="567" w:hanging="567"/>
        <w:jc w:val="both"/>
        <w:rPr>
          <w:rFonts w:ascii="Times New Roman" w:hAnsi="Times New Roman" w:cs="Times New Roman"/>
          <w:lang w:val="en-GB"/>
        </w:rPr>
      </w:pPr>
      <w:r w:rsidRPr="009A4693">
        <w:rPr>
          <w:rFonts w:ascii="Times New Roman" w:hAnsi="Times New Roman" w:cs="Times New Roman"/>
          <w:lang w:val="en-GB"/>
        </w:rPr>
        <w:t xml:space="preserve">Liu, Y., and Key, J. R. (2016). Assessment of Arctic Cloud Cover Anomalies in Atmospheric Reanalysis Products Using Satellite Data. </w:t>
      </w:r>
      <w:r w:rsidRPr="009A4693">
        <w:rPr>
          <w:rFonts w:ascii="Times New Roman" w:hAnsi="Times New Roman" w:cs="Times New Roman"/>
          <w:i/>
          <w:lang w:val="en-GB"/>
        </w:rPr>
        <w:t>J. Climate 29</w:t>
      </w:r>
      <w:r w:rsidRPr="009A4693">
        <w:rPr>
          <w:rFonts w:ascii="Times New Roman" w:hAnsi="Times New Roman" w:cs="Times New Roman"/>
          <w:lang w:val="en-GB"/>
        </w:rPr>
        <w:t>, 6065-6083. Doi: 10.1175/JCLI-D-15-0861.1</w:t>
      </w:r>
    </w:p>
    <w:p w14:paraId="4758B396" w14:textId="779D50FD" w:rsidR="00FB3F00" w:rsidRPr="009A4693" w:rsidRDefault="00FB3F00" w:rsidP="009800A7">
      <w:pPr>
        <w:ind w:left="567" w:hanging="567"/>
        <w:jc w:val="both"/>
        <w:rPr>
          <w:rFonts w:ascii="Times New Roman" w:hAnsi="Times New Roman" w:cs="Times New Roman"/>
          <w:lang w:val="en-GB"/>
        </w:rPr>
      </w:pPr>
      <w:proofErr w:type="spellStart"/>
      <w:r w:rsidRPr="009A4693">
        <w:rPr>
          <w:rFonts w:ascii="Times New Roman" w:hAnsi="Times New Roman" w:cs="Times New Roman"/>
          <w:lang w:val="en-GB"/>
        </w:rPr>
        <w:t>Naud</w:t>
      </w:r>
      <w:proofErr w:type="spellEnd"/>
      <w:r w:rsidRPr="009A4693">
        <w:rPr>
          <w:rFonts w:ascii="Times New Roman" w:hAnsi="Times New Roman" w:cs="Times New Roman"/>
          <w:lang w:val="en-GB"/>
        </w:rPr>
        <w:t xml:space="preserve">, C. M., Booth, J. F., and Del </w:t>
      </w:r>
      <w:proofErr w:type="spellStart"/>
      <w:r w:rsidRPr="009A4693">
        <w:rPr>
          <w:rFonts w:ascii="Times New Roman" w:hAnsi="Times New Roman" w:cs="Times New Roman"/>
          <w:lang w:val="en-GB"/>
        </w:rPr>
        <w:t>Genio</w:t>
      </w:r>
      <w:proofErr w:type="spellEnd"/>
      <w:r w:rsidRPr="009A4693">
        <w:rPr>
          <w:rFonts w:ascii="Times New Roman" w:hAnsi="Times New Roman" w:cs="Times New Roman"/>
          <w:lang w:val="en-GB"/>
        </w:rPr>
        <w:t xml:space="preserve">, A. D. (2014). Evaluation of ERA-Interim and MERRA Cloudiness in the Southern Ocean. </w:t>
      </w:r>
      <w:r w:rsidRPr="009A4693">
        <w:rPr>
          <w:rFonts w:ascii="Times New Roman" w:hAnsi="Times New Roman" w:cs="Times New Roman"/>
          <w:i/>
          <w:lang w:val="en-GB"/>
        </w:rPr>
        <w:t>J. Climate 27</w:t>
      </w:r>
      <w:r w:rsidRPr="009A4693">
        <w:rPr>
          <w:rFonts w:ascii="Times New Roman" w:hAnsi="Times New Roman" w:cs="Times New Roman"/>
          <w:lang w:val="en-GB"/>
        </w:rPr>
        <w:t>, 2109-2124. Doi: 10.1175/JCLI-D-13-00432.1</w:t>
      </w:r>
    </w:p>
    <w:p w14:paraId="30EE582F" w14:textId="77777777" w:rsidR="00FB3F00" w:rsidRPr="009A4693" w:rsidRDefault="00FB3F00" w:rsidP="009800A7">
      <w:pPr>
        <w:ind w:left="567" w:hanging="567"/>
        <w:jc w:val="both"/>
        <w:rPr>
          <w:rFonts w:ascii="Times New Roman" w:hAnsi="Times New Roman" w:cs="Times New Roman"/>
          <w:lang w:val="en-GB"/>
        </w:rPr>
      </w:pPr>
      <w:r w:rsidRPr="009A4693">
        <w:rPr>
          <w:rFonts w:ascii="Times New Roman" w:hAnsi="Times New Roman" w:cs="Times New Roman"/>
          <w:lang w:val="en-GB"/>
        </w:rPr>
        <w:t xml:space="preserve">Stengel, M., Schlundt, C., </w:t>
      </w:r>
      <w:proofErr w:type="spellStart"/>
      <w:r w:rsidRPr="009A4693">
        <w:rPr>
          <w:rFonts w:ascii="Times New Roman" w:hAnsi="Times New Roman" w:cs="Times New Roman"/>
          <w:lang w:val="en-GB"/>
        </w:rPr>
        <w:t>Stapelberg</w:t>
      </w:r>
      <w:proofErr w:type="spellEnd"/>
      <w:r w:rsidRPr="009A4693">
        <w:rPr>
          <w:rFonts w:ascii="Times New Roman" w:hAnsi="Times New Roman" w:cs="Times New Roman"/>
          <w:lang w:val="en-GB"/>
        </w:rPr>
        <w:t xml:space="preserve">, S., Sus, O., Eliasson, U. W., and </w:t>
      </w:r>
      <w:proofErr w:type="spellStart"/>
      <w:r w:rsidRPr="009A4693">
        <w:rPr>
          <w:rFonts w:ascii="Times New Roman" w:hAnsi="Times New Roman" w:cs="Times New Roman"/>
          <w:lang w:val="en-GB"/>
        </w:rPr>
        <w:t>Meirink</w:t>
      </w:r>
      <w:proofErr w:type="spellEnd"/>
      <w:r w:rsidRPr="009A4693">
        <w:rPr>
          <w:rFonts w:ascii="Times New Roman" w:hAnsi="Times New Roman" w:cs="Times New Roman"/>
          <w:lang w:val="en-GB"/>
        </w:rPr>
        <w:t xml:space="preserve">, J. F. (2018). Comparing ERA-Interim clouds with satellite observations using a simplified satellite simulator. </w:t>
      </w:r>
      <w:r w:rsidRPr="009A4693">
        <w:rPr>
          <w:rFonts w:ascii="Times New Roman" w:hAnsi="Times New Roman" w:cs="Times New Roman"/>
          <w:i/>
          <w:lang w:val="en-GB"/>
        </w:rPr>
        <w:t>Atmos. Chem. Phys. Discuss.</w:t>
      </w:r>
      <w:r w:rsidRPr="009A4693">
        <w:rPr>
          <w:rFonts w:ascii="Times New Roman" w:hAnsi="Times New Roman" w:cs="Times New Roman"/>
          <w:lang w:val="en-GB"/>
        </w:rPr>
        <w:t xml:space="preserve"> Doi:10.5194/ACP-2018-258</w:t>
      </w:r>
    </w:p>
    <w:p w14:paraId="42B9E2FC" w14:textId="77777777" w:rsidR="00FB3F00" w:rsidRPr="009A4693" w:rsidRDefault="00FB3F00" w:rsidP="00FB3F00">
      <w:pPr>
        <w:jc w:val="both"/>
        <w:rPr>
          <w:rFonts w:ascii="Times New Roman" w:hAnsi="Times New Roman" w:cs="Times New Roman"/>
          <w:lang w:val="en-GB"/>
        </w:rPr>
      </w:pPr>
    </w:p>
    <w:p w14:paraId="7CC72D98" w14:textId="47229BD6" w:rsidR="000D617B" w:rsidRDefault="000D617B" w:rsidP="00DF339D">
      <w:pPr>
        <w:jc w:val="both"/>
        <w:rPr>
          <w:rFonts w:ascii="Times New Roman" w:hAnsi="Times New Roman" w:cs="Times New Roman"/>
          <w:lang w:val="en-GB"/>
        </w:rPr>
      </w:pPr>
    </w:p>
    <w:p w14:paraId="002D1556" w14:textId="77777777" w:rsidR="000D617B" w:rsidRDefault="000D617B" w:rsidP="00DF339D">
      <w:pPr>
        <w:jc w:val="both"/>
        <w:rPr>
          <w:rFonts w:ascii="Times New Roman" w:hAnsi="Times New Roman" w:cs="Times New Roman"/>
          <w:lang w:val="en-GB"/>
        </w:rPr>
      </w:pPr>
    </w:p>
    <w:p w14:paraId="21C4C147" w14:textId="2EAD8E97" w:rsidR="00C644E4" w:rsidRDefault="00C644E4">
      <w:pPr>
        <w:rPr>
          <w:rFonts w:ascii="Times New Roman" w:hAnsi="Times New Roman" w:cs="Times New Roman"/>
          <w:lang w:val="en-GB"/>
        </w:rPr>
      </w:pPr>
      <w:r>
        <w:rPr>
          <w:rFonts w:ascii="Times New Roman" w:hAnsi="Times New Roman" w:cs="Times New Roman"/>
          <w:lang w:val="en-GB"/>
        </w:rPr>
        <w:br w:type="page"/>
      </w:r>
    </w:p>
    <w:p w14:paraId="5343FD4A" w14:textId="35879A0B" w:rsidR="001450EC" w:rsidRPr="00F550A7" w:rsidRDefault="009E2B0B" w:rsidP="00F550A7">
      <w:pPr>
        <w:jc w:val="center"/>
        <w:rPr>
          <w:rFonts w:ascii="Times New Roman" w:hAnsi="Times New Roman" w:cs="Times New Roman"/>
          <w:b/>
          <w:sz w:val="28"/>
          <w:szCs w:val="28"/>
          <w:lang w:val="en-GB"/>
        </w:rPr>
      </w:pPr>
      <w:r w:rsidRPr="00F550A7">
        <w:rPr>
          <w:rFonts w:ascii="Times New Roman" w:hAnsi="Times New Roman" w:cs="Times New Roman"/>
          <w:b/>
          <w:sz w:val="28"/>
          <w:szCs w:val="28"/>
          <w:lang w:val="en-GB"/>
        </w:rPr>
        <w:lastRenderedPageBreak/>
        <w:t xml:space="preserve">SUPPLEMENTARY </w:t>
      </w:r>
      <w:r w:rsidR="00F550A7" w:rsidRPr="00F550A7">
        <w:rPr>
          <w:rFonts w:ascii="Times New Roman" w:hAnsi="Times New Roman" w:cs="Times New Roman"/>
          <w:b/>
          <w:sz w:val="28"/>
          <w:szCs w:val="28"/>
          <w:lang w:val="en-GB"/>
        </w:rPr>
        <w:t>TABLES</w:t>
      </w:r>
    </w:p>
    <w:p w14:paraId="20DF4BA2" w14:textId="77777777" w:rsidR="00F550A7" w:rsidRDefault="00F550A7" w:rsidP="00DF339D">
      <w:pPr>
        <w:jc w:val="both"/>
        <w:rPr>
          <w:rFonts w:ascii="Times New Roman" w:hAnsi="Times New Roman" w:cs="Times New Roman"/>
          <w:lang w:val="en-GB"/>
        </w:rPr>
      </w:pPr>
    </w:p>
    <w:p w14:paraId="30DC8023" w14:textId="77777777" w:rsidR="00F550A7" w:rsidRDefault="00F550A7" w:rsidP="00DF339D">
      <w:pPr>
        <w:jc w:val="both"/>
        <w:rPr>
          <w:rFonts w:ascii="Times New Roman" w:hAnsi="Times New Roman" w:cs="Times New Roman"/>
          <w:lang w:val="en-GB"/>
        </w:rPr>
      </w:pPr>
    </w:p>
    <w:p w14:paraId="162C952F" w14:textId="77777777" w:rsidR="00F550A7" w:rsidRDefault="00F550A7" w:rsidP="00DF339D">
      <w:pPr>
        <w:jc w:val="both"/>
        <w:rPr>
          <w:rFonts w:ascii="Times New Roman" w:hAnsi="Times New Roman" w:cs="Times New Roman"/>
          <w:lang w:val="en-GB"/>
        </w:rPr>
      </w:pPr>
    </w:p>
    <w:p w14:paraId="6C5BA3DA" w14:textId="77777777" w:rsidR="00F550A7" w:rsidRDefault="00F550A7" w:rsidP="00F550A7">
      <w:pPr>
        <w:jc w:val="both"/>
        <w:rPr>
          <w:rFonts w:ascii="Times New Roman" w:hAnsi="Times New Roman" w:cs="Times New Roman"/>
          <w:lang w:val="en-GB"/>
        </w:rPr>
      </w:pPr>
    </w:p>
    <w:p w14:paraId="12A9C900" w14:textId="5A96C203" w:rsidR="00F550A7" w:rsidRPr="003747A0" w:rsidRDefault="00F550A7" w:rsidP="00F550A7">
      <w:pPr>
        <w:jc w:val="both"/>
        <w:rPr>
          <w:rFonts w:ascii="Times New Roman" w:hAnsi="Times New Roman" w:cs="Times New Roman"/>
          <w:lang w:val="en-GB"/>
        </w:rPr>
      </w:pPr>
      <w:r>
        <w:rPr>
          <w:rFonts w:ascii="Times New Roman" w:hAnsi="Times New Roman" w:cs="Times New Roman"/>
          <w:b/>
          <w:lang w:val="en-GB"/>
        </w:rPr>
        <w:t xml:space="preserve">Supplementary </w:t>
      </w:r>
      <w:r w:rsidRPr="003747A0">
        <w:rPr>
          <w:rFonts w:ascii="Times New Roman" w:hAnsi="Times New Roman" w:cs="Times New Roman"/>
          <w:b/>
          <w:lang w:val="en-GB"/>
        </w:rPr>
        <w:t xml:space="preserve">Table </w:t>
      </w:r>
      <w:r>
        <w:rPr>
          <w:rFonts w:ascii="Times New Roman" w:hAnsi="Times New Roman" w:cs="Times New Roman"/>
          <w:b/>
          <w:lang w:val="en-GB"/>
        </w:rPr>
        <w:t>1</w:t>
      </w:r>
      <w:r w:rsidRPr="003747A0">
        <w:rPr>
          <w:rFonts w:ascii="Times New Roman" w:hAnsi="Times New Roman" w:cs="Times New Roman"/>
          <w:b/>
          <w:lang w:val="en-GB"/>
        </w:rPr>
        <w:t>.</w:t>
      </w:r>
      <w:r w:rsidRPr="003747A0">
        <w:rPr>
          <w:rFonts w:ascii="Times New Roman" w:hAnsi="Times New Roman" w:cs="Times New Roman"/>
          <w:lang w:val="en-GB"/>
        </w:rPr>
        <w:t xml:space="preserve"> Results of the trend analysis </w:t>
      </w:r>
      <w:r w:rsidR="00125CAC">
        <w:rPr>
          <w:rFonts w:ascii="Times New Roman" w:hAnsi="Times New Roman" w:cs="Times New Roman"/>
          <w:lang w:val="en-GB"/>
        </w:rPr>
        <w:t xml:space="preserve">(1980-2016) </w:t>
      </w:r>
      <w:r w:rsidRPr="003747A0">
        <w:rPr>
          <w:rFonts w:ascii="Times New Roman" w:hAnsi="Times New Roman" w:cs="Times New Roman"/>
          <w:lang w:val="en-GB"/>
        </w:rPr>
        <w:t xml:space="preserve">at monthly level for total cloud cover over </w:t>
      </w:r>
      <w:proofErr w:type="spellStart"/>
      <w:r w:rsidRPr="003747A0">
        <w:rPr>
          <w:rFonts w:ascii="Times New Roman" w:hAnsi="Times New Roman" w:cs="Times New Roman"/>
          <w:lang w:val="en-GB"/>
        </w:rPr>
        <w:t>Northwestern</w:t>
      </w:r>
      <w:proofErr w:type="spellEnd"/>
      <w:r w:rsidRPr="003747A0">
        <w:rPr>
          <w:rFonts w:ascii="Times New Roman" w:hAnsi="Times New Roman" w:cs="Times New Roman"/>
          <w:lang w:val="en-GB"/>
        </w:rPr>
        <w:t xml:space="preserve"> (NW), </w:t>
      </w:r>
      <w:proofErr w:type="spellStart"/>
      <w:r w:rsidRPr="003747A0">
        <w:rPr>
          <w:rFonts w:ascii="Times New Roman" w:hAnsi="Times New Roman" w:cs="Times New Roman"/>
          <w:lang w:val="en-GB"/>
        </w:rPr>
        <w:t>Northeastern</w:t>
      </w:r>
      <w:proofErr w:type="spellEnd"/>
      <w:r w:rsidRPr="003747A0">
        <w:rPr>
          <w:rFonts w:ascii="Times New Roman" w:hAnsi="Times New Roman" w:cs="Times New Roman"/>
          <w:lang w:val="en-GB"/>
        </w:rPr>
        <w:t xml:space="preserve"> (NE), Southwestern (SW) and </w:t>
      </w:r>
      <w:proofErr w:type="spellStart"/>
      <w:r w:rsidRPr="003747A0">
        <w:rPr>
          <w:rFonts w:ascii="Times New Roman" w:hAnsi="Times New Roman" w:cs="Times New Roman"/>
          <w:lang w:val="en-GB"/>
        </w:rPr>
        <w:t>Southeastern</w:t>
      </w:r>
      <w:proofErr w:type="spellEnd"/>
      <w:r w:rsidRPr="003747A0">
        <w:rPr>
          <w:rFonts w:ascii="Times New Roman" w:hAnsi="Times New Roman" w:cs="Times New Roman"/>
          <w:lang w:val="en-GB"/>
        </w:rPr>
        <w:t xml:space="preserve"> (SE) Amazonia</w:t>
      </w:r>
      <w:r w:rsidR="00112A99">
        <w:rPr>
          <w:rFonts w:ascii="Times New Roman" w:hAnsi="Times New Roman" w:cs="Times New Roman"/>
          <w:lang w:val="en-GB"/>
        </w:rPr>
        <w:t xml:space="preserve"> (see Supplementary Figure 1)</w:t>
      </w:r>
      <w:r w:rsidRPr="003747A0">
        <w:rPr>
          <w:rFonts w:ascii="Times New Roman" w:hAnsi="Times New Roman" w:cs="Times New Roman"/>
          <w:lang w:val="en-GB"/>
        </w:rPr>
        <w:t>. Values of the slope (</w:t>
      </w:r>
      <w:proofErr w:type="spellStart"/>
      <w:r w:rsidRPr="003747A0">
        <w:rPr>
          <w:rFonts w:ascii="Times New Roman" w:hAnsi="Times New Roman" w:cs="Times New Roman"/>
          <w:lang w:val="en-GB"/>
        </w:rPr>
        <w:t>slp</w:t>
      </w:r>
      <w:proofErr w:type="spellEnd"/>
      <w:r w:rsidRPr="003747A0">
        <w:rPr>
          <w:rFonts w:ascii="Times New Roman" w:hAnsi="Times New Roman" w:cs="Times New Roman"/>
          <w:lang w:val="en-GB"/>
        </w:rPr>
        <w:t>) are given in cloud cover percentage by decade (%/decade). Lower (slp</w:t>
      </w:r>
      <w:r w:rsidRPr="003747A0">
        <w:rPr>
          <w:rFonts w:ascii="Times New Roman" w:hAnsi="Times New Roman" w:cs="Times New Roman"/>
          <w:vertAlign w:val="subscript"/>
          <w:lang w:val="en-GB"/>
        </w:rPr>
        <w:t>1</w:t>
      </w:r>
      <w:r w:rsidRPr="003747A0">
        <w:rPr>
          <w:rFonts w:ascii="Times New Roman" w:hAnsi="Times New Roman" w:cs="Times New Roman"/>
          <w:lang w:val="en-GB"/>
        </w:rPr>
        <w:t>) and upper (slp</w:t>
      </w:r>
      <w:r w:rsidRPr="003747A0">
        <w:rPr>
          <w:rFonts w:ascii="Times New Roman" w:hAnsi="Times New Roman" w:cs="Times New Roman"/>
          <w:vertAlign w:val="subscript"/>
          <w:lang w:val="en-GB"/>
        </w:rPr>
        <w:t>2</w:t>
      </w:r>
      <w:r w:rsidRPr="003747A0">
        <w:rPr>
          <w:rFonts w:ascii="Times New Roman" w:hAnsi="Times New Roman" w:cs="Times New Roman"/>
          <w:lang w:val="en-GB"/>
        </w:rPr>
        <w:t xml:space="preserve">) limits for the trend at a confidence level of 95% are also </w:t>
      </w:r>
      <w:r>
        <w:rPr>
          <w:rFonts w:ascii="Times New Roman" w:hAnsi="Times New Roman" w:cs="Times New Roman"/>
          <w:lang w:val="en-GB"/>
        </w:rPr>
        <w:t xml:space="preserve">given. The symbol * is used to </w:t>
      </w:r>
      <w:r w:rsidRPr="003747A0">
        <w:rPr>
          <w:rFonts w:ascii="Times New Roman" w:hAnsi="Times New Roman" w:cs="Times New Roman"/>
          <w:lang w:val="en-GB"/>
        </w:rPr>
        <w:t>provide information about the significance of the trend: *** for p&lt;0.01, ** for p&lt;0.05, and * for p&lt;0.1. Values of slope are coloured in blue for an increasing trend and red for a decreasing trend. Values with a statistically significant trend are also marked in bold.</w:t>
      </w:r>
    </w:p>
    <w:p w14:paraId="1690C092" w14:textId="77777777" w:rsidR="00F550A7" w:rsidRPr="003747A0" w:rsidRDefault="00F550A7" w:rsidP="00F550A7">
      <w:pPr>
        <w:jc w:val="both"/>
        <w:rPr>
          <w:rFonts w:ascii="Times New Roman" w:hAnsi="Times New Roman" w:cs="Times New Roman"/>
          <w:lang w:val="en-GB"/>
        </w:rPr>
      </w:pP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
        <w:gridCol w:w="474"/>
        <w:gridCol w:w="512"/>
        <w:gridCol w:w="512"/>
        <w:gridCol w:w="473"/>
        <w:gridCol w:w="436"/>
        <w:gridCol w:w="512"/>
        <w:gridCol w:w="512"/>
        <w:gridCol w:w="473"/>
        <w:gridCol w:w="473"/>
        <w:gridCol w:w="512"/>
        <w:gridCol w:w="512"/>
        <w:gridCol w:w="473"/>
        <w:gridCol w:w="473"/>
        <w:gridCol w:w="512"/>
        <w:gridCol w:w="512"/>
        <w:gridCol w:w="473"/>
      </w:tblGrid>
      <w:tr w:rsidR="00F550A7" w:rsidRPr="003747A0" w14:paraId="71FE1CB5" w14:textId="77777777" w:rsidTr="00A85A3C">
        <w:trPr>
          <w:trHeight w:val="320"/>
          <w:jc w:val="center"/>
        </w:trPr>
        <w:tc>
          <w:tcPr>
            <w:tcW w:w="644" w:type="dxa"/>
          </w:tcPr>
          <w:p w14:paraId="4A386406"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p>
        </w:tc>
        <w:tc>
          <w:tcPr>
            <w:tcW w:w="1971" w:type="dxa"/>
            <w:gridSpan w:val="4"/>
            <w:shd w:val="clear" w:color="auto" w:fill="auto"/>
            <w:noWrap/>
            <w:hideMark/>
          </w:tcPr>
          <w:p w14:paraId="706222DA" w14:textId="77777777" w:rsidR="00F550A7" w:rsidRPr="00DD1F31" w:rsidRDefault="00F550A7" w:rsidP="00A85A3C">
            <w:pPr>
              <w:jc w:val="center"/>
              <w:rPr>
                <w:rFonts w:ascii="Times New Roman" w:eastAsia="Times New Roman" w:hAnsi="Times New Roman" w:cs="Times New Roman"/>
                <w:b/>
                <w:sz w:val="16"/>
                <w:szCs w:val="16"/>
                <w:lang w:val="en-GB" w:eastAsia="es-ES_tradnl"/>
              </w:rPr>
            </w:pPr>
            <w:r w:rsidRPr="00DD1F31">
              <w:rPr>
                <w:rFonts w:ascii="Times New Roman" w:eastAsia="Times New Roman" w:hAnsi="Times New Roman" w:cs="Times New Roman"/>
                <w:b/>
                <w:color w:val="000000"/>
                <w:sz w:val="20"/>
                <w:szCs w:val="20"/>
                <w:lang w:val="en-GB" w:eastAsia="es-ES_tradnl"/>
              </w:rPr>
              <w:t>NW</w:t>
            </w:r>
          </w:p>
        </w:tc>
        <w:tc>
          <w:tcPr>
            <w:tcW w:w="1933" w:type="dxa"/>
            <w:gridSpan w:val="4"/>
            <w:shd w:val="clear" w:color="auto" w:fill="auto"/>
            <w:noWrap/>
            <w:hideMark/>
          </w:tcPr>
          <w:p w14:paraId="7FDFFBE1" w14:textId="77777777" w:rsidR="00F550A7" w:rsidRPr="00DD1F31" w:rsidRDefault="00F550A7" w:rsidP="00A85A3C">
            <w:pPr>
              <w:jc w:val="center"/>
              <w:rPr>
                <w:rFonts w:ascii="Times New Roman" w:eastAsia="Times New Roman" w:hAnsi="Times New Roman" w:cs="Times New Roman"/>
                <w:b/>
                <w:sz w:val="16"/>
                <w:szCs w:val="16"/>
                <w:lang w:val="en-GB" w:eastAsia="es-ES_tradnl"/>
              </w:rPr>
            </w:pPr>
            <w:r w:rsidRPr="00DD1F31">
              <w:rPr>
                <w:rFonts w:ascii="Times New Roman" w:eastAsia="Times New Roman" w:hAnsi="Times New Roman" w:cs="Times New Roman"/>
                <w:b/>
                <w:color w:val="000000"/>
                <w:sz w:val="20"/>
                <w:szCs w:val="20"/>
                <w:lang w:val="en-GB" w:eastAsia="es-ES_tradnl"/>
              </w:rPr>
              <w:t>NE</w:t>
            </w:r>
          </w:p>
        </w:tc>
        <w:tc>
          <w:tcPr>
            <w:tcW w:w="1970" w:type="dxa"/>
            <w:gridSpan w:val="4"/>
            <w:shd w:val="clear" w:color="auto" w:fill="auto"/>
            <w:noWrap/>
            <w:hideMark/>
          </w:tcPr>
          <w:p w14:paraId="4ECEDC26" w14:textId="77777777" w:rsidR="00F550A7" w:rsidRPr="00DD1F31" w:rsidRDefault="00F550A7" w:rsidP="00A85A3C">
            <w:pPr>
              <w:jc w:val="center"/>
              <w:rPr>
                <w:rFonts w:ascii="Times New Roman" w:eastAsia="Times New Roman" w:hAnsi="Times New Roman" w:cs="Times New Roman"/>
                <w:b/>
                <w:sz w:val="16"/>
                <w:szCs w:val="16"/>
                <w:lang w:val="en-GB" w:eastAsia="es-ES_tradnl"/>
              </w:rPr>
            </w:pPr>
            <w:r w:rsidRPr="00DD1F31">
              <w:rPr>
                <w:rFonts w:ascii="Times New Roman" w:eastAsia="Times New Roman" w:hAnsi="Times New Roman" w:cs="Times New Roman"/>
                <w:b/>
                <w:color w:val="000000"/>
                <w:sz w:val="20"/>
                <w:szCs w:val="20"/>
                <w:lang w:val="en-GB" w:eastAsia="es-ES_tradnl"/>
              </w:rPr>
              <w:t>SW</w:t>
            </w:r>
          </w:p>
        </w:tc>
        <w:tc>
          <w:tcPr>
            <w:tcW w:w="1970" w:type="dxa"/>
            <w:gridSpan w:val="4"/>
            <w:shd w:val="clear" w:color="auto" w:fill="auto"/>
            <w:noWrap/>
            <w:hideMark/>
          </w:tcPr>
          <w:p w14:paraId="70E08FEB" w14:textId="77777777" w:rsidR="00F550A7" w:rsidRPr="00DD1F31" w:rsidRDefault="00F550A7" w:rsidP="00A85A3C">
            <w:pPr>
              <w:jc w:val="center"/>
              <w:rPr>
                <w:rFonts w:ascii="Times New Roman" w:eastAsia="Times New Roman" w:hAnsi="Times New Roman" w:cs="Times New Roman"/>
                <w:b/>
                <w:sz w:val="16"/>
                <w:szCs w:val="16"/>
                <w:lang w:val="en-GB" w:eastAsia="es-ES_tradnl"/>
              </w:rPr>
            </w:pPr>
            <w:r w:rsidRPr="00DD1F31">
              <w:rPr>
                <w:rFonts w:ascii="Times New Roman" w:eastAsia="Times New Roman" w:hAnsi="Times New Roman" w:cs="Times New Roman"/>
                <w:b/>
                <w:color w:val="000000"/>
                <w:sz w:val="20"/>
                <w:szCs w:val="20"/>
                <w:lang w:val="en-GB" w:eastAsia="es-ES_tradnl"/>
              </w:rPr>
              <w:t>SE</w:t>
            </w:r>
          </w:p>
        </w:tc>
      </w:tr>
      <w:tr w:rsidR="00F550A7" w:rsidRPr="003747A0" w14:paraId="74BAADE0" w14:textId="77777777" w:rsidTr="00A85A3C">
        <w:trPr>
          <w:trHeight w:val="320"/>
          <w:jc w:val="center"/>
        </w:trPr>
        <w:tc>
          <w:tcPr>
            <w:tcW w:w="644" w:type="dxa"/>
          </w:tcPr>
          <w:p w14:paraId="3CA05326"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p>
        </w:tc>
        <w:tc>
          <w:tcPr>
            <w:tcW w:w="474" w:type="dxa"/>
            <w:tcBorders>
              <w:right w:val="nil"/>
            </w:tcBorders>
            <w:shd w:val="clear" w:color="auto" w:fill="auto"/>
            <w:noWrap/>
            <w:hideMark/>
          </w:tcPr>
          <w:p w14:paraId="6DA2BB55"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proofErr w:type="spellStart"/>
            <w:r w:rsidRPr="00DD1F31">
              <w:rPr>
                <w:rFonts w:ascii="Times New Roman" w:eastAsia="Times New Roman" w:hAnsi="Times New Roman" w:cs="Times New Roman"/>
                <w:b/>
                <w:color w:val="000000"/>
                <w:sz w:val="20"/>
                <w:szCs w:val="20"/>
                <w:lang w:val="en-GB" w:eastAsia="es-ES_tradnl"/>
              </w:rPr>
              <w:t>slp</w:t>
            </w:r>
            <w:proofErr w:type="spellEnd"/>
          </w:p>
        </w:tc>
        <w:tc>
          <w:tcPr>
            <w:tcW w:w="512" w:type="dxa"/>
            <w:tcBorders>
              <w:left w:val="nil"/>
              <w:right w:val="nil"/>
            </w:tcBorders>
            <w:shd w:val="clear" w:color="auto" w:fill="auto"/>
            <w:noWrap/>
            <w:hideMark/>
          </w:tcPr>
          <w:p w14:paraId="16F9A69D"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1</w:t>
            </w:r>
          </w:p>
        </w:tc>
        <w:tc>
          <w:tcPr>
            <w:tcW w:w="512" w:type="dxa"/>
            <w:tcBorders>
              <w:left w:val="nil"/>
              <w:right w:val="nil"/>
            </w:tcBorders>
            <w:shd w:val="clear" w:color="auto" w:fill="auto"/>
            <w:noWrap/>
            <w:hideMark/>
          </w:tcPr>
          <w:p w14:paraId="02799CE5"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2</w:t>
            </w:r>
          </w:p>
        </w:tc>
        <w:tc>
          <w:tcPr>
            <w:tcW w:w="473" w:type="dxa"/>
            <w:tcBorders>
              <w:left w:val="nil"/>
            </w:tcBorders>
            <w:shd w:val="clear" w:color="auto" w:fill="auto"/>
            <w:noWrap/>
            <w:hideMark/>
          </w:tcPr>
          <w:p w14:paraId="0E84B817" w14:textId="77777777" w:rsidR="00F550A7" w:rsidRPr="00DD1F31" w:rsidRDefault="00F550A7" w:rsidP="00A85A3C">
            <w:pPr>
              <w:jc w:val="center"/>
              <w:rPr>
                <w:rFonts w:ascii="Times New Roman" w:eastAsia="Times New Roman" w:hAnsi="Times New Roman" w:cs="Times New Roman"/>
                <w:b/>
                <w:color w:val="000000"/>
                <w:sz w:val="16"/>
                <w:szCs w:val="16"/>
                <w:lang w:val="en-GB" w:eastAsia="es-ES_tradnl"/>
              </w:rPr>
            </w:pPr>
          </w:p>
        </w:tc>
        <w:tc>
          <w:tcPr>
            <w:tcW w:w="436" w:type="dxa"/>
            <w:tcBorders>
              <w:right w:val="nil"/>
            </w:tcBorders>
            <w:shd w:val="clear" w:color="auto" w:fill="auto"/>
            <w:noWrap/>
            <w:hideMark/>
          </w:tcPr>
          <w:p w14:paraId="1496F4FF"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proofErr w:type="spellStart"/>
            <w:r w:rsidRPr="00DD1F31">
              <w:rPr>
                <w:rFonts w:ascii="Times New Roman" w:eastAsia="Times New Roman" w:hAnsi="Times New Roman" w:cs="Times New Roman"/>
                <w:b/>
                <w:color w:val="000000"/>
                <w:sz w:val="20"/>
                <w:szCs w:val="20"/>
                <w:lang w:val="en-GB" w:eastAsia="es-ES_tradnl"/>
              </w:rPr>
              <w:t>slp</w:t>
            </w:r>
            <w:proofErr w:type="spellEnd"/>
          </w:p>
        </w:tc>
        <w:tc>
          <w:tcPr>
            <w:tcW w:w="512" w:type="dxa"/>
            <w:tcBorders>
              <w:left w:val="nil"/>
              <w:right w:val="nil"/>
            </w:tcBorders>
            <w:shd w:val="clear" w:color="auto" w:fill="auto"/>
            <w:noWrap/>
            <w:hideMark/>
          </w:tcPr>
          <w:p w14:paraId="7E418C50"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1</w:t>
            </w:r>
          </w:p>
        </w:tc>
        <w:tc>
          <w:tcPr>
            <w:tcW w:w="512" w:type="dxa"/>
            <w:tcBorders>
              <w:left w:val="nil"/>
              <w:right w:val="nil"/>
            </w:tcBorders>
            <w:shd w:val="clear" w:color="auto" w:fill="auto"/>
            <w:noWrap/>
            <w:hideMark/>
          </w:tcPr>
          <w:p w14:paraId="33B0C350"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2</w:t>
            </w:r>
          </w:p>
        </w:tc>
        <w:tc>
          <w:tcPr>
            <w:tcW w:w="473" w:type="dxa"/>
            <w:tcBorders>
              <w:left w:val="nil"/>
            </w:tcBorders>
            <w:shd w:val="clear" w:color="auto" w:fill="auto"/>
            <w:noWrap/>
            <w:hideMark/>
          </w:tcPr>
          <w:p w14:paraId="1F419D6B" w14:textId="77777777" w:rsidR="00F550A7" w:rsidRPr="00DD1F31" w:rsidRDefault="00F550A7" w:rsidP="00A85A3C">
            <w:pPr>
              <w:jc w:val="center"/>
              <w:rPr>
                <w:rFonts w:ascii="Times New Roman" w:eastAsia="Times New Roman" w:hAnsi="Times New Roman" w:cs="Times New Roman"/>
                <w:b/>
                <w:color w:val="000000"/>
                <w:sz w:val="16"/>
                <w:szCs w:val="16"/>
                <w:lang w:val="en-GB" w:eastAsia="es-ES_tradnl"/>
              </w:rPr>
            </w:pPr>
          </w:p>
        </w:tc>
        <w:tc>
          <w:tcPr>
            <w:tcW w:w="473" w:type="dxa"/>
            <w:tcBorders>
              <w:right w:val="nil"/>
            </w:tcBorders>
            <w:shd w:val="clear" w:color="auto" w:fill="auto"/>
            <w:noWrap/>
            <w:hideMark/>
          </w:tcPr>
          <w:p w14:paraId="3340E50B"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proofErr w:type="spellStart"/>
            <w:r w:rsidRPr="00DD1F31">
              <w:rPr>
                <w:rFonts w:ascii="Times New Roman" w:eastAsia="Times New Roman" w:hAnsi="Times New Roman" w:cs="Times New Roman"/>
                <w:b/>
                <w:color w:val="000000"/>
                <w:sz w:val="20"/>
                <w:szCs w:val="20"/>
                <w:lang w:val="en-GB" w:eastAsia="es-ES_tradnl"/>
              </w:rPr>
              <w:t>slp</w:t>
            </w:r>
            <w:proofErr w:type="spellEnd"/>
          </w:p>
        </w:tc>
        <w:tc>
          <w:tcPr>
            <w:tcW w:w="512" w:type="dxa"/>
            <w:tcBorders>
              <w:left w:val="nil"/>
              <w:right w:val="nil"/>
            </w:tcBorders>
            <w:shd w:val="clear" w:color="auto" w:fill="auto"/>
            <w:noWrap/>
            <w:hideMark/>
          </w:tcPr>
          <w:p w14:paraId="5B9FA24C"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1</w:t>
            </w:r>
          </w:p>
        </w:tc>
        <w:tc>
          <w:tcPr>
            <w:tcW w:w="512" w:type="dxa"/>
            <w:tcBorders>
              <w:left w:val="nil"/>
              <w:right w:val="nil"/>
            </w:tcBorders>
            <w:shd w:val="clear" w:color="auto" w:fill="auto"/>
            <w:noWrap/>
            <w:hideMark/>
          </w:tcPr>
          <w:p w14:paraId="16222C82"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2</w:t>
            </w:r>
          </w:p>
        </w:tc>
        <w:tc>
          <w:tcPr>
            <w:tcW w:w="473" w:type="dxa"/>
            <w:tcBorders>
              <w:left w:val="nil"/>
            </w:tcBorders>
            <w:shd w:val="clear" w:color="auto" w:fill="auto"/>
            <w:noWrap/>
            <w:hideMark/>
          </w:tcPr>
          <w:p w14:paraId="3812241C" w14:textId="77777777" w:rsidR="00F550A7" w:rsidRPr="00DD1F31" w:rsidRDefault="00F550A7" w:rsidP="00A85A3C">
            <w:pPr>
              <w:jc w:val="center"/>
              <w:rPr>
                <w:rFonts w:ascii="Times New Roman" w:eastAsia="Times New Roman" w:hAnsi="Times New Roman" w:cs="Times New Roman"/>
                <w:b/>
                <w:color w:val="000000"/>
                <w:sz w:val="16"/>
                <w:szCs w:val="16"/>
                <w:lang w:val="en-GB" w:eastAsia="es-ES_tradnl"/>
              </w:rPr>
            </w:pPr>
          </w:p>
        </w:tc>
        <w:tc>
          <w:tcPr>
            <w:tcW w:w="473" w:type="dxa"/>
            <w:tcBorders>
              <w:right w:val="nil"/>
            </w:tcBorders>
            <w:shd w:val="clear" w:color="auto" w:fill="auto"/>
            <w:noWrap/>
            <w:hideMark/>
          </w:tcPr>
          <w:p w14:paraId="2B001872"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proofErr w:type="spellStart"/>
            <w:r w:rsidRPr="00DD1F31">
              <w:rPr>
                <w:rFonts w:ascii="Times New Roman" w:eastAsia="Times New Roman" w:hAnsi="Times New Roman" w:cs="Times New Roman"/>
                <w:b/>
                <w:color w:val="000000"/>
                <w:sz w:val="20"/>
                <w:szCs w:val="20"/>
                <w:lang w:val="en-GB" w:eastAsia="es-ES_tradnl"/>
              </w:rPr>
              <w:t>slp</w:t>
            </w:r>
            <w:proofErr w:type="spellEnd"/>
          </w:p>
        </w:tc>
        <w:tc>
          <w:tcPr>
            <w:tcW w:w="512" w:type="dxa"/>
            <w:tcBorders>
              <w:left w:val="nil"/>
              <w:right w:val="nil"/>
            </w:tcBorders>
            <w:shd w:val="clear" w:color="auto" w:fill="auto"/>
            <w:noWrap/>
            <w:hideMark/>
          </w:tcPr>
          <w:p w14:paraId="3DB691D3"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1</w:t>
            </w:r>
          </w:p>
        </w:tc>
        <w:tc>
          <w:tcPr>
            <w:tcW w:w="512" w:type="dxa"/>
            <w:tcBorders>
              <w:left w:val="nil"/>
              <w:right w:val="nil"/>
            </w:tcBorders>
            <w:shd w:val="clear" w:color="auto" w:fill="auto"/>
            <w:noWrap/>
            <w:hideMark/>
          </w:tcPr>
          <w:p w14:paraId="20051F46"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0000"/>
                <w:sz w:val="20"/>
                <w:szCs w:val="20"/>
                <w:lang w:val="en-GB" w:eastAsia="es-ES_tradnl"/>
              </w:rPr>
              <w:t>slp</w:t>
            </w:r>
            <w:r w:rsidRPr="00DD1F31">
              <w:rPr>
                <w:rFonts w:ascii="Times New Roman" w:eastAsia="Times New Roman" w:hAnsi="Times New Roman" w:cs="Times New Roman"/>
                <w:b/>
                <w:color w:val="000000"/>
                <w:sz w:val="20"/>
                <w:szCs w:val="20"/>
                <w:vertAlign w:val="subscript"/>
                <w:lang w:val="en-GB" w:eastAsia="es-ES_tradnl"/>
              </w:rPr>
              <w:t>2</w:t>
            </w:r>
          </w:p>
        </w:tc>
        <w:tc>
          <w:tcPr>
            <w:tcW w:w="473" w:type="dxa"/>
            <w:tcBorders>
              <w:left w:val="nil"/>
            </w:tcBorders>
            <w:shd w:val="clear" w:color="auto" w:fill="auto"/>
            <w:noWrap/>
            <w:hideMark/>
          </w:tcPr>
          <w:p w14:paraId="7F8D8F2D" w14:textId="77777777" w:rsidR="00F550A7" w:rsidRPr="00DD1F31" w:rsidRDefault="00F550A7" w:rsidP="00A85A3C">
            <w:pPr>
              <w:jc w:val="center"/>
              <w:rPr>
                <w:rFonts w:ascii="Times New Roman" w:eastAsia="Times New Roman" w:hAnsi="Times New Roman" w:cs="Times New Roman"/>
                <w:b/>
                <w:color w:val="000000"/>
                <w:sz w:val="16"/>
                <w:szCs w:val="16"/>
                <w:lang w:val="en-GB" w:eastAsia="es-ES_tradnl"/>
              </w:rPr>
            </w:pPr>
          </w:p>
        </w:tc>
      </w:tr>
      <w:tr w:rsidR="00F550A7" w:rsidRPr="003747A0" w14:paraId="676BB193" w14:textId="77777777" w:rsidTr="00A85A3C">
        <w:trPr>
          <w:trHeight w:val="320"/>
          <w:jc w:val="center"/>
        </w:trPr>
        <w:tc>
          <w:tcPr>
            <w:tcW w:w="644" w:type="dxa"/>
          </w:tcPr>
          <w:p w14:paraId="38AD6662"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JAN</w:t>
            </w:r>
          </w:p>
        </w:tc>
        <w:tc>
          <w:tcPr>
            <w:tcW w:w="474" w:type="dxa"/>
            <w:tcBorders>
              <w:right w:val="nil"/>
            </w:tcBorders>
            <w:shd w:val="clear" w:color="auto" w:fill="auto"/>
            <w:noWrap/>
            <w:hideMark/>
          </w:tcPr>
          <w:p w14:paraId="6F3D88C1"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3.3</w:t>
            </w:r>
          </w:p>
        </w:tc>
        <w:tc>
          <w:tcPr>
            <w:tcW w:w="512" w:type="dxa"/>
            <w:tcBorders>
              <w:left w:val="nil"/>
              <w:right w:val="nil"/>
            </w:tcBorders>
            <w:shd w:val="clear" w:color="auto" w:fill="auto"/>
            <w:noWrap/>
            <w:hideMark/>
          </w:tcPr>
          <w:p w14:paraId="26B4351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1.0</w:t>
            </w:r>
          </w:p>
        </w:tc>
        <w:tc>
          <w:tcPr>
            <w:tcW w:w="512" w:type="dxa"/>
            <w:tcBorders>
              <w:left w:val="nil"/>
              <w:right w:val="nil"/>
            </w:tcBorders>
            <w:shd w:val="clear" w:color="auto" w:fill="auto"/>
            <w:noWrap/>
            <w:hideMark/>
          </w:tcPr>
          <w:p w14:paraId="6A64CF2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6.1</w:t>
            </w:r>
          </w:p>
        </w:tc>
        <w:tc>
          <w:tcPr>
            <w:tcW w:w="473" w:type="dxa"/>
            <w:tcBorders>
              <w:left w:val="nil"/>
            </w:tcBorders>
            <w:shd w:val="clear" w:color="auto" w:fill="auto"/>
            <w:noWrap/>
            <w:hideMark/>
          </w:tcPr>
          <w:p w14:paraId="386CD0CF"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4193586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B0F0"/>
                <w:sz w:val="20"/>
                <w:szCs w:val="20"/>
                <w:lang w:val="en-GB" w:eastAsia="es-ES_tradnl"/>
              </w:rPr>
              <w:t>1.1</w:t>
            </w:r>
          </w:p>
        </w:tc>
        <w:tc>
          <w:tcPr>
            <w:tcW w:w="512" w:type="dxa"/>
            <w:tcBorders>
              <w:left w:val="nil"/>
              <w:right w:val="nil"/>
            </w:tcBorders>
            <w:shd w:val="clear" w:color="auto" w:fill="auto"/>
            <w:noWrap/>
            <w:hideMark/>
          </w:tcPr>
          <w:p w14:paraId="4CB38B5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-1.6</w:t>
            </w:r>
          </w:p>
        </w:tc>
        <w:tc>
          <w:tcPr>
            <w:tcW w:w="512" w:type="dxa"/>
            <w:tcBorders>
              <w:left w:val="nil"/>
              <w:right w:val="nil"/>
            </w:tcBorders>
            <w:shd w:val="clear" w:color="auto" w:fill="auto"/>
            <w:noWrap/>
            <w:hideMark/>
          </w:tcPr>
          <w:p w14:paraId="1EF632B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3.0</w:t>
            </w:r>
          </w:p>
        </w:tc>
        <w:tc>
          <w:tcPr>
            <w:tcW w:w="473" w:type="dxa"/>
            <w:tcBorders>
              <w:left w:val="nil"/>
            </w:tcBorders>
            <w:shd w:val="clear" w:color="auto" w:fill="auto"/>
            <w:noWrap/>
            <w:hideMark/>
          </w:tcPr>
          <w:p w14:paraId="6605998F"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7FE0EA6C"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3.0</w:t>
            </w:r>
          </w:p>
        </w:tc>
        <w:tc>
          <w:tcPr>
            <w:tcW w:w="512" w:type="dxa"/>
            <w:tcBorders>
              <w:left w:val="nil"/>
              <w:right w:val="nil"/>
            </w:tcBorders>
            <w:shd w:val="clear" w:color="auto" w:fill="auto"/>
            <w:noWrap/>
            <w:hideMark/>
          </w:tcPr>
          <w:p w14:paraId="728E2B8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1.7</w:t>
            </w:r>
          </w:p>
        </w:tc>
        <w:tc>
          <w:tcPr>
            <w:tcW w:w="512" w:type="dxa"/>
            <w:tcBorders>
              <w:left w:val="nil"/>
              <w:right w:val="nil"/>
            </w:tcBorders>
            <w:shd w:val="clear" w:color="auto" w:fill="auto"/>
            <w:noWrap/>
            <w:hideMark/>
          </w:tcPr>
          <w:p w14:paraId="5328519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4.4</w:t>
            </w:r>
          </w:p>
        </w:tc>
        <w:tc>
          <w:tcPr>
            <w:tcW w:w="473" w:type="dxa"/>
            <w:tcBorders>
              <w:left w:val="nil"/>
            </w:tcBorders>
            <w:shd w:val="clear" w:color="auto" w:fill="auto"/>
            <w:noWrap/>
            <w:hideMark/>
          </w:tcPr>
          <w:p w14:paraId="4CCE6086"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2459D2A4"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1.1</w:t>
            </w:r>
          </w:p>
        </w:tc>
        <w:tc>
          <w:tcPr>
            <w:tcW w:w="512" w:type="dxa"/>
            <w:tcBorders>
              <w:left w:val="nil"/>
              <w:right w:val="nil"/>
            </w:tcBorders>
            <w:shd w:val="clear" w:color="auto" w:fill="auto"/>
            <w:noWrap/>
            <w:hideMark/>
          </w:tcPr>
          <w:p w14:paraId="24F2AEE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-0.8</w:t>
            </w:r>
          </w:p>
        </w:tc>
        <w:tc>
          <w:tcPr>
            <w:tcW w:w="512" w:type="dxa"/>
            <w:tcBorders>
              <w:left w:val="nil"/>
              <w:right w:val="nil"/>
            </w:tcBorders>
            <w:shd w:val="clear" w:color="auto" w:fill="auto"/>
            <w:noWrap/>
            <w:hideMark/>
          </w:tcPr>
          <w:p w14:paraId="0D2BA44A"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3.0</w:t>
            </w:r>
          </w:p>
        </w:tc>
        <w:tc>
          <w:tcPr>
            <w:tcW w:w="473" w:type="dxa"/>
            <w:tcBorders>
              <w:left w:val="nil"/>
            </w:tcBorders>
            <w:shd w:val="clear" w:color="auto" w:fill="auto"/>
            <w:noWrap/>
            <w:hideMark/>
          </w:tcPr>
          <w:p w14:paraId="5E4A6759"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r>
      <w:tr w:rsidR="00F550A7" w:rsidRPr="003747A0" w14:paraId="0BB2B048" w14:textId="77777777" w:rsidTr="00A85A3C">
        <w:trPr>
          <w:trHeight w:val="320"/>
          <w:jc w:val="center"/>
        </w:trPr>
        <w:tc>
          <w:tcPr>
            <w:tcW w:w="644" w:type="dxa"/>
          </w:tcPr>
          <w:p w14:paraId="298831FD"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FEB</w:t>
            </w:r>
          </w:p>
        </w:tc>
        <w:tc>
          <w:tcPr>
            <w:tcW w:w="474" w:type="dxa"/>
            <w:tcBorders>
              <w:right w:val="nil"/>
            </w:tcBorders>
            <w:shd w:val="clear" w:color="auto" w:fill="auto"/>
            <w:noWrap/>
            <w:hideMark/>
          </w:tcPr>
          <w:p w14:paraId="68F28BBA"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3.1</w:t>
            </w:r>
          </w:p>
        </w:tc>
        <w:tc>
          <w:tcPr>
            <w:tcW w:w="512" w:type="dxa"/>
            <w:tcBorders>
              <w:left w:val="nil"/>
              <w:right w:val="nil"/>
            </w:tcBorders>
            <w:shd w:val="clear" w:color="auto" w:fill="auto"/>
            <w:noWrap/>
            <w:hideMark/>
          </w:tcPr>
          <w:p w14:paraId="3BE7501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1.1</w:t>
            </w:r>
          </w:p>
        </w:tc>
        <w:tc>
          <w:tcPr>
            <w:tcW w:w="512" w:type="dxa"/>
            <w:tcBorders>
              <w:left w:val="nil"/>
              <w:right w:val="nil"/>
            </w:tcBorders>
            <w:shd w:val="clear" w:color="auto" w:fill="auto"/>
            <w:noWrap/>
            <w:hideMark/>
          </w:tcPr>
          <w:p w14:paraId="33F83CF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5.0</w:t>
            </w:r>
          </w:p>
        </w:tc>
        <w:tc>
          <w:tcPr>
            <w:tcW w:w="473" w:type="dxa"/>
            <w:tcBorders>
              <w:left w:val="nil"/>
            </w:tcBorders>
            <w:shd w:val="clear" w:color="auto" w:fill="auto"/>
            <w:noWrap/>
            <w:hideMark/>
          </w:tcPr>
          <w:p w14:paraId="554711C4"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22815DBA"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3.9</w:t>
            </w:r>
          </w:p>
        </w:tc>
        <w:tc>
          <w:tcPr>
            <w:tcW w:w="512" w:type="dxa"/>
            <w:tcBorders>
              <w:left w:val="nil"/>
              <w:right w:val="nil"/>
            </w:tcBorders>
            <w:shd w:val="clear" w:color="auto" w:fill="auto"/>
            <w:noWrap/>
            <w:hideMark/>
          </w:tcPr>
          <w:p w14:paraId="57F5740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1.2</w:t>
            </w:r>
          </w:p>
        </w:tc>
        <w:tc>
          <w:tcPr>
            <w:tcW w:w="512" w:type="dxa"/>
            <w:tcBorders>
              <w:left w:val="nil"/>
              <w:right w:val="nil"/>
            </w:tcBorders>
            <w:shd w:val="clear" w:color="auto" w:fill="auto"/>
            <w:noWrap/>
            <w:hideMark/>
          </w:tcPr>
          <w:p w14:paraId="7E70E0A5"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6.1</w:t>
            </w:r>
          </w:p>
        </w:tc>
        <w:tc>
          <w:tcPr>
            <w:tcW w:w="473" w:type="dxa"/>
            <w:tcBorders>
              <w:left w:val="nil"/>
            </w:tcBorders>
            <w:shd w:val="clear" w:color="auto" w:fill="auto"/>
            <w:noWrap/>
            <w:hideMark/>
          </w:tcPr>
          <w:p w14:paraId="4B670B4F"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B29A8CB"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3.1</w:t>
            </w:r>
          </w:p>
        </w:tc>
        <w:tc>
          <w:tcPr>
            <w:tcW w:w="512" w:type="dxa"/>
            <w:tcBorders>
              <w:left w:val="nil"/>
              <w:right w:val="nil"/>
            </w:tcBorders>
            <w:shd w:val="clear" w:color="auto" w:fill="auto"/>
            <w:noWrap/>
            <w:hideMark/>
          </w:tcPr>
          <w:p w14:paraId="183D5E7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1.9</w:t>
            </w:r>
          </w:p>
        </w:tc>
        <w:tc>
          <w:tcPr>
            <w:tcW w:w="512" w:type="dxa"/>
            <w:tcBorders>
              <w:left w:val="nil"/>
              <w:right w:val="nil"/>
            </w:tcBorders>
            <w:shd w:val="clear" w:color="auto" w:fill="auto"/>
            <w:noWrap/>
            <w:hideMark/>
          </w:tcPr>
          <w:p w14:paraId="055D081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4.3</w:t>
            </w:r>
          </w:p>
        </w:tc>
        <w:tc>
          <w:tcPr>
            <w:tcW w:w="473" w:type="dxa"/>
            <w:tcBorders>
              <w:left w:val="nil"/>
            </w:tcBorders>
            <w:shd w:val="clear" w:color="auto" w:fill="auto"/>
            <w:noWrap/>
            <w:hideMark/>
          </w:tcPr>
          <w:p w14:paraId="5D0B470C"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14B16D28"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2.0</w:t>
            </w:r>
          </w:p>
        </w:tc>
        <w:tc>
          <w:tcPr>
            <w:tcW w:w="512" w:type="dxa"/>
            <w:tcBorders>
              <w:left w:val="nil"/>
              <w:right w:val="nil"/>
            </w:tcBorders>
            <w:shd w:val="clear" w:color="auto" w:fill="auto"/>
            <w:noWrap/>
            <w:hideMark/>
          </w:tcPr>
          <w:p w14:paraId="75B54A2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0.6</w:t>
            </w:r>
          </w:p>
        </w:tc>
        <w:tc>
          <w:tcPr>
            <w:tcW w:w="512" w:type="dxa"/>
            <w:tcBorders>
              <w:left w:val="nil"/>
              <w:right w:val="nil"/>
            </w:tcBorders>
            <w:shd w:val="clear" w:color="auto" w:fill="auto"/>
            <w:noWrap/>
            <w:hideMark/>
          </w:tcPr>
          <w:p w14:paraId="46EBBED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3.8</w:t>
            </w:r>
          </w:p>
        </w:tc>
        <w:tc>
          <w:tcPr>
            <w:tcW w:w="473" w:type="dxa"/>
            <w:tcBorders>
              <w:left w:val="nil"/>
            </w:tcBorders>
            <w:shd w:val="clear" w:color="auto" w:fill="auto"/>
            <w:noWrap/>
            <w:hideMark/>
          </w:tcPr>
          <w:p w14:paraId="5D045EB8"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2FA507A6" w14:textId="77777777" w:rsidTr="00A85A3C">
        <w:trPr>
          <w:trHeight w:val="320"/>
          <w:jc w:val="center"/>
        </w:trPr>
        <w:tc>
          <w:tcPr>
            <w:tcW w:w="644" w:type="dxa"/>
          </w:tcPr>
          <w:p w14:paraId="61218229"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MAR</w:t>
            </w:r>
          </w:p>
        </w:tc>
        <w:tc>
          <w:tcPr>
            <w:tcW w:w="474" w:type="dxa"/>
            <w:tcBorders>
              <w:right w:val="nil"/>
            </w:tcBorders>
            <w:shd w:val="clear" w:color="auto" w:fill="auto"/>
            <w:noWrap/>
            <w:hideMark/>
          </w:tcPr>
          <w:p w14:paraId="5D8B4E16"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3.1</w:t>
            </w:r>
          </w:p>
        </w:tc>
        <w:tc>
          <w:tcPr>
            <w:tcW w:w="512" w:type="dxa"/>
            <w:tcBorders>
              <w:left w:val="nil"/>
              <w:right w:val="nil"/>
            </w:tcBorders>
            <w:shd w:val="clear" w:color="auto" w:fill="auto"/>
            <w:noWrap/>
            <w:hideMark/>
          </w:tcPr>
          <w:p w14:paraId="443F911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1.8</w:t>
            </w:r>
          </w:p>
        </w:tc>
        <w:tc>
          <w:tcPr>
            <w:tcW w:w="512" w:type="dxa"/>
            <w:tcBorders>
              <w:left w:val="nil"/>
              <w:right w:val="nil"/>
            </w:tcBorders>
            <w:shd w:val="clear" w:color="auto" w:fill="auto"/>
            <w:noWrap/>
            <w:hideMark/>
          </w:tcPr>
          <w:p w14:paraId="55AEC75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4.4</w:t>
            </w:r>
          </w:p>
        </w:tc>
        <w:tc>
          <w:tcPr>
            <w:tcW w:w="473" w:type="dxa"/>
            <w:tcBorders>
              <w:left w:val="nil"/>
            </w:tcBorders>
            <w:shd w:val="clear" w:color="auto" w:fill="auto"/>
            <w:noWrap/>
            <w:hideMark/>
          </w:tcPr>
          <w:p w14:paraId="2D218110"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79610858"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4.1</w:t>
            </w:r>
          </w:p>
        </w:tc>
        <w:tc>
          <w:tcPr>
            <w:tcW w:w="512" w:type="dxa"/>
            <w:tcBorders>
              <w:left w:val="nil"/>
              <w:right w:val="nil"/>
            </w:tcBorders>
            <w:shd w:val="clear" w:color="auto" w:fill="auto"/>
            <w:noWrap/>
            <w:hideMark/>
          </w:tcPr>
          <w:p w14:paraId="1A8A076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2.3</w:t>
            </w:r>
          </w:p>
        </w:tc>
        <w:tc>
          <w:tcPr>
            <w:tcW w:w="512" w:type="dxa"/>
            <w:tcBorders>
              <w:left w:val="nil"/>
              <w:right w:val="nil"/>
            </w:tcBorders>
            <w:shd w:val="clear" w:color="auto" w:fill="auto"/>
            <w:noWrap/>
            <w:hideMark/>
          </w:tcPr>
          <w:p w14:paraId="3C4A3EB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6.1</w:t>
            </w:r>
          </w:p>
        </w:tc>
        <w:tc>
          <w:tcPr>
            <w:tcW w:w="473" w:type="dxa"/>
            <w:tcBorders>
              <w:left w:val="nil"/>
            </w:tcBorders>
            <w:shd w:val="clear" w:color="auto" w:fill="auto"/>
            <w:noWrap/>
            <w:hideMark/>
          </w:tcPr>
          <w:p w14:paraId="07543BC9"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58650EE"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2.8</w:t>
            </w:r>
          </w:p>
        </w:tc>
        <w:tc>
          <w:tcPr>
            <w:tcW w:w="512" w:type="dxa"/>
            <w:tcBorders>
              <w:left w:val="nil"/>
              <w:right w:val="nil"/>
            </w:tcBorders>
            <w:shd w:val="clear" w:color="auto" w:fill="auto"/>
            <w:noWrap/>
            <w:hideMark/>
          </w:tcPr>
          <w:p w14:paraId="4CDB9C2B"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1.8</w:t>
            </w:r>
          </w:p>
        </w:tc>
        <w:tc>
          <w:tcPr>
            <w:tcW w:w="512" w:type="dxa"/>
            <w:tcBorders>
              <w:left w:val="nil"/>
              <w:right w:val="nil"/>
            </w:tcBorders>
            <w:shd w:val="clear" w:color="auto" w:fill="auto"/>
            <w:noWrap/>
            <w:hideMark/>
          </w:tcPr>
          <w:p w14:paraId="2002F21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4.1</w:t>
            </w:r>
          </w:p>
        </w:tc>
        <w:tc>
          <w:tcPr>
            <w:tcW w:w="473" w:type="dxa"/>
            <w:tcBorders>
              <w:left w:val="nil"/>
            </w:tcBorders>
            <w:shd w:val="clear" w:color="auto" w:fill="auto"/>
            <w:noWrap/>
            <w:hideMark/>
          </w:tcPr>
          <w:p w14:paraId="2C0D44DA"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14172E66"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1.8</w:t>
            </w:r>
          </w:p>
        </w:tc>
        <w:tc>
          <w:tcPr>
            <w:tcW w:w="512" w:type="dxa"/>
            <w:tcBorders>
              <w:left w:val="nil"/>
              <w:right w:val="nil"/>
            </w:tcBorders>
            <w:shd w:val="clear" w:color="auto" w:fill="auto"/>
            <w:noWrap/>
            <w:hideMark/>
          </w:tcPr>
          <w:p w14:paraId="585BB24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0.1</w:t>
            </w:r>
          </w:p>
        </w:tc>
        <w:tc>
          <w:tcPr>
            <w:tcW w:w="512" w:type="dxa"/>
            <w:tcBorders>
              <w:left w:val="nil"/>
              <w:right w:val="nil"/>
            </w:tcBorders>
            <w:shd w:val="clear" w:color="auto" w:fill="auto"/>
            <w:noWrap/>
            <w:hideMark/>
          </w:tcPr>
          <w:p w14:paraId="50D43D77"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3.4</w:t>
            </w:r>
          </w:p>
        </w:tc>
        <w:tc>
          <w:tcPr>
            <w:tcW w:w="473" w:type="dxa"/>
            <w:tcBorders>
              <w:left w:val="nil"/>
            </w:tcBorders>
            <w:shd w:val="clear" w:color="auto" w:fill="auto"/>
            <w:noWrap/>
            <w:hideMark/>
          </w:tcPr>
          <w:p w14:paraId="7946E3FB"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2A0367F9" w14:textId="77777777" w:rsidTr="00A85A3C">
        <w:trPr>
          <w:trHeight w:val="320"/>
          <w:jc w:val="center"/>
        </w:trPr>
        <w:tc>
          <w:tcPr>
            <w:tcW w:w="644" w:type="dxa"/>
          </w:tcPr>
          <w:p w14:paraId="692341B2"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APR</w:t>
            </w:r>
          </w:p>
        </w:tc>
        <w:tc>
          <w:tcPr>
            <w:tcW w:w="474" w:type="dxa"/>
            <w:tcBorders>
              <w:right w:val="nil"/>
            </w:tcBorders>
            <w:shd w:val="clear" w:color="auto" w:fill="auto"/>
            <w:noWrap/>
            <w:hideMark/>
          </w:tcPr>
          <w:p w14:paraId="089C3411"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1.8</w:t>
            </w:r>
          </w:p>
        </w:tc>
        <w:tc>
          <w:tcPr>
            <w:tcW w:w="512" w:type="dxa"/>
            <w:tcBorders>
              <w:left w:val="nil"/>
              <w:right w:val="nil"/>
            </w:tcBorders>
            <w:shd w:val="clear" w:color="auto" w:fill="auto"/>
            <w:noWrap/>
            <w:hideMark/>
          </w:tcPr>
          <w:p w14:paraId="6B8620F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0.5</w:t>
            </w:r>
          </w:p>
        </w:tc>
        <w:tc>
          <w:tcPr>
            <w:tcW w:w="512" w:type="dxa"/>
            <w:tcBorders>
              <w:left w:val="nil"/>
              <w:right w:val="nil"/>
            </w:tcBorders>
            <w:shd w:val="clear" w:color="auto" w:fill="auto"/>
            <w:noWrap/>
            <w:hideMark/>
          </w:tcPr>
          <w:p w14:paraId="13AB140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3.1</w:t>
            </w:r>
          </w:p>
        </w:tc>
        <w:tc>
          <w:tcPr>
            <w:tcW w:w="473" w:type="dxa"/>
            <w:tcBorders>
              <w:left w:val="nil"/>
            </w:tcBorders>
            <w:shd w:val="clear" w:color="auto" w:fill="auto"/>
            <w:noWrap/>
            <w:hideMark/>
          </w:tcPr>
          <w:p w14:paraId="252AF215"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7B95DE4D"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2.0</w:t>
            </w:r>
          </w:p>
        </w:tc>
        <w:tc>
          <w:tcPr>
            <w:tcW w:w="512" w:type="dxa"/>
            <w:tcBorders>
              <w:left w:val="nil"/>
              <w:right w:val="nil"/>
            </w:tcBorders>
            <w:shd w:val="clear" w:color="auto" w:fill="auto"/>
            <w:noWrap/>
            <w:hideMark/>
          </w:tcPr>
          <w:p w14:paraId="3F7E258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-0.8</w:t>
            </w:r>
          </w:p>
        </w:tc>
        <w:tc>
          <w:tcPr>
            <w:tcW w:w="512" w:type="dxa"/>
            <w:tcBorders>
              <w:left w:val="nil"/>
              <w:right w:val="nil"/>
            </w:tcBorders>
            <w:shd w:val="clear" w:color="auto" w:fill="auto"/>
            <w:noWrap/>
            <w:hideMark/>
          </w:tcPr>
          <w:p w14:paraId="6572D275"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4.6</w:t>
            </w:r>
          </w:p>
        </w:tc>
        <w:tc>
          <w:tcPr>
            <w:tcW w:w="473" w:type="dxa"/>
            <w:tcBorders>
              <w:left w:val="nil"/>
            </w:tcBorders>
            <w:shd w:val="clear" w:color="auto" w:fill="auto"/>
            <w:noWrap/>
            <w:hideMark/>
          </w:tcPr>
          <w:p w14:paraId="0100BC9B"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14504194"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3.1</w:t>
            </w:r>
          </w:p>
        </w:tc>
        <w:tc>
          <w:tcPr>
            <w:tcW w:w="512" w:type="dxa"/>
            <w:tcBorders>
              <w:left w:val="nil"/>
              <w:right w:val="nil"/>
            </w:tcBorders>
            <w:shd w:val="clear" w:color="auto" w:fill="auto"/>
            <w:noWrap/>
            <w:hideMark/>
          </w:tcPr>
          <w:p w14:paraId="65F0983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1.9</w:t>
            </w:r>
          </w:p>
        </w:tc>
        <w:tc>
          <w:tcPr>
            <w:tcW w:w="512" w:type="dxa"/>
            <w:tcBorders>
              <w:left w:val="nil"/>
              <w:right w:val="nil"/>
            </w:tcBorders>
            <w:shd w:val="clear" w:color="auto" w:fill="auto"/>
            <w:noWrap/>
            <w:hideMark/>
          </w:tcPr>
          <w:p w14:paraId="5A0D60D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4.4</w:t>
            </w:r>
          </w:p>
        </w:tc>
        <w:tc>
          <w:tcPr>
            <w:tcW w:w="473" w:type="dxa"/>
            <w:tcBorders>
              <w:left w:val="nil"/>
            </w:tcBorders>
            <w:shd w:val="clear" w:color="auto" w:fill="auto"/>
            <w:noWrap/>
            <w:hideMark/>
          </w:tcPr>
          <w:p w14:paraId="4E4835CD"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344C753"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2.5</w:t>
            </w:r>
          </w:p>
        </w:tc>
        <w:tc>
          <w:tcPr>
            <w:tcW w:w="512" w:type="dxa"/>
            <w:tcBorders>
              <w:left w:val="nil"/>
              <w:right w:val="nil"/>
            </w:tcBorders>
            <w:shd w:val="clear" w:color="auto" w:fill="auto"/>
            <w:noWrap/>
            <w:hideMark/>
          </w:tcPr>
          <w:p w14:paraId="409F8A6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0.5</w:t>
            </w:r>
          </w:p>
        </w:tc>
        <w:tc>
          <w:tcPr>
            <w:tcW w:w="512" w:type="dxa"/>
            <w:tcBorders>
              <w:left w:val="nil"/>
              <w:right w:val="nil"/>
            </w:tcBorders>
            <w:shd w:val="clear" w:color="auto" w:fill="auto"/>
            <w:noWrap/>
            <w:hideMark/>
          </w:tcPr>
          <w:p w14:paraId="438E582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4.5</w:t>
            </w:r>
          </w:p>
        </w:tc>
        <w:tc>
          <w:tcPr>
            <w:tcW w:w="473" w:type="dxa"/>
            <w:tcBorders>
              <w:left w:val="nil"/>
            </w:tcBorders>
            <w:shd w:val="clear" w:color="auto" w:fill="auto"/>
            <w:noWrap/>
            <w:hideMark/>
          </w:tcPr>
          <w:p w14:paraId="46D9BBB8"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715904F6" w14:textId="77777777" w:rsidTr="00A85A3C">
        <w:trPr>
          <w:trHeight w:val="320"/>
          <w:jc w:val="center"/>
        </w:trPr>
        <w:tc>
          <w:tcPr>
            <w:tcW w:w="644" w:type="dxa"/>
          </w:tcPr>
          <w:p w14:paraId="5FB88509"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MAY</w:t>
            </w:r>
          </w:p>
        </w:tc>
        <w:tc>
          <w:tcPr>
            <w:tcW w:w="474" w:type="dxa"/>
            <w:tcBorders>
              <w:right w:val="nil"/>
            </w:tcBorders>
            <w:shd w:val="clear" w:color="auto" w:fill="auto"/>
            <w:noWrap/>
            <w:hideMark/>
          </w:tcPr>
          <w:p w14:paraId="44D49258"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1.9</w:t>
            </w:r>
          </w:p>
        </w:tc>
        <w:tc>
          <w:tcPr>
            <w:tcW w:w="512" w:type="dxa"/>
            <w:tcBorders>
              <w:left w:val="nil"/>
              <w:right w:val="nil"/>
            </w:tcBorders>
            <w:shd w:val="clear" w:color="auto" w:fill="auto"/>
            <w:noWrap/>
            <w:hideMark/>
          </w:tcPr>
          <w:p w14:paraId="29FF1F4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1.1</w:t>
            </w:r>
          </w:p>
        </w:tc>
        <w:tc>
          <w:tcPr>
            <w:tcW w:w="512" w:type="dxa"/>
            <w:tcBorders>
              <w:left w:val="nil"/>
              <w:right w:val="nil"/>
            </w:tcBorders>
            <w:shd w:val="clear" w:color="auto" w:fill="auto"/>
            <w:noWrap/>
            <w:hideMark/>
          </w:tcPr>
          <w:p w14:paraId="3B5F8A1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2.9</w:t>
            </w:r>
          </w:p>
        </w:tc>
        <w:tc>
          <w:tcPr>
            <w:tcW w:w="473" w:type="dxa"/>
            <w:tcBorders>
              <w:left w:val="nil"/>
            </w:tcBorders>
            <w:shd w:val="clear" w:color="auto" w:fill="auto"/>
            <w:noWrap/>
            <w:hideMark/>
          </w:tcPr>
          <w:p w14:paraId="5B4136AC"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6FDB45AA"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0.9</w:t>
            </w:r>
          </w:p>
        </w:tc>
        <w:tc>
          <w:tcPr>
            <w:tcW w:w="512" w:type="dxa"/>
            <w:tcBorders>
              <w:left w:val="nil"/>
              <w:right w:val="nil"/>
            </w:tcBorders>
            <w:shd w:val="clear" w:color="auto" w:fill="auto"/>
            <w:noWrap/>
            <w:hideMark/>
          </w:tcPr>
          <w:p w14:paraId="4A0C7B2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-0.3</w:t>
            </w:r>
          </w:p>
        </w:tc>
        <w:tc>
          <w:tcPr>
            <w:tcW w:w="512" w:type="dxa"/>
            <w:tcBorders>
              <w:left w:val="nil"/>
              <w:right w:val="nil"/>
            </w:tcBorders>
            <w:shd w:val="clear" w:color="auto" w:fill="auto"/>
            <w:noWrap/>
            <w:hideMark/>
          </w:tcPr>
          <w:p w14:paraId="5BDD4C5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3.1</w:t>
            </w:r>
          </w:p>
        </w:tc>
        <w:tc>
          <w:tcPr>
            <w:tcW w:w="473" w:type="dxa"/>
            <w:tcBorders>
              <w:left w:val="nil"/>
            </w:tcBorders>
            <w:shd w:val="clear" w:color="auto" w:fill="auto"/>
            <w:noWrap/>
            <w:hideMark/>
          </w:tcPr>
          <w:p w14:paraId="53C5FF17"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6DD8079E"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2.7</w:t>
            </w:r>
          </w:p>
        </w:tc>
        <w:tc>
          <w:tcPr>
            <w:tcW w:w="512" w:type="dxa"/>
            <w:tcBorders>
              <w:left w:val="nil"/>
              <w:right w:val="nil"/>
            </w:tcBorders>
            <w:shd w:val="clear" w:color="auto" w:fill="auto"/>
            <w:noWrap/>
            <w:hideMark/>
          </w:tcPr>
          <w:p w14:paraId="13A938A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1.6</w:t>
            </w:r>
          </w:p>
        </w:tc>
        <w:tc>
          <w:tcPr>
            <w:tcW w:w="512" w:type="dxa"/>
            <w:tcBorders>
              <w:left w:val="nil"/>
              <w:right w:val="nil"/>
            </w:tcBorders>
            <w:shd w:val="clear" w:color="auto" w:fill="auto"/>
            <w:noWrap/>
            <w:hideMark/>
          </w:tcPr>
          <w:p w14:paraId="5DF01D7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4.0</w:t>
            </w:r>
          </w:p>
        </w:tc>
        <w:tc>
          <w:tcPr>
            <w:tcW w:w="473" w:type="dxa"/>
            <w:tcBorders>
              <w:left w:val="nil"/>
            </w:tcBorders>
            <w:shd w:val="clear" w:color="auto" w:fill="auto"/>
            <w:noWrap/>
            <w:hideMark/>
          </w:tcPr>
          <w:p w14:paraId="5FA819AD"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EEDF6CF"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3.3</w:t>
            </w:r>
          </w:p>
        </w:tc>
        <w:tc>
          <w:tcPr>
            <w:tcW w:w="512" w:type="dxa"/>
            <w:tcBorders>
              <w:left w:val="nil"/>
              <w:right w:val="nil"/>
            </w:tcBorders>
            <w:shd w:val="clear" w:color="auto" w:fill="auto"/>
            <w:noWrap/>
            <w:hideMark/>
          </w:tcPr>
          <w:p w14:paraId="1A2251C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1.0</w:t>
            </w:r>
          </w:p>
        </w:tc>
        <w:tc>
          <w:tcPr>
            <w:tcW w:w="512" w:type="dxa"/>
            <w:tcBorders>
              <w:left w:val="nil"/>
              <w:right w:val="nil"/>
            </w:tcBorders>
            <w:shd w:val="clear" w:color="auto" w:fill="auto"/>
            <w:noWrap/>
            <w:hideMark/>
          </w:tcPr>
          <w:p w14:paraId="31A8B67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5.7</w:t>
            </w:r>
          </w:p>
        </w:tc>
        <w:tc>
          <w:tcPr>
            <w:tcW w:w="473" w:type="dxa"/>
            <w:tcBorders>
              <w:left w:val="nil"/>
            </w:tcBorders>
            <w:shd w:val="clear" w:color="auto" w:fill="auto"/>
            <w:noWrap/>
            <w:hideMark/>
          </w:tcPr>
          <w:p w14:paraId="306D6F71"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35ADE2B9" w14:textId="77777777" w:rsidTr="00A85A3C">
        <w:trPr>
          <w:trHeight w:val="320"/>
          <w:jc w:val="center"/>
        </w:trPr>
        <w:tc>
          <w:tcPr>
            <w:tcW w:w="644" w:type="dxa"/>
          </w:tcPr>
          <w:p w14:paraId="7F203312"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JUN</w:t>
            </w:r>
          </w:p>
        </w:tc>
        <w:tc>
          <w:tcPr>
            <w:tcW w:w="474" w:type="dxa"/>
            <w:tcBorders>
              <w:right w:val="nil"/>
            </w:tcBorders>
            <w:shd w:val="clear" w:color="auto" w:fill="auto"/>
            <w:noWrap/>
            <w:hideMark/>
          </w:tcPr>
          <w:p w14:paraId="1154345A"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1.2</w:t>
            </w:r>
          </w:p>
        </w:tc>
        <w:tc>
          <w:tcPr>
            <w:tcW w:w="512" w:type="dxa"/>
            <w:tcBorders>
              <w:left w:val="nil"/>
              <w:right w:val="nil"/>
            </w:tcBorders>
            <w:shd w:val="clear" w:color="auto" w:fill="auto"/>
            <w:noWrap/>
            <w:hideMark/>
          </w:tcPr>
          <w:p w14:paraId="6669091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0.3</w:t>
            </w:r>
          </w:p>
        </w:tc>
        <w:tc>
          <w:tcPr>
            <w:tcW w:w="512" w:type="dxa"/>
            <w:tcBorders>
              <w:left w:val="nil"/>
              <w:right w:val="nil"/>
            </w:tcBorders>
            <w:shd w:val="clear" w:color="auto" w:fill="auto"/>
            <w:noWrap/>
            <w:hideMark/>
          </w:tcPr>
          <w:p w14:paraId="668E40CB"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2.2</w:t>
            </w:r>
          </w:p>
        </w:tc>
        <w:tc>
          <w:tcPr>
            <w:tcW w:w="473" w:type="dxa"/>
            <w:tcBorders>
              <w:left w:val="nil"/>
            </w:tcBorders>
            <w:shd w:val="clear" w:color="auto" w:fill="auto"/>
            <w:noWrap/>
            <w:hideMark/>
          </w:tcPr>
          <w:p w14:paraId="7A58A799"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3622A273"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0.7</w:t>
            </w:r>
          </w:p>
        </w:tc>
        <w:tc>
          <w:tcPr>
            <w:tcW w:w="512" w:type="dxa"/>
            <w:tcBorders>
              <w:left w:val="nil"/>
              <w:right w:val="nil"/>
            </w:tcBorders>
            <w:shd w:val="clear" w:color="auto" w:fill="auto"/>
            <w:noWrap/>
            <w:hideMark/>
          </w:tcPr>
          <w:p w14:paraId="69BEF80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-1.8</w:t>
            </w:r>
          </w:p>
        </w:tc>
        <w:tc>
          <w:tcPr>
            <w:tcW w:w="512" w:type="dxa"/>
            <w:tcBorders>
              <w:left w:val="nil"/>
              <w:right w:val="nil"/>
            </w:tcBorders>
            <w:shd w:val="clear" w:color="auto" w:fill="auto"/>
            <w:noWrap/>
            <w:hideMark/>
          </w:tcPr>
          <w:p w14:paraId="5E3D439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3.4</w:t>
            </w:r>
          </w:p>
        </w:tc>
        <w:tc>
          <w:tcPr>
            <w:tcW w:w="473" w:type="dxa"/>
            <w:tcBorders>
              <w:left w:val="nil"/>
            </w:tcBorders>
            <w:shd w:val="clear" w:color="auto" w:fill="auto"/>
            <w:noWrap/>
            <w:hideMark/>
          </w:tcPr>
          <w:p w14:paraId="6F56A9AE"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6AB87065"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2.1</w:t>
            </w:r>
          </w:p>
        </w:tc>
        <w:tc>
          <w:tcPr>
            <w:tcW w:w="512" w:type="dxa"/>
            <w:tcBorders>
              <w:left w:val="nil"/>
              <w:right w:val="nil"/>
            </w:tcBorders>
            <w:shd w:val="clear" w:color="auto" w:fill="auto"/>
            <w:noWrap/>
            <w:hideMark/>
          </w:tcPr>
          <w:p w14:paraId="40BCBA05"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0.5</w:t>
            </w:r>
          </w:p>
        </w:tc>
        <w:tc>
          <w:tcPr>
            <w:tcW w:w="512" w:type="dxa"/>
            <w:tcBorders>
              <w:left w:val="nil"/>
              <w:right w:val="nil"/>
            </w:tcBorders>
            <w:shd w:val="clear" w:color="auto" w:fill="auto"/>
            <w:noWrap/>
            <w:hideMark/>
          </w:tcPr>
          <w:p w14:paraId="233917C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3.5</w:t>
            </w:r>
          </w:p>
        </w:tc>
        <w:tc>
          <w:tcPr>
            <w:tcW w:w="473" w:type="dxa"/>
            <w:tcBorders>
              <w:left w:val="nil"/>
            </w:tcBorders>
            <w:shd w:val="clear" w:color="auto" w:fill="auto"/>
            <w:noWrap/>
            <w:hideMark/>
          </w:tcPr>
          <w:p w14:paraId="6052DFF9"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66673EC1"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0.8</w:t>
            </w:r>
          </w:p>
        </w:tc>
        <w:tc>
          <w:tcPr>
            <w:tcW w:w="512" w:type="dxa"/>
            <w:tcBorders>
              <w:left w:val="nil"/>
              <w:right w:val="nil"/>
            </w:tcBorders>
            <w:shd w:val="clear" w:color="auto" w:fill="auto"/>
            <w:noWrap/>
            <w:hideMark/>
          </w:tcPr>
          <w:p w14:paraId="21DF5027"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-1.4</w:t>
            </w:r>
          </w:p>
        </w:tc>
        <w:tc>
          <w:tcPr>
            <w:tcW w:w="512" w:type="dxa"/>
            <w:tcBorders>
              <w:left w:val="nil"/>
              <w:right w:val="nil"/>
            </w:tcBorders>
            <w:shd w:val="clear" w:color="auto" w:fill="auto"/>
            <w:noWrap/>
            <w:hideMark/>
          </w:tcPr>
          <w:p w14:paraId="0F129A1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3.7</w:t>
            </w:r>
          </w:p>
        </w:tc>
        <w:tc>
          <w:tcPr>
            <w:tcW w:w="473" w:type="dxa"/>
            <w:tcBorders>
              <w:left w:val="nil"/>
            </w:tcBorders>
            <w:shd w:val="clear" w:color="auto" w:fill="auto"/>
            <w:noWrap/>
            <w:hideMark/>
          </w:tcPr>
          <w:p w14:paraId="57AD7D54"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r>
      <w:tr w:rsidR="00F550A7" w:rsidRPr="003747A0" w14:paraId="48C7F620" w14:textId="77777777" w:rsidTr="00A85A3C">
        <w:trPr>
          <w:trHeight w:val="320"/>
          <w:jc w:val="center"/>
        </w:trPr>
        <w:tc>
          <w:tcPr>
            <w:tcW w:w="644" w:type="dxa"/>
          </w:tcPr>
          <w:p w14:paraId="6ADF9990"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JUL</w:t>
            </w:r>
          </w:p>
        </w:tc>
        <w:tc>
          <w:tcPr>
            <w:tcW w:w="474" w:type="dxa"/>
            <w:tcBorders>
              <w:right w:val="nil"/>
            </w:tcBorders>
            <w:shd w:val="clear" w:color="auto" w:fill="auto"/>
            <w:noWrap/>
            <w:hideMark/>
          </w:tcPr>
          <w:p w14:paraId="1F1318A9"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2.4</w:t>
            </w:r>
          </w:p>
        </w:tc>
        <w:tc>
          <w:tcPr>
            <w:tcW w:w="512" w:type="dxa"/>
            <w:tcBorders>
              <w:left w:val="nil"/>
              <w:right w:val="nil"/>
            </w:tcBorders>
            <w:shd w:val="clear" w:color="auto" w:fill="auto"/>
            <w:noWrap/>
            <w:hideMark/>
          </w:tcPr>
          <w:p w14:paraId="3AA5BBE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1.4</w:t>
            </w:r>
          </w:p>
        </w:tc>
        <w:tc>
          <w:tcPr>
            <w:tcW w:w="512" w:type="dxa"/>
            <w:tcBorders>
              <w:left w:val="nil"/>
              <w:right w:val="nil"/>
            </w:tcBorders>
            <w:shd w:val="clear" w:color="auto" w:fill="auto"/>
            <w:noWrap/>
            <w:hideMark/>
          </w:tcPr>
          <w:p w14:paraId="032547D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3.3</w:t>
            </w:r>
          </w:p>
        </w:tc>
        <w:tc>
          <w:tcPr>
            <w:tcW w:w="473" w:type="dxa"/>
            <w:tcBorders>
              <w:left w:val="nil"/>
            </w:tcBorders>
            <w:shd w:val="clear" w:color="auto" w:fill="auto"/>
            <w:noWrap/>
            <w:hideMark/>
          </w:tcPr>
          <w:p w14:paraId="48428156"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3A68A5D9" w14:textId="77777777" w:rsidR="00F550A7" w:rsidRPr="00DD1F31" w:rsidRDefault="00F550A7" w:rsidP="00A85A3C">
            <w:pPr>
              <w:jc w:val="center"/>
              <w:rPr>
                <w:rFonts w:ascii="Times New Roman" w:eastAsia="Times New Roman" w:hAnsi="Times New Roman" w:cs="Times New Roman"/>
                <w:b/>
                <w:color w:val="00000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2.6</w:t>
            </w:r>
          </w:p>
        </w:tc>
        <w:tc>
          <w:tcPr>
            <w:tcW w:w="512" w:type="dxa"/>
            <w:tcBorders>
              <w:left w:val="nil"/>
              <w:right w:val="nil"/>
            </w:tcBorders>
            <w:shd w:val="clear" w:color="auto" w:fill="auto"/>
            <w:noWrap/>
            <w:hideMark/>
          </w:tcPr>
          <w:p w14:paraId="5BAF4C0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-0.1</w:t>
            </w:r>
          </w:p>
        </w:tc>
        <w:tc>
          <w:tcPr>
            <w:tcW w:w="512" w:type="dxa"/>
            <w:tcBorders>
              <w:left w:val="nil"/>
              <w:right w:val="nil"/>
            </w:tcBorders>
            <w:shd w:val="clear" w:color="auto" w:fill="auto"/>
            <w:noWrap/>
            <w:hideMark/>
          </w:tcPr>
          <w:p w14:paraId="6F03717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5.0</w:t>
            </w:r>
          </w:p>
        </w:tc>
        <w:tc>
          <w:tcPr>
            <w:tcW w:w="473" w:type="dxa"/>
            <w:tcBorders>
              <w:left w:val="nil"/>
            </w:tcBorders>
            <w:shd w:val="clear" w:color="auto" w:fill="auto"/>
            <w:noWrap/>
            <w:hideMark/>
          </w:tcPr>
          <w:p w14:paraId="7225D247"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3000D006"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1.8</w:t>
            </w:r>
          </w:p>
        </w:tc>
        <w:tc>
          <w:tcPr>
            <w:tcW w:w="512" w:type="dxa"/>
            <w:tcBorders>
              <w:left w:val="nil"/>
              <w:right w:val="nil"/>
            </w:tcBorders>
            <w:shd w:val="clear" w:color="auto" w:fill="auto"/>
            <w:noWrap/>
            <w:hideMark/>
          </w:tcPr>
          <w:p w14:paraId="2A39551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0.4</w:t>
            </w:r>
          </w:p>
        </w:tc>
        <w:tc>
          <w:tcPr>
            <w:tcW w:w="512" w:type="dxa"/>
            <w:tcBorders>
              <w:left w:val="nil"/>
              <w:right w:val="nil"/>
            </w:tcBorders>
            <w:shd w:val="clear" w:color="auto" w:fill="auto"/>
            <w:noWrap/>
            <w:hideMark/>
          </w:tcPr>
          <w:p w14:paraId="748318B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3.3</w:t>
            </w:r>
          </w:p>
        </w:tc>
        <w:tc>
          <w:tcPr>
            <w:tcW w:w="473" w:type="dxa"/>
            <w:tcBorders>
              <w:left w:val="nil"/>
            </w:tcBorders>
            <w:shd w:val="clear" w:color="auto" w:fill="auto"/>
            <w:noWrap/>
            <w:hideMark/>
          </w:tcPr>
          <w:p w14:paraId="6457325D"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00340191" w14:textId="77777777" w:rsidR="00F550A7" w:rsidRPr="00DD1F31" w:rsidRDefault="00F550A7" w:rsidP="00A85A3C">
            <w:pPr>
              <w:jc w:val="center"/>
              <w:rPr>
                <w:rFonts w:ascii="Times New Roman" w:eastAsia="Times New Roman" w:hAnsi="Times New Roman" w:cs="Times New Roman"/>
                <w:color w:val="FF0000"/>
                <w:sz w:val="20"/>
                <w:szCs w:val="20"/>
                <w:lang w:val="en-GB" w:eastAsia="es-ES_tradnl"/>
              </w:rPr>
            </w:pPr>
            <w:r w:rsidRPr="00DD1F31">
              <w:rPr>
                <w:rFonts w:ascii="Times New Roman" w:eastAsia="Times New Roman" w:hAnsi="Times New Roman" w:cs="Times New Roman"/>
                <w:color w:val="FF0000"/>
                <w:sz w:val="20"/>
                <w:szCs w:val="20"/>
                <w:lang w:val="en-GB" w:eastAsia="es-ES_tradnl"/>
              </w:rPr>
              <w:t>-0.9</w:t>
            </w:r>
          </w:p>
        </w:tc>
        <w:tc>
          <w:tcPr>
            <w:tcW w:w="512" w:type="dxa"/>
            <w:tcBorders>
              <w:left w:val="nil"/>
              <w:right w:val="nil"/>
            </w:tcBorders>
            <w:shd w:val="clear" w:color="auto" w:fill="auto"/>
            <w:noWrap/>
            <w:hideMark/>
          </w:tcPr>
          <w:p w14:paraId="662CBAB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-2.8</w:t>
            </w:r>
          </w:p>
        </w:tc>
        <w:tc>
          <w:tcPr>
            <w:tcW w:w="512" w:type="dxa"/>
            <w:tcBorders>
              <w:left w:val="nil"/>
              <w:right w:val="nil"/>
            </w:tcBorders>
            <w:shd w:val="clear" w:color="auto" w:fill="auto"/>
            <w:noWrap/>
            <w:hideMark/>
          </w:tcPr>
          <w:p w14:paraId="5D04E52A"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1.2</w:t>
            </w:r>
          </w:p>
        </w:tc>
        <w:tc>
          <w:tcPr>
            <w:tcW w:w="473" w:type="dxa"/>
            <w:tcBorders>
              <w:left w:val="nil"/>
            </w:tcBorders>
            <w:shd w:val="clear" w:color="auto" w:fill="auto"/>
            <w:noWrap/>
            <w:hideMark/>
          </w:tcPr>
          <w:p w14:paraId="1FD851D4"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r>
      <w:tr w:rsidR="00F550A7" w:rsidRPr="003747A0" w14:paraId="524D5DEF" w14:textId="77777777" w:rsidTr="00A85A3C">
        <w:trPr>
          <w:trHeight w:val="320"/>
          <w:jc w:val="center"/>
        </w:trPr>
        <w:tc>
          <w:tcPr>
            <w:tcW w:w="644" w:type="dxa"/>
          </w:tcPr>
          <w:p w14:paraId="3A3A07BC"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AUG</w:t>
            </w:r>
          </w:p>
        </w:tc>
        <w:tc>
          <w:tcPr>
            <w:tcW w:w="474" w:type="dxa"/>
            <w:tcBorders>
              <w:right w:val="nil"/>
            </w:tcBorders>
            <w:shd w:val="clear" w:color="auto" w:fill="auto"/>
            <w:noWrap/>
            <w:hideMark/>
          </w:tcPr>
          <w:p w14:paraId="5F479687"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2.9</w:t>
            </w:r>
          </w:p>
        </w:tc>
        <w:tc>
          <w:tcPr>
            <w:tcW w:w="512" w:type="dxa"/>
            <w:tcBorders>
              <w:left w:val="nil"/>
              <w:right w:val="nil"/>
            </w:tcBorders>
            <w:shd w:val="clear" w:color="auto" w:fill="auto"/>
            <w:noWrap/>
            <w:hideMark/>
          </w:tcPr>
          <w:p w14:paraId="5866B41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1.5</w:t>
            </w:r>
          </w:p>
        </w:tc>
        <w:tc>
          <w:tcPr>
            <w:tcW w:w="512" w:type="dxa"/>
            <w:tcBorders>
              <w:left w:val="nil"/>
              <w:right w:val="nil"/>
            </w:tcBorders>
            <w:shd w:val="clear" w:color="auto" w:fill="auto"/>
            <w:noWrap/>
            <w:hideMark/>
          </w:tcPr>
          <w:p w14:paraId="7717207B"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4.0</w:t>
            </w:r>
          </w:p>
        </w:tc>
        <w:tc>
          <w:tcPr>
            <w:tcW w:w="473" w:type="dxa"/>
            <w:tcBorders>
              <w:left w:val="nil"/>
            </w:tcBorders>
            <w:shd w:val="clear" w:color="auto" w:fill="auto"/>
            <w:noWrap/>
            <w:hideMark/>
          </w:tcPr>
          <w:p w14:paraId="4D45F7E2"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104373D8"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1.4</w:t>
            </w:r>
          </w:p>
        </w:tc>
        <w:tc>
          <w:tcPr>
            <w:tcW w:w="512" w:type="dxa"/>
            <w:tcBorders>
              <w:left w:val="nil"/>
              <w:right w:val="nil"/>
            </w:tcBorders>
            <w:shd w:val="clear" w:color="auto" w:fill="auto"/>
            <w:noWrap/>
            <w:hideMark/>
          </w:tcPr>
          <w:p w14:paraId="06BFD7A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-1.3</w:t>
            </w:r>
          </w:p>
        </w:tc>
        <w:tc>
          <w:tcPr>
            <w:tcW w:w="512" w:type="dxa"/>
            <w:tcBorders>
              <w:left w:val="nil"/>
              <w:right w:val="nil"/>
            </w:tcBorders>
            <w:shd w:val="clear" w:color="auto" w:fill="auto"/>
            <w:noWrap/>
            <w:hideMark/>
          </w:tcPr>
          <w:p w14:paraId="08C1AFCA"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4.0</w:t>
            </w:r>
          </w:p>
        </w:tc>
        <w:tc>
          <w:tcPr>
            <w:tcW w:w="473" w:type="dxa"/>
            <w:tcBorders>
              <w:left w:val="nil"/>
            </w:tcBorders>
            <w:shd w:val="clear" w:color="auto" w:fill="auto"/>
            <w:noWrap/>
            <w:hideMark/>
          </w:tcPr>
          <w:p w14:paraId="098184BE"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48CE34E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FF0000"/>
                <w:sz w:val="20"/>
                <w:szCs w:val="20"/>
                <w:lang w:val="en-GB" w:eastAsia="es-ES_tradnl"/>
              </w:rPr>
              <w:t>-0.2</w:t>
            </w:r>
          </w:p>
        </w:tc>
        <w:tc>
          <w:tcPr>
            <w:tcW w:w="512" w:type="dxa"/>
            <w:tcBorders>
              <w:left w:val="nil"/>
              <w:right w:val="nil"/>
            </w:tcBorders>
            <w:shd w:val="clear" w:color="auto" w:fill="auto"/>
            <w:noWrap/>
            <w:hideMark/>
          </w:tcPr>
          <w:p w14:paraId="29CF7CF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-1.5</w:t>
            </w:r>
          </w:p>
        </w:tc>
        <w:tc>
          <w:tcPr>
            <w:tcW w:w="512" w:type="dxa"/>
            <w:tcBorders>
              <w:left w:val="nil"/>
              <w:right w:val="nil"/>
            </w:tcBorders>
            <w:shd w:val="clear" w:color="auto" w:fill="auto"/>
            <w:noWrap/>
            <w:hideMark/>
          </w:tcPr>
          <w:p w14:paraId="17FB13A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1.4</w:t>
            </w:r>
          </w:p>
        </w:tc>
        <w:tc>
          <w:tcPr>
            <w:tcW w:w="473" w:type="dxa"/>
            <w:tcBorders>
              <w:left w:val="nil"/>
            </w:tcBorders>
            <w:shd w:val="clear" w:color="auto" w:fill="auto"/>
            <w:noWrap/>
            <w:hideMark/>
          </w:tcPr>
          <w:p w14:paraId="162D1541"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5A952B90" w14:textId="77777777" w:rsidR="00F550A7" w:rsidRPr="00DD1F31" w:rsidRDefault="00F550A7" w:rsidP="00A85A3C">
            <w:pPr>
              <w:jc w:val="center"/>
              <w:rPr>
                <w:rFonts w:ascii="Times New Roman" w:eastAsia="Times New Roman" w:hAnsi="Times New Roman" w:cs="Times New Roman"/>
                <w:b/>
                <w:color w:val="FF0000"/>
                <w:sz w:val="20"/>
                <w:szCs w:val="20"/>
                <w:lang w:val="en-GB" w:eastAsia="es-ES_tradnl"/>
              </w:rPr>
            </w:pPr>
            <w:r w:rsidRPr="00DD1F31">
              <w:rPr>
                <w:rFonts w:ascii="Times New Roman" w:eastAsia="Times New Roman" w:hAnsi="Times New Roman" w:cs="Times New Roman"/>
                <w:b/>
                <w:color w:val="FF0000"/>
                <w:sz w:val="20"/>
                <w:szCs w:val="20"/>
                <w:lang w:val="en-GB" w:eastAsia="es-ES_tradnl"/>
              </w:rPr>
              <w:t>-2.1</w:t>
            </w:r>
          </w:p>
        </w:tc>
        <w:tc>
          <w:tcPr>
            <w:tcW w:w="512" w:type="dxa"/>
            <w:tcBorders>
              <w:left w:val="nil"/>
              <w:right w:val="nil"/>
            </w:tcBorders>
            <w:shd w:val="clear" w:color="auto" w:fill="auto"/>
            <w:noWrap/>
            <w:hideMark/>
          </w:tcPr>
          <w:p w14:paraId="27B5220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-3.4</w:t>
            </w:r>
          </w:p>
        </w:tc>
        <w:tc>
          <w:tcPr>
            <w:tcW w:w="512" w:type="dxa"/>
            <w:tcBorders>
              <w:left w:val="nil"/>
              <w:right w:val="nil"/>
            </w:tcBorders>
            <w:shd w:val="clear" w:color="auto" w:fill="auto"/>
            <w:noWrap/>
            <w:hideMark/>
          </w:tcPr>
          <w:p w14:paraId="6AE85EC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-0.5</w:t>
            </w:r>
          </w:p>
        </w:tc>
        <w:tc>
          <w:tcPr>
            <w:tcW w:w="473" w:type="dxa"/>
            <w:tcBorders>
              <w:left w:val="nil"/>
            </w:tcBorders>
            <w:shd w:val="clear" w:color="auto" w:fill="auto"/>
            <w:noWrap/>
            <w:hideMark/>
          </w:tcPr>
          <w:p w14:paraId="6F8812FD"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15EA7DB3" w14:textId="77777777" w:rsidTr="00A85A3C">
        <w:trPr>
          <w:trHeight w:val="320"/>
          <w:jc w:val="center"/>
        </w:trPr>
        <w:tc>
          <w:tcPr>
            <w:tcW w:w="644" w:type="dxa"/>
          </w:tcPr>
          <w:p w14:paraId="7D19748F"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SEP</w:t>
            </w:r>
          </w:p>
        </w:tc>
        <w:tc>
          <w:tcPr>
            <w:tcW w:w="474" w:type="dxa"/>
            <w:tcBorders>
              <w:right w:val="nil"/>
            </w:tcBorders>
            <w:shd w:val="clear" w:color="auto" w:fill="auto"/>
            <w:noWrap/>
            <w:hideMark/>
          </w:tcPr>
          <w:p w14:paraId="549990E0"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2.6</w:t>
            </w:r>
          </w:p>
        </w:tc>
        <w:tc>
          <w:tcPr>
            <w:tcW w:w="512" w:type="dxa"/>
            <w:tcBorders>
              <w:left w:val="nil"/>
              <w:right w:val="nil"/>
            </w:tcBorders>
            <w:shd w:val="clear" w:color="auto" w:fill="auto"/>
            <w:noWrap/>
            <w:hideMark/>
          </w:tcPr>
          <w:p w14:paraId="2257D63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1.2</w:t>
            </w:r>
          </w:p>
        </w:tc>
        <w:tc>
          <w:tcPr>
            <w:tcW w:w="512" w:type="dxa"/>
            <w:tcBorders>
              <w:left w:val="nil"/>
              <w:right w:val="nil"/>
            </w:tcBorders>
            <w:shd w:val="clear" w:color="auto" w:fill="auto"/>
            <w:noWrap/>
            <w:hideMark/>
          </w:tcPr>
          <w:p w14:paraId="1EC0D01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3.7</w:t>
            </w:r>
          </w:p>
        </w:tc>
        <w:tc>
          <w:tcPr>
            <w:tcW w:w="473" w:type="dxa"/>
            <w:tcBorders>
              <w:left w:val="nil"/>
            </w:tcBorders>
            <w:shd w:val="clear" w:color="auto" w:fill="auto"/>
            <w:noWrap/>
            <w:hideMark/>
          </w:tcPr>
          <w:p w14:paraId="65FC0EB2"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11CCA4AC"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0.6</w:t>
            </w:r>
          </w:p>
        </w:tc>
        <w:tc>
          <w:tcPr>
            <w:tcW w:w="512" w:type="dxa"/>
            <w:tcBorders>
              <w:left w:val="nil"/>
              <w:right w:val="nil"/>
            </w:tcBorders>
            <w:shd w:val="clear" w:color="auto" w:fill="auto"/>
            <w:noWrap/>
            <w:hideMark/>
          </w:tcPr>
          <w:p w14:paraId="72D6247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-2.1</w:t>
            </w:r>
          </w:p>
        </w:tc>
        <w:tc>
          <w:tcPr>
            <w:tcW w:w="512" w:type="dxa"/>
            <w:tcBorders>
              <w:left w:val="nil"/>
              <w:right w:val="nil"/>
            </w:tcBorders>
            <w:shd w:val="clear" w:color="auto" w:fill="auto"/>
            <w:noWrap/>
            <w:hideMark/>
          </w:tcPr>
          <w:p w14:paraId="1C40C13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3.1</w:t>
            </w:r>
          </w:p>
        </w:tc>
        <w:tc>
          <w:tcPr>
            <w:tcW w:w="473" w:type="dxa"/>
            <w:tcBorders>
              <w:left w:val="nil"/>
            </w:tcBorders>
            <w:shd w:val="clear" w:color="auto" w:fill="auto"/>
            <w:noWrap/>
            <w:hideMark/>
          </w:tcPr>
          <w:p w14:paraId="7B42385E"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36796DFA"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2.1</w:t>
            </w:r>
          </w:p>
        </w:tc>
        <w:tc>
          <w:tcPr>
            <w:tcW w:w="512" w:type="dxa"/>
            <w:tcBorders>
              <w:left w:val="nil"/>
              <w:right w:val="nil"/>
            </w:tcBorders>
            <w:shd w:val="clear" w:color="auto" w:fill="auto"/>
            <w:noWrap/>
            <w:hideMark/>
          </w:tcPr>
          <w:p w14:paraId="6B7CE52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0.6</w:t>
            </w:r>
          </w:p>
        </w:tc>
        <w:tc>
          <w:tcPr>
            <w:tcW w:w="512" w:type="dxa"/>
            <w:tcBorders>
              <w:left w:val="nil"/>
              <w:right w:val="nil"/>
            </w:tcBorders>
            <w:shd w:val="clear" w:color="auto" w:fill="auto"/>
            <w:noWrap/>
            <w:hideMark/>
          </w:tcPr>
          <w:p w14:paraId="317051D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3.5</w:t>
            </w:r>
          </w:p>
        </w:tc>
        <w:tc>
          <w:tcPr>
            <w:tcW w:w="473" w:type="dxa"/>
            <w:tcBorders>
              <w:left w:val="nil"/>
            </w:tcBorders>
            <w:shd w:val="clear" w:color="auto" w:fill="auto"/>
            <w:noWrap/>
            <w:hideMark/>
          </w:tcPr>
          <w:p w14:paraId="3CFFF647"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297C77A"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0.7</w:t>
            </w:r>
          </w:p>
        </w:tc>
        <w:tc>
          <w:tcPr>
            <w:tcW w:w="512" w:type="dxa"/>
            <w:tcBorders>
              <w:left w:val="nil"/>
              <w:right w:val="nil"/>
            </w:tcBorders>
            <w:shd w:val="clear" w:color="auto" w:fill="auto"/>
            <w:noWrap/>
            <w:hideMark/>
          </w:tcPr>
          <w:p w14:paraId="53CC6A5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-1.1</w:t>
            </w:r>
          </w:p>
        </w:tc>
        <w:tc>
          <w:tcPr>
            <w:tcW w:w="512" w:type="dxa"/>
            <w:tcBorders>
              <w:left w:val="nil"/>
              <w:right w:val="nil"/>
            </w:tcBorders>
            <w:shd w:val="clear" w:color="auto" w:fill="auto"/>
            <w:noWrap/>
            <w:hideMark/>
          </w:tcPr>
          <w:p w14:paraId="6417547B"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2.7</w:t>
            </w:r>
          </w:p>
        </w:tc>
        <w:tc>
          <w:tcPr>
            <w:tcW w:w="473" w:type="dxa"/>
            <w:tcBorders>
              <w:left w:val="nil"/>
            </w:tcBorders>
            <w:shd w:val="clear" w:color="auto" w:fill="auto"/>
            <w:noWrap/>
            <w:hideMark/>
          </w:tcPr>
          <w:p w14:paraId="6E10CF38"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r>
      <w:tr w:rsidR="00F550A7" w:rsidRPr="003747A0" w14:paraId="6442B998" w14:textId="77777777" w:rsidTr="00A85A3C">
        <w:trPr>
          <w:trHeight w:val="320"/>
          <w:jc w:val="center"/>
        </w:trPr>
        <w:tc>
          <w:tcPr>
            <w:tcW w:w="644" w:type="dxa"/>
          </w:tcPr>
          <w:p w14:paraId="5FE4F44C"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OCT</w:t>
            </w:r>
          </w:p>
        </w:tc>
        <w:tc>
          <w:tcPr>
            <w:tcW w:w="474" w:type="dxa"/>
            <w:tcBorders>
              <w:right w:val="nil"/>
            </w:tcBorders>
            <w:shd w:val="clear" w:color="auto" w:fill="auto"/>
            <w:noWrap/>
            <w:hideMark/>
          </w:tcPr>
          <w:p w14:paraId="6D7CF141"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2.5</w:t>
            </w:r>
          </w:p>
        </w:tc>
        <w:tc>
          <w:tcPr>
            <w:tcW w:w="512" w:type="dxa"/>
            <w:tcBorders>
              <w:left w:val="nil"/>
              <w:right w:val="nil"/>
            </w:tcBorders>
            <w:shd w:val="clear" w:color="auto" w:fill="auto"/>
            <w:noWrap/>
            <w:hideMark/>
          </w:tcPr>
          <w:p w14:paraId="6D404F2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1.1</w:t>
            </w:r>
          </w:p>
        </w:tc>
        <w:tc>
          <w:tcPr>
            <w:tcW w:w="512" w:type="dxa"/>
            <w:tcBorders>
              <w:left w:val="nil"/>
              <w:right w:val="nil"/>
            </w:tcBorders>
            <w:shd w:val="clear" w:color="auto" w:fill="auto"/>
            <w:noWrap/>
            <w:hideMark/>
          </w:tcPr>
          <w:p w14:paraId="5729BE2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3.7</w:t>
            </w:r>
          </w:p>
        </w:tc>
        <w:tc>
          <w:tcPr>
            <w:tcW w:w="473" w:type="dxa"/>
            <w:tcBorders>
              <w:left w:val="nil"/>
            </w:tcBorders>
            <w:shd w:val="clear" w:color="auto" w:fill="auto"/>
            <w:noWrap/>
            <w:hideMark/>
          </w:tcPr>
          <w:p w14:paraId="77717593"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56B86F34"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0.8</w:t>
            </w:r>
          </w:p>
        </w:tc>
        <w:tc>
          <w:tcPr>
            <w:tcW w:w="512" w:type="dxa"/>
            <w:tcBorders>
              <w:left w:val="nil"/>
              <w:right w:val="nil"/>
            </w:tcBorders>
            <w:shd w:val="clear" w:color="auto" w:fill="auto"/>
            <w:noWrap/>
            <w:hideMark/>
          </w:tcPr>
          <w:p w14:paraId="7C8EFFD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-1.4</w:t>
            </w:r>
          </w:p>
        </w:tc>
        <w:tc>
          <w:tcPr>
            <w:tcW w:w="512" w:type="dxa"/>
            <w:tcBorders>
              <w:left w:val="nil"/>
              <w:right w:val="nil"/>
            </w:tcBorders>
            <w:shd w:val="clear" w:color="auto" w:fill="auto"/>
            <w:noWrap/>
            <w:hideMark/>
          </w:tcPr>
          <w:p w14:paraId="14F904A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3.1</w:t>
            </w:r>
          </w:p>
        </w:tc>
        <w:tc>
          <w:tcPr>
            <w:tcW w:w="473" w:type="dxa"/>
            <w:tcBorders>
              <w:left w:val="nil"/>
            </w:tcBorders>
            <w:shd w:val="clear" w:color="auto" w:fill="auto"/>
            <w:noWrap/>
            <w:hideMark/>
          </w:tcPr>
          <w:p w14:paraId="3033CA0A"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4DDABFE4"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3.6</w:t>
            </w:r>
          </w:p>
        </w:tc>
        <w:tc>
          <w:tcPr>
            <w:tcW w:w="512" w:type="dxa"/>
            <w:tcBorders>
              <w:left w:val="nil"/>
              <w:right w:val="nil"/>
            </w:tcBorders>
            <w:shd w:val="clear" w:color="auto" w:fill="auto"/>
            <w:noWrap/>
            <w:hideMark/>
          </w:tcPr>
          <w:p w14:paraId="5C007AF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2.2</w:t>
            </w:r>
          </w:p>
        </w:tc>
        <w:tc>
          <w:tcPr>
            <w:tcW w:w="512" w:type="dxa"/>
            <w:tcBorders>
              <w:left w:val="nil"/>
              <w:right w:val="nil"/>
            </w:tcBorders>
            <w:shd w:val="clear" w:color="auto" w:fill="auto"/>
            <w:noWrap/>
            <w:hideMark/>
          </w:tcPr>
          <w:p w14:paraId="197B7B6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5.1</w:t>
            </w:r>
          </w:p>
        </w:tc>
        <w:tc>
          <w:tcPr>
            <w:tcW w:w="473" w:type="dxa"/>
            <w:tcBorders>
              <w:left w:val="nil"/>
            </w:tcBorders>
            <w:shd w:val="clear" w:color="auto" w:fill="auto"/>
            <w:noWrap/>
            <w:hideMark/>
          </w:tcPr>
          <w:p w14:paraId="313AE8EE"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3C06AE41"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3.3</w:t>
            </w:r>
          </w:p>
        </w:tc>
        <w:tc>
          <w:tcPr>
            <w:tcW w:w="512" w:type="dxa"/>
            <w:tcBorders>
              <w:left w:val="nil"/>
              <w:right w:val="nil"/>
            </w:tcBorders>
            <w:shd w:val="clear" w:color="auto" w:fill="auto"/>
            <w:noWrap/>
            <w:hideMark/>
          </w:tcPr>
          <w:p w14:paraId="6757CB81"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0.8</w:t>
            </w:r>
          </w:p>
        </w:tc>
        <w:tc>
          <w:tcPr>
            <w:tcW w:w="512" w:type="dxa"/>
            <w:tcBorders>
              <w:left w:val="nil"/>
              <w:right w:val="nil"/>
            </w:tcBorders>
            <w:shd w:val="clear" w:color="auto" w:fill="auto"/>
            <w:noWrap/>
            <w:hideMark/>
          </w:tcPr>
          <w:p w14:paraId="2E26F02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5.1</w:t>
            </w:r>
          </w:p>
        </w:tc>
        <w:tc>
          <w:tcPr>
            <w:tcW w:w="473" w:type="dxa"/>
            <w:tcBorders>
              <w:left w:val="nil"/>
            </w:tcBorders>
            <w:shd w:val="clear" w:color="auto" w:fill="auto"/>
            <w:noWrap/>
            <w:hideMark/>
          </w:tcPr>
          <w:p w14:paraId="26D8BFCC"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3FC84F26" w14:textId="77777777" w:rsidTr="00A85A3C">
        <w:trPr>
          <w:trHeight w:val="320"/>
          <w:jc w:val="center"/>
        </w:trPr>
        <w:tc>
          <w:tcPr>
            <w:tcW w:w="644" w:type="dxa"/>
          </w:tcPr>
          <w:p w14:paraId="6ED6D6CE"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NOV</w:t>
            </w:r>
          </w:p>
        </w:tc>
        <w:tc>
          <w:tcPr>
            <w:tcW w:w="474" w:type="dxa"/>
            <w:tcBorders>
              <w:right w:val="nil"/>
            </w:tcBorders>
            <w:shd w:val="clear" w:color="auto" w:fill="auto"/>
            <w:noWrap/>
            <w:hideMark/>
          </w:tcPr>
          <w:p w14:paraId="42FB8DD4"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3.4</w:t>
            </w:r>
          </w:p>
        </w:tc>
        <w:tc>
          <w:tcPr>
            <w:tcW w:w="512" w:type="dxa"/>
            <w:tcBorders>
              <w:left w:val="nil"/>
              <w:right w:val="nil"/>
            </w:tcBorders>
            <w:shd w:val="clear" w:color="auto" w:fill="auto"/>
            <w:noWrap/>
            <w:hideMark/>
          </w:tcPr>
          <w:p w14:paraId="477CD48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2.2</w:t>
            </w:r>
          </w:p>
        </w:tc>
        <w:tc>
          <w:tcPr>
            <w:tcW w:w="512" w:type="dxa"/>
            <w:tcBorders>
              <w:left w:val="nil"/>
              <w:right w:val="nil"/>
            </w:tcBorders>
            <w:shd w:val="clear" w:color="auto" w:fill="auto"/>
            <w:noWrap/>
            <w:hideMark/>
          </w:tcPr>
          <w:p w14:paraId="1AF343EC"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4.5</w:t>
            </w:r>
          </w:p>
        </w:tc>
        <w:tc>
          <w:tcPr>
            <w:tcW w:w="473" w:type="dxa"/>
            <w:tcBorders>
              <w:left w:val="nil"/>
            </w:tcBorders>
            <w:shd w:val="clear" w:color="auto" w:fill="auto"/>
            <w:noWrap/>
            <w:hideMark/>
          </w:tcPr>
          <w:p w14:paraId="018183A3"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60A3C1F4"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2.8</w:t>
            </w:r>
          </w:p>
        </w:tc>
        <w:tc>
          <w:tcPr>
            <w:tcW w:w="512" w:type="dxa"/>
            <w:tcBorders>
              <w:left w:val="nil"/>
              <w:right w:val="nil"/>
            </w:tcBorders>
            <w:shd w:val="clear" w:color="auto" w:fill="auto"/>
            <w:noWrap/>
            <w:hideMark/>
          </w:tcPr>
          <w:p w14:paraId="0554A14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-0.2</w:t>
            </w:r>
          </w:p>
        </w:tc>
        <w:tc>
          <w:tcPr>
            <w:tcW w:w="512" w:type="dxa"/>
            <w:tcBorders>
              <w:left w:val="nil"/>
              <w:right w:val="nil"/>
            </w:tcBorders>
            <w:shd w:val="clear" w:color="auto" w:fill="auto"/>
            <w:noWrap/>
            <w:hideMark/>
          </w:tcPr>
          <w:p w14:paraId="1ABB2A55"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5.7</w:t>
            </w:r>
          </w:p>
        </w:tc>
        <w:tc>
          <w:tcPr>
            <w:tcW w:w="473" w:type="dxa"/>
            <w:tcBorders>
              <w:left w:val="nil"/>
            </w:tcBorders>
            <w:shd w:val="clear" w:color="auto" w:fill="auto"/>
            <w:noWrap/>
            <w:hideMark/>
          </w:tcPr>
          <w:p w14:paraId="1953D20D"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3FAE0807"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3.7</w:t>
            </w:r>
          </w:p>
        </w:tc>
        <w:tc>
          <w:tcPr>
            <w:tcW w:w="512" w:type="dxa"/>
            <w:tcBorders>
              <w:left w:val="nil"/>
              <w:right w:val="nil"/>
            </w:tcBorders>
            <w:shd w:val="clear" w:color="auto" w:fill="auto"/>
            <w:noWrap/>
            <w:hideMark/>
          </w:tcPr>
          <w:p w14:paraId="1276BD14"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2.4</w:t>
            </w:r>
          </w:p>
        </w:tc>
        <w:tc>
          <w:tcPr>
            <w:tcW w:w="512" w:type="dxa"/>
            <w:tcBorders>
              <w:left w:val="nil"/>
              <w:right w:val="nil"/>
            </w:tcBorders>
            <w:shd w:val="clear" w:color="auto" w:fill="auto"/>
            <w:noWrap/>
            <w:hideMark/>
          </w:tcPr>
          <w:p w14:paraId="70405525"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4.7</w:t>
            </w:r>
          </w:p>
        </w:tc>
        <w:tc>
          <w:tcPr>
            <w:tcW w:w="473" w:type="dxa"/>
            <w:tcBorders>
              <w:left w:val="nil"/>
            </w:tcBorders>
            <w:shd w:val="clear" w:color="auto" w:fill="auto"/>
            <w:noWrap/>
            <w:hideMark/>
          </w:tcPr>
          <w:p w14:paraId="6F0F6513"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3CA574D3"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4.0</w:t>
            </w:r>
          </w:p>
        </w:tc>
        <w:tc>
          <w:tcPr>
            <w:tcW w:w="512" w:type="dxa"/>
            <w:tcBorders>
              <w:left w:val="nil"/>
              <w:right w:val="nil"/>
            </w:tcBorders>
            <w:shd w:val="clear" w:color="auto" w:fill="auto"/>
            <w:noWrap/>
            <w:hideMark/>
          </w:tcPr>
          <w:p w14:paraId="327FA44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2.0</w:t>
            </w:r>
          </w:p>
        </w:tc>
        <w:tc>
          <w:tcPr>
            <w:tcW w:w="512" w:type="dxa"/>
            <w:tcBorders>
              <w:left w:val="nil"/>
              <w:right w:val="nil"/>
            </w:tcBorders>
            <w:shd w:val="clear" w:color="auto" w:fill="auto"/>
            <w:noWrap/>
            <w:hideMark/>
          </w:tcPr>
          <w:p w14:paraId="65CE51FE"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5.7</w:t>
            </w:r>
          </w:p>
        </w:tc>
        <w:tc>
          <w:tcPr>
            <w:tcW w:w="473" w:type="dxa"/>
            <w:tcBorders>
              <w:left w:val="nil"/>
            </w:tcBorders>
            <w:shd w:val="clear" w:color="auto" w:fill="auto"/>
            <w:noWrap/>
            <w:hideMark/>
          </w:tcPr>
          <w:p w14:paraId="372C766F"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r w:rsidR="00F550A7" w:rsidRPr="003747A0" w14:paraId="3341A9B7" w14:textId="77777777" w:rsidTr="00A85A3C">
        <w:trPr>
          <w:trHeight w:val="320"/>
          <w:jc w:val="center"/>
        </w:trPr>
        <w:tc>
          <w:tcPr>
            <w:tcW w:w="644" w:type="dxa"/>
          </w:tcPr>
          <w:p w14:paraId="029141F2" w14:textId="77777777" w:rsidR="00F550A7" w:rsidRPr="003747A0" w:rsidRDefault="00F550A7" w:rsidP="00A85A3C">
            <w:pPr>
              <w:jc w:val="center"/>
              <w:rPr>
                <w:rFonts w:ascii="Times New Roman" w:eastAsia="Times New Roman" w:hAnsi="Times New Roman" w:cs="Times New Roman"/>
                <w:b/>
                <w:color w:val="000000"/>
                <w:sz w:val="20"/>
                <w:szCs w:val="20"/>
                <w:lang w:val="en-GB" w:eastAsia="es-ES_tradnl"/>
              </w:rPr>
            </w:pPr>
            <w:r w:rsidRPr="003747A0">
              <w:rPr>
                <w:rFonts w:ascii="Times New Roman" w:eastAsia="Times New Roman" w:hAnsi="Times New Roman" w:cs="Times New Roman"/>
                <w:b/>
                <w:color w:val="000000"/>
                <w:sz w:val="20"/>
                <w:szCs w:val="20"/>
                <w:lang w:val="en-GB" w:eastAsia="es-ES_tradnl"/>
              </w:rPr>
              <w:t>DEC</w:t>
            </w:r>
          </w:p>
        </w:tc>
        <w:tc>
          <w:tcPr>
            <w:tcW w:w="474" w:type="dxa"/>
            <w:tcBorders>
              <w:right w:val="nil"/>
            </w:tcBorders>
            <w:shd w:val="clear" w:color="auto" w:fill="auto"/>
            <w:noWrap/>
            <w:hideMark/>
          </w:tcPr>
          <w:p w14:paraId="199B8BED"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3.7</w:t>
            </w:r>
          </w:p>
        </w:tc>
        <w:tc>
          <w:tcPr>
            <w:tcW w:w="512" w:type="dxa"/>
            <w:tcBorders>
              <w:left w:val="nil"/>
              <w:right w:val="nil"/>
            </w:tcBorders>
            <w:shd w:val="clear" w:color="auto" w:fill="auto"/>
            <w:noWrap/>
            <w:hideMark/>
          </w:tcPr>
          <w:p w14:paraId="7F53C09D"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2.4</w:t>
            </w:r>
          </w:p>
        </w:tc>
        <w:tc>
          <w:tcPr>
            <w:tcW w:w="512" w:type="dxa"/>
            <w:tcBorders>
              <w:left w:val="nil"/>
              <w:right w:val="nil"/>
            </w:tcBorders>
            <w:shd w:val="clear" w:color="auto" w:fill="auto"/>
            <w:noWrap/>
            <w:hideMark/>
          </w:tcPr>
          <w:p w14:paraId="4B113CBF"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5.4</w:t>
            </w:r>
          </w:p>
        </w:tc>
        <w:tc>
          <w:tcPr>
            <w:tcW w:w="473" w:type="dxa"/>
            <w:tcBorders>
              <w:left w:val="nil"/>
            </w:tcBorders>
            <w:shd w:val="clear" w:color="auto" w:fill="auto"/>
            <w:noWrap/>
            <w:hideMark/>
          </w:tcPr>
          <w:p w14:paraId="6F545303"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36" w:type="dxa"/>
            <w:tcBorders>
              <w:right w:val="nil"/>
            </w:tcBorders>
            <w:shd w:val="clear" w:color="auto" w:fill="auto"/>
            <w:noWrap/>
            <w:hideMark/>
          </w:tcPr>
          <w:p w14:paraId="11017BF3" w14:textId="77777777" w:rsidR="00F550A7" w:rsidRPr="00DD1F31" w:rsidRDefault="00F550A7" w:rsidP="00A85A3C">
            <w:pPr>
              <w:jc w:val="center"/>
              <w:rPr>
                <w:rFonts w:ascii="Times New Roman" w:eastAsia="Times New Roman" w:hAnsi="Times New Roman" w:cs="Times New Roman"/>
                <w:color w:val="00B0F0"/>
                <w:sz w:val="20"/>
                <w:szCs w:val="20"/>
                <w:lang w:val="en-GB" w:eastAsia="es-ES_tradnl"/>
              </w:rPr>
            </w:pPr>
            <w:r w:rsidRPr="00DD1F31">
              <w:rPr>
                <w:rFonts w:ascii="Times New Roman" w:eastAsia="Times New Roman" w:hAnsi="Times New Roman" w:cs="Times New Roman"/>
                <w:color w:val="00B0F0"/>
                <w:sz w:val="20"/>
                <w:szCs w:val="20"/>
                <w:lang w:val="en-GB" w:eastAsia="es-ES_tradnl"/>
              </w:rPr>
              <w:t>0.9</w:t>
            </w:r>
          </w:p>
        </w:tc>
        <w:tc>
          <w:tcPr>
            <w:tcW w:w="512" w:type="dxa"/>
            <w:tcBorders>
              <w:left w:val="nil"/>
              <w:right w:val="nil"/>
            </w:tcBorders>
            <w:shd w:val="clear" w:color="auto" w:fill="auto"/>
            <w:noWrap/>
            <w:hideMark/>
          </w:tcPr>
          <w:p w14:paraId="00FCD573"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-1.6</w:t>
            </w:r>
          </w:p>
        </w:tc>
        <w:tc>
          <w:tcPr>
            <w:tcW w:w="512" w:type="dxa"/>
            <w:tcBorders>
              <w:left w:val="nil"/>
              <w:right w:val="nil"/>
            </w:tcBorders>
            <w:shd w:val="clear" w:color="auto" w:fill="auto"/>
            <w:noWrap/>
            <w:hideMark/>
          </w:tcPr>
          <w:p w14:paraId="7E954AC8"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3.6</w:t>
            </w:r>
          </w:p>
        </w:tc>
        <w:tc>
          <w:tcPr>
            <w:tcW w:w="473" w:type="dxa"/>
            <w:tcBorders>
              <w:left w:val="nil"/>
            </w:tcBorders>
            <w:shd w:val="clear" w:color="auto" w:fill="auto"/>
            <w:noWrap/>
            <w:hideMark/>
          </w:tcPr>
          <w:p w14:paraId="4062C8BA"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p>
        </w:tc>
        <w:tc>
          <w:tcPr>
            <w:tcW w:w="473" w:type="dxa"/>
            <w:tcBorders>
              <w:right w:val="nil"/>
            </w:tcBorders>
            <w:shd w:val="clear" w:color="auto" w:fill="auto"/>
            <w:noWrap/>
            <w:hideMark/>
          </w:tcPr>
          <w:p w14:paraId="28BB6682"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3.5</w:t>
            </w:r>
          </w:p>
        </w:tc>
        <w:tc>
          <w:tcPr>
            <w:tcW w:w="512" w:type="dxa"/>
            <w:tcBorders>
              <w:left w:val="nil"/>
              <w:right w:val="nil"/>
            </w:tcBorders>
            <w:shd w:val="clear" w:color="auto" w:fill="auto"/>
            <w:noWrap/>
            <w:hideMark/>
          </w:tcPr>
          <w:p w14:paraId="38584206"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2.3</w:t>
            </w:r>
          </w:p>
        </w:tc>
        <w:tc>
          <w:tcPr>
            <w:tcW w:w="512" w:type="dxa"/>
            <w:tcBorders>
              <w:left w:val="nil"/>
              <w:right w:val="nil"/>
            </w:tcBorders>
            <w:shd w:val="clear" w:color="auto" w:fill="auto"/>
            <w:noWrap/>
            <w:hideMark/>
          </w:tcPr>
          <w:p w14:paraId="2CE9ADE2"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4.6</w:t>
            </w:r>
          </w:p>
        </w:tc>
        <w:tc>
          <w:tcPr>
            <w:tcW w:w="473" w:type="dxa"/>
            <w:tcBorders>
              <w:left w:val="nil"/>
            </w:tcBorders>
            <w:shd w:val="clear" w:color="auto" w:fill="auto"/>
            <w:noWrap/>
            <w:hideMark/>
          </w:tcPr>
          <w:p w14:paraId="1BC07871"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c>
          <w:tcPr>
            <w:tcW w:w="473" w:type="dxa"/>
            <w:tcBorders>
              <w:right w:val="nil"/>
            </w:tcBorders>
            <w:shd w:val="clear" w:color="auto" w:fill="auto"/>
            <w:noWrap/>
            <w:hideMark/>
          </w:tcPr>
          <w:p w14:paraId="41D94983" w14:textId="77777777" w:rsidR="00F550A7" w:rsidRPr="00DD1F31" w:rsidRDefault="00F550A7" w:rsidP="00A85A3C">
            <w:pPr>
              <w:jc w:val="center"/>
              <w:rPr>
                <w:rFonts w:ascii="Times New Roman" w:eastAsia="Times New Roman" w:hAnsi="Times New Roman" w:cs="Times New Roman"/>
                <w:b/>
                <w:color w:val="00B0F0"/>
                <w:sz w:val="20"/>
                <w:szCs w:val="20"/>
                <w:lang w:val="en-GB" w:eastAsia="es-ES_tradnl"/>
              </w:rPr>
            </w:pPr>
            <w:r w:rsidRPr="00DD1F31">
              <w:rPr>
                <w:rFonts w:ascii="Times New Roman" w:eastAsia="Times New Roman" w:hAnsi="Times New Roman" w:cs="Times New Roman"/>
                <w:b/>
                <w:color w:val="00B0F0"/>
                <w:sz w:val="20"/>
                <w:szCs w:val="20"/>
                <w:lang w:val="en-GB" w:eastAsia="es-ES_tradnl"/>
              </w:rPr>
              <w:t>2.2</w:t>
            </w:r>
          </w:p>
        </w:tc>
        <w:tc>
          <w:tcPr>
            <w:tcW w:w="512" w:type="dxa"/>
            <w:tcBorders>
              <w:left w:val="nil"/>
              <w:right w:val="nil"/>
            </w:tcBorders>
            <w:shd w:val="clear" w:color="auto" w:fill="auto"/>
            <w:noWrap/>
            <w:hideMark/>
          </w:tcPr>
          <w:p w14:paraId="47E604D9"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-0.3</w:t>
            </w:r>
          </w:p>
        </w:tc>
        <w:tc>
          <w:tcPr>
            <w:tcW w:w="512" w:type="dxa"/>
            <w:tcBorders>
              <w:left w:val="nil"/>
              <w:right w:val="nil"/>
            </w:tcBorders>
            <w:shd w:val="clear" w:color="auto" w:fill="auto"/>
            <w:noWrap/>
            <w:hideMark/>
          </w:tcPr>
          <w:p w14:paraId="5E54E600" w14:textId="77777777" w:rsidR="00F550A7" w:rsidRPr="00DD1F31" w:rsidRDefault="00F550A7" w:rsidP="00A85A3C">
            <w:pPr>
              <w:jc w:val="center"/>
              <w:rPr>
                <w:rFonts w:ascii="Times New Roman" w:eastAsia="Times New Roman" w:hAnsi="Times New Roman" w:cs="Times New Roman"/>
                <w:color w:val="000000"/>
                <w:sz w:val="20"/>
                <w:szCs w:val="20"/>
                <w:lang w:val="en-GB" w:eastAsia="es-ES_tradnl"/>
              </w:rPr>
            </w:pPr>
            <w:r w:rsidRPr="00DD1F31">
              <w:rPr>
                <w:rFonts w:ascii="Times New Roman" w:eastAsia="Times New Roman" w:hAnsi="Times New Roman" w:cs="Times New Roman"/>
                <w:color w:val="000000"/>
                <w:sz w:val="20"/>
                <w:szCs w:val="20"/>
                <w:lang w:val="en-GB" w:eastAsia="es-ES_tradnl"/>
              </w:rPr>
              <w:t>4.2</w:t>
            </w:r>
          </w:p>
        </w:tc>
        <w:tc>
          <w:tcPr>
            <w:tcW w:w="473" w:type="dxa"/>
            <w:tcBorders>
              <w:left w:val="nil"/>
            </w:tcBorders>
            <w:shd w:val="clear" w:color="auto" w:fill="auto"/>
            <w:noWrap/>
            <w:hideMark/>
          </w:tcPr>
          <w:p w14:paraId="7A0880C9" w14:textId="77777777" w:rsidR="00F550A7" w:rsidRPr="00DD1F31" w:rsidRDefault="00F550A7" w:rsidP="00A85A3C">
            <w:pPr>
              <w:jc w:val="center"/>
              <w:rPr>
                <w:rFonts w:ascii="Times New Roman" w:eastAsia="Times New Roman" w:hAnsi="Times New Roman" w:cs="Times New Roman"/>
                <w:color w:val="000000"/>
                <w:sz w:val="16"/>
                <w:szCs w:val="16"/>
                <w:lang w:val="en-GB" w:eastAsia="es-ES_tradnl"/>
              </w:rPr>
            </w:pPr>
            <w:r w:rsidRPr="00DD1F31">
              <w:rPr>
                <w:rFonts w:ascii="Times New Roman" w:eastAsia="Times New Roman" w:hAnsi="Times New Roman" w:cs="Times New Roman"/>
                <w:color w:val="000000"/>
                <w:sz w:val="16"/>
                <w:szCs w:val="16"/>
                <w:lang w:val="en-GB" w:eastAsia="es-ES_tradnl"/>
              </w:rPr>
              <w:t>*</w:t>
            </w:r>
          </w:p>
        </w:tc>
      </w:tr>
    </w:tbl>
    <w:p w14:paraId="79188D58" w14:textId="77777777" w:rsidR="00F550A7" w:rsidRPr="003747A0" w:rsidRDefault="00F550A7" w:rsidP="00F550A7">
      <w:pPr>
        <w:rPr>
          <w:rFonts w:ascii="Times New Roman" w:hAnsi="Times New Roman" w:cs="Times New Roman"/>
          <w:lang w:val="en-GB"/>
        </w:rPr>
      </w:pPr>
    </w:p>
    <w:p w14:paraId="3DF36E31" w14:textId="77777777" w:rsidR="00F550A7" w:rsidRPr="003747A0" w:rsidRDefault="00F550A7" w:rsidP="00F550A7">
      <w:pPr>
        <w:rPr>
          <w:rFonts w:ascii="Times New Roman" w:hAnsi="Times New Roman" w:cs="Times New Roman"/>
          <w:lang w:val="en-GB"/>
        </w:rPr>
      </w:pPr>
    </w:p>
    <w:p w14:paraId="3991FE7B" w14:textId="057101C3" w:rsidR="00F550A7" w:rsidRDefault="00F550A7" w:rsidP="00092F1F">
      <w:pPr>
        <w:rPr>
          <w:rFonts w:ascii="Times New Roman" w:hAnsi="Times New Roman" w:cs="Times New Roman"/>
          <w:lang w:val="en-GB"/>
        </w:rPr>
      </w:pPr>
      <w:r>
        <w:rPr>
          <w:rFonts w:ascii="Times New Roman" w:hAnsi="Times New Roman" w:cs="Times New Roman"/>
          <w:lang w:val="en-GB"/>
        </w:rPr>
        <w:br w:type="page"/>
      </w:r>
    </w:p>
    <w:p w14:paraId="13693C49" w14:textId="7922DDB3" w:rsidR="00F550A7" w:rsidRDefault="00F550A7" w:rsidP="00F550A7">
      <w:pPr>
        <w:jc w:val="center"/>
        <w:rPr>
          <w:rFonts w:ascii="Times New Roman" w:hAnsi="Times New Roman" w:cs="Times New Roman"/>
          <w:b/>
          <w:sz w:val="28"/>
          <w:szCs w:val="28"/>
          <w:lang w:val="en-GB"/>
        </w:rPr>
      </w:pPr>
      <w:r w:rsidRPr="00F550A7">
        <w:rPr>
          <w:rFonts w:ascii="Times New Roman" w:hAnsi="Times New Roman" w:cs="Times New Roman"/>
          <w:b/>
          <w:sz w:val="28"/>
          <w:szCs w:val="28"/>
          <w:lang w:val="en-GB"/>
        </w:rPr>
        <w:lastRenderedPageBreak/>
        <w:t>SUPPLEMENTARY FIGURES</w:t>
      </w:r>
    </w:p>
    <w:p w14:paraId="49A0242C" w14:textId="77777777" w:rsidR="00F550A7" w:rsidRPr="00F550A7" w:rsidRDefault="00F550A7" w:rsidP="00F550A7">
      <w:pPr>
        <w:jc w:val="center"/>
        <w:rPr>
          <w:rFonts w:ascii="Times New Roman" w:hAnsi="Times New Roman" w:cs="Times New Roman"/>
          <w:b/>
          <w:sz w:val="28"/>
          <w:szCs w:val="28"/>
          <w:lang w:val="en-GB"/>
        </w:rPr>
      </w:pPr>
    </w:p>
    <w:p w14:paraId="143791DE" w14:textId="77777777" w:rsidR="001450EC" w:rsidRDefault="001450EC" w:rsidP="00DF339D">
      <w:pPr>
        <w:jc w:val="both"/>
        <w:rPr>
          <w:rFonts w:ascii="Times New Roman" w:hAnsi="Times New Roman" w:cs="Times New Roman"/>
          <w:lang w:val="en-GB"/>
        </w:rPr>
      </w:pPr>
    </w:p>
    <w:p w14:paraId="4763F714" w14:textId="77777777" w:rsidR="00F550A7" w:rsidRDefault="00F550A7" w:rsidP="00DF339D">
      <w:pPr>
        <w:jc w:val="both"/>
        <w:rPr>
          <w:rFonts w:ascii="Times New Roman" w:hAnsi="Times New Roman" w:cs="Times New Roman"/>
          <w:lang w:val="en-GB"/>
        </w:rPr>
      </w:pPr>
    </w:p>
    <w:p w14:paraId="53D5D0E4" w14:textId="77777777" w:rsidR="002B599C" w:rsidRDefault="002B599C" w:rsidP="00DF339D">
      <w:pPr>
        <w:jc w:val="both"/>
        <w:rPr>
          <w:rFonts w:ascii="Times New Roman" w:hAnsi="Times New Roman" w:cs="Times New Roman"/>
          <w:lang w:val="en-GB"/>
        </w:rPr>
      </w:pPr>
    </w:p>
    <w:p w14:paraId="4CBB945E" w14:textId="77777777" w:rsidR="002B599C" w:rsidRDefault="002B599C" w:rsidP="00DF339D">
      <w:pPr>
        <w:jc w:val="both"/>
        <w:rPr>
          <w:rFonts w:ascii="Times New Roman" w:hAnsi="Times New Roman" w:cs="Times New Roman"/>
          <w:lang w:val="en-GB"/>
        </w:rPr>
      </w:pPr>
    </w:p>
    <w:p w14:paraId="5337B64F" w14:textId="77777777" w:rsidR="002B599C" w:rsidRDefault="002B599C" w:rsidP="00DF339D">
      <w:pPr>
        <w:jc w:val="both"/>
        <w:rPr>
          <w:rFonts w:ascii="Times New Roman" w:hAnsi="Times New Roman" w:cs="Times New Roman"/>
          <w:lang w:val="en-GB"/>
        </w:rPr>
      </w:pPr>
    </w:p>
    <w:p w14:paraId="610A8D49" w14:textId="5FD827E6" w:rsidR="00F550A7" w:rsidRDefault="002B599C" w:rsidP="00DF339D">
      <w:pPr>
        <w:jc w:val="both"/>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027F791A" wp14:editId="2DFADFA8">
            <wp:extent cx="5396230" cy="4047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Amaz_corners_EBF_20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6CDB0D3F" w14:textId="77777777" w:rsidR="00F550A7" w:rsidRDefault="00F550A7" w:rsidP="00DF339D">
      <w:pPr>
        <w:jc w:val="both"/>
        <w:rPr>
          <w:rFonts w:ascii="Times New Roman" w:hAnsi="Times New Roman" w:cs="Times New Roman"/>
          <w:lang w:val="en-GB"/>
        </w:rPr>
      </w:pPr>
    </w:p>
    <w:p w14:paraId="2A982106" w14:textId="77777777" w:rsidR="00F550A7" w:rsidRDefault="00F550A7" w:rsidP="00DF339D">
      <w:pPr>
        <w:jc w:val="both"/>
        <w:rPr>
          <w:rFonts w:ascii="Times New Roman" w:hAnsi="Times New Roman" w:cs="Times New Roman"/>
          <w:lang w:val="en-GB"/>
        </w:rPr>
      </w:pPr>
    </w:p>
    <w:p w14:paraId="0C62F438" w14:textId="78118986" w:rsidR="002B599C" w:rsidRDefault="002B599C" w:rsidP="00DF339D">
      <w:pPr>
        <w:jc w:val="both"/>
        <w:rPr>
          <w:rFonts w:ascii="Times New Roman" w:hAnsi="Times New Roman" w:cs="Times New Roman"/>
          <w:lang w:val="en-GB"/>
        </w:rPr>
      </w:pPr>
      <w:r w:rsidRPr="002B599C">
        <w:rPr>
          <w:rFonts w:ascii="Times New Roman" w:hAnsi="Times New Roman" w:cs="Times New Roman"/>
          <w:b/>
          <w:lang w:val="en-GB"/>
        </w:rPr>
        <w:t>Supplementary Figure 1.</w:t>
      </w:r>
      <w:r>
        <w:rPr>
          <w:rFonts w:ascii="Times New Roman" w:hAnsi="Times New Roman" w:cs="Times New Roman"/>
          <w:lang w:val="en-GB"/>
        </w:rPr>
        <w:t xml:space="preserve"> Study area and regions considered for the cloud cover analysis. The study area was selected as the Evergreen Broadleaf Forests between geographical coordinates 10N-20S, 80W-40W. This includes mainly the Amazon Basin and adjacent tropical forests.</w:t>
      </w:r>
    </w:p>
    <w:p w14:paraId="4B3FC70F" w14:textId="77777777" w:rsidR="002B599C" w:rsidRDefault="002B599C" w:rsidP="00DF339D">
      <w:pPr>
        <w:jc w:val="both"/>
        <w:rPr>
          <w:rFonts w:ascii="Times New Roman" w:hAnsi="Times New Roman" w:cs="Times New Roman"/>
          <w:lang w:val="en-GB"/>
        </w:rPr>
      </w:pPr>
    </w:p>
    <w:p w14:paraId="69ED4F71" w14:textId="77777777" w:rsidR="00FE16EC" w:rsidRDefault="00FE16EC" w:rsidP="00DF339D">
      <w:pPr>
        <w:jc w:val="both"/>
        <w:rPr>
          <w:rFonts w:ascii="Times New Roman" w:hAnsi="Times New Roman" w:cs="Times New Roman"/>
          <w:lang w:val="en-GB"/>
        </w:rPr>
      </w:pPr>
    </w:p>
    <w:p w14:paraId="500D8A6D" w14:textId="77777777" w:rsidR="00FE16EC" w:rsidRDefault="00FE16EC" w:rsidP="00DF339D">
      <w:pPr>
        <w:jc w:val="both"/>
        <w:rPr>
          <w:rFonts w:ascii="Times New Roman" w:hAnsi="Times New Roman" w:cs="Times New Roman"/>
          <w:lang w:val="en-GB"/>
        </w:rPr>
      </w:pPr>
    </w:p>
    <w:p w14:paraId="32845269" w14:textId="3BFB8E64" w:rsidR="00FE16EC" w:rsidRDefault="00FE16EC">
      <w:pPr>
        <w:rPr>
          <w:rFonts w:ascii="Times New Roman" w:hAnsi="Times New Roman" w:cs="Times New Roman"/>
          <w:lang w:val="en-GB"/>
        </w:rPr>
      </w:pPr>
      <w:r>
        <w:rPr>
          <w:rFonts w:ascii="Times New Roman" w:hAnsi="Times New Roman" w:cs="Times New Roman"/>
          <w:lang w:val="en-GB"/>
        </w:rPr>
        <w:br w:type="page"/>
      </w:r>
    </w:p>
    <w:p w14:paraId="44FAFF7A" w14:textId="77777777" w:rsidR="00FE16EC" w:rsidRDefault="00FE16EC" w:rsidP="00FE16EC">
      <w:pPr>
        <w:jc w:val="both"/>
        <w:rPr>
          <w:rFonts w:ascii="Times New Roman" w:hAnsi="Times New Roman" w:cs="Times New Roman"/>
          <w:b/>
          <w:sz w:val="28"/>
          <w:szCs w:val="28"/>
          <w:lang w:val="en-GB"/>
        </w:rPr>
      </w:pPr>
      <w:bookmarkStart w:id="1" w:name="OLE_LINK3"/>
      <w:bookmarkStart w:id="2" w:name="OLE_LINK4"/>
    </w:p>
    <w:p w14:paraId="160684CD" w14:textId="77777777" w:rsidR="00112A99" w:rsidRDefault="00112A99" w:rsidP="00112A99">
      <w:pPr>
        <w:jc w:val="center"/>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0F1442AC" wp14:editId="174E7C6E">
            <wp:extent cx="2340000" cy="1561288"/>
            <wp:effectExtent l="0" t="0" r="0" b="0"/>
            <wp:docPr id="48" name="Imagen 48" descr="maps/tcc_erai_clim_means_geo_tro/tcc_clmean_erai_JFM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ps/tcc_erai_clim_means_geo_tro/tcc_clmean_erai_JFM_1981_2010_AMAZO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000" cy="1561288"/>
                    </a:xfrm>
                    <a:prstGeom prst="rect">
                      <a:avLst/>
                    </a:prstGeom>
                    <a:noFill/>
                    <a:ln>
                      <a:noFill/>
                    </a:ln>
                  </pic:spPr>
                </pic:pic>
              </a:graphicData>
            </a:graphic>
          </wp:inline>
        </w:drawing>
      </w:r>
      <w:r>
        <w:rPr>
          <w:rFonts w:ascii="Times New Roman" w:hAnsi="Times New Roman" w:cs="Times New Roman"/>
          <w:lang w:val="en-GB"/>
        </w:rPr>
        <w:t xml:space="preserve">   </w:t>
      </w:r>
      <w:r>
        <w:rPr>
          <w:rFonts w:ascii="Times New Roman" w:hAnsi="Times New Roman" w:cs="Times New Roman"/>
          <w:noProof/>
          <w:lang w:eastAsia="es-ES_tradnl"/>
        </w:rPr>
        <w:drawing>
          <wp:inline distT="0" distB="0" distL="0" distR="0" wp14:anchorId="3908476D" wp14:editId="0DA8F4AC">
            <wp:extent cx="2340000" cy="1561287"/>
            <wp:effectExtent l="0" t="0" r="0" b="0"/>
            <wp:docPr id="52" name="Imagen 52" descr="maps/tcc_erai_clim_means_geo_tro/tcc_clstd_erai_JFM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ps/tcc_erai_clim_means_geo_tro/tcc_clstd_erai_JFM_1981_2010_AMAZO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000" cy="1561287"/>
                    </a:xfrm>
                    <a:prstGeom prst="rect">
                      <a:avLst/>
                    </a:prstGeom>
                    <a:noFill/>
                    <a:ln>
                      <a:noFill/>
                    </a:ln>
                  </pic:spPr>
                </pic:pic>
              </a:graphicData>
            </a:graphic>
          </wp:inline>
        </w:drawing>
      </w:r>
    </w:p>
    <w:p w14:paraId="132165CC" w14:textId="77777777" w:rsidR="00112A99" w:rsidRDefault="00112A99" w:rsidP="00112A99">
      <w:pPr>
        <w:jc w:val="center"/>
        <w:rPr>
          <w:rFonts w:ascii="Times New Roman" w:hAnsi="Times New Roman" w:cs="Times New Roman"/>
          <w:lang w:val="en-GB"/>
        </w:rPr>
      </w:pPr>
    </w:p>
    <w:p w14:paraId="034AF4DE" w14:textId="77777777" w:rsidR="00112A99" w:rsidRDefault="00112A99" w:rsidP="00112A99">
      <w:pPr>
        <w:jc w:val="center"/>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25BF1652" wp14:editId="2EC8053B">
            <wp:extent cx="2340000" cy="1561288"/>
            <wp:effectExtent l="0" t="0" r="0" b="0"/>
            <wp:docPr id="46" name="Imagen 46" descr="maps/tcc_erai_clim_means_geo_tro/tcc_clmean_erai_AMJ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ps/tcc_erai_clim_means_geo_tro/tcc_clmean_erai_AMJ_1981_2010_AMAZON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000" cy="1561288"/>
                    </a:xfrm>
                    <a:prstGeom prst="rect">
                      <a:avLst/>
                    </a:prstGeom>
                    <a:noFill/>
                    <a:ln>
                      <a:noFill/>
                    </a:ln>
                  </pic:spPr>
                </pic:pic>
              </a:graphicData>
            </a:graphic>
          </wp:inline>
        </w:drawing>
      </w:r>
      <w:r>
        <w:rPr>
          <w:rFonts w:ascii="Times New Roman" w:hAnsi="Times New Roman" w:cs="Times New Roman"/>
          <w:lang w:val="en-GB"/>
        </w:rPr>
        <w:t xml:space="preserve">   </w:t>
      </w:r>
      <w:r>
        <w:rPr>
          <w:rFonts w:ascii="Times New Roman" w:hAnsi="Times New Roman" w:cs="Times New Roman"/>
          <w:noProof/>
          <w:lang w:eastAsia="es-ES_tradnl"/>
        </w:rPr>
        <w:drawing>
          <wp:inline distT="0" distB="0" distL="0" distR="0" wp14:anchorId="4A7D802D" wp14:editId="4BAB0CB9">
            <wp:extent cx="2340000" cy="1561287"/>
            <wp:effectExtent l="0" t="0" r="0" b="0"/>
            <wp:docPr id="50" name="Imagen 50" descr="maps/tcc_erai_clim_means_geo_tro/tcc_clstd_erai_AMJ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ps/tcc_erai_clim_means_geo_tro/tcc_clstd_erai_AMJ_1981_2010_AMAZONI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0000" cy="1561287"/>
                    </a:xfrm>
                    <a:prstGeom prst="rect">
                      <a:avLst/>
                    </a:prstGeom>
                    <a:noFill/>
                    <a:ln>
                      <a:noFill/>
                    </a:ln>
                  </pic:spPr>
                </pic:pic>
              </a:graphicData>
            </a:graphic>
          </wp:inline>
        </w:drawing>
      </w:r>
    </w:p>
    <w:p w14:paraId="6DA08D23" w14:textId="77777777" w:rsidR="00112A99" w:rsidRDefault="00112A99" w:rsidP="00112A99">
      <w:pPr>
        <w:jc w:val="center"/>
        <w:rPr>
          <w:rFonts w:ascii="Times New Roman" w:hAnsi="Times New Roman" w:cs="Times New Roman"/>
          <w:lang w:val="en-GB"/>
        </w:rPr>
      </w:pPr>
    </w:p>
    <w:p w14:paraId="4353632A" w14:textId="77777777" w:rsidR="00112A99" w:rsidRDefault="00112A99" w:rsidP="00112A99">
      <w:pPr>
        <w:jc w:val="center"/>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7C13EEE5" wp14:editId="23C0B14B">
            <wp:extent cx="2340000" cy="1561288"/>
            <wp:effectExtent l="0" t="0" r="0" b="0"/>
            <wp:docPr id="47" name="Imagen 47" descr="maps/tcc_erai_clim_means_geo_tro/tcc_clmean_erai_JAS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s/tcc_erai_clim_means_geo_tro/tcc_clmean_erai_JAS_1981_2010_AMAZONI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000" cy="1561288"/>
                    </a:xfrm>
                    <a:prstGeom prst="rect">
                      <a:avLst/>
                    </a:prstGeom>
                    <a:noFill/>
                    <a:ln>
                      <a:noFill/>
                    </a:ln>
                  </pic:spPr>
                </pic:pic>
              </a:graphicData>
            </a:graphic>
          </wp:inline>
        </w:drawing>
      </w:r>
      <w:r>
        <w:rPr>
          <w:rFonts w:ascii="Times New Roman" w:hAnsi="Times New Roman" w:cs="Times New Roman"/>
          <w:lang w:val="en-GB"/>
        </w:rPr>
        <w:t xml:space="preserve">   </w:t>
      </w:r>
      <w:r>
        <w:rPr>
          <w:rFonts w:ascii="Times New Roman" w:hAnsi="Times New Roman" w:cs="Times New Roman"/>
          <w:noProof/>
          <w:lang w:eastAsia="es-ES_tradnl"/>
        </w:rPr>
        <w:drawing>
          <wp:inline distT="0" distB="0" distL="0" distR="0" wp14:anchorId="325E4584" wp14:editId="659DA66D">
            <wp:extent cx="2340000" cy="1561287"/>
            <wp:effectExtent l="0" t="0" r="0" b="0"/>
            <wp:docPr id="51" name="Imagen 51" descr="maps/tcc_erai_clim_means_geo_tro/tcc_clstd_erai_JAS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ps/tcc_erai_clim_means_geo_tro/tcc_clstd_erai_JAS_1981_2010_AMAZON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1561287"/>
                    </a:xfrm>
                    <a:prstGeom prst="rect">
                      <a:avLst/>
                    </a:prstGeom>
                    <a:noFill/>
                    <a:ln>
                      <a:noFill/>
                    </a:ln>
                  </pic:spPr>
                </pic:pic>
              </a:graphicData>
            </a:graphic>
          </wp:inline>
        </w:drawing>
      </w:r>
    </w:p>
    <w:p w14:paraId="71101EF1" w14:textId="77777777" w:rsidR="00112A99" w:rsidRDefault="00112A99" w:rsidP="00112A99">
      <w:pPr>
        <w:jc w:val="center"/>
        <w:rPr>
          <w:rFonts w:ascii="Times New Roman" w:hAnsi="Times New Roman" w:cs="Times New Roman"/>
          <w:lang w:val="en-GB"/>
        </w:rPr>
      </w:pPr>
    </w:p>
    <w:p w14:paraId="127FF7D8" w14:textId="77777777" w:rsidR="00112A99" w:rsidRDefault="00112A99" w:rsidP="00112A99">
      <w:pPr>
        <w:jc w:val="center"/>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6C069CC1" wp14:editId="54B88D4D">
            <wp:extent cx="2340000" cy="1561288"/>
            <wp:effectExtent l="0" t="0" r="0" b="0"/>
            <wp:docPr id="49" name="Imagen 49" descr="maps/tcc_erai_clim_means_geo_tro/tcc_clmean_erai_OND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s/tcc_erai_clim_means_geo_tro/tcc_clmean_erai_OND_1981_2010_AMAZONI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000" cy="1561288"/>
                    </a:xfrm>
                    <a:prstGeom prst="rect">
                      <a:avLst/>
                    </a:prstGeom>
                    <a:noFill/>
                    <a:ln>
                      <a:noFill/>
                    </a:ln>
                  </pic:spPr>
                </pic:pic>
              </a:graphicData>
            </a:graphic>
          </wp:inline>
        </w:drawing>
      </w:r>
      <w:r>
        <w:rPr>
          <w:rFonts w:ascii="Times New Roman" w:hAnsi="Times New Roman" w:cs="Times New Roman"/>
          <w:lang w:val="en-GB"/>
        </w:rPr>
        <w:t xml:space="preserve">   </w:t>
      </w:r>
      <w:r>
        <w:rPr>
          <w:rFonts w:ascii="Times New Roman" w:hAnsi="Times New Roman" w:cs="Times New Roman"/>
          <w:noProof/>
          <w:lang w:eastAsia="es-ES_tradnl"/>
        </w:rPr>
        <w:drawing>
          <wp:inline distT="0" distB="0" distL="0" distR="0" wp14:anchorId="4711A01C" wp14:editId="0A38238C">
            <wp:extent cx="2340000" cy="1561287"/>
            <wp:effectExtent l="0" t="0" r="0" b="0"/>
            <wp:docPr id="53" name="Imagen 53" descr="maps/tcc_erai_clim_means_geo_tro/tcc_clstd_erai_OND_1981_2010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s/tcc_erai_clim_means_geo_tro/tcc_clstd_erai_OND_1981_2010_AMAZON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561287"/>
                    </a:xfrm>
                    <a:prstGeom prst="rect">
                      <a:avLst/>
                    </a:prstGeom>
                    <a:noFill/>
                    <a:ln>
                      <a:noFill/>
                    </a:ln>
                  </pic:spPr>
                </pic:pic>
              </a:graphicData>
            </a:graphic>
          </wp:inline>
        </w:drawing>
      </w:r>
    </w:p>
    <w:p w14:paraId="5253C959" w14:textId="77777777" w:rsidR="00112A99" w:rsidRDefault="00112A99" w:rsidP="00112A99">
      <w:pPr>
        <w:jc w:val="center"/>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26B86F61" wp14:editId="0C959496">
            <wp:extent cx="2340000" cy="35989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c_clme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359894"/>
                    </a:xfrm>
                    <a:prstGeom prst="rect">
                      <a:avLst/>
                    </a:prstGeom>
                  </pic:spPr>
                </pic:pic>
              </a:graphicData>
            </a:graphic>
          </wp:inline>
        </w:drawing>
      </w:r>
      <w:r>
        <w:rPr>
          <w:rFonts w:ascii="Times New Roman" w:hAnsi="Times New Roman" w:cs="Times New Roman"/>
          <w:lang w:val="en-GB"/>
        </w:rPr>
        <w:t xml:space="preserve"> </w:t>
      </w:r>
      <w:r>
        <w:rPr>
          <w:rFonts w:ascii="Times New Roman" w:hAnsi="Times New Roman" w:cs="Times New Roman"/>
          <w:noProof/>
          <w:lang w:eastAsia="es-ES_tradnl"/>
        </w:rPr>
        <w:drawing>
          <wp:inline distT="0" distB="0" distL="0" distR="0" wp14:anchorId="617208BF" wp14:editId="6EC66173">
            <wp:extent cx="2340000" cy="35989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cc_clst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359894"/>
                    </a:xfrm>
                    <a:prstGeom prst="rect">
                      <a:avLst/>
                    </a:prstGeom>
                  </pic:spPr>
                </pic:pic>
              </a:graphicData>
            </a:graphic>
          </wp:inline>
        </w:drawing>
      </w:r>
    </w:p>
    <w:p w14:paraId="736037CA" w14:textId="77777777" w:rsidR="00112A99" w:rsidRDefault="00112A99" w:rsidP="00112A99">
      <w:pPr>
        <w:jc w:val="both"/>
        <w:rPr>
          <w:rFonts w:ascii="Times New Roman" w:hAnsi="Times New Roman" w:cs="Times New Roman"/>
          <w:b/>
          <w:lang w:val="en-GB"/>
        </w:rPr>
      </w:pPr>
    </w:p>
    <w:p w14:paraId="3D026DD7" w14:textId="17D0F50D" w:rsidR="00112A99" w:rsidRDefault="00112A99" w:rsidP="00112A99">
      <w:pPr>
        <w:jc w:val="both"/>
        <w:rPr>
          <w:rFonts w:ascii="Times New Roman" w:hAnsi="Times New Roman" w:cs="Times New Roman"/>
          <w:b/>
          <w:sz w:val="28"/>
          <w:szCs w:val="28"/>
          <w:lang w:val="en-GB"/>
        </w:rPr>
      </w:pPr>
      <w:r w:rsidRPr="00E54C37">
        <w:rPr>
          <w:rFonts w:ascii="Times New Roman" w:hAnsi="Times New Roman" w:cs="Times New Roman"/>
          <w:b/>
          <w:lang w:val="en-GB"/>
        </w:rPr>
        <w:t xml:space="preserve">Supplementary Figure </w:t>
      </w:r>
      <w:r>
        <w:rPr>
          <w:rFonts w:ascii="Times New Roman" w:hAnsi="Times New Roman" w:cs="Times New Roman"/>
          <w:b/>
          <w:lang w:val="en-GB"/>
        </w:rPr>
        <w:t>2</w:t>
      </w:r>
      <w:r w:rsidRPr="00E54C37">
        <w:rPr>
          <w:rFonts w:ascii="Times New Roman" w:hAnsi="Times New Roman" w:cs="Times New Roman"/>
          <w:b/>
          <w:lang w:val="en-GB"/>
        </w:rPr>
        <w:t>.</w:t>
      </w:r>
      <w:r>
        <w:rPr>
          <w:rFonts w:ascii="Times New Roman" w:hAnsi="Times New Roman" w:cs="Times New Roman"/>
          <w:lang w:val="en-GB"/>
        </w:rPr>
        <w:t xml:space="preserve"> Climatological mean (1981-2016) and standard deviation of the climatological mean for the Total Cloud Cover (TCC) over Amazonia for the four seasons JFM, AMJ, JAS, and OND.</w:t>
      </w:r>
    </w:p>
    <w:p w14:paraId="213CA2DB" w14:textId="77777777" w:rsidR="00112A99" w:rsidRDefault="00112A99" w:rsidP="00FE16EC">
      <w:pPr>
        <w:jc w:val="both"/>
        <w:rPr>
          <w:rFonts w:ascii="Times New Roman" w:hAnsi="Times New Roman" w:cs="Times New Roman"/>
          <w:b/>
          <w:sz w:val="28"/>
          <w:szCs w:val="28"/>
          <w:lang w:val="en-GB"/>
        </w:rPr>
      </w:pPr>
    </w:p>
    <w:p w14:paraId="2E40658E" w14:textId="4B955F5B" w:rsidR="00112A99" w:rsidRDefault="00112A99">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14:paraId="7784C2B0" w14:textId="77777777" w:rsidR="00112A99" w:rsidRPr="009A4693" w:rsidRDefault="00112A99" w:rsidP="00FE16EC">
      <w:pPr>
        <w:jc w:val="both"/>
        <w:rPr>
          <w:rFonts w:ascii="Times New Roman" w:hAnsi="Times New Roman" w:cs="Times New Roman"/>
          <w:lang w:val="en-GB"/>
        </w:rPr>
      </w:pPr>
    </w:p>
    <w:p w14:paraId="6C27BE30"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sz w:val="20"/>
          <w:szCs w:val="20"/>
          <w:lang w:val="en-GB"/>
        </w:rPr>
        <w:t>1982</w:t>
      </w:r>
      <w:r w:rsidRPr="009A4693">
        <w:rPr>
          <w:rFonts w:ascii="Times New Roman" w:hAnsi="Times New Roman" w:cs="Times New Roman"/>
          <w:b/>
          <w:sz w:val="20"/>
          <w:szCs w:val="20"/>
          <w:lang w:val="en-GB"/>
        </w:rPr>
        <w:t>-</w:t>
      </w:r>
      <w:r>
        <w:rPr>
          <w:rFonts w:ascii="Times New Roman" w:hAnsi="Times New Roman" w:cs="Times New Roman"/>
          <w:b/>
          <w:sz w:val="20"/>
          <w:szCs w:val="20"/>
          <w:lang w:val="en-GB"/>
        </w:rPr>
        <w:t>1983</w:t>
      </w:r>
      <w:bookmarkEnd w:id="1"/>
      <w:bookmarkEnd w:id="2"/>
    </w:p>
    <w:p w14:paraId="4BB83398"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4AAE8B2A" wp14:editId="251DB19D">
            <wp:extent cx="1332000" cy="888733"/>
            <wp:effectExtent l="0" t="0" r="0" b="635"/>
            <wp:docPr id="2" name="Imagen 2" descr="maps/tcc_anom1981_2010_erai_geo_tro/tcc_anom1981_2010_erai_1982_OND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tcc_anom1981_2010_erai_geo_tro/tcc_anom1981_2010_erai_1982_OND_AMAZONI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7F33A16F" wp14:editId="7AC51183">
            <wp:extent cx="1332000" cy="888733"/>
            <wp:effectExtent l="0" t="0" r="0" b="635"/>
            <wp:docPr id="4" name="Imagen 4" descr="maps/tcc_anom1981_2010_erai_geo_tro/tcc_anom1981_2010_erai_1983_JFM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tcc_anom1981_2010_erai_geo_tro/tcc_anom1981_2010_erai_1983_JFM_AMAZONI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753DC7E5" wp14:editId="5E2A9F64">
            <wp:extent cx="1332000" cy="888733"/>
            <wp:effectExtent l="0" t="0" r="0" b="635"/>
            <wp:docPr id="3" name="Imagen 3" descr="maps/tcc_anom1981_2010_erai_geo_tro/tcc_anom1981_2010_erai_1983_AMJ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tcc_anom1981_2010_erai_geo_tro/tcc_anom1981_2010_erai_1983_AMJ_AMAZONI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24319B44" wp14:editId="1E1E54AD">
            <wp:extent cx="1332000" cy="888733"/>
            <wp:effectExtent l="0" t="0" r="0" b="635"/>
            <wp:docPr id="5" name="Imagen 5" descr="maps/tcc_anom1981_2010_erai_geo_tro/tcc_anom1981_2010_erai_1983_JAS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tcc_anom1981_2010_erai_geo_tro/tcc_anom1981_2010_erai_1983_JAS_AMAZONI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p>
    <w:p w14:paraId="74A0274E" w14:textId="77777777" w:rsidR="00FE16EC" w:rsidRDefault="00FE16EC" w:rsidP="00FE16EC">
      <w:pPr>
        <w:jc w:val="center"/>
        <w:rPr>
          <w:rFonts w:ascii="Times New Roman" w:hAnsi="Times New Roman" w:cs="Times New Roman"/>
          <w:b/>
          <w:sz w:val="20"/>
          <w:szCs w:val="20"/>
          <w:lang w:val="en-GB"/>
        </w:rPr>
      </w:pPr>
    </w:p>
    <w:p w14:paraId="3F10DA6A" w14:textId="77777777" w:rsidR="00FE16EC" w:rsidRDefault="00FE16EC" w:rsidP="00FE16EC">
      <w:pPr>
        <w:jc w:val="center"/>
        <w:rPr>
          <w:rFonts w:ascii="Times New Roman" w:hAnsi="Times New Roman" w:cs="Times New Roman"/>
          <w:b/>
          <w:sz w:val="20"/>
          <w:szCs w:val="20"/>
          <w:lang w:val="en-GB"/>
        </w:rPr>
      </w:pPr>
      <w:bookmarkStart w:id="3" w:name="OLE_LINK5"/>
      <w:bookmarkStart w:id="4" w:name="OLE_LINK6"/>
      <w:r>
        <w:rPr>
          <w:rFonts w:ascii="Times New Roman" w:hAnsi="Times New Roman" w:cs="Times New Roman"/>
          <w:b/>
          <w:sz w:val="20"/>
          <w:szCs w:val="20"/>
          <w:lang w:val="en-GB"/>
        </w:rPr>
        <w:t>1997-1998</w:t>
      </w:r>
    </w:p>
    <w:bookmarkEnd w:id="3"/>
    <w:bookmarkEnd w:id="4"/>
    <w:p w14:paraId="0497F0C0"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0CA32394" wp14:editId="6998971D">
            <wp:extent cx="1332000" cy="888733"/>
            <wp:effectExtent l="0" t="0" r="0" b="635"/>
            <wp:docPr id="6" name="Imagen 6" descr="maps/tcc_anom1981_2010_erai_geo_tro/tcc_anom1981_2010_erai_1997_OND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tcc_anom1981_2010_erai_geo_tro/tcc_anom1981_2010_erai_1997_OND_AMAZONI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1DEA3623" wp14:editId="3D2BA732">
            <wp:extent cx="1332000" cy="888733"/>
            <wp:effectExtent l="0" t="0" r="0" b="635"/>
            <wp:docPr id="8" name="Imagen 8" descr="maps/tcc_anom1981_2010_erai_geo_tro/tcc_anom1981_2010_erai_1998_JFM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tcc_anom1981_2010_erai_geo_tro/tcc_anom1981_2010_erai_1998_JFM_AMAZONI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4EB9F1C5" wp14:editId="4E7CECC8">
            <wp:extent cx="1332000" cy="888733"/>
            <wp:effectExtent l="0" t="0" r="0" b="635"/>
            <wp:docPr id="7" name="Imagen 7" descr="maps/tcc_anom1981_2010_erai_geo_tro/tcc_anom1981_2010_erai_1998_AMJ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tcc_anom1981_2010_erai_geo_tro/tcc_anom1981_2010_erai_1998_AMJ_AMAZONI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299482CF" wp14:editId="416B03FC">
            <wp:extent cx="1332000" cy="888733"/>
            <wp:effectExtent l="0" t="0" r="0" b="635"/>
            <wp:docPr id="9" name="Imagen 9" descr="maps/tcc_anom1981_2010_erai_geo_tro/tcc_anom1981_2010_erai_1998_JAS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tcc_anom1981_2010_erai_geo_tro/tcc_anom1981_2010_erai_1998_JAS_AMAZONI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p>
    <w:p w14:paraId="53FB99DD" w14:textId="77777777" w:rsidR="00FE16EC" w:rsidRDefault="00FE16EC" w:rsidP="00FE16EC">
      <w:pPr>
        <w:jc w:val="center"/>
        <w:rPr>
          <w:rFonts w:ascii="Times New Roman" w:hAnsi="Times New Roman" w:cs="Times New Roman"/>
          <w:b/>
          <w:sz w:val="20"/>
          <w:szCs w:val="20"/>
          <w:lang w:val="en-GB"/>
        </w:rPr>
      </w:pPr>
    </w:p>
    <w:p w14:paraId="764AA240" w14:textId="77777777" w:rsidR="00FE16EC" w:rsidRDefault="00FE16EC" w:rsidP="00FE16EC">
      <w:pPr>
        <w:jc w:val="center"/>
        <w:rPr>
          <w:rFonts w:ascii="Times New Roman" w:hAnsi="Times New Roman" w:cs="Times New Roman"/>
          <w:b/>
          <w:sz w:val="20"/>
          <w:szCs w:val="20"/>
          <w:lang w:val="en-GB"/>
        </w:rPr>
      </w:pPr>
      <w:bookmarkStart w:id="5" w:name="OLE_LINK7"/>
      <w:bookmarkStart w:id="6" w:name="OLE_LINK8"/>
      <w:r w:rsidRPr="009A4693">
        <w:rPr>
          <w:rFonts w:ascii="Times New Roman" w:hAnsi="Times New Roman" w:cs="Times New Roman"/>
          <w:b/>
          <w:sz w:val="20"/>
          <w:szCs w:val="20"/>
          <w:lang w:val="en-GB"/>
        </w:rPr>
        <w:t>2004-2005</w:t>
      </w:r>
    </w:p>
    <w:bookmarkEnd w:id="5"/>
    <w:bookmarkEnd w:id="6"/>
    <w:p w14:paraId="283F71D4"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4184AAA5" wp14:editId="19935C74">
            <wp:extent cx="1332000" cy="888733"/>
            <wp:effectExtent l="0" t="0" r="0" b="635"/>
            <wp:docPr id="10" name="Imagen 10" descr="maps/tcc_anom1981_2010_erai_geo_tro/tcc_anom1981_2010_erai_2004_OND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tcc_anom1981_2010_erai_geo_tro/tcc_anom1981_2010_erai_2004_OND_AMAZONI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454E7FD1" wp14:editId="6F8A5F2C">
            <wp:extent cx="1332000" cy="888733"/>
            <wp:effectExtent l="0" t="0" r="0" b="635"/>
            <wp:docPr id="12" name="Imagen 12" descr="maps/tcc_anom1981_2010_erai_geo_tro/tcc_anom1981_2010_erai_2005_JFM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tcc_anom1981_2010_erai_geo_tro/tcc_anom1981_2010_erai_2005_JFM_AMAZONI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2A720A8E" wp14:editId="740BAEE4">
            <wp:extent cx="1332000" cy="888733"/>
            <wp:effectExtent l="0" t="0" r="0" b="635"/>
            <wp:docPr id="11" name="Imagen 11" descr="maps/tcc_anom1981_2010_erai_geo_tro/tcc_anom1981_2010_erai_2005_AMJ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tcc_anom1981_2010_erai_geo_tro/tcc_anom1981_2010_erai_2005_AMJ_AMAZONI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7F4161B4" wp14:editId="0A4E206B">
            <wp:extent cx="1332000" cy="888733"/>
            <wp:effectExtent l="0" t="0" r="0" b="635"/>
            <wp:docPr id="13" name="Imagen 13" descr="maps/tcc_anom1981_2010_erai_geo_tro/tcc_anom1981_2010_erai_2005_JAS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tcc_anom1981_2010_erai_geo_tro/tcc_anom1981_2010_erai_2005_JAS_AMAZONI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p>
    <w:p w14:paraId="24FEA02B" w14:textId="77777777" w:rsidR="00FE16EC" w:rsidRDefault="00FE16EC" w:rsidP="00FE16EC">
      <w:pPr>
        <w:jc w:val="center"/>
        <w:rPr>
          <w:rFonts w:ascii="Times New Roman" w:hAnsi="Times New Roman" w:cs="Times New Roman"/>
          <w:b/>
          <w:sz w:val="20"/>
          <w:szCs w:val="20"/>
          <w:lang w:val="en-GB"/>
        </w:rPr>
      </w:pPr>
    </w:p>
    <w:p w14:paraId="57535667" w14:textId="77777777" w:rsidR="00FE16EC" w:rsidRDefault="00FE16EC" w:rsidP="00FE16EC">
      <w:pPr>
        <w:jc w:val="center"/>
        <w:rPr>
          <w:rFonts w:ascii="Times New Roman" w:hAnsi="Times New Roman" w:cs="Times New Roman"/>
          <w:b/>
          <w:sz w:val="20"/>
          <w:szCs w:val="20"/>
          <w:lang w:val="en-GB"/>
        </w:rPr>
      </w:pPr>
      <w:bookmarkStart w:id="7" w:name="OLE_LINK9"/>
      <w:bookmarkStart w:id="8" w:name="OLE_LINK10"/>
      <w:r w:rsidRPr="009A4693">
        <w:rPr>
          <w:rFonts w:ascii="Times New Roman" w:hAnsi="Times New Roman" w:cs="Times New Roman"/>
          <w:b/>
          <w:sz w:val="20"/>
          <w:szCs w:val="20"/>
          <w:lang w:val="en-GB"/>
        </w:rPr>
        <w:t>20</w:t>
      </w:r>
      <w:r>
        <w:rPr>
          <w:rFonts w:ascii="Times New Roman" w:hAnsi="Times New Roman" w:cs="Times New Roman"/>
          <w:b/>
          <w:sz w:val="20"/>
          <w:szCs w:val="20"/>
          <w:lang w:val="en-GB"/>
        </w:rPr>
        <w:t>09</w:t>
      </w:r>
      <w:r w:rsidRPr="009A4693">
        <w:rPr>
          <w:rFonts w:ascii="Times New Roman" w:hAnsi="Times New Roman" w:cs="Times New Roman"/>
          <w:b/>
          <w:sz w:val="20"/>
          <w:szCs w:val="20"/>
          <w:lang w:val="en-GB"/>
        </w:rPr>
        <w:t>-20</w:t>
      </w:r>
      <w:r>
        <w:rPr>
          <w:rFonts w:ascii="Times New Roman" w:hAnsi="Times New Roman" w:cs="Times New Roman"/>
          <w:b/>
          <w:sz w:val="20"/>
          <w:szCs w:val="20"/>
          <w:lang w:val="en-GB"/>
        </w:rPr>
        <w:t>10</w:t>
      </w:r>
    </w:p>
    <w:bookmarkEnd w:id="7"/>
    <w:bookmarkEnd w:id="8"/>
    <w:p w14:paraId="3326A3E1"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723E5D3E" wp14:editId="5D8C1273">
            <wp:extent cx="1332000" cy="888733"/>
            <wp:effectExtent l="0" t="0" r="0" b="635"/>
            <wp:docPr id="14" name="Imagen 14" descr="maps/tcc_anom1981_2010_erai_geo_tro/tcc_anom1981_2010_erai_2009_OND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s/tcc_anom1981_2010_erai_geo_tro/tcc_anom1981_2010_erai_2009_OND_AMAZONI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61ACBA97" wp14:editId="3A7F1383">
            <wp:extent cx="1332000" cy="888733"/>
            <wp:effectExtent l="0" t="0" r="0" b="635"/>
            <wp:docPr id="16" name="Imagen 16" descr="maps/tcc_anom1981_2010_erai_geo_tro/tcc_anom1981_2010_erai_2010_JFM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s/tcc_anom1981_2010_erai_geo_tro/tcc_anom1981_2010_erai_2010_JFM_AMAZONI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381C6E91" wp14:editId="35CA92AF">
            <wp:extent cx="1332000" cy="888733"/>
            <wp:effectExtent l="0" t="0" r="0" b="635"/>
            <wp:docPr id="15" name="Imagen 15" descr="maps/tcc_anom1981_2010_erai_geo_tro/tcc_anom1981_2010_erai_2010_AMJ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s/tcc_anom1981_2010_erai_geo_tro/tcc_anom1981_2010_erai_2010_AMJ_AMAZONI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376A0D87" wp14:editId="7A95D898">
            <wp:extent cx="1332000" cy="888733"/>
            <wp:effectExtent l="0" t="0" r="0" b="635"/>
            <wp:docPr id="17" name="Imagen 17" descr="maps/tcc_anom1981_2010_erai_geo_tro/tcc_anom1981_2010_erai_2010_JAS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s/tcc_anom1981_2010_erai_geo_tro/tcc_anom1981_2010_erai_2010_JAS_AMAZONI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p>
    <w:p w14:paraId="6C69CF3E" w14:textId="77777777" w:rsidR="00FE16EC" w:rsidRDefault="00FE16EC" w:rsidP="00FE16EC">
      <w:pPr>
        <w:jc w:val="center"/>
        <w:rPr>
          <w:rFonts w:ascii="Times New Roman" w:hAnsi="Times New Roman" w:cs="Times New Roman"/>
          <w:b/>
          <w:sz w:val="20"/>
          <w:szCs w:val="20"/>
          <w:lang w:val="en-GB"/>
        </w:rPr>
      </w:pPr>
    </w:p>
    <w:p w14:paraId="32407BEE" w14:textId="77777777" w:rsidR="00FE16EC" w:rsidRDefault="00FE16EC" w:rsidP="00FE16EC">
      <w:pPr>
        <w:jc w:val="center"/>
        <w:rPr>
          <w:rFonts w:ascii="Times New Roman" w:hAnsi="Times New Roman" w:cs="Times New Roman"/>
          <w:b/>
          <w:sz w:val="20"/>
          <w:szCs w:val="20"/>
          <w:lang w:val="en-GB"/>
        </w:rPr>
      </w:pPr>
      <w:bookmarkStart w:id="9" w:name="OLE_LINK11"/>
      <w:bookmarkStart w:id="10" w:name="OLE_LINK12"/>
      <w:r w:rsidRPr="009A4693">
        <w:rPr>
          <w:rFonts w:ascii="Times New Roman" w:hAnsi="Times New Roman" w:cs="Times New Roman"/>
          <w:b/>
          <w:sz w:val="20"/>
          <w:szCs w:val="20"/>
          <w:lang w:val="en-GB"/>
        </w:rPr>
        <w:t>20</w:t>
      </w:r>
      <w:r>
        <w:rPr>
          <w:rFonts w:ascii="Times New Roman" w:hAnsi="Times New Roman" w:cs="Times New Roman"/>
          <w:b/>
          <w:sz w:val="20"/>
          <w:szCs w:val="20"/>
          <w:lang w:val="en-GB"/>
        </w:rPr>
        <w:t>15</w:t>
      </w:r>
      <w:r w:rsidRPr="009A4693">
        <w:rPr>
          <w:rFonts w:ascii="Times New Roman" w:hAnsi="Times New Roman" w:cs="Times New Roman"/>
          <w:b/>
          <w:sz w:val="20"/>
          <w:szCs w:val="20"/>
          <w:lang w:val="en-GB"/>
        </w:rPr>
        <w:t>-20</w:t>
      </w:r>
      <w:r>
        <w:rPr>
          <w:rFonts w:ascii="Times New Roman" w:hAnsi="Times New Roman" w:cs="Times New Roman"/>
          <w:b/>
          <w:sz w:val="20"/>
          <w:szCs w:val="20"/>
          <w:lang w:val="en-GB"/>
        </w:rPr>
        <w:t>16</w:t>
      </w:r>
    </w:p>
    <w:bookmarkEnd w:id="9"/>
    <w:bookmarkEnd w:id="10"/>
    <w:p w14:paraId="6EDF1D6B"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61A33647" wp14:editId="4D6633C2">
            <wp:extent cx="1332000" cy="888733"/>
            <wp:effectExtent l="0" t="0" r="0" b="635"/>
            <wp:docPr id="18" name="Imagen 18" descr="maps/tcc_anom1981_2010_erai_geo_tro/tcc_anom1981_2010_erai_2015_OND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s/tcc_anom1981_2010_erai_geo_tro/tcc_anom1981_2010_erai_2015_OND_AMAZONI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64DC7DE1" wp14:editId="79D609DC">
            <wp:extent cx="1332000" cy="888733"/>
            <wp:effectExtent l="0" t="0" r="0" b="635"/>
            <wp:docPr id="20" name="Imagen 20" descr="maps/tcc_anom1981_2010_erai_geo_tro/tcc_anom1981_2010_erai_2016_JFM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s/tcc_anom1981_2010_erai_geo_tro/tcc_anom1981_2010_erai_2016_JFM_AMAZONI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2345370F" wp14:editId="315DF0EC">
            <wp:extent cx="1332000" cy="888733"/>
            <wp:effectExtent l="0" t="0" r="0" b="635"/>
            <wp:docPr id="19" name="Imagen 19" descr="maps/tcc_anom1981_2010_erai_geo_tro/tcc_anom1981_2010_erai_2016_AMJ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s/tcc_anom1981_2010_erai_geo_tro/tcc_anom1981_2010_erai_2016_AMJ_AMAZONI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r>
        <w:rPr>
          <w:rFonts w:ascii="Times New Roman" w:hAnsi="Times New Roman" w:cs="Times New Roman"/>
          <w:b/>
          <w:noProof/>
          <w:sz w:val="20"/>
          <w:szCs w:val="20"/>
          <w:lang w:eastAsia="es-ES_tradnl"/>
        </w:rPr>
        <w:drawing>
          <wp:inline distT="0" distB="0" distL="0" distR="0" wp14:anchorId="7BF06998" wp14:editId="510FE095">
            <wp:extent cx="1332000" cy="888733"/>
            <wp:effectExtent l="0" t="0" r="0" b="635"/>
            <wp:docPr id="21" name="Imagen 21" descr="maps/tcc_anom1981_2010_erai_geo_tro/tcc_anom1981_2010_erai_2016_JAS_AMAZ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s/tcc_anom1981_2010_erai_geo_tro/tcc_anom1981_2010_erai_2016_JAS_AMAZONI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2000" cy="888733"/>
                    </a:xfrm>
                    <a:prstGeom prst="rect">
                      <a:avLst/>
                    </a:prstGeom>
                    <a:noFill/>
                    <a:ln>
                      <a:noFill/>
                    </a:ln>
                  </pic:spPr>
                </pic:pic>
              </a:graphicData>
            </a:graphic>
          </wp:inline>
        </w:drawing>
      </w:r>
    </w:p>
    <w:p w14:paraId="00788869" w14:textId="77777777" w:rsidR="00FE16EC" w:rsidRDefault="00FE16EC" w:rsidP="00FE16EC">
      <w:pPr>
        <w:rPr>
          <w:rFonts w:ascii="Times New Roman" w:hAnsi="Times New Roman" w:cs="Times New Roman"/>
          <w:b/>
          <w:sz w:val="20"/>
          <w:szCs w:val="20"/>
          <w:lang w:val="en-GB"/>
        </w:rPr>
      </w:pPr>
    </w:p>
    <w:p w14:paraId="2B15E569" w14:textId="77777777" w:rsidR="00FE16EC" w:rsidRDefault="00FE16EC" w:rsidP="00FE16EC">
      <w:pPr>
        <w:jc w:val="center"/>
        <w:rPr>
          <w:rFonts w:ascii="Times New Roman" w:hAnsi="Times New Roman" w:cs="Times New Roman"/>
          <w:b/>
          <w:sz w:val="20"/>
          <w:szCs w:val="20"/>
          <w:lang w:val="en-GB"/>
        </w:rPr>
      </w:pPr>
      <w:r>
        <w:rPr>
          <w:rFonts w:ascii="Times New Roman" w:hAnsi="Times New Roman" w:cs="Times New Roman"/>
          <w:b/>
          <w:noProof/>
          <w:sz w:val="20"/>
          <w:szCs w:val="20"/>
          <w:lang w:eastAsia="es-ES_tradnl"/>
        </w:rPr>
        <w:drawing>
          <wp:inline distT="0" distB="0" distL="0" distR="0" wp14:anchorId="6927916A" wp14:editId="2E026ED1">
            <wp:extent cx="2520000" cy="38757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c_anomal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0" cy="387578"/>
                    </a:xfrm>
                    <a:prstGeom prst="rect">
                      <a:avLst/>
                    </a:prstGeom>
                  </pic:spPr>
                </pic:pic>
              </a:graphicData>
            </a:graphic>
          </wp:inline>
        </w:drawing>
      </w:r>
    </w:p>
    <w:p w14:paraId="020EA8A5" w14:textId="77777777" w:rsidR="00FE16EC" w:rsidRDefault="00FE16EC" w:rsidP="00FE16EC">
      <w:pPr>
        <w:rPr>
          <w:rFonts w:ascii="Times New Roman" w:hAnsi="Times New Roman" w:cs="Times New Roman"/>
          <w:b/>
          <w:sz w:val="20"/>
          <w:szCs w:val="20"/>
          <w:lang w:val="en-GB"/>
        </w:rPr>
      </w:pPr>
    </w:p>
    <w:p w14:paraId="3C92656D" w14:textId="1E6CC226" w:rsidR="00FE16EC" w:rsidRPr="00E92160" w:rsidRDefault="00E92160" w:rsidP="00FE16EC">
      <w:pPr>
        <w:jc w:val="both"/>
        <w:rPr>
          <w:rFonts w:ascii="Times New Roman" w:hAnsi="Times New Roman" w:cs="Times New Roman"/>
          <w:lang w:val="en-GB"/>
        </w:rPr>
      </w:pPr>
      <w:r>
        <w:rPr>
          <w:rFonts w:ascii="Times New Roman" w:hAnsi="Times New Roman" w:cs="Times New Roman"/>
          <w:b/>
          <w:lang w:val="en-GB"/>
        </w:rPr>
        <w:t xml:space="preserve">Supplementary </w:t>
      </w:r>
      <w:r w:rsidR="00FE16EC" w:rsidRPr="00E92160">
        <w:rPr>
          <w:rFonts w:ascii="Times New Roman" w:hAnsi="Times New Roman" w:cs="Times New Roman"/>
          <w:b/>
          <w:lang w:val="en-GB"/>
        </w:rPr>
        <w:t xml:space="preserve">Figure </w:t>
      </w:r>
      <w:r w:rsidR="0020332D">
        <w:rPr>
          <w:rFonts w:ascii="Times New Roman" w:hAnsi="Times New Roman" w:cs="Times New Roman"/>
          <w:b/>
          <w:lang w:val="en-GB"/>
        </w:rPr>
        <w:t>3</w:t>
      </w:r>
      <w:r w:rsidR="00FE16EC" w:rsidRPr="00E92160">
        <w:rPr>
          <w:rFonts w:ascii="Times New Roman" w:hAnsi="Times New Roman" w:cs="Times New Roman"/>
          <w:b/>
          <w:lang w:val="en-GB"/>
        </w:rPr>
        <w:t>.</w:t>
      </w:r>
      <w:r w:rsidR="00FE16EC" w:rsidRPr="00E92160">
        <w:rPr>
          <w:rFonts w:ascii="Times New Roman" w:hAnsi="Times New Roman" w:cs="Times New Roman"/>
          <w:lang w:val="en-GB"/>
        </w:rPr>
        <w:t xml:space="preserve"> Total cloud cover anomalies over Amazonia for strong EN events in 1982-83, 1997-98 and 2015-16, as well as for moderate EN events in 2004-05 and 2009-10. For each event, anomalies for the OND season of the first year are presented, and anomalies for seasons JFM, AMJ and JAS of the second year, are presented. Total cloud cover product was extracted from the ERA-Interim reanalysis resampled at 0.5º</w:t>
      </w:r>
      <w:r w:rsidR="00FE16EC" w:rsidRPr="00E92160">
        <w:rPr>
          <w:rFonts w:ascii="Times New Roman" w:hAnsi="Times New Roman" w:cs="Times New Roman"/>
          <w:lang w:val="en-GB"/>
        </w:rPr>
        <w:sym w:font="Symbol" w:char="F0B4"/>
      </w:r>
      <w:r w:rsidR="00FE16EC" w:rsidRPr="00E92160">
        <w:rPr>
          <w:rFonts w:ascii="Times New Roman" w:hAnsi="Times New Roman" w:cs="Times New Roman"/>
          <w:lang w:val="en-GB"/>
        </w:rPr>
        <w:t>0.5º. The reference period to compute the anomalies was 1981-2010. Results are only shown over pixels classified as Evergreen Broadleaf Forest.</w:t>
      </w:r>
    </w:p>
    <w:p w14:paraId="195A65AE" w14:textId="77777777" w:rsidR="00FE16EC" w:rsidRDefault="00FE16EC" w:rsidP="00DF339D">
      <w:pPr>
        <w:jc w:val="both"/>
        <w:rPr>
          <w:rFonts w:ascii="Times New Roman" w:hAnsi="Times New Roman" w:cs="Times New Roman"/>
          <w:lang w:val="en-GB"/>
        </w:rPr>
      </w:pPr>
    </w:p>
    <w:p w14:paraId="2818EBD7" w14:textId="19DE0DC2" w:rsidR="00A43C2C" w:rsidRDefault="002B599C" w:rsidP="0020332D">
      <w:pPr>
        <w:rPr>
          <w:rFonts w:ascii="Times New Roman" w:hAnsi="Times New Roman" w:cs="Times New Roman"/>
          <w:lang w:val="en-GB"/>
        </w:rPr>
      </w:pPr>
      <w:r>
        <w:rPr>
          <w:rFonts w:ascii="Times New Roman" w:hAnsi="Times New Roman" w:cs="Times New Roman"/>
          <w:lang w:val="en-GB"/>
        </w:rPr>
        <w:br w:type="page"/>
      </w:r>
    </w:p>
    <w:p w14:paraId="2C84563C" w14:textId="77777777" w:rsidR="00126438" w:rsidRDefault="00126438" w:rsidP="00DF339D">
      <w:pPr>
        <w:jc w:val="both"/>
        <w:rPr>
          <w:rFonts w:ascii="Times New Roman" w:hAnsi="Times New Roman" w:cs="Times New Roman"/>
          <w:lang w:val="en-GB"/>
        </w:rPr>
      </w:pPr>
    </w:p>
    <w:p w14:paraId="7D928BDB" w14:textId="034D0641" w:rsidR="00126438" w:rsidRDefault="00765A1C" w:rsidP="00DF339D">
      <w:pPr>
        <w:jc w:val="both"/>
        <w:rPr>
          <w:rFonts w:ascii="Times New Roman" w:hAnsi="Times New Roman" w:cs="Times New Roman"/>
          <w:lang w:val="en-GB"/>
        </w:rPr>
      </w:pPr>
      <w:r>
        <w:rPr>
          <w:rFonts w:ascii="Times New Roman" w:hAnsi="Times New Roman" w:cs="Times New Roman"/>
          <w:noProof/>
          <w:lang w:eastAsia="es-ES_tradnl"/>
        </w:rPr>
        <w:drawing>
          <wp:inline distT="0" distB="0" distL="0" distR="0" wp14:anchorId="3CF59DBE" wp14:editId="5D884309">
            <wp:extent cx="5396230" cy="5323570"/>
            <wp:effectExtent l="0" t="0" r="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ea_tcc_stdan1981_2010_erai__acum_allregions_82970510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15002" cy="5342089"/>
                    </a:xfrm>
                    <a:prstGeom prst="rect">
                      <a:avLst/>
                    </a:prstGeom>
                  </pic:spPr>
                </pic:pic>
              </a:graphicData>
            </a:graphic>
          </wp:inline>
        </w:drawing>
      </w:r>
    </w:p>
    <w:p w14:paraId="0E05B2EB" w14:textId="77777777" w:rsidR="00E92160" w:rsidRDefault="00E92160" w:rsidP="00DF339D">
      <w:pPr>
        <w:jc w:val="both"/>
        <w:rPr>
          <w:rFonts w:ascii="Times New Roman" w:hAnsi="Times New Roman" w:cs="Times New Roman"/>
          <w:lang w:val="en-GB"/>
        </w:rPr>
      </w:pPr>
    </w:p>
    <w:p w14:paraId="0BADA02A" w14:textId="22C40CE6" w:rsidR="00E92160" w:rsidRDefault="00B519C3" w:rsidP="00DF339D">
      <w:pPr>
        <w:jc w:val="both"/>
        <w:rPr>
          <w:rFonts w:ascii="Times New Roman" w:hAnsi="Times New Roman" w:cs="Times New Roman"/>
          <w:lang w:val="en-GB"/>
        </w:rPr>
      </w:pPr>
      <w:r w:rsidRPr="00BA666F">
        <w:rPr>
          <w:rFonts w:ascii="Times New Roman" w:hAnsi="Times New Roman" w:cs="Times New Roman"/>
          <w:b/>
          <w:lang w:val="en-GB"/>
        </w:rPr>
        <w:t xml:space="preserve">Supplementary Figure </w:t>
      </w:r>
      <w:r w:rsidR="0020332D">
        <w:rPr>
          <w:rFonts w:ascii="Times New Roman" w:hAnsi="Times New Roman" w:cs="Times New Roman"/>
          <w:b/>
          <w:lang w:val="en-GB"/>
        </w:rPr>
        <w:t>4</w:t>
      </w:r>
      <w:r w:rsidRPr="00BA666F">
        <w:rPr>
          <w:rFonts w:ascii="Times New Roman" w:hAnsi="Times New Roman" w:cs="Times New Roman"/>
          <w:b/>
          <w:lang w:val="en-GB"/>
        </w:rPr>
        <w:t>.</w:t>
      </w:r>
      <w:r>
        <w:rPr>
          <w:rFonts w:ascii="Times New Roman" w:hAnsi="Times New Roman" w:cs="Times New Roman"/>
          <w:lang w:val="en-GB"/>
        </w:rPr>
        <w:t xml:space="preserve"> </w:t>
      </w:r>
      <w:r w:rsidR="00E318D7">
        <w:rPr>
          <w:rFonts w:ascii="Times New Roman" w:hAnsi="Times New Roman" w:cs="Times New Roman"/>
          <w:lang w:val="en-GB"/>
        </w:rPr>
        <w:t>P</w:t>
      </w:r>
      <w:r>
        <w:rPr>
          <w:rFonts w:ascii="Times New Roman" w:hAnsi="Times New Roman" w:cs="Times New Roman"/>
          <w:lang w:val="en-GB"/>
        </w:rPr>
        <w:t xml:space="preserve">ercentage of </w:t>
      </w:r>
      <w:r w:rsidR="00E318D7">
        <w:rPr>
          <w:rFonts w:ascii="Times New Roman" w:hAnsi="Times New Roman" w:cs="Times New Roman"/>
          <w:lang w:val="en-GB"/>
        </w:rPr>
        <w:t>area</w:t>
      </w:r>
      <w:r w:rsidR="007F12E2">
        <w:rPr>
          <w:rFonts w:ascii="Times New Roman" w:hAnsi="Times New Roman" w:cs="Times New Roman"/>
          <w:lang w:val="en-GB"/>
        </w:rPr>
        <w:t xml:space="preserve"> (monthly values)</w:t>
      </w:r>
      <w:r>
        <w:rPr>
          <w:rFonts w:ascii="Times New Roman" w:hAnsi="Times New Roman" w:cs="Times New Roman"/>
          <w:lang w:val="en-GB"/>
        </w:rPr>
        <w:t xml:space="preserve"> for different levels of Total Cloud Cover declines over </w:t>
      </w:r>
      <w:r w:rsidR="00E318D7">
        <w:rPr>
          <w:rFonts w:ascii="Times New Roman" w:hAnsi="Times New Roman" w:cs="Times New Roman"/>
          <w:lang w:val="en-GB"/>
        </w:rPr>
        <w:t xml:space="preserve">the entire Amazon region (Global), as well as for </w:t>
      </w:r>
      <w:proofErr w:type="spellStart"/>
      <w:r>
        <w:rPr>
          <w:rFonts w:ascii="Times New Roman" w:hAnsi="Times New Roman" w:cs="Times New Roman"/>
          <w:lang w:val="en-GB"/>
        </w:rPr>
        <w:t>north</w:t>
      </w:r>
      <w:r w:rsidR="00EE18A9">
        <w:rPr>
          <w:rFonts w:ascii="Times New Roman" w:hAnsi="Times New Roman" w:cs="Times New Roman"/>
          <w:lang w:val="en-GB"/>
        </w:rPr>
        <w:t>west</w:t>
      </w:r>
      <w:r>
        <w:rPr>
          <w:rFonts w:ascii="Times New Roman" w:hAnsi="Times New Roman" w:cs="Times New Roman"/>
          <w:lang w:val="en-GB"/>
        </w:rPr>
        <w:t>ern</w:t>
      </w:r>
      <w:proofErr w:type="spellEnd"/>
      <w:r>
        <w:rPr>
          <w:rFonts w:ascii="Times New Roman" w:hAnsi="Times New Roman" w:cs="Times New Roman"/>
          <w:lang w:val="en-GB"/>
        </w:rPr>
        <w:t>,</w:t>
      </w:r>
      <w:r w:rsidR="00EE18A9">
        <w:rPr>
          <w:rFonts w:ascii="Times New Roman" w:hAnsi="Times New Roman" w:cs="Times New Roman"/>
          <w:lang w:val="en-GB"/>
        </w:rPr>
        <w:t xml:space="preserve"> </w:t>
      </w:r>
      <w:proofErr w:type="spellStart"/>
      <w:r w:rsidR="00EE18A9">
        <w:rPr>
          <w:rFonts w:ascii="Times New Roman" w:hAnsi="Times New Roman" w:cs="Times New Roman"/>
          <w:lang w:val="en-GB"/>
        </w:rPr>
        <w:t>northeasten</w:t>
      </w:r>
      <w:proofErr w:type="spellEnd"/>
      <w:r>
        <w:rPr>
          <w:rFonts w:ascii="Times New Roman" w:hAnsi="Times New Roman" w:cs="Times New Roman"/>
          <w:lang w:val="en-GB"/>
        </w:rPr>
        <w:t xml:space="preserve">, </w:t>
      </w:r>
      <w:r w:rsidR="00EE18A9">
        <w:rPr>
          <w:rFonts w:ascii="Times New Roman" w:hAnsi="Times New Roman" w:cs="Times New Roman"/>
          <w:lang w:val="en-GB"/>
        </w:rPr>
        <w:t>south</w:t>
      </w:r>
      <w:r>
        <w:rPr>
          <w:rFonts w:ascii="Times New Roman" w:hAnsi="Times New Roman" w:cs="Times New Roman"/>
          <w:lang w:val="en-GB"/>
        </w:rPr>
        <w:t xml:space="preserve">western and </w:t>
      </w:r>
      <w:proofErr w:type="spellStart"/>
      <w:r w:rsidR="00EE18A9">
        <w:rPr>
          <w:rFonts w:ascii="Times New Roman" w:hAnsi="Times New Roman" w:cs="Times New Roman"/>
          <w:lang w:val="en-GB"/>
        </w:rPr>
        <w:t>south</w:t>
      </w:r>
      <w:r>
        <w:rPr>
          <w:rFonts w:ascii="Times New Roman" w:hAnsi="Times New Roman" w:cs="Times New Roman"/>
          <w:lang w:val="en-GB"/>
        </w:rPr>
        <w:t>eastern</w:t>
      </w:r>
      <w:proofErr w:type="spellEnd"/>
      <w:r>
        <w:rPr>
          <w:rFonts w:ascii="Times New Roman" w:hAnsi="Times New Roman" w:cs="Times New Roman"/>
          <w:lang w:val="en-GB"/>
        </w:rPr>
        <w:t xml:space="preserve"> Amazonia</w:t>
      </w:r>
      <w:r w:rsidR="00E318D7">
        <w:rPr>
          <w:rFonts w:ascii="Times New Roman" w:hAnsi="Times New Roman" w:cs="Times New Roman"/>
          <w:lang w:val="en-GB"/>
        </w:rPr>
        <w:t xml:space="preserve"> (see Supplementary Figure 1)</w:t>
      </w:r>
      <w:r>
        <w:rPr>
          <w:rFonts w:ascii="Times New Roman" w:hAnsi="Times New Roman" w:cs="Times New Roman"/>
          <w:lang w:val="en-GB"/>
        </w:rPr>
        <w:t>. Three levels based on standardized anomalies (</w:t>
      </w:r>
      <w:proofErr w:type="spellStart"/>
      <w:r>
        <w:rPr>
          <w:rFonts w:ascii="Times New Roman" w:hAnsi="Times New Roman" w:cs="Times New Roman"/>
          <w:lang w:val="en-GB"/>
        </w:rPr>
        <w:t>SDanom</w:t>
      </w:r>
      <w:proofErr w:type="spellEnd"/>
      <w:r>
        <w:rPr>
          <w:rFonts w:ascii="Times New Roman" w:hAnsi="Times New Roman" w:cs="Times New Roman"/>
          <w:lang w:val="en-GB"/>
        </w:rPr>
        <w:t>) thresholds were considered: Yellow (</w:t>
      </w:r>
      <w:proofErr w:type="spellStart"/>
      <w:r>
        <w:rPr>
          <w:rFonts w:ascii="Times New Roman" w:hAnsi="Times New Roman" w:cs="Times New Roman"/>
          <w:lang w:val="en-GB"/>
        </w:rPr>
        <w:t>SDanom</w:t>
      </w:r>
      <w:proofErr w:type="spellEnd"/>
      <w:r>
        <w:rPr>
          <w:rFonts w:ascii="Times New Roman" w:hAnsi="Times New Roman" w:cs="Times New Roman"/>
          <w:lang w:val="en-GB"/>
        </w:rPr>
        <w:t xml:space="preserve"> ≤ -1.65), Orange (</w:t>
      </w:r>
      <w:proofErr w:type="spellStart"/>
      <w:r>
        <w:rPr>
          <w:rFonts w:ascii="Times New Roman" w:hAnsi="Times New Roman" w:cs="Times New Roman"/>
          <w:lang w:val="en-GB"/>
        </w:rPr>
        <w:t>SDanom</w:t>
      </w:r>
      <w:proofErr w:type="spellEnd"/>
      <w:r>
        <w:rPr>
          <w:rFonts w:ascii="Times New Roman" w:hAnsi="Times New Roman" w:cs="Times New Roman"/>
          <w:lang w:val="en-GB"/>
        </w:rPr>
        <w:t xml:space="preserve"> ≤ -1.96), and Red (</w:t>
      </w:r>
      <w:proofErr w:type="spellStart"/>
      <w:r>
        <w:rPr>
          <w:rFonts w:ascii="Times New Roman" w:hAnsi="Times New Roman" w:cs="Times New Roman"/>
          <w:lang w:val="en-GB"/>
        </w:rPr>
        <w:t>SDanom</w:t>
      </w:r>
      <w:proofErr w:type="spellEnd"/>
      <w:r>
        <w:rPr>
          <w:rFonts w:ascii="Times New Roman" w:hAnsi="Times New Roman" w:cs="Times New Roman"/>
          <w:lang w:val="en-GB"/>
        </w:rPr>
        <w:t xml:space="preserve"> ≤ -2.58), equivalent to confidence intervals of 90%, 95% and 99%, respectively.</w:t>
      </w:r>
      <w:r w:rsidR="00E318D7">
        <w:rPr>
          <w:rFonts w:ascii="Times New Roman" w:hAnsi="Times New Roman" w:cs="Times New Roman"/>
          <w:lang w:val="en-GB"/>
        </w:rPr>
        <w:t xml:space="preserve"> These levels are also </w:t>
      </w:r>
      <w:proofErr w:type="spellStart"/>
      <w:r w:rsidR="00E318D7">
        <w:rPr>
          <w:rFonts w:ascii="Times New Roman" w:hAnsi="Times New Roman" w:cs="Times New Roman"/>
          <w:lang w:val="en-GB"/>
        </w:rPr>
        <w:t>refered</w:t>
      </w:r>
      <w:proofErr w:type="spellEnd"/>
      <w:r w:rsidR="00E318D7">
        <w:rPr>
          <w:rFonts w:ascii="Times New Roman" w:hAnsi="Times New Roman" w:cs="Times New Roman"/>
          <w:lang w:val="en-GB"/>
        </w:rPr>
        <w:t xml:space="preserve"> to ‘moderate’, ‘severe’, and ‘extreme’ declines.</w:t>
      </w:r>
    </w:p>
    <w:p w14:paraId="7CB64DB1" w14:textId="77777777" w:rsidR="00126438" w:rsidRDefault="00126438" w:rsidP="00DF339D">
      <w:pPr>
        <w:jc w:val="both"/>
        <w:rPr>
          <w:rFonts w:ascii="Times New Roman" w:hAnsi="Times New Roman" w:cs="Times New Roman"/>
          <w:lang w:val="en-GB"/>
        </w:rPr>
      </w:pPr>
    </w:p>
    <w:p w14:paraId="6C686760" w14:textId="7911276D" w:rsidR="00126438" w:rsidRPr="009A4693" w:rsidRDefault="00126438" w:rsidP="007F12E2">
      <w:pPr>
        <w:rPr>
          <w:rFonts w:ascii="Times New Roman" w:hAnsi="Times New Roman" w:cs="Times New Roman"/>
          <w:lang w:val="en-GB"/>
        </w:rPr>
      </w:pPr>
    </w:p>
    <w:sectPr w:rsidR="00126438" w:rsidRPr="009A4693" w:rsidSect="003321A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Std-Roman">
    <w:altName w:val="Times New Roman"/>
    <w:panose1 w:val="00000000000000000000"/>
    <w:charset w:val="00"/>
    <w:family w:val="roman"/>
    <w:notTrueType/>
    <w:pitch w:val="default"/>
  </w:font>
  <w:font w:name="TimesLTStd-Itali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40D66"/>
    <w:multiLevelType w:val="hybridMultilevel"/>
    <w:tmpl w:val="2940C786"/>
    <w:lvl w:ilvl="0" w:tplc="F52632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0sjSzMDGyMDcxNzNQ0lEKTi0uzszPAykwrgUAdWA7MywAAAA="/>
  </w:docVars>
  <w:rsids>
    <w:rsidRoot w:val="00DF339D"/>
    <w:rsid w:val="00074384"/>
    <w:rsid w:val="00092F1F"/>
    <w:rsid w:val="000D617B"/>
    <w:rsid w:val="00100821"/>
    <w:rsid w:val="00112A99"/>
    <w:rsid w:val="00125CAC"/>
    <w:rsid w:val="00126438"/>
    <w:rsid w:val="001450EC"/>
    <w:rsid w:val="00164292"/>
    <w:rsid w:val="0019502E"/>
    <w:rsid w:val="00196A46"/>
    <w:rsid w:val="001B7218"/>
    <w:rsid w:val="001B7966"/>
    <w:rsid w:val="001C2216"/>
    <w:rsid w:val="001C6AE6"/>
    <w:rsid w:val="001D2035"/>
    <w:rsid w:val="001F3BF5"/>
    <w:rsid w:val="0020332D"/>
    <w:rsid w:val="0021582E"/>
    <w:rsid w:val="00252726"/>
    <w:rsid w:val="002676FA"/>
    <w:rsid w:val="00274001"/>
    <w:rsid w:val="00275009"/>
    <w:rsid w:val="00276995"/>
    <w:rsid w:val="00283BD2"/>
    <w:rsid w:val="002868A5"/>
    <w:rsid w:val="002B0D4A"/>
    <w:rsid w:val="002B4659"/>
    <w:rsid w:val="002B599C"/>
    <w:rsid w:val="003216F0"/>
    <w:rsid w:val="003321A6"/>
    <w:rsid w:val="00346DDC"/>
    <w:rsid w:val="00361F1D"/>
    <w:rsid w:val="00362686"/>
    <w:rsid w:val="0036501F"/>
    <w:rsid w:val="003E6016"/>
    <w:rsid w:val="00411180"/>
    <w:rsid w:val="0042099D"/>
    <w:rsid w:val="00453A3B"/>
    <w:rsid w:val="004611A2"/>
    <w:rsid w:val="00474BC2"/>
    <w:rsid w:val="00476EF8"/>
    <w:rsid w:val="00487229"/>
    <w:rsid w:val="00490F84"/>
    <w:rsid w:val="004B48C3"/>
    <w:rsid w:val="004B6DA8"/>
    <w:rsid w:val="004E1C4E"/>
    <w:rsid w:val="00543D68"/>
    <w:rsid w:val="005574B8"/>
    <w:rsid w:val="00570028"/>
    <w:rsid w:val="00571AAD"/>
    <w:rsid w:val="00592824"/>
    <w:rsid w:val="00594DC4"/>
    <w:rsid w:val="00596616"/>
    <w:rsid w:val="005A4F99"/>
    <w:rsid w:val="005B2F7B"/>
    <w:rsid w:val="005D0BED"/>
    <w:rsid w:val="005D1479"/>
    <w:rsid w:val="005E19C2"/>
    <w:rsid w:val="00620036"/>
    <w:rsid w:val="00621A87"/>
    <w:rsid w:val="00657794"/>
    <w:rsid w:val="006D7330"/>
    <w:rsid w:val="007070F5"/>
    <w:rsid w:val="00711D39"/>
    <w:rsid w:val="00727573"/>
    <w:rsid w:val="00752CF9"/>
    <w:rsid w:val="00753410"/>
    <w:rsid w:val="00755D2D"/>
    <w:rsid w:val="00765A1C"/>
    <w:rsid w:val="0077434F"/>
    <w:rsid w:val="007E19DC"/>
    <w:rsid w:val="007F12E2"/>
    <w:rsid w:val="007F5878"/>
    <w:rsid w:val="007F6066"/>
    <w:rsid w:val="00815ECD"/>
    <w:rsid w:val="00897C55"/>
    <w:rsid w:val="008F5DB7"/>
    <w:rsid w:val="009017EA"/>
    <w:rsid w:val="00902773"/>
    <w:rsid w:val="00965360"/>
    <w:rsid w:val="009773CB"/>
    <w:rsid w:val="009800A7"/>
    <w:rsid w:val="009A4693"/>
    <w:rsid w:val="009B4FAA"/>
    <w:rsid w:val="009D1152"/>
    <w:rsid w:val="009E2B0B"/>
    <w:rsid w:val="009E2D53"/>
    <w:rsid w:val="009E39F8"/>
    <w:rsid w:val="00A43C2C"/>
    <w:rsid w:val="00A76669"/>
    <w:rsid w:val="00AA6A2B"/>
    <w:rsid w:val="00AB0FD4"/>
    <w:rsid w:val="00AB5260"/>
    <w:rsid w:val="00AE6F06"/>
    <w:rsid w:val="00B02824"/>
    <w:rsid w:val="00B1161D"/>
    <w:rsid w:val="00B12E7A"/>
    <w:rsid w:val="00B519C3"/>
    <w:rsid w:val="00B62B38"/>
    <w:rsid w:val="00B933B3"/>
    <w:rsid w:val="00BA666F"/>
    <w:rsid w:val="00BE201F"/>
    <w:rsid w:val="00C410BB"/>
    <w:rsid w:val="00C61335"/>
    <w:rsid w:val="00C644E4"/>
    <w:rsid w:val="00C719D6"/>
    <w:rsid w:val="00C971AE"/>
    <w:rsid w:val="00CA6DB6"/>
    <w:rsid w:val="00CB5B04"/>
    <w:rsid w:val="00CC6A59"/>
    <w:rsid w:val="00CE158B"/>
    <w:rsid w:val="00D56674"/>
    <w:rsid w:val="00D67675"/>
    <w:rsid w:val="00DA7C2A"/>
    <w:rsid w:val="00DB5963"/>
    <w:rsid w:val="00DF339D"/>
    <w:rsid w:val="00E30285"/>
    <w:rsid w:val="00E318D7"/>
    <w:rsid w:val="00E34D53"/>
    <w:rsid w:val="00E36644"/>
    <w:rsid w:val="00E54C37"/>
    <w:rsid w:val="00E574CB"/>
    <w:rsid w:val="00E92160"/>
    <w:rsid w:val="00EA019D"/>
    <w:rsid w:val="00EB4EF8"/>
    <w:rsid w:val="00EC3E3A"/>
    <w:rsid w:val="00ED0F89"/>
    <w:rsid w:val="00EE18A9"/>
    <w:rsid w:val="00EF73E5"/>
    <w:rsid w:val="00F041A6"/>
    <w:rsid w:val="00F550A7"/>
    <w:rsid w:val="00F837E1"/>
    <w:rsid w:val="00FB3F00"/>
    <w:rsid w:val="00FE1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D1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573"/>
    <w:rPr>
      <w:rFonts w:ascii="Tahoma" w:hAnsi="Tahoma" w:cs="Tahoma"/>
      <w:sz w:val="16"/>
      <w:szCs w:val="16"/>
    </w:rPr>
  </w:style>
  <w:style w:type="character" w:customStyle="1" w:styleId="BalloonTextChar">
    <w:name w:val="Balloon Text Char"/>
    <w:basedOn w:val="DefaultParagraphFont"/>
    <w:link w:val="BalloonText"/>
    <w:uiPriority w:val="99"/>
    <w:semiHidden/>
    <w:rsid w:val="00727573"/>
    <w:rPr>
      <w:rFonts w:ascii="Tahoma" w:hAnsi="Tahoma" w:cs="Tahoma"/>
      <w:sz w:val="16"/>
      <w:szCs w:val="16"/>
    </w:rPr>
  </w:style>
  <w:style w:type="character" w:customStyle="1" w:styleId="fontstyle01">
    <w:name w:val="fontstyle01"/>
    <w:basedOn w:val="DefaultParagraphFont"/>
    <w:rsid w:val="00727573"/>
    <w:rPr>
      <w:rFonts w:ascii="TimesLTStd-Roman" w:hAnsi="TimesLTStd-Roman" w:hint="default"/>
      <w:b w:val="0"/>
      <w:bCs w:val="0"/>
      <w:i w:val="0"/>
      <w:iCs w:val="0"/>
      <w:color w:val="242021"/>
      <w:sz w:val="20"/>
      <w:szCs w:val="20"/>
    </w:rPr>
  </w:style>
  <w:style w:type="character" w:customStyle="1" w:styleId="fontstyle21">
    <w:name w:val="fontstyle21"/>
    <w:basedOn w:val="DefaultParagraphFont"/>
    <w:rsid w:val="00727573"/>
    <w:rPr>
      <w:rFonts w:ascii="TimesLTStd-Italic" w:hAnsi="TimesLTStd-Italic" w:hint="default"/>
      <w:b w:val="0"/>
      <w:bCs w:val="0"/>
      <w:i/>
      <w:iCs/>
      <w:color w:val="242021"/>
      <w:sz w:val="20"/>
      <w:szCs w:val="20"/>
    </w:rPr>
  </w:style>
  <w:style w:type="paragraph" w:styleId="ListParagraph">
    <w:name w:val="List Paragraph"/>
    <w:basedOn w:val="Normal"/>
    <w:uiPriority w:val="34"/>
    <w:qFormat/>
    <w:rsid w:val="00AE6F06"/>
    <w:pPr>
      <w:ind w:left="720"/>
      <w:contextualSpacing/>
    </w:pPr>
  </w:style>
  <w:style w:type="character" w:styleId="CommentReference">
    <w:name w:val="annotation reference"/>
    <w:basedOn w:val="DefaultParagraphFont"/>
    <w:uiPriority w:val="99"/>
    <w:semiHidden/>
    <w:unhideWhenUsed/>
    <w:rsid w:val="00753410"/>
    <w:rPr>
      <w:sz w:val="16"/>
      <w:szCs w:val="16"/>
    </w:rPr>
  </w:style>
  <w:style w:type="paragraph" w:styleId="CommentText">
    <w:name w:val="annotation text"/>
    <w:basedOn w:val="Normal"/>
    <w:link w:val="CommentTextChar"/>
    <w:uiPriority w:val="99"/>
    <w:semiHidden/>
    <w:unhideWhenUsed/>
    <w:rsid w:val="00753410"/>
    <w:rPr>
      <w:sz w:val="20"/>
      <w:szCs w:val="20"/>
    </w:rPr>
  </w:style>
  <w:style w:type="character" w:customStyle="1" w:styleId="CommentTextChar">
    <w:name w:val="Comment Text Char"/>
    <w:basedOn w:val="DefaultParagraphFont"/>
    <w:link w:val="CommentText"/>
    <w:uiPriority w:val="99"/>
    <w:semiHidden/>
    <w:rsid w:val="00753410"/>
    <w:rPr>
      <w:sz w:val="20"/>
      <w:szCs w:val="20"/>
    </w:rPr>
  </w:style>
  <w:style w:type="paragraph" w:styleId="CommentSubject">
    <w:name w:val="annotation subject"/>
    <w:basedOn w:val="CommentText"/>
    <w:next w:val="CommentText"/>
    <w:link w:val="CommentSubjectChar"/>
    <w:uiPriority w:val="99"/>
    <w:semiHidden/>
    <w:unhideWhenUsed/>
    <w:rsid w:val="00753410"/>
    <w:rPr>
      <w:b/>
      <w:bCs/>
    </w:rPr>
  </w:style>
  <w:style w:type="character" w:customStyle="1" w:styleId="CommentSubjectChar">
    <w:name w:val="Comment Subject Char"/>
    <w:basedOn w:val="CommentTextChar"/>
    <w:link w:val="CommentSubject"/>
    <w:uiPriority w:val="99"/>
    <w:semiHidden/>
    <w:rsid w:val="00753410"/>
    <w:rPr>
      <w:b/>
      <w:bCs/>
      <w:sz w:val="20"/>
      <w:szCs w:val="20"/>
    </w:rPr>
  </w:style>
  <w:style w:type="character" w:styleId="Hyperlink">
    <w:name w:val="Hyperlink"/>
    <w:basedOn w:val="DefaultParagraphFont"/>
    <w:uiPriority w:val="99"/>
    <w:unhideWhenUsed/>
    <w:rsid w:val="00275009"/>
    <w:rPr>
      <w:color w:val="0563C1" w:themeColor="hyperlink"/>
      <w:u w:val="single"/>
    </w:rPr>
  </w:style>
  <w:style w:type="character" w:styleId="FollowedHyperlink">
    <w:name w:val="FollowedHyperlink"/>
    <w:basedOn w:val="DefaultParagraphFont"/>
    <w:uiPriority w:val="99"/>
    <w:semiHidden/>
    <w:unhideWhenUsed/>
    <w:rsid w:val="00E36644"/>
    <w:rPr>
      <w:color w:val="954F72" w:themeColor="followedHyperlink"/>
      <w:u w:val="single"/>
    </w:rPr>
  </w:style>
  <w:style w:type="paragraph" w:styleId="NormalWeb">
    <w:name w:val="Normal (Web)"/>
    <w:basedOn w:val="Normal"/>
    <w:uiPriority w:val="99"/>
    <w:semiHidden/>
    <w:unhideWhenUsed/>
    <w:rsid w:val="009A4693"/>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89583">
      <w:bodyDiv w:val="1"/>
      <w:marLeft w:val="0"/>
      <w:marRight w:val="0"/>
      <w:marTop w:val="0"/>
      <w:marBottom w:val="0"/>
      <w:divBdr>
        <w:top w:val="none" w:sz="0" w:space="0" w:color="auto"/>
        <w:left w:val="none" w:sz="0" w:space="0" w:color="auto"/>
        <w:bottom w:val="none" w:sz="0" w:space="0" w:color="auto"/>
        <w:right w:val="none" w:sz="0" w:space="0" w:color="auto"/>
      </w:divBdr>
      <w:divsChild>
        <w:div w:id="2139685315">
          <w:marLeft w:val="0"/>
          <w:marRight w:val="0"/>
          <w:marTop w:val="0"/>
          <w:marBottom w:val="0"/>
          <w:divBdr>
            <w:top w:val="none" w:sz="0" w:space="0" w:color="auto"/>
            <w:left w:val="none" w:sz="0" w:space="0" w:color="auto"/>
            <w:bottom w:val="none" w:sz="0" w:space="0" w:color="auto"/>
            <w:right w:val="none" w:sz="0" w:space="0" w:color="auto"/>
          </w:divBdr>
        </w:div>
      </w:divsChild>
    </w:div>
    <w:div w:id="793325083">
      <w:bodyDiv w:val="1"/>
      <w:marLeft w:val="0"/>
      <w:marRight w:val="0"/>
      <w:marTop w:val="0"/>
      <w:marBottom w:val="0"/>
      <w:divBdr>
        <w:top w:val="none" w:sz="0" w:space="0" w:color="auto"/>
        <w:left w:val="none" w:sz="0" w:space="0" w:color="auto"/>
        <w:bottom w:val="none" w:sz="0" w:space="0" w:color="auto"/>
        <w:right w:val="none" w:sz="0" w:space="0" w:color="auto"/>
      </w:divBdr>
      <w:divsChild>
        <w:div w:id="625158001">
          <w:marLeft w:val="0"/>
          <w:marRight w:val="0"/>
          <w:marTop w:val="0"/>
          <w:marBottom w:val="0"/>
          <w:divBdr>
            <w:top w:val="none" w:sz="0" w:space="0" w:color="auto"/>
            <w:left w:val="none" w:sz="0" w:space="0" w:color="auto"/>
            <w:bottom w:val="none" w:sz="0" w:space="0" w:color="auto"/>
            <w:right w:val="none" w:sz="0" w:space="0" w:color="auto"/>
          </w:divBdr>
        </w:div>
      </w:divsChild>
    </w:div>
    <w:div w:id="826938599">
      <w:bodyDiv w:val="1"/>
      <w:marLeft w:val="0"/>
      <w:marRight w:val="0"/>
      <w:marTop w:val="0"/>
      <w:marBottom w:val="0"/>
      <w:divBdr>
        <w:top w:val="none" w:sz="0" w:space="0" w:color="auto"/>
        <w:left w:val="none" w:sz="0" w:space="0" w:color="auto"/>
        <w:bottom w:val="none" w:sz="0" w:space="0" w:color="auto"/>
        <w:right w:val="none" w:sz="0" w:space="0" w:color="auto"/>
      </w:divBdr>
      <w:divsChild>
        <w:div w:id="292685012">
          <w:marLeft w:val="0"/>
          <w:marRight w:val="0"/>
          <w:marTop w:val="0"/>
          <w:marBottom w:val="0"/>
          <w:divBdr>
            <w:top w:val="none" w:sz="0" w:space="0" w:color="auto"/>
            <w:left w:val="none" w:sz="0" w:space="0" w:color="auto"/>
            <w:bottom w:val="none" w:sz="0" w:space="0" w:color="auto"/>
            <w:right w:val="none" w:sz="0" w:space="0" w:color="auto"/>
          </w:divBdr>
        </w:div>
      </w:divsChild>
    </w:div>
    <w:div w:id="1171488560">
      <w:bodyDiv w:val="1"/>
      <w:marLeft w:val="0"/>
      <w:marRight w:val="0"/>
      <w:marTop w:val="0"/>
      <w:marBottom w:val="0"/>
      <w:divBdr>
        <w:top w:val="none" w:sz="0" w:space="0" w:color="auto"/>
        <w:left w:val="none" w:sz="0" w:space="0" w:color="auto"/>
        <w:bottom w:val="none" w:sz="0" w:space="0" w:color="auto"/>
        <w:right w:val="none" w:sz="0" w:space="0" w:color="auto"/>
      </w:divBdr>
      <w:divsChild>
        <w:div w:id="717053340">
          <w:marLeft w:val="0"/>
          <w:marRight w:val="0"/>
          <w:marTop w:val="0"/>
          <w:marBottom w:val="0"/>
          <w:divBdr>
            <w:top w:val="none" w:sz="0" w:space="0" w:color="auto"/>
            <w:left w:val="none" w:sz="0" w:space="0" w:color="auto"/>
            <w:bottom w:val="none" w:sz="0" w:space="0" w:color="auto"/>
            <w:right w:val="none" w:sz="0" w:space="0" w:color="auto"/>
          </w:divBdr>
        </w:div>
      </w:divsChild>
    </w:div>
    <w:div w:id="1259944921">
      <w:bodyDiv w:val="1"/>
      <w:marLeft w:val="0"/>
      <w:marRight w:val="0"/>
      <w:marTop w:val="0"/>
      <w:marBottom w:val="0"/>
      <w:divBdr>
        <w:top w:val="none" w:sz="0" w:space="0" w:color="auto"/>
        <w:left w:val="none" w:sz="0" w:space="0" w:color="auto"/>
        <w:bottom w:val="none" w:sz="0" w:space="0" w:color="auto"/>
        <w:right w:val="none" w:sz="0" w:space="0" w:color="auto"/>
      </w:divBdr>
      <w:divsChild>
        <w:div w:id="204371838">
          <w:marLeft w:val="0"/>
          <w:marRight w:val="0"/>
          <w:marTop w:val="0"/>
          <w:marBottom w:val="0"/>
          <w:divBdr>
            <w:top w:val="none" w:sz="0" w:space="0" w:color="auto"/>
            <w:left w:val="none" w:sz="0" w:space="0" w:color="auto"/>
            <w:bottom w:val="none" w:sz="0" w:space="0" w:color="auto"/>
            <w:right w:val="none" w:sz="0" w:space="0" w:color="auto"/>
          </w:divBdr>
        </w:div>
      </w:divsChild>
    </w:div>
    <w:div w:id="1697460755">
      <w:bodyDiv w:val="1"/>
      <w:marLeft w:val="0"/>
      <w:marRight w:val="0"/>
      <w:marTop w:val="0"/>
      <w:marBottom w:val="0"/>
      <w:divBdr>
        <w:top w:val="none" w:sz="0" w:space="0" w:color="auto"/>
        <w:left w:val="none" w:sz="0" w:space="0" w:color="auto"/>
        <w:bottom w:val="none" w:sz="0" w:space="0" w:color="auto"/>
        <w:right w:val="none" w:sz="0" w:space="0" w:color="auto"/>
      </w:divBdr>
      <w:divsChild>
        <w:div w:id="335811167">
          <w:marLeft w:val="0"/>
          <w:marRight w:val="0"/>
          <w:marTop w:val="0"/>
          <w:marBottom w:val="0"/>
          <w:divBdr>
            <w:top w:val="none" w:sz="0" w:space="0" w:color="auto"/>
            <w:left w:val="none" w:sz="0" w:space="0" w:color="auto"/>
            <w:bottom w:val="none" w:sz="0" w:space="0" w:color="auto"/>
            <w:right w:val="none" w:sz="0" w:space="0" w:color="auto"/>
          </w:divBdr>
        </w:div>
      </w:divsChild>
    </w:div>
    <w:div w:id="1709644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F97945-8FA2-40F8-9D79-36DA884A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1041</Words>
  <Characters>5935</Characters>
  <Application>Microsoft Office Word</Application>
  <DocSecurity>0</DocSecurity>
  <Lines>49</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Jasmine Walter</cp:lastModifiedBy>
  <cp:revision>2</cp:revision>
  <dcterms:created xsi:type="dcterms:W3CDTF">2018-12-05T16:25:00Z</dcterms:created>
  <dcterms:modified xsi:type="dcterms:W3CDTF">2018-12-05T16:25:00Z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http://www.zotero.org/styles/international-journal-of-climatology</vt:lpwstr>
  </property>
  <property fmtid="{D5CDD505-2E9C-101B-9397-08002B2CF9AE}" pid="11" name="Mendeley Recent Style Name 4_1">
    <vt:lpwstr>International Journal of Climatology</vt:lpwstr>
  </property>
  <property fmtid="{D5CDD505-2E9C-101B-9397-08002B2CF9AE}" pid="12" name="Mendeley Recent Style Id 5_1">
    <vt:lpwstr>http://www.zotero.org/styles/journal-of-epidemiology</vt:lpwstr>
  </property>
  <property fmtid="{D5CDD505-2E9C-101B-9397-08002B2CF9AE}" pid="13" name="Mendeley Recent Style Name 5_1">
    <vt:lpwstr>Journal of Epidemiology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http://www.zotero.org/styles/remote-sensing-of-environment</vt:lpwstr>
  </property>
  <property fmtid="{D5CDD505-2E9C-101B-9397-08002B2CF9AE}" pid="21" name="Mendeley Recent Style Name 9_1">
    <vt:lpwstr>Remote Sensing of Environment</vt:lpwstr>
  </property>
  <property fmtid="{D5CDD505-2E9C-101B-9397-08002B2CF9AE}" pid="22" name="Mendeley Document_1">
    <vt:lpwstr>True</vt:lpwstr>
  </property>
  <property fmtid="{D5CDD505-2E9C-101B-9397-08002B2CF9AE}" pid="23" name="Mendeley Unique User Id_1">
    <vt:lpwstr>be82e7bc-5565-3246-a3a9-d552b29b0d2b</vt:lpwstr>
  </property>
  <property fmtid="{D5CDD505-2E9C-101B-9397-08002B2CF9AE}" pid="24" name="Mendeley Citation Style_1">
    <vt:lpwstr>http://www.zotero.org/styles/remote-sensing-of-environment</vt:lpwstr>
  </property>
</Properties>
</file>