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222" w:rsidRPr="00CA0222" w:rsidRDefault="00CA0222" w:rsidP="00CA0222">
      <w:pPr>
        <w:pStyle w:val="Stylepardfaut"/>
        <w:spacing w:line="480" w:lineRule="auto"/>
        <w:jc w:val="center"/>
        <w:rPr>
          <w:rFonts w:ascii="Times New Roman" w:hAnsi="Times New Roman" w:cs="Times New Roman"/>
          <w:b/>
          <w:i/>
          <w:sz w:val="24"/>
          <w:szCs w:val="24"/>
          <w:lang w:val="en-CA"/>
        </w:rPr>
      </w:pPr>
      <w:r w:rsidRPr="00CA0222">
        <w:rPr>
          <w:rFonts w:ascii="Times New Roman" w:hAnsi="Times New Roman" w:cs="Times New Roman"/>
          <w:b/>
          <w:i/>
          <w:sz w:val="24"/>
          <w:szCs w:val="24"/>
          <w:lang w:val="en-CA"/>
        </w:rPr>
        <w:t>Supplementary Material</w:t>
      </w:r>
    </w:p>
    <w:p w:rsidR="00CA0222" w:rsidRPr="00960321" w:rsidRDefault="00CA0222" w:rsidP="00CA0222">
      <w:pPr>
        <w:pStyle w:val="Stylepardfaut"/>
        <w:spacing w:line="480" w:lineRule="auto"/>
        <w:jc w:val="center"/>
        <w:rPr>
          <w:rFonts w:ascii="Times New Roman" w:hAnsi="Times New Roman" w:cs="Times New Roman"/>
          <w:b/>
          <w:sz w:val="24"/>
          <w:szCs w:val="24"/>
        </w:rPr>
      </w:pPr>
      <w:r w:rsidRPr="00960321">
        <w:rPr>
          <w:rFonts w:ascii="Times New Roman" w:hAnsi="Times New Roman" w:cs="Times New Roman"/>
          <w:b/>
          <w:sz w:val="24"/>
          <w:szCs w:val="24"/>
          <w:lang w:val="en-CA"/>
        </w:rPr>
        <w:t>Multiple Strategies for Light-Harvesting, Photoprotection and Carbon Flow in High Latitude Microbial Mats</w:t>
      </w:r>
    </w:p>
    <w:p w:rsidR="00CA0222" w:rsidRPr="00CA0222" w:rsidRDefault="00CA0222" w:rsidP="00CA0222">
      <w:pPr>
        <w:pStyle w:val="Stylepardfaut"/>
        <w:spacing w:line="480" w:lineRule="auto"/>
        <w:rPr>
          <w:rFonts w:ascii="Times New Roman" w:hAnsi="Times New Roman" w:cs="Times New Roman"/>
          <w:sz w:val="24"/>
          <w:szCs w:val="24"/>
          <w:vertAlign w:val="superscript"/>
        </w:rPr>
      </w:pPr>
      <w:r w:rsidRPr="00CA0222">
        <w:rPr>
          <w:rFonts w:ascii="Times New Roman" w:hAnsi="Times New Roman" w:cs="Times New Roman"/>
          <w:sz w:val="24"/>
          <w:szCs w:val="24"/>
        </w:rPr>
        <w:t>Adrien Vigneron</w:t>
      </w:r>
      <w:r w:rsidRPr="00CA0222">
        <w:rPr>
          <w:rFonts w:ascii="Times New Roman" w:hAnsi="Times New Roman" w:cs="Times New Roman"/>
          <w:sz w:val="24"/>
          <w:szCs w:val="24"/>
          <w:vertAlign w:val="superscript"/>
        </w:rPr>
        <w:t>1,2,3</w:t>
      </w:r>
      <w:r w:rsidRPr="00CA0222">
        <w:rPr>
          <w:rFonts w:ascii="Times New Roman" w:hAnsi="Times New Roman" w:cs="Times New Roman"/>
          <w:sz w:val="24"/>
          <w:szCs w:val="24"/>
        </w:rPr>
        <w:t>, Perrine Cruaud</w:t>
      </w:r>
      <w:r w:rsidRPr="00CA0222">
        <w:rPr>
          <w:rFonts w:ascii="Times New Roman" w:hAnsi="Times New Roman" w:cs="Times New Roman"/>
          <w:sz w:val="24"/>
          <w:szCs w:val="24"/>
          <w:vertAlign w:val="superscript"/>
        </w:rPr>
        <w:t>3,4</w:t>
      </w:r>
      <w:r w:rsidRPr="00CA0222">
        <w:rPr>
          <w:rFonts w:ascii="Times New Roman" w:hAnsi="Times New Roman" w:cs="Times New Roman"/>
          <w:sz w:val="24"/>
          <w:szCs w:val="24"/>
        </w:rPr>
        <w:t>, Vani Mohit</w:t>
      </w:r>
      <w:r w:rsidRPr="00CA0222">
        <w:rPr>
          <w:rFonts w:ascii="Times New Roman" w:hAnsi="Times New Roman" w:cs="Times New Roman"/>
          <w:sz w:val="24"/>
          <w:szCs w:val="24"/>
          <w:vertAlign w:val="superscript"/>
        </w:rPr>
        <w:t>1,2,3</w:t>
      </w:r>
      <w:r w:rsidRPr="00CA0222">
        <w:rPr>
          <w:rFonts w:ascii="Times New Roman" w:hAnsi="Times New Roman" w:cs="Times New Roman"/>
          <w:sz w:val="24"/>
          <w:szCs w:val="24"/>
        </w:rPr>
        <w:t>, Marie-Josée Martineau</w:t>
      </w:r>
      <w:r w:rsidRPr="00CA0222">
        <w:rPr>
          <w:rFonts w:ascii="Times New Roman" w:hAnsi="Times New Roman" w:cs="Times New Roman"/>
          <w:sz w:val="24"/>
          <w:szCs w:val="24"/>
          <w:vertAlign w:val="superscript"/>
        </w:rPr>
        <w:t>1,2</w:t>
      </w:r>
      <w:r w:rsidRPr="00CA0222">
        <w:rPr>
          <w:rFonts w:ascii="Times New Roman" w:hAnsi="Times New Roman" w:cs="Times New Roman"/>
          <w:sz w:val="24"/>
          <w:szCs w:val="24"/>
        </w:rPr>
        <w:t>, Alexander I. Culley</w:t>
      </w:r>
      <w:r w:rsidRPr="00CA0222">
        <w:rPr>
          <w:rFonts w:ascii="Times New Roman" w:hAnsi="Times New Roman" w:cs="Times New Roman"/>
          <w:sz w:val="24"/>
          <w:szCs w:val="24"/>
          <w:vertAlign w:val="superscript"/>
        </w:rPr>
        <w:t>1,3,4</w:t>
      </w:r>
      <w:r w:rsidRPr="00CA0222">
        <w:rPr>
          <w:rFonts w:ascii="Times New Roman" w:hAnsi="Times New Roman" w:cs="Times New Roman"/>
          <w:sz w:val="24"/>
          <w:szCs w:val="24"/>
        </w:rPr>
        <w:t>, Connie Lovejoy</w:t>
      </w:r>
      <w:r w:rsidRPr="00CA0222">
        <w:rPr>
          <w:rFonts w:ascii="Times New Roman" w:hAnsi="Times New Roman" w:cs="Times New Roman"/>
          <w:sz w:val="24"/>
          <w:szCs w:val="24"/>
          <w:vertAlign w:val="superscript"/>
        </w:rPr>
        <w:t>1,2,3</w:t>
      </w:r>
      <w:r w:rsidRPr="00CA0222">
        <w:rPr>
          <w:rFonts w:ascii="Times New Roman" w:hAnsi="Times New Roman" w:cs="Times New Roman"/>
          <w:sz w:val="24"/>
          <w:szCs w:val="24"/>
        </w:rPr>
        <w:t xml:space="preserve"> and Warwick F. Vincent</w:t>
      </w:r>
      <w:r w:rsidRPr="00CA0222">
        <w:rPr>
          <w:rFonts w:ascii="Times New Roman" w:hAnsi="Times New Roman" w:cs="Times New Roman"/>
          <w:sz w:val="24"/>
          <w:szCs w:val="24"/>
          <w:vertAlign w:val="superscript"/>
        </w:rPr>
        <w:t>1,2,3</w:t>
      </w:r>
    </w:p>
    <w:p w:rsidR="008F4195" w:rsidRDefault="00CA0222">
      <w:pPr>
        <w:rPr>
          <w:rFonts w:ascii="Times New Roman" w:eastAsia="DejaVu Sans" w:hAnsi="Times New Roman" w:cs="Times New Roman"/>
          <w:b/>
          <w:color w:val="00000A"/>
          <w:sz w:val="24"/>
          <w:szCs w:val="24"/>
        </w:rPr>
      </w:pPr>
      <w:r w:rsidRPr="00CA0222">
        <w:rPr>
          <w:rFonts w:ascii="Times New Roman" w:eastAsia="DejaVu Sans" w:hAnsi="Times New Roman" w:cs="Times New Roman"/>
          <w:b/>
          <w:color w:val="00000A"/>
          <w:sz w:val="24"/>
          <w:szCs w:val="24"/>
        </w:rPr>
        <w:t>Supplementary Figures</w:t>
      </w:r>
      <w:r w:rsidR="00F312AE">
        <w:rPr>
          <w:rFonts w:ascii="Times New Roman" w:eastAsia="DejaVu Sans" w:hAnsi="Times New Roman" w:cs="Times New Roman"/>
          <w:b/>
          <w:color w:val="00000A"/>
          <w:sz w:val="24"/>
          <w:szCs w:val="24"/>
        </w:rPr>
        <w:t xml:space="preserve"> and Table</w:t>
      </w:r>
    </w:p>
    <w:p w:rsidR="00F312AE" w:rsidRDefault="00F312AE">
      <w:pPr>
        <w:rPr>
          <w:rFonts w:ascii="Times New Roman" w:eastAsia="DejaVu Sans" w:hAnsi="Times New Roman" w:cs="Times New Roman"/>
          <w:b/>
          <w:color w:val="00000A"/>
          <w:sz w:val="24"/>
          <w:szCs w:val="24"/>
        </w:rPr>
      </w:pPr>
      <w:r>
        <w:rPr>
          <w:rFonts w:ascii="Times New Roman" w:eastAsia="DejaVu Sans" w:hAnsi="Times New Roman" w:cs="Times New Roman"/>
          <w:b/>
          <w:noProof/>
          <w:color w:val="00000A"/>
          <w:sz w:val="24"/>
          <w:szCs w:val="24"/>
          <w:lang w:val="fr-CA" w:eastAsia="fr-CA"/>
        </w:rPr>
        <w:drawing>
          <wp:anchor distT="0" distB="0" distL="114300" distR="114300" simplePos="0" relativeHeight="251658240" behindDoc="0" locked="0" layoutInCell="1" allowOverlap="1">
            <wp:simplePos x="0" y="0"/>
            <wp:positionH relativeFrom="margin">
              <wp:posOffset>176530</wp:posOffset>
            </wp:positionH>
            <wp:positionV relativeFrom="paragraph">
              <wp:posOffset>123825</wp:posOffset>
            </wp:positionV>
            <wp:extent cx="4972050" cy="4148627"/>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75709" cy="4151680"/>
                    </a:xfrm>
                    <a:prstGeom prst="rect">
                      <a:avLst/>
                    </a:prstGeom>
                  </pic:spPr>
                </pic:pic>
              </a:graphicData>
            </a:graphic>
            <wp14:sizeRelH relativeFrom="margin">
              <wp14:pctWidth>0</wp14:pctWidth>
            </wp14:sizeRelH>
            <wp14:sizeRelV relativeFrom="margin">
              <wp14:pctHeight>0</wp14:pctHeight>
            </wp14:sizeRelV>
          </wp:anchor>
        </w:drawing>
      </w: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F312AE" w:rsidRDefault="00F312AE">
      <w:pPr>
        <w:rPr>
          <w:rFonts w:ascii="Times New Roman" w:eastAsia="DejaVu Sans" w:hAnsi="Times New Roman" w:cs="Times New Roman"/>
          <w:b/>
          <w:color w:val="00000A"/>
          <w:sz w:val="24"/>
          <w:szCs w:val="24"/>
        </w:rPr>
      </w:pPr>
    </w:p>
    <w:p w:rsidR="00CA0222" w:rsidRDefault="00CA0222" w:rsidP="00CA0222">
      <w:pPr>
        <w:spacing w:line="480" w:lineRule="auto"/>
        <w:rPr>
          <w:rFonts w:ascii="Times New Roman" w:hAnsi="Times New Roman" w:cs="Times New Roman"/>
          <w:sz w:val="24"/>
          <w:szCs w:val="24"/>
        </w:rPr>
      </w:pPr>
      <w:r w:rsidRPr="00CA0222">
        <w:rPr>
          <w:rFonts w:ascii="Times New Roman" w:eastAsia="DejaVu Sans" w:hAnsi="Times New Roman" w:cs="Times New Roman"/>
          <w:b/>
          <w:color w:val="00000A"/>
          <w:sz w:val="24"/>
          <w:szCs w:val="24"/>
        </w:rPr>
        <w:t>Supplementary Figure S1.</w:t>
      </w:r>
      <w:r>
        <w:rPr>
          <w:rFonts w:ascii="Times New Roman" w:eastAsia="DejaVu Sans" w:hAnsi="Times New Roman" w:cs="Times New Roman"/>
          <w:b/>
          <w:color w:val="00000A"/>
          <w:sz w:val="24"/>
          <w:szCs w:val="24"/>
        </w:rPr>
        <w:t xml:space="preserve"> </w:t>
      </w:r>
      <w:r w:rsidRPr="00960321">
        <w:rPr>
          <w:rFonts w:ascii="Times New Roman" w:hAnsi="Times New Roman" w:cs="Times New Roman"/>
          <w:sz w:val="24"/>
          <w:szCs w:val="24"/>
        </w:rPr>
        <w:t>Relative abundance of bacterial lineages in Lake 9K and Ward Hunt mats. Lineages were sorted by descending contribution to the dissimilarity observed between the two habitats (SIMPER data). Number of asterisks indicates significance of Mann-Whitney U test between mean values from Lake 9K and Ward Hunt</w:t>
      </w:r>
      <w:r w:rsidR="00200EC4">
        <w:rPr>
          <w:rFonts w:ascii="Times New Roman" w:hAnsi="Times New Roman" w:cs="Times New Roman"/>
          <w:sz w:val="24"/>
          <w:szCs w:val="24"/>
        </w:rPr>
        <w:t xml:space="preserve"> Lake </w:t>
      </w:r>
      <w:r w:rsidRPr="00960321">
        <w:rPr>
          <w:rFonts w:ascii="Times New Roman" w:hAnsi="Times New Roman" w:cs="Times New Roman"/>
          <w:sz w:val="24"/>
          <w:szCs w:val="24"/>
        </w:rPr>
        <w:t xml:space="preserve"> samples (n=16): ***: p&lt;0.0001 **: p&lt;0.001, *:p&lt;0.01</w:t>
      </w:r>
      <w:r>
        <w:rPr>
          <w:rFonts w:ascii="Times New Roman" w:hAnsi="Times New Roman" w:cs="Times New Roman"/>
          <w:sz w:val="24"/>
          <w:szCs w:val="24"/>
        </w:rPr>
        <w:t>.</w:t>
      </w:r>
    </w:p>
    <w:p w:rsidR="00CA0222" w:rsidRPr="00960321" w:rsidRDefault="00CA0222" w:rsidP="00CA0222">
      <w:pPr>
        <w:spacing w:line="480" w:lineRule="auto"/>
        <w:rPr>
          <w:rFonts w:ascii="Times New Roman" w:hAnsi="Times New Roman" w:cs="Times New Roman"/>
          <w:sz w:val="24"/>
          <w:szCs w:val="24"/>
        </w:rPr>
      </w:pPr>
      <w:r>
        <w:rPr>
          <w:rFonts w:ascii="Times New Roman" w:hAnsi="Times New Roman" w:cs="Times New Roman"/>
          <w:noProof/>
          <w:sz w:val="24"/>
          <w:szCs w:val="24"/>
          <w:lang w:val="fr-CA" w:eastAsia="fr-CA"/>
        </w:rPr>
        <w:lastRenderedPageBreak/>
        <w:drawing>
          <wp:inline distT="0" distB="0" distL="0" distR="0">
            <wp:extent cx="5760720" cy="40138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13835"/>
                    </a:xfrm>
                    <a:prstGeom prst="rect">
                      <a:avLst/>
                    </a:prstGeom>
                  </pic:spPr>
                </pic:pic>
              </a:graphicData>
            </a:graphic>
          </wp:inline>
        </w:drawing>
      </w:r>
    </w:p>
    <w:p w:rsidR="00CA0222" w:rsidRDefault="00CA0222" w:rsidP="00CA0222">
      <w:pPr>
        <w:spacing w:line="480" w:lineRule="auto"/>
        <w:rPr>
          <w:rFonts w:ascii="Times New Roman" w:hAnsi="Times New Roman" w:cs="Times New Roman"/>
          <w:sz w:val="24"/>
          <w:szCs w:val="24"/>
        </w:rPr>
      </w:pPr>
      <w:r w:rsidRPr="00CA0222">
        <w:rPr>
          <w:rFonts w:ascii="Times New Roman" w:eastAsia="DejaVu Sans" w:hAnsi="Times New Roman" w:cs="Times New Roman"/>
          <w:b/>
          <w:color w:val="00000A"/>
          <w:sz w:val="24"/>
          <w:szCs w:val="24"/>
        </w:rPr>
        <w:t>Supplementary Figure S2.</w:t>
      </w:r>
      <w:r>
        <w:rPr>
          <w:rFonts w:ascii="Times New Roman" w:hAnsi="Times New Roman" w:cs="Times New Roman"/>
          <w:sz w:val="24"/>
          <w:szCs w:val="24"/>
        </w:rPr>
        <w:t xml:space="preserve"> </w:t>
      </w:r>
      <w:r w:rsidRPr="00960321">
        <w:rPr>
          <w:rFonts w:ascii="Times New Roman" w:hAnsi="Times New Roman" w:cs="Times New Roman"/>
          <w:sz w:val="24"/>
          <w:szCs w:val="24"/>
        </w:rPr>
        <w:t xml:space="preserve">Relative proportion of Eukaryotic lineages detected by 18S rRNA gene sequencing between Lake </w:t>
      </w:r>
      <w:proofErr w:type="gramStart"/>
      <w:r w:rsidRPr="00960321">
        <w:rPr>
          <w:rFonts w:ascii="Times New Roman" w:hAnsi="Times New Roman" w:cs="Times New Roman"/>
          <w:sz w:val="24"/>
          <w:szCs w:val="24"/>
        </w:rPr>
        <w:t>9K</w:t>
      </w:r>
      <w:proofErr w:type="gramEnd"/>
      <w:r w:rsidRPr="00960321">
        <w:rPr>
          <w:rFonts w:ascii="Times New Roman" w:hAnsi="Times New Roman" w:cs="Times New Roman"/>
          <w:sz w:val="24"/>
          <w:szCs w:val="24"/>
        </w:rPr>
        <w:t xml:space="preserve"> and Ward Hunt </w:t>
      </w:r>
      <w:r w:rsidR="00200EC4">
        <w:rPr>
          <w:rFonts w:ascii="Times New Roman" w:hAnsi="Times New Roman" w:cs="Times New Roman"/>
          <w:sz w:val="24"/>
          <w:szCs w:val="24"/>
        </w:rPr>
        <w:t xml:space="preserve">Lake </w:t>
      </w:r>
      <w:r w:rsidRPr="00960321">
        <w:rPr>
          <w:rFonts w:ascii="Times New Roman" w:hAnsi="Times New Roman" w:cs="Times New Roman"/>
          <w:sz w:val="24"/>
          <w:szCs w:val="24"/>
        </w:rPr>
        <w:t>mats. Only lineages detected in more than 6/8 replicates in at least one habitat were considered as systematic component</w:t>
      </w:r>
      <w:r w:rsidR="00200EC4">
        <w:rPr>
          <w:rFonts w:ascii="Times New Roman" w:hAnsi="Times New Roman" w:cs="Times New Roman"/>
          <w:sz w:val="24"/>
          <w:szCs w:val="24"/>
        </w:rPr>
        <w:t>s</w:t>
      </w:r>
      <w:r w:rsidRPr="00960321">
        <w:rPr>
          <w:rFonts w:ascii="Times New Roman" w:hAnsi="Times New Roman" w:cs="Times New Roman"/>
          <w:sz w:val="24"/>
          <w:szCs w:val="24"/>
        </w:rPr>
        <w:t xml:space="preserve"> of the mats and were represented.</w:t>
      </w:r>
    </w:p>
    <w:p w:rsidR="00CA0222" w:rsidRDefault="00CA0222">
      <w:pPr>
        <w:rPr>
          <w:rFonts w:ascii="Times New Roman" w:hAnsi="Times New Roman" w:cs="Times New Roman"/>
          <w:sz w:val="24"/>
          <w:szCs w:val="24"/>
        </w:rPr>
      </w:pPr>
      <w:r>
        <w:rPr>
          <w:rFonts w:ascii="Times New Roman" w:hAnsi="Times New Roman" w:cs="Times New Roman"/>
          <w:sz w:val="24"/>
          <w:szCs w:val="24"/>
        </w:rPr>
        <w:br w:type="page"/>
      </w:r>
    </w:p>
    <w:p w:rsidR="00CA0222" w:rsidRPr="00960321" w:rsidRDefault="00CA0222" w:rsidP="00CA0222">
      <w:pPr>
        <w:spacing w:line="480" w:lineRule="auto"/>
        <w:rPr>
          <w:rFonts w:ascii="Times New Roman" w:hAnsi="Times New Roman" w:cs="Times New Roman"/>
          <w:sz w:val="24"/>
          <w:szCs w:val="24"/>
        </w:rPr>
      </w:pPr>
      <w:r>
        <w:rPr>
          <w:rFonts w:ascii="Times New Roman" w:hAnsi="Times New Roman" w:cs="Times New Roman"/>
          <w:noProof/>
          <w:sz w:val="24"/>
          <w:szCs w:val="24"/>
          <w:lang w:val="fr-CA" w:eastAsia="fr-CA"/>
        </w:rPr>
        <w:drawing>
          <wp:inline distT="0" distB="0" distL="0" distR="0">
            <wp:extent cx="5760720" cy="34975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497580"/>
                    </a:xfrm>
                    <a:prstGeom prst="rect">
                      <a:avLst/>
                    </a:prstGeom>
                  </pic:spPr>
                </pic:pic>
              </a:graphicData>
            </a:graphic>
          </wp:inline>
        </w:drawing>
      </w:r>
    </w:p>
    <w:p w:rsidR="00CA0222" w:rsidRDefault="00CA0222" w:rsidP="00CA0222">
      <w:pPr>
        <w:spacing w:line="480" w:lineRule="auto"/>
        <w:rPr>
          <w:rFonts w:ascii="Times New Roman" w:hAnsi="Times New Roman" w:cs="Times New Roman"/>
          <w:sz w:val="24"/>
          <w:szCs w:val="24"/>
        </w:rPr>
      </w:pPr>
      <w:r w:rsidRPr="00CA0222">
        <w:rPr>
          <w:rFonts w:ascii="Times New Roman" w:eastAsia="DejaVu Sans" w:hAnsi="Times New Roman" w:cs="Times New Roman"/>
          <w:b/>
          <w:color w:val="00000A"/>
          <w:sz w:val="24"/>
          <w:szCs w:val="24"/>
        </w:rPr>
        <w:t>Supplementary Figure S3.</w:t>
      </w:r>
      <w:r>
        <w:rPr>
          <w:rFonts w:ascii="Times New Roman" w:eastAsia="DejaVu Sans" w:hAnsi="Times New Roman" w:cs="Times New Roman"/>
          <w:b/>
          <w:color w:val="00000A"/>
          <w:sz w:val="24"/>
          <w:szCs w:val="24"/>
        </w:rPr>
        <w:t xml:space="preserve"> </w:t>
      </w:r>
      <w:r w:rsidRPr="00960321">
        <w:rPr>
          <w:rFonts w:ascii="Times New Roman" w:hAnsi="Times New Roman" w:cs="Times New Roman"/>
          <w:sz w:val="24"/>
          <w:szCs w:val="24"/>
        </w:rPr>
        <w:t xml:space="preserve">Viral community composition based on taxonomic affiliation of metagenomic reads. Shades of blue indicate </w:t>
      </w:r>
      <w:proofErr w:type="spellStart"/>
      <w:r w:rsidRPr="00960321">
        <w:rPr>
          <w:rFonts w:ascii="Times New Roman" w:hAnsi="Times New Roman" w:cs="Times New Roman"/>
          <w:sz w:val="24"/>
          <w:szCs w:val="24"/>
        </w:rPr>
        <w:t>Caudovirales</w:t>
      </w:r>
      <w:proofErr w:type="spellEnd"/>
      <w:r w:rsidRPr="00960321">
        <w:rPr>
          <w:rFonts w:ascii="Times New Roman" w:hAnsi="Times New Roman" w:cs="Times New Roman"/>
          <w:sz w:val="24"/>
          <w:szCs w:val="24"/>
        </w:rPr>
        <w:t>.</w:t>
      </w:r>
    </w:p>
    <w:p w:rsidR="00CA0222" w:rsidRDefault="00CA0222">
      <w:pPr>
        <w:rPr>
          <w:rFonts w:ascii="Times New Roman" w:hAnsi="Times New Roman" w:cs="Times New Roman"/>
          <w:sz w:val="24"/>
          <w:szCs w:val="24"/>
        </w:rPr>
      </w:pPr>
      <w:r>
        <w:rPr>
          <w:rFonts w:ascii="Times New Roman" w:hAnsi="Times New Roman" w:cs="Times New Roman"/>
          <w:sz w:val="24"/>
          <w:szCs w:val="24"/>
        </w:rPr>
        <w:br w:type="page"/>
      </w:r>
    </w:p>
    <w:p w:rsidR="00CA0222" w:rsidRPr="00960321" w:rsidRDefault="00CA0222" w:rsidP="00CA0222">
      <w:pPr>
        <w:spacing w:line="480" w:lineRule="auto"/>
        <w:rPr>
          <w:rFonts w:ascii="Times New Roman" w:hAnsi="Times New Roman" w:cs="Times New Roman"/>
          <w:sz w:val="24"/>
          <w:szCs w:val="24"/>
        </w:rPr>
      </w:pPr>
      <w:r>
        <w:rPr>
          <w:rFonts w:ascii="Times New Roman" w:hAnsi="Times New Roman" w:cs="Times New Roman"/>
          <w:noProof/>
          <w:sz w:val="24"/>
          <w:szCs w:val="24"/>
          <w:lang w:val="fr-CA" w:eastAsia="fr-CA"/>
        </w:rPr>
        <w:drawing>
          <wp:inline distT="0" distB="0" distL="0" distR="0">
            <wp:extent cx="5629656" cy="45780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9656" cy="4578096"/>
                    </a:xfrm>
                    <a:prstGeom prst="rect">
                      <a:avLst/>
                    </a:prstGeom>
                  </pic:spPr>
                </pic:pic>
              </a:graphicData>
            </a:graphic>
          </wp:inline>
        </w:drawing>
      </w:r>
    </w:p>
    <w:p w:rsidR="00CA0222" w:rsidRDefault="00CA0222" w:rsidP="00CA0222">
      <w:pPr>
        <w:spacing w:line="480" w:lineRule="auto"/>
        <w:rPr>
          <w:rFonts w:ascii="Times New Roman" w:hAnsi="Times New Roman" w:cs="Times New Roman"/>
          <w:sz w:val="24"/>
          <w:szCs w:val="24"/>
        </w:rPr>
      </w:pPr>
      <w:r w:rsidRPr="00CA0222">
        <w:rPr>
          <w:rFonts w:ascii="Times New Roman" w:eastAsia="DejaVu Sans" w:hAnsi="Times New Roman" w:cs="Times New Roman"/>
          <w:b/>
          <w:color w:val="00000A"/>
          <w:sz w:val="24"/>
          <w:szCs w:val="24"/>
        </w:rPr>
        <w:t>Supplementary Figure S4.</w:t>
      </w:r>
      <w:r w:rsidRPr="00960321">
        <w:rPr>
          <w:rFonts w:ascii="Times New Roman" w:hAnsi="Times New Roman" w:cs="Times New Roman"/>
          <w:sz w:val="24"/>
          <w:szCs w:val="24"/>
        </w:rPr>
        <w:t xml:space="preserve"> Number of reads per identified genes (</w:t>
      </w:r>
      <w:proofErr w:type="spellStart"/>
      <w:r w:rsidRPr="00960321">
        <w:rPr>
          <w:rFonts w:ascii="Times New Roman" w:hAnsi="Times New Roman" w:cs="Times New Roman"/>
          <w:sz w:val="24"/>
          <w:szCs w:val="24"/>
        </w:rPr>
        <w:t>Kegg</w:t>
      </w:r>
      <w:proofErr w:type="spellEnd"/>
      <w:r w:rsidRPr="00960321">
        <w:rPr>
          <w:rFonts w:ascii="Times New Roman" w:hAnsi="Times New Roman" w:cs="Times New Roman"/>
          <w:sz w:val="24"/>
          <w:szCs w:val="24"/>
        </w:rPr>
        <w:t xml:space="preserve"> </w:t>
      </w:r>
      <w:proofErr w:type="spellStart"/>
      <w:r w:rsidRPr="00960321">
        <w:rPr>
          <w:rFonts w:ascii="Times New Roman" w:hAnsi="Times New Roman" w:cs="Times New Roman"/>
          <w:sz w:val="24"/>
          <w:szCs w:val="24"/>
        </w:rPr>
        <w:t>orthology</w:t>
      </w:r>
      <w:proofErr w:type="spellEnd"/>
      <w:r w:rsidRPr="00960321">
        <w:rPr>
          <w:rFonts w:ascii="Times New Roman" w:hAnsi="Times New Roman" w:cs="Times New Roman"/>
          <w:sz w:val="24"/>
          <w:szCs w:val="24"/>
        </w:rPr>
        <w:t xml:space="preserve">) in Lake 9K and Ward Hunt </w:t>
      </w:r>
      <w:r w:rsidR="00200EC4">
        <w:rPr>
          <w:rFonts w:ascii="Times New Roman" w:hAnsi="Times New Roman" w:cs="Times New Roman"/>
          <w:sz w:val="24"/>
          <w:szCs w:val="24"/>
        </w:rPr>
        <w:t xml:space="preserve">Lake </w:t>
      </w:r>
      <w:r w:rsidRPr="00960321">
        <w:rPr>
          <w:rFonts w:ascii="Times New Roman" w:hAnsi="Times New Roman" w:cs="Times New Roman"/>
          <w:sz w:val="24"/>
          <w:szCs w:val="24"/>
        </w:rPr>
        <w:t>metagenomes (n=6). Each dot represents a single KO. Dots follow a 1:1 distribution, indicating that most of the genes were detected in equal proportion in both microbial mat habitats.</w:t>
      </w:r>
    </w:p>
    <w:p w:rsidR="00F312AE" w:rsidRDefault="00F312AE">
      <w:pPr>
        <w:rPr>
          <w:rFonts w:ascii="Times New Roman" w:eastAsia="DejaVu Sans" w:hAnsi="Times New Roman" w:cs="Times New Roman"/>
          <w:b/>
          <w:color w:val="00000A"/>
          <w:sz w:val="24"/>
          <w:szCs w:val="24"/>
        </w:rPr>
      </w:pPr>
      <w:r>
        <w:rPr>
          <w:rFonts w:ascii="Times New Roman" w:eastAsia="DejaVu Sans" w:hAnsi="Times New Roman" w:cs="Times New Roman"/>
          <w:b/>
          <w:color w:val="00000A"/>
          <w:sz w:val="24"/>
          <w:szCs w:val="24"/>
        </w:rPr>
        <w:br w:type="page"/>
      </w:r>
    </w:p>
    <w:p w:rsidR="002201A0" w:rsidRPr="002201A0" w:rsidRDefault="002A1F64" w:rsidP="002201A0">
      <w:pPr>
        <w:rPr>
          <w:rFonts w:ascii="Times New Roman" w:hAnsi="Times New Roman" w:cs="Times New Roman"/>
          <w:sz w:val="24"/>
          <w:szCs w:val="24"/>
        </w:rPr>
      </w:pPr>
      <w:r w:rsidRPr="002201A0">
        <w:rPr>
          <w:rFonts w:ascii="Times New Roman" w:eastAsia="DejaVu Sans" w:hAnsi="Times New Roman" w:cs="Times New Roman"/>
          <w:b/>
          <w:color w:val="00000A"/>
          <w:sz w:val="24"/>
          <w:szCs w:val="24"/>
        </w:rPr>
        <w:t>Supplementary Table 1.</w:t>
      </w:r>
      <w:r w:rsidR="002201A0" w:rsidRPr="002201A0">
        <w:rPr>
          <w:rFonts w:ascii="Times New Roman" w:eastAsia="DejaVu Sans" w:hAnsi="Times New Roman" w:cs="Times New Roman"/>
          <w:b/>
          <w:color w:val="00000A"/>
          <w:sz w:val="24"/>
          <w:szCs w:val="24"/>
        </w:rPr>
        <w:t xml:space="preserve"> </w:t>
      </w:r>
      <w:r w:rsidR="002201A0" w:rsidRPr="002201A0">
        <w:rPr>
          <w:rFonts w:ascii="Times New Roman" w:hAnsi="Times New Roman" w:cs="Times New Roman"/>
          <w:sz w:val="24"/>
          <w:szCs w:val="24"/>
        </w:rPr>
        <w:t xml:space="preserve">Metagenomic sequencing, assembly and gene calling </w:t>
      </w:r>
      <w:r w:rsidR="002201A0">
        <w:rPr>
          <w:rFonts w:ascii="Times New Roman" w:hAnsi="Times New Roman" w:cs="Times New Roman"/>
          <w:sz w:val="24"/>
          <w:szCs w:val="24"/>
        </w:rPr>
        <w:t xml:space="preserve">details </w:t>
      </w:r>
      <w:r w:rsidR="002201A0" w:rsidRPr="002201A0">
        <w:rPr>
          <w:rFonts w:ascii="Times New Roman" w:hAnsi="Times New Roman" w:cs="Times New Roman"/>
          <w:sz w:val="24"/>
          <w:szCs w:val="24"/>
        </w:rPr>
        <w:t xml:space="preserve">for the </w:t>
      </w:r>
      <w:r w:rsidR="00876CE0">
        <w:rPr>
          <w:rFonts w:ascii="Times New Roman" w:hAnsi="Times New Roman" w:cs="Times New Roman"/>
          <w:sz w:val="24"/>
          <w:szCs w:val="24"/>
        </w:rPr>
        <w:t>re</w:t>
      </w:r>
      <w:bookmarkStart w:id="0" w:name="_GoBack"/>
      <w:bookmarkEnd w:id="0"/>
      <w:r w:rsidR="00876CE0">
        <w:rPr>
          <w:rFonts w:ascii="Times New Roman" w:hAnsi="Times New Roman" w:cs="Times New Roman"/>
          <w:sz w:val="24"/>
          <w:szCs w:val="24"/>
        </w:rPr>
        <w:t>plicate (</w:t>
      </w:r>
      <w:proofErr w:type="spellStart"/>
      <w:r w:rsidR="00876CE0">
        <w:rPr>
          <w:rFonts w:ascii="Times New Roman" w:hAnsi="Times New Roman" w:cs="Times New Roman"/>
          <w:sz w:val="24"/>
          <w:szCs w:val="24"/>
        </w:rPr>
        <w:t>a</w:t>
      </w:r>
      <w:proofErr w:type="gramStart"/>
      <w:r w:rsidR="00876CE0">
        <w:rPr>
          <w:rFonts w:ascii="Times New Roman" w:hAnsi="Times New Roman" w:cs="Times New Roman"/>
          <w:sz w:val="24"/>
          <w:szCs w:val="24"/>
        </w:rPr>
        <w:t>,b,c</w:t>
      </w:r>
      <w:proofErr w:type="spellEnd"/>
      <w:proofErr w:type="gramEnd"/>
      <w:r w:rsidR="00876CE0">
        <w:rPr>
          <w:rFonts w:ascii="Times New Roman" w:hAnsi="Times New Roman" w:cs="Times New Roman"/>
          <w:sz w:val="24"/>
          <w:szCs w:val="24"/>
        </w:rPr>
        <w:t xml:space="preserve">) </w:t>
      </w:r>
      <w:r w:rsidR="002201A0" w:rsidRPr="002201A0">
        <w:rPr>
          <w:rFonts w:ascii="Times New Roman" w:hAnsi="Times New Roman" w:cs="Times New Roman"/>
          <w:sz w:val="24"/>
          <w:szCs w:val="24"/>
        </w:rPr>
        <w:t>microbial mat samples</w:t>
      </w:r>
      <w:r w:rsidR="002201A0">
        <w:rPr>
          <w:rFonts w:ascii="Times New Roman" w:hAnsi="Times New Roman" w:cs="Times New Roman"/>
          <w:sz w:val="24"/>
          <w:szCs w:val="24"/>
        </w:rPr>
        <w:t>.</w:t>
      </w:r>
      <w:r w:rsidR="002201A0" w:rsidRPr="002201A0">
        <w:rPr>
          <w:rFonts w:ascii="Times New Roman" w:hAnsi="Times New Roman" w:cs="Times New Roman"/>
          <w:sz w:val="24"/>
          <w:szCs w:val="24"/>
        </w:rPr>
        <w:t> </w:t>
      </w:r>
      <w:r w:rsidR="002201A0">
        <w:rPr>
          <w:rFonts w:ascii="Times New Roman" w:hAnsi="Times New Roman" w:cs="Times New Roman"/>
          <w:sz w:val="24"/>
          <w:szCs w:val="24"/>
        </w:rPr>
        <w:t>WH: Ward Hunt Lake mat; L9K: Lake 9K mat.</w:t>
      </w:r>
    </w:p>
    <w:tbl>
      <w:tblPr>
        <w:tblStyle w:val="Tableausimple4"/>
        <w:tblW w:w="11362" w:type="dxa"/>
        <w:tblInd w:w="-1268" w:type="dxa"/>
        <w:tblLook w:val="04A0" w:firstRow="1" w:lastRow="0" w:firstColumn="1" w:lastColumn="0" w:noHBand="0" w:noVBand="1"/>
      </w:tblPr>
      <w:tblGrid>
        <w:gridCol w:w="1040"/>
        <w:gridCol w:w="1370"/>
        <w:gridCol w:w="1134"/>
        <w:gridCol w:w="1126"/>
        <w:gridCol w:w="551"/>
        <w:gridCol w:w="926"/>
        <w:gridCol w:w="791"/>
        <w:gridCol w:w="1276"/>
        <w:gridCol w:w="992"/>
        <w:gridCol w:w="926"/>
        <w:gridCol w:w="1230"/>
      </w:tblGrid>
      <w:tr w:rsidR="009B2416" w:rsidRPr="002A1F64" w:rsidTr="002201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single" w:sz="4" w:space="0" w:color="auto"/>
              <w:bottom w:val="single" w:sz="4" w:space="0" w:color="auto"/>
            </w:tcBorders>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Sample Name</w:t>
            </w:r>
          </w:p>
        </w:tc>
        <w:tc>
          <w:tcPr>
            <w:tcW w:w="1370"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Genome Size (</w:t>
            </w:r>
            <w:proofErr w:type="spellStart"/>
            <w:r w:rsidRPr="002201A0">
              <w:rPr>
                <w:rFonts w:ascii="Times New Roman" w:eastAsia="Times New Roman" w:hAnsi="Times New Roman" w:cs="Times New Roman"/>
                <w:color w:val="000000"/>
                <w:sz w:val="16"/>
                <w:szCs w:val="16"/>
                <w:lang w:eastAsia="en-CA"/>
              </w:rPr>
              <w:t>bp</w:t>
            </w:r>
            <w:proofErr w:type="spellEnd"/>
            <w:r w:rsidRPr="002201A0">
              <w:rPr>
                <w:rFonts w:ascii="Times New Roman" w:eastAsia="Times New Roman" w:hAnsi="Times New Roman" w:cs="Times New Roman"/>
                <w:color w:val="000000"/>
                <w:sz w:val="16"/>
                <w:szCs w:val="16"/>
                <w:lang w:eastAsia="en-CA"/>
              </w:rPr>
              <w:t>)</w:t>
            </w:r>
          </w:p>
        </w:tc>
        <w:tc>
          <w:tcPr>
            <w:tcW w:w="1134"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Contig Count</w:t>
            </w:r>
          </w:p>
        </w:tc>
        <w:tc>
          <w:tcPr>
            <w:tcW w:w="1126"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Average contig size</w:t>
            </w:r>
          </w:p>
        </w:tc>
        <w:tc>
          <w:tcPr>
            <w:tcW w:w="551" w:type="dxa"/>
            <w:tcBorders>
              <w:top w:val="single" w:sz="4" w:space="0" w:color="auto"/>
              <w:bottom w:val="single" w:sz="4" w:space="0" w:color="auto"/>
            </w:tcBorders>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N50</w:t>
            </w:r>
          </w:p>
        </w:tc>
        <w:tc>
          <w:tcPr>
            <w:tcW w:w="926"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Gene Count</w:t>
            </w:r>
          </w:p>
        </w:tc>
        <w:tc>
          <w:tcPr>
            <w:tcW w:w="791"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RNA Count</w:t>
            </w:r>
          </w:p>
        </w:tc>
        <w:tc>
          <w:tcPr>
            <w:tcW w:w="1276"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Genes with predicted function</w:t>
            </w:r>
          </w:p>
        </w:tc>
        <w:tc>
          <w:tcPr>
            <w:tcW w:w="992"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KEGG Count</w:t>
            </w:r>
          </w:p>
        </w:tc>
        <w:tc>
          <w:tcPr>
            <w:tcW w:w="926"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KO Count</w:t>
            </w:r>
          </w:p>
        </w:tc>
        <w:tc>
          <w:tcPr>
            <w:tcW w:w="1230" w:type="dxa"/>
            <w:tcBorders>
              <w:top w:val="single" w:sz="4" w:space="0" w:color="auto"/>
              <w:bottom w:val="single" w:sz="4" w:space="0" w:color="auto"/>
            </w:tcBorders>
            <w:noWrap/>
            <w:hideMark/>
          </w:tcPr>
          <w:p w:rsidR="009B2416" w:rsidRPr="002201A0" w:rsidRDefault="009B2416" w:rsidP="002201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IMG Genome ID</w:t>
            </w:r>
          </w:p>
        </w:tc>
      </w:tr>
      <w:tr w:rsidR="009B2416" w:rsidRPr="002A1F64" w:rsidTr="002201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single" w:sz="4" w:space="0" w:color="auto"/>
            </w:tcBorders>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proofErr w:type="spellStart"/>
            <w:r w:rsidRPr="002201A0">
              <w:rPr>
                <w:rFonts w:ascii="Times New Roman" w:eastAsia="Times New Roman" w:hAnsi="Times New Roman" w:cs="Times New Roman"/>
                <w:color w:val="000000"/>
                <w:sz w:val="16"/>
                <w:szCs w:val="16"/>
                <w:lang w:eastAsia="en-CA"/>
              </w:rPr>
              <w:t>WHa</w:t>
            </w:r>
            <w:proofErr w:type="spellEnd"/>
          </w:p>
        </w:tc>
        <w:tc>
          <w:tcPr>
            <w:tcW w:w="1370"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817233659</w:t>
            </w:r>
          </w:p>
        </w:tc>
        <w:tc>
          <w:tcPr>
            <w:tcW w:w="1134"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3218407</w:t>
            </w:r>
          </w:p>
        </w:tc>
        <w:tc>
          <w:tcPr>
            <w:tcW w:w="1126"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648</w:t>
            </w:r>
          </w:p>
        </w:tc>
        <w:tc>
          <w:tcPr>
            <w:tcW w:w="551" w:type="dxa"/>
            <w:tcBorders>
              <w:top w:val="single" w:sz="4" w:space="0" w:color="auto"/>
            </w:tcBorders>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702</w:t>
            </w:r>
          </w:p>
        </w:tc>
        <w:tc>
          <w:tcPr>
            <w:tcW w:w="926"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3233833</w:t>
            </w:r>
          </w:p>
        </w:tc>
        <w:tc>
          <w:tcPr>
            <w:tcW w:w="791"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9693</w:t>
            </w:r>
          </w:p>
        </w:tc>
        <w:tc>
          <w:tcPr>
            <w:tcW w:w="1276"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3233833</w:t>
            </w:r>
          </w:p>
        </w:tc>
        <w:tc>
          <w:tcPr>
            <w:tcW w:w="992"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634761</w:t>
            </w:r>
          </w:p>
        </w:tc>
        <w:tc>
          <w:tcPr>
            <w:tcW w:w="926"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1044833</w:t>
            </w:r>
          </w:p>
        </w:tc>
        <w:tc>
          <w:tcPr>
            <w:tcW w:w="1230" w:type="dxa"/>
            <w:tcBorders>
              <w:top w:val="single" w:sz="4" w:space="0" w:color="auto"/>
            </w:tcBorders>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3300014966</w:t>
            </w:r>
          </w:p>
        </w:tc>
      </w:tr>
      <w:tr w:rsidR="009B2416" w:rsidRPr="002A1F64" w:rsidTr="003B4BE4">
        <w:trPr>
          <w:trHeight w:val="300"/>
        </w:trPr>
        <w:tc>
          <w:tcPr>
            <w:cnfStyle w:val="001000000000" w:firstRow="0" w:lastRow="0" w:firstColumn="1" w:lastColumn="0" w:oddVBand="0" w:evenVBand="0" w:oddHBand="0" w:evenHBand="0" w:firstRowFirstColumn="0" w:firstRowLastColumn="0" w:lastRowFirstColumn="0" w:lastRowLastColumn="0"/>
            <w:tcW w:w="1040" w:type="dxa"/>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proofErr w:type="spellStart"/>
            <w:r w:rsidRPr="002201A0">
              <w:rPr>
                <w:rFonts w:ascii="Times New Roman" w:eastAsia="Times New Roman" w:hAnsi="Times New Roman" w:cs="Times New Roman"/>
                <w:color w:val="000000"/>
                <w:sz w:val="16"/>
                <w:szCs w:val="16"/>
                <w:lang w:eastAsia="en-CA"/>
              </w:rPr>
              <w:t>WHc</w:t>
            </w:r>
            <w:proofErr w:type="spellEnd"/>
          </w:p>
        </w:tc>
        <w:tc>
          <w:tcPr>
            <w:tcW w:w="1370"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867187793</w:t>
            </w:r>
          </w:p>
        </w:tc>
        <w:tc>
          <w:tcPr>
            <w:tcW w:w="1134"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3598524</w:t>
            </w:r>
          </w:p>
        </w:tc>
        <w:tc>
          <w:tcPr>
            <w:tcW w:w="11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494</w:t>
            </w:r>
          </w:p>
        </w:tc>
        <w:tc>
          <w:tcPr>
            <w:tcW w:w="551" w:type="dxa"/>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469</w:t>
            </w:r>
          </w:p>
        </w:tc>
        <w:tc>
          <w:tcPr>
            <w:tcW w:w="9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3585381</w:t>
            </w:r>
          </w:p>
        </w:tc>
        <w:tc>
          <w:tcPr>
            <w:tcW w:w="791"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11171</w:t>
            </w:r>
          </w:p>
        </w:tc>
        <w:tc>
          <w:tcPr>
            <w:tcW w:w="127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3585381</w:t>
            </w:r>
          </w:p>
        </w:tc>
        <w:tc>
          <w:tcPr>
            <w:tcW w:w="992"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732620</w:t>
            </w:r>
          </w:p>
        </w:tc>
        <w:tc>
          <w:tcPr>
            <w:tcW w:w="9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1191717</w:t>
            </w:r>
          </w:p>
        </w:tc>
        <w:tc>
          <w:tcPr>
            <w:tcW w:w="1230"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3300015213</w:t>
            </w:r>
          </w:p>
        </w:tc>
      </w:tr>
      <w:tr w:rsidR="009B2416" w:rsidRPr="002A1F64" w:rsidTr="003B4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proofErr w:type="spellStart"/>
            <w:r w:rsidRPr="002201A0">
              <w:rPr>
                <w:rFonts w:ascii="Times New Roman" w:eastAsia="Times New Roman" w:hAnsi="Times New Roman" w:cs="Times New Roman"/>
                <w:color w:val="000000"/>
                <w:sz w:val="16"/>
                <w:szCs w:val="16"/>
                <w:lang w:eastAsia="en-CA"/>
              </w:rPr>
              <w:t>WHb</w:t>
            </w:r>
            <w:proofErr w:type="spellEnd"/>
          </w:p>
        </w:tc>
        <w:tc>
          <w:tcPr>
            <w:tcW w:w="1370"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912092833</w:t>
            </w:r>
          </w:p>
        </w:tc>
        <w:tc>
          <w:tcPr>
            <w:tcW w:w="1134"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3822884</w:t>
            </w:r>
          </w:p>
        </w:tc>
        <w:tc>
          <w:tcPr>
            <w:tcW w:w="11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544</w:t>
            </w:r>
          </w:p>
        </w:tc>
        <w:tc>
          <w:tcPr>
            <w:tcW w:w="551" w:type="dxa"/>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514</w:t>
            </w:r>
          </w:p>
        </w:tc>
        <w:tc>
          <w:tcPr>
            <w:tcW w:w="9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3797184</w:t>
            </w:r>
          </w:p>
        </w:tc>
        <w:tc>
          <w:tcPr>
            <w:tcW w:w="791"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11986</w:t>
            </w:r>
          </w:p>
        </w:tc>
        <w:tc>
          <w:tcPr>
            <w:tcW w:w="127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3797184</w:t>
            </w:r>
          </w:p>
        </w:tc>
        <w:tc>
          <w:tcPr>
            <w:tcW w:w="992"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781991</w:t>
            </w:r>
          </w:p>
        </w:tc>
        <w:tc>
          <w:tcPr>
            <w:tcW w:w="9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1264240</w:t>
            </w:r>
          </w:p>
        </w:tc>
        <w:tc>
          <w:tcPr>
            <w:tcW w:w="1230"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3300015215</w:t>
            </w:r>
          </w:p>
        </w:tc>
      </w:tr>
      <w:tr w:rsidR="009B2416" w:rsidRPr="002A1F64" w:rsidTr="003B4BE4">
        <w:trPr>
          <w:trHeight w:val="300"/>
        </w:trPr>
        <w:tc>
          <w:tcPr>
            <w:cnfStyle w:val="001000000000" w:firstRow="0" w:lastRow="0" w:firstColumn="1" w:lastColumn="0" w:oddVBand="0" w:evenVBand="0" w:oddHBand="0" w:evenHBand="0" w:firstRowFirstColumn="0" w:firstRowLastColumn="0" w:lastRowFirstColumn="0" w:lastRowLastColumn="0"/>
            <w:tcW w:w="1040" w:type="dxa"/>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L9Ka</w:t>
            </w:r>
          </w:p>
        </w:tc>
        <w:tc>
          <w:tcPr>
            <w:tcW w:w="1370"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933455729</w:t>
            </w:r>
          </w:p>
        </w:tc>
        <w:tc>
          <w:tcPr>
            <w:tcW w:w="1134"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4141771</w:t>
            </w:r>
          </w:p>
        </w:tc>
        <w:tc>
          <w:tcPr>
            <w:tcW w:w="11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489</w:t>
            </w:r>
          </w:p>
        </w:tc>
        <w:tc>
          <w:tcPr>
            <w:tcW w:w="551" w:type="dxa"/>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476</w:t>
            </w:r>
          </w:p>
        </w:tc>
        <w:tc>
          <w:tcPr>
            <w:tcW w:w="9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4110994</w:t>
            </w:r>
          </w:p>
        </w:tc>
        <w:tc>
          <w:tcPr>
            <w:tcW w:w="791"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11935</w:t>
            </w:r>
          </w:p>
        </w:tc>
        <w:tc>
          <w:tcPr>
            <w:tcW w:w="127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4110994</w:t>
            </w:r>
          </w:p>
        </w:tc>
        <w:tc>
          <w:tcPr>
            <w:tcW w:w="992"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842376</w:t>
            </w:r>
          </w:p>
        </w:tc>
        <w:tc>
          <w:tcPr>
            <w:tcW w:w="926"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1360233</w:t>
            </w:r>
          </w:p>
        </w:tc>
        <w:tc>
          <w:tcPr>
            <w:tcW w:w="1230" w:type="dxa"/>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3300014967</w:t>
            </w:r>
          </w:p>
        </w:tc>
      </w:tr>
      <w:tr w:rsidR="009B2416" w:rsidRPr="002A1F64" w:rsidTr="002201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L9Kb</w:t>
            </w:r>
          </w:p>
        </w:tc>
        <w:tc>
          <w:tcPr>
            <w:tcW w:w="1370"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1055569398</w:t>
            </w:r>
          </w:p>
        </w:tc>
        <w:tc>
          <w:tcPr>
            <w:tcW w:w="1134"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4339506</w:t>
            </w:r>
          </w:p>
        </w:tc>
        <w:tc>
          <w:tcPr>
            <w:tcW w:w="11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501</w:t>
            </w:r>
          </w:p>
        </w:tc>
        <w:tc>
          <w:tcPr>
            <w:tcW w:w="551" w:type="dxa"/>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493</w:t>
            </w:r>
          </w:p>
        </w:tc>
        <w:tc>
          <w:tcPr>
            <w:tcW w:w="9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4354582</w:t>
            </w:r>
          </w:p>
        </w:tc>
        <w:tc>
          <w:tcPr>
            <w:tcW w:w="791"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12957</w:t>
            </w:r>
          </w:p>
        </w:tc>
        <w:tc>
          <w:tcPr>
            <w:tcW w:w="127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4354582</w:t>
            </w:r>
          </w:p>
        </w:tc>
        <w:tc>
          <w:tcPr>
            <w:tcW w:w="992"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896225</w:t>
            </w:r>
          </w:p>
        </w:tc>
        <w:tc>
          <w:tcPr>
            <w:tcW w:w="926"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1452913</w:t>
            </w:r>
          </w:p>
        </w:tc>
        <w:tc>
          <w:tcPr>
            <w:tcW w:w="1230" w:type="dxa"/>
            <w:noWrap/>
            <w:hideMark/>
          </w:tcPr>
          <w:p w:rsidR="009B2416" w:rsidRPr="002201A0" w:rsidRDefault="009B2416" w:rsidP="002201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3300015216</w:t>
            </w:r>
          </w:p>
        </w:tc>
      </w:tr>
      <w:tr w:rsidR="009B2416" w:rsidRPr="002A1F64" w:rsidTr="002201A0">
        <w:trPr>
          <w:trHeight w:val="300"/>
        </w:trPr>
        <w:tc>
          <w:tcPr>
            <w:cnfStyle w:val="001000000000" w:firstRow="0" w:lastRow="0" w:firstColumn="1" w:lastColumn="0" w:oddVBand="0" w:evenVBand="0" w:oddHBand="0" w:evenHBand="0" w:firstRowFirstColumn="0" w:firstRowLastColumn="0" w:lastRowFirstColumn="0" w:lastRowLastColumn="0"/>
            <w:tcW w:w="1040" w:type="dxa"/>
            <w:tcBorders>
              <w:bottom w:val="single" w:sz="4" w:space="0" w:color="auto"/>
            </w:tcBorders>
            <w:noWrap/>
            <w:hideMark/>
          </w:tcPr>
          <w:p w:rsidR="009B2416" w:rsidRPr="002201A0" w:rsidRDefault="009B2416" w:rsidP="002201A0">
            <w:pPr>
              <w:jc w:val="center"/>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L9Kc</w:t>
            </w:r>
          </w:p>
        </w:tc>
        <w:tc>
          <w:tcPr>
            <w:tcW w:w="1370"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1268020347</w:t>
            </w:r>
          </w:p>
        </w:tc>
        <w:tc>
          <w:tcPr>
            <w:tcW w:w="1134"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5259175</w:t>
            </w:r>
          </w:p>
        </w:tc>
        <w:tc>
          <w:tcPr>
            <w:tcW w:w="1126"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507</w:t>
            </w:r>
          </w:p>
        </w:tc>
        <w:tc>
          <w:tcPr>
            <w:tcW w:w="551" w:type="dxa"/>
            <w:tcBorders>
              <w:bottom w:val="single" w:sz="4" w:space="0" w:color="auto"/>
            </w:tcBorders>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493</w:t>
            </w:r>
          </w:p>
        </w:tc>
        <w:tc>
          <w:tcPr>
            <w:tcW w:w="926"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5277835</w:t>
            </w:r>
          </w:p>
        </w:tc>
        <w:tc>
          <w:tcPr>
            <w:tcW w:w="791"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14769</w:t>
            </w:r>
          </w:p>
        </w:tc>
        <w:tc>
          <w:tcPr>
            <w:tcW w:w="1276"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5277835</w:t>
            </w:r>
          </w:p>
        </w:tc>
        <w:tc>
          <w:tcPr>
            <w:tcW w:w="992"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1089219</w:t>
            </w:r>
          </w:p>
        </w:tc>
        <w:tc>
          <w:tcPr>
            <w:tcW w:w="926"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1764663</w:t>
            </w:r>
          </w:p>
        </w:tc>
        <w:tc>
          <w:tcPr>
            <w:tcW w:w="1230" w:type="dxa"/>
            <w:tcBorders>
              <w:bottom w:val="single" w:sz="4" w:space="0" w:color="auto"/>
            </w:tcBorders>
            <w:noWrap/>
            <w:hideMark/>
          </w:tcPr>
          <w:p w:rsidR="009B2416" w:rsidRPr="002201A0" w:rsidRDefault="009B2416" w:rsidP="002201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CA"/>
              </w:rPr>
            </w:pPr>
            <w:r w:rsidRPr="002201A0">
              <w:rPr>
                <w:rFonts w:ascii="Times New Roman" w:eastAsia="Times New Roman" w:hAnsi="Times New Roman" w:cs="Times New Roman"/>
                <w:color w:val="000000"/>
                <w:sz w:val="16"/>
                <w:szCs w:val="16"/>
                <w:lang w:eastAsia="en-CA"/>
              </w:rPr>
              <w:t>3300015240</w:t>
            </w:r>
          </w:p>
        </w:tc>
      </w:tr>
    </w:tbl>
    <w:p w:rsidR="002A1F64" w:rsidRPr="00960321" w:rsidRDefault="002A1F64" w:rsidP="00CA0222">
      <w:pPr>
        <w:spacing w:line="480" w:lineRule="auto"/>
        <w:rPr>
          <w:rFonts w:ascii="Times New Roman" w:hAnsi="Times New Roman" w:cs="Times New Roman"/>
          <w:sz w:val="24"/>
          <w:szCs w:val="24"/>
        </w:rPr>
      </w:pPr>
    </w:p>
    <w:p w:rsidR="00CA0222" w:rsidRPr="00CA0222" w:rsidRDefault="00CA0222">
      <w:pPr>
        <w:rPr>
          <w:rFonts w:ascii="Times New Roman" w:eastAsia="DejaVu Sans" w:hAnsi="Times New Roman" w:cs="Times New Roman"/>
          <w:b/>
          <w:color w:val="00000A"/>
          <w:sz w:val="24"/>
          <w:szCs w:val="24"/>
        </w:rPr>
      </w:pPr>
    </w:p>
    <w:sectPr w:rsidR="00CA0222" w:rsidRPr="00CA02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jaVu Sans">
    <w:altName w:val="Verdan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22"/>
    <w:rsid w:val="00200EC4"/>
    <w:rsid w:val="002201A0"/>
    <w:rsid w:val="002A1F64"/>
    <w:rsid w:val="003B4BE4"/>
    <w:rsid w:val="00403C36"/>
    <w:rsid w:val="004174D7"/>
    <w:rsid w:val="00876CE0"/>
    <w:rsid w:val="008F0F88"/>
    <w:rsid w:val="009B2416"/>
    <w:rsid w:val="00CA0222"/>
    <w:rsid w:val="00F312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0E4A4E-9B37-4EE6-BBE7-DBC9447C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pardfaut">
    <w:name w:val="Style par défaut"/>
    <w:rsid w:val="00CA0222"/>
    <w:pPr>
      <w:suppressAutoHyphens/>
      <w:spacing w:after="200" w:line="276" w:lineRule="auto"/>
    </w:pPr>
    <w:rPr>
      <w:rFonts w:ascii="Calibri" w:eastAsia="DejaVu Sans" w:hAnsi="Calibri" w:cs="Calibri"/>
      <w:color w:val="00000A"/>
      <w:lang w:val="en-US"/>
    </w:rPr>
  </w:style>
  <w:style w:type="table" w:styleId="Tableausimple4">
    <w:name w:val="Plain Table 4"/>
    <w:basedOn w:val="TableauNormal"/>
    <w:uiPriority w:val="44"/>
    <w:rsid w:val="002A1F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703862">
      <w:bodyDiv w:val="1"/>
      <w:marLeft w:val="0"/>
      <w:marRight w:val="0"/>
      <w:marTop w:val="0"/>
      <w:marBottom w:val="0"/>
      <w:divBdr>
        <w:top w:val="none" w:sz="0" w:space="0" w:color="auto"/>
        <w:left w:val="none" w:sz="0" w:space="0" w:color="auto"/>
        <w:bottom w:val="none" w:sz="0" w:space="0" w:color="auto"/>
        <w:right w:val="none" w:sz="0" w:space="0" w:color="auto"/>
      </w:divBdr>
    </w:div>
    <w:div w:id="9063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349</Words>
  <Characters>1924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Vigneron</dc:creator>
  <cp:keywords/>
  <dc:description/>
  <cp:lastModifiedBy>Warwick Vincent</cp:lastModifiedBy>
  <cp:revision>3</cp:revision>
  <dcterms:created xsi:type="dcterms:W3CDTF">2018-11-08T22:44:00Z</dcterms:created>
  <dcterms:modified xsi:type="dcterms:W3CDTF">2018-11-08T22:45:00Z</dcterms:modified>
</cp:coreProperties>
</file>