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0F" w:rsidRPr="000E4D92" w:rsidRDefault="00111202" w:rsidP="000E4D9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4D92">
        <w:rPr>
          <w:rFonts w:ascii="Times New Roman" w:hAnsi="Times New Roman" w:cs="Times New Roman"/>
          <w:sz w:val="24"/>
          <w:szCs w:val="24"/>
        </w:rPr>
        <w:t xml:space="preserve">Supplementary Table: The demographic and tissue confound data of the subjects used in the study. </w:t>
      </w:r>
      <w:r w:rsidR="005D6548" w:rsidRPr="000E4D92">
        <w:rPr>
          <w:rFonts w:ascii="Times New Roman" w:hAnsi="Times New Roman" w:cs="Times New Roman"/>
          <w:sz w:val="24"/>
          <w:szCs w:val="24"/>
        </w:rPr>
        <w:t>Final recorded antipsychotic drug dose (FRADD) and lifetime antipsychotic drug dose (LADD) are reported as mg/day</w:t>
      </w:r>
      <w:r w:rsidR="00996671" w:rsidRPr="000E4D92">
        <w:rPr>
          <w:rFonts w:ascii="Times New Roman" w:hAnsi="Times New Roman" w:cs="Times New Roman"/>
          <w:sz w:val="24"/>
          <w:szCs w:val="24"/>
        </w:rPr>
        <w:t xml:space="preserve"> chlorpromazine equivalents</w:t>
      </w:r>
      <w:r w:rsidR="006F610F" w:rsidRPr="000E4D92">
        <w:rPr>
          <w:rFonts w:ascii="Times New Roman" w:hAnsi="Times New Roman" w:cs="Times New Roman"/>
          <w:sz w:val="24"/>
          <w:szCs w:val="24"/>
        </w:rPr>
        <w:t>.</w:t>
      </w:r>
      <w:r w:rsidR="004A7E00">
        <w:rPr>
          <w:rFonts w:ascii="Times New Roman" w:hAnsi="Times New Roman" w:cs="Times New Roman"/>
          <w:sz w:val="24"/>
          <w:szCs w:val="24"/>
        </w:rPr>
        <w:t xml:space="preserve"> </w:t>
      </w:r>
      <w:r w:rsidR="00060E66">
        <w:rPr>
          <w:rFonts w:ascii="Times New Roman" w:hAnsi="Times New Roman" w:cs="Times New Roman"/>
          <w:sz w:val="24"/>
          <w:szCs w:val="24"/>
        </w:rPr>
        <w:t xml:space="preserve"> N/A = data not available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526"/>
        <w:gridCol w:w="1276"/>
        <w:gridCol w:w="1134"/>
        <w:gridCol w:w="1275"/>
        <w:gridCol w:w="1276"/>
        <w:gridCol w:w="2693"/>
        <w:gridCol w:w="1276"/>
      </w:tblGrid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bookmarkStart w:id="0" w:name="_GoBack" w:colFirst="5" w:colLast="5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Diagnosis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Age (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PMI Days)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pH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Cause Of Death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Suicide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5.98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Pulm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Thromboembolism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Exsanguination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Aortic Stenosis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Art Atheroma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Art Atheroma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6.59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Art Atheroma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Acute Asthma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Exsanguination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Acute 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Myoc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Infarct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Cardiomegally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 Art  Atheroma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Electrocution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Mitral Valve Prolapse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6.15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Ventricular Hypertrophy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6.56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Pulm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Thromboembolism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Drowning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Electrocution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Aspiration/Food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6.08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Acute 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Myoc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Infarct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 Heart Disease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Acute Myocardial Infarct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Cancer Uterus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Iatrogenic Haemorrhage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6.58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Congestive Card Failure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  <w:tr w:rsidR="00060E66" w:rsidRPr="00650226" w:rsidTr="00650226">
        <w:trPr>
          <w:cantSplit/>
          <w:trHeight w:val="312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Control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Art Atheroma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60E66" w:rsidRPr="00650226" w:rsidRDefault="00060E6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</w:tr>
    </w:tbl>
    <w:tbl>
      <w:tblPr>
        <w:tblpPr w:leftFromText="180" w:rightFromText="180" w:vertAnchor="text" w:horzAnchor="margin" w:tblpY="343"/>
        <w:tblW w:w="14202" w:type="dxa"/>
        <w:tblLook w:val="04A0" w:firstRow="1" w:lastRow="0" w:firstColumn="1" w:lastColumn="0" w:noHBand="0" w:noVBand="1"/>
      </w:tblPr>
      <w:tblGrid>
        <w:gridCol w:w="1589"/>
        <w:gridCol w:w="929"/>
        <w:gridCol w:w="992"/>
        <w:gridCol w:w="1199"/>
        <w:gridCol w:w="786"/>
        <w:gridCol w:w="992"/>
        <w:gridCol w:w="2268"/>
        <w:gridCol w:w="1227"/>
        <w:gridCol w:w="2082"/>
        <w:gridCol w:w="1134"/>
        <w:gridCol w:w="1004"/>
      </w:tblGrid>
      <w:tr w:rsidR="00650226" w:rsidRPr="00650226" w:rsidTr="00650226">
        <w:trPr>
          <w:trHeight w:val="270"/>
        </w:trPr>
        <w:tc>
          <w:tcPr>
            <w:tcW w:w="15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bookmarkEnd w:id="0"/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lastRenderedPageBreak/>
              <w:t>Diagnosis</w:t>
            </w:r>
          </w:p>
        </w:tc>
        <w:tc>
          <w:tcPr>
            <w:tcW w:w="9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Age (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PMI Days)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pH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Hx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(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Cause Of Death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Suicide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Antipsychotics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FRADD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LADD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Heart Disease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Fluphenazine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64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O/D Mixed Drugs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Trifluoperazine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Intest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Ischaemia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Fluphenazine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/</w:t>
            </w:r>
          </w:p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Chlorpromazine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1700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51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Pneumonia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Fluphenazine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2.7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Heart Disease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Thioridazine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13.8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Aspiration/Food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Thioridazine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7.95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43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Aspiration/Food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Chlorpromazine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1.4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44.5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Heart Disease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Trifluoperazine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4.7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Combined  Drug 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Tox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Pimozide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0.6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Rupt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Abdo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Aneurysm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Fluphenazine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/</w:t>
            </w:r>
          </w:p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Haloperidol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9.9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Combined Drug 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Tox</w:t>
            </w:r>
            <w:proofErr w:type="spellEnd"/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Trifluoperazine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/</w:t>
            </w:r>
          </w:p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Flupenthixol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5.5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Art Atheroma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Fluphenazine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 Poisoning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Haloperidol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Pneumonia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Risperidone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Bronchopneumonia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Flupenthixol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/</w:t>
            </w:r>
          </w:p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Thioridazine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Art Thrombosis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Haloperidol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2.1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Multiple Injuries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Chlorpromazine  /</w:t>
            </w:r>
          </w:p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Haloperidol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1.5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Art Atheroma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Thioridazine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13.2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39.5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Bronchopneumonia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Chlorpromazine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54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32.5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Isch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Heart Disease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Fluphenazine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530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14.31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Bronchopneumonia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N/A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Bronchopneumonia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Trifluoperazine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/</w:t>
            </w:r>
          </w:p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Haloperidol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460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16.56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5.84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COPD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N/A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N/A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58.8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Aspir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Pneumonia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Chlorpromazine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0.925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Hanging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Haloperidol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1.024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Pericarditis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Trifluoperazine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/ 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Flupenthixol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450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1.35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Meningo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 Encephalitis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Haloperidol / Chlorpromazine / Clozapine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0.4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Burning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Chlorpromazine  / </w:t>
            </w: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Pimozide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1200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9.6</w:t>
            </w:r>
          </w:p>
        </w:tc>
      </w:tr>
      <w:tr w:rsidR="00650226" w:rsidRPr="00650226" w:rsidTr="00650226">
        <w:trPr>
          <w:trHeight w:val="255"/>
        </w:trPr>
        <w:tc>
          <w:tcPr>
            <w:tcW w:w="15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52.5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Pulm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Thromboembolism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No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Fluphenazine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/ Chlorpromazine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700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15.4</w:t>
            </w:r>
          </w:p>
        </w:tc>
      </w:tr>
      <w:tr w:rsidR="00650226" w:rsidRPr="00650226" w:rsidTr="00650226">
        <w:trPr>
          <w:trHeight w:val="270"/>
        </w:trPr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Schizophrenia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41.5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6.52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proofErr w:type="spellStart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Mult</w:t>
            </w:r>
            <w:proofErr w:type="spellEnd"/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 xml:space="preserve"> Injuries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Yes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Chlorpromazine  / Haloperidol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1400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0226" w:rsidRPr="00650226" w:rsidRDefault="00650226" w:rsidP="00650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  <w:r w:rsidRPr="00650226"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  <w:t>29.4</w:t>
            </w:r>
          </w:p>
        </w:tc>
      </w:tr>
    </w:tbl>
    <w:p w:rsidR="00060E66" w:rsidRDefault="00060E66" w:rsidP="006F610F">
      <w:pPr>
        <w:rPr>
          <w:rFonts w:ascii="Times New Roman" w:hAnsi="Times New Roman" w:cs="Times New Roman"/>
          <w:sz w:val="24"/>
          <w:szCs w:val="24"/>
        </w:rPr>
      </w:pPr>
    </w:p>
    <w:p w:rsidR="00060E66" w:rsidRPr="000E4D92" w:rsidRDefault="00060E66" w:rsidP="006F610F">
      <w:pPr>
        <w:rPr>
          <w:rFonts w:ascii="Times New Roman" w:hAnsi="Times New Roman" w:cs="Times New Roman"/>
          <w:sz w:val="24"/>
          <w:szCs w:val="24"/>
        </w:rPr>
      </w:pPr>
    </w:p>
    <w:sectPr w:rsidR="00060E66" w:rsidRPr="000E4D92" w:rsidSect="00060E66">
      <w:pgSz w:w="16838" w:h="11906" w:orient="landscape" w:code="9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35"/>
    <w:rsid w:val="00060E66"/>
    <w:rsid w:val="000E4D92"/>
    <w:rsid w:val="00111202"/>
    <w:rsid w:val="001C25B2"/>
    <w:rsid w:val="004A7E00"/>
    <w:rsid w:val="005D6548"/>
    <w:rsid w:val="00650226"/>
    <w:rsid w:val="006D4A43"/>
    <w:rsid w:val="006F610F"/>
    <w:rsid w:val="007E2F7C"/>
    <w:rsid w:val="00904A27"/>
    <w:rsid w:val="00996671"/>
    <w:rsid w:val="0099722F"/>
    <w:rsid w:val="00A7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Gibbons</dc:creator>
  <cp:lastModifiedBy>Andrew Gibbons</cp:lastModifiedBy>
  <cp:revision>4</cp:revision>
  <dcterms:created xsi:type="dcterms:W3CDTF">2018-10-08T03:43:00Z</dcterms:created>
  <dcterms:modified xsi:type="dcterms:W3CDTF">2018-10-08T06:35:00Z</dcterms:modified>
</cp:coreProperties>
</file>