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FD272" w14:textId="77777777" w:rsidR="00BB2502" w:rsidRDefault="00BB2502" w:rsidP="00BB2502">
      <w:pPr>
        <w:spacing w:line="480" w:lineRule="auto"/>
        <w:contextualSpacing/>
        <w:rPr>
          <w:rFonts w:eastAsia="Times New Roman"/>
          <w:b/>
        </w:rPr>
      </w:pPr>
      <w:r w:rsidRPr="00560A64">
        <w:rPr>
          <w:rFonts w:eastAsia="Times New Roman"/>
          <w:b/>
        </w:rPr>
        <w:t>Supplementary Figure</w:t>
      </w:r>
      <w:r>
        <w:rPr>
          <w:rFonts w:eastAsia="Times New Roman"/>
          <w:b/>
        </w:rPr>
        <w:t xml:space="preserve"> 1.</w:t>
      </w:r>
      <w:r w:rsidRPr="00560A64">
        <w:rPr>
          <w:rFonts w:eastAsia="Times New Roman"/>
          <w:b/>
        </w:rPr>
        <w:t xml:space="preserve"> </w:t>
      </w:r>
    </w:p>
    <w:p w14:paraId="565940D2" w14:textId="77777777" w:rsidR="00BB2502" w:rsidRPr="00560A64" w:rsidRDefault="00BB2502" w:rsidP="00BB2502">
      <w:pPr>
        <w:spacing w:line="480" w:lineRule="auto"/>
        <w:contextualSpacing/>
        <w:jc w:val="center"/>
        <w:rPr>
          <w:rFonts w:eastAsia="Times New Roman"/>
          <w:b/>
        </w:rPr>
      </w:pPr>
      <w:r>
        <w:rPr>
          <w:rFonts w:eastAsia="Times New Roman"/>
          <w:b/>
          <w:noProof/>
        </w:rPr>
        <w:drawing>
          <wp:inline distT="0" distB="0" distL="0" distR="0" wp14:anchorId="2149A917" wp14:editId="21E88F2E">
            <wp:extent cx="5080000" cy="380681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v ani vs others 4.pdf"/>
                    <pic:cNvPicPr/>
                  </pic:nvPicPr>
                  <pic:blipFill>
                    <a:blip r:embed="rId4">
                      <a:extLst>
                        <a:ext uri="{28A0092B-C50C-407E-A947-70E740481C1C}">
                          <a14:useLocalDpi xmlns:a14="http://schemas.microsoft.com/office/drawing/2010/main" val="0"/>
                        </a:ext>
                      </a:extLst>
                    </a:blip>
                    <a:stretch>
                      <a:fillRect/>
                    </a:stretch>
                  </pic:blipFill>
                  <pic:spPr>
                    <a:xfrm>
                      <a:off x="0" y="0"/>
                      <a:ext cx="5080000" cy="3806817"/>
                    </a:xfrm>
                    <a:prstGeom prst="rect">
                      <a:avLst/>
                    </a:prstGeom>
                  </pic:spPr>
                </pic:pic>
              </a:graphicData>
            </a:graphic>
          </wp:inline>
        </w:drawing>
      </w:r>
    </w:p>
    <w:p w14:paraId="39189739" w14:textId="45E4EE22" w:rsidR="00BB2502" w:rsidRPr="00E176E2" w:rsidRDefault="00BB2502" w:rsidP="00BB2502">
      <w:pPr>
        <w:spacing w:line="480" w:lineRule="auto"/>
        <w:contextualSpacing/>
        <w:rPr>
          <w:rFonts w:eastAsia="Times New Roman"/>
        </w:rPr>
      </w:pPr>
      <w:r w:rsidRPr="00E176E2">
        <w:rPr>
          <w:rFonts w:eastAsia="Times New Roman"/>
        </w:rPr>
        <w:t xml:space="preserve">Plotted are pairs of </w:t>
      </w:r>
      <w:proofErr w:type="spellStart"/>
      <w:r w:rsidRPr="00E176E2">
        <w:rPr>
          <w:rFonts w:eastAsia="Times New Roman"/>
        </w:rPr>
        <w:t>levator</w:t>
      </w:r>
      <w:proofErr w:type="spellEnd"/>
      <w:r w:rsidRPr="00E176E2">
        <w:rPr>
          <w:rFonts w:eastAsia="Times New Roman"/>
        </w:rPr>
        <w:t xml:space="preserve"> </w:t>
      </w:r>
      <w:proofErr w:type="spellStart"/>
      <w:r w:rsidRPr="00E176E2">
        <w:rPr>
          <w:rFonts w:eastAsia="Times New Roman"/>
        </w:rPr>
        <w:t>ani</w:t>
      </w:r>
      <w:proofErr w:type="spellEnd"/>
      <w:r w:rsidRPr="00E176E2">
        <w:rPr>
          <w:rFonts w:eastAsia="Times New Roman"/>
        </w:rPr>
        <w:t xml:space="preserve"> muscle volume change (x axis) and change in other androgen-sensitive parameters (y – axis i.e. hemoglobin, hematocrit, sexual function, fat mass and lean mass</w:t>
      </w:r>
      <w:r w:rsidRPr="00BB2502">
        <w:rPr>
          <w:rFonts w:eastAsia="Times New Roman"/>
          <w:vertAlign w:val="superscript"/>
        </w:rPr>
        <w:t>1</w:t>
      </w:r>
      <w:r w:rsidRPr="00E176E2">
        <w:rPr>
          <w:rFonts w:eastAsia="Times New Roman"/>
        </w:rPr>
        <w:t xml:space="preserve">) from 12 to 0 months as a percentage forming an </w:t>
      </w:r>
      <w:proofErr w:type="spellStart"/>
      <w:r w:rsidRPr="00E176E2">
        <w:rPr>
          <w:rFonts w:eastAsia="Times New Roman"/>
        </w:rPr>
        <w:t>xy</w:t>
      </w:r>
      <w:proofErr w:type="spellEnd"/>
      <w:r w:rsidRPr="00E176E2">
        <w:rPr>
          <w:rFonts w:eastAsia="Times New Roman"/>
        </w:rPr>
        <w:t xml:space="preserve"> point each. The </w:t>
      </w:r>
      <w:r w:rsidRPr="00F26C5C">
        <w:rPr>
          <w:rFonts w:eastAsia="Times New Roman"/>
        </w:rPr>
        <w:t>direction was adjusted to indicate worsening for all parameters.</w:t>
      </w:r>
      <w:r w:rsidRPr="00E176E2">
        <w:rPr>
          <w:rFonts w:eastAsia="Times New Roman"/>
        </w:rPr>
        <w:t xml:space="preserve"> All androgen-sensitive parameters have decrements to varying extents as </w:t>
      </w:r>
      <w:proofErr w:type="spellStart"/>
      <w:r w:rsidRPr="00E176E2">
        <w:rPr>
          <w:rFonts w:eastAsia="Times New Roman"/>
        </w:rPr>
        <w:t>levator</w:t>
      </w:r>
      <w:proofErr w:type="spellEnd"/>
      <w:r w:rsidRPr="00E176E2">
        <w:rPr>
          <w:rFonts w:eastAsia="Times New Roman"/>
        </w:rPr>
        <w:t xml:space="preserve"> </w:t>
      </w:r>
      <w:proofErr w:type="spellStart"/>
      <w:r w:rsidRPr="00E176E2">
        <w:rPr>
          <w:rFonts w:eastAsia="Times New Roman"/>
        </w:rPr>
        <w:t>ani</w:t>
      </w:r>
      <w:proofErr w:type="spellEnd"/>
      <w:r w:rsidRPr="00E176E2">
        <w:rPr>
          <w:rFonts w:eastAsia="Times New Roman"/>
        </w:rPr>
        <w:t xml:space="preserve"> muscle volume decreases and there is clear separation between the ADT and control group.  Sexual function refers to the sexual component of the Aging Males’ Symptoms scale</w:t>
      </w:r>
      <w:r w:rsidRPr="00BB2502">
        <w:rPr>
          <w:rFonts w:eastAsia="Times New Roman"/>
          <w:vertAlign w:val="superscript"/>
        </w:rPr>
        <w:t>2</w:t>
      </w:r>
      <w:r w:rsidRPr="00E176E2">
        <w:rPr>
          <w:rFonts w:eastAsia="Times New Roman"/>
        </w:rPr>
        <w:t>.</w:t>
      </w:r>
    </w:p>
    <w:p w14:paraId="36277F36" w14:textId="77777777" w:rsidR="00BB2502" w:rsidRDefault="00BB2502">
      <w:pPr>
        <w:rPr>
          <w:rFonts w:eastAsia="Times New Roman"/>
          <w:b/>
        </w:rPr>
      </w:pPr>
      <w:r>
        <w:rPr>
          <w:rFonts w:eastAsia="Times New Roman"/>
          <w:b/>
        </w:rPr>
        <w:br w:type="page"/>
      </w:r>
    </w:p>
    <w:p w14:paraId="4454C659" w14:textId="53531A5F" w:rsidR="00BB2502" w:rsidRPr="00E176E2" w:rsidRDefault="00BB2502" w:rsidP="00BB2502">
      <w:pPr>
        <w:spacing w:line="480" w:lineRule="auto"/>
        <w:contextualSpacing/>
        <w:rPr>
          <w:rFonts w:eastAsia="Times New Roman"/>
        </w:rPr>
      </w:pPr>
      <w:r>
        <w:rPr>
          <w:rFonts w:eastAsia="Times New Roman"/>
          <w:b/>
        </w:rPr>
        <w:lastRenderedPageBreak/>
        <w:t>Supplementary Figure 2</w:t>
      </w:r>
    </w:p>
    <w:p w14:paraId="034A2C1D" w14:textId="77777777" w:rsidR="00BB2502" w:rsidRDefault="00BB2502" w:rsidP="00BB2502">
      <w:pPr>
        <w:spacing w:line="480" w:lineRule="auto"/>
        <w:contextualSpacing/>
        <w:jc w:val="center"/>
        <w:rPr>
          <w:rFonts w:eastAsia="Times New Roman"/>
          <w:b/>
        </w:rPr>
      </w:pPr>
      <w:r w:rsidRPr="00BB1AB9">
        <w:rPr>
          <w:rFonts w:eastAsia="Times New Roman"/>
          <w:b/>
          <w:noProof/>
          <w:lang w:val="en-AU"/>
        </w:rPr>
        <w:drawing>
          <wp:inline distT="0" distB="0" distL="0" distR="0" wp14:anchorId="71C9978C" wp14:editId="5DC7CCC5">
            <wp:extent cx="5706663" cy="427642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s vs force 6 AS.pdf"/>
                    <pic:cNvPicPr/>
                  </pic:nvPicPr>
                  <pic:blipFill>
                    <a:blip r:embed="rId5">
                      <a:extLst>
                        <a:ext uri="{28A0092B-C50C-407E-A947-70E740481C1C}">
                          <a14:useLocalDpi xmlns:a14="http://schemas.microsoft.com/office/drawing/2010/main" val="0"/>
                        </a:ext>
                      </a:extLst>
                    </a:blip>
                    <a:stretch>
                      <a:fillRect/>
                    </a:stretch>
                  </pic:blipFill>
                  <pic:spPr>
                    <a:xfrm>
                      <a:off x="0" y="0"/>
                      <a:ext cx="5706663" cy="4276421"/>
                    </a:xfrm>
                    <a:prstGeom prst="rect">
                      <a:avLst/>
                    </a:prstGeom>
                  </pic:spPr>
                </pic:pic>
              </a:graphicData>
            </a:graphic>
          </wp:inline>
        </w:drawing>
      </w:r>
    </w:p>
    <w:p w14:paraId="7AA4E052" w14:textId="2DE49D21" w:rsidR="00BB2502" w:rsidRDefault="00BB2502" w:rsidP="00BB2502">
      <w:pPr>
        <w:spacing w:line="480" w:lineRule="auto"/>
        <w:contextualSpacing/>
        <w:rPr>
          <w:rFonts w:eastAsia="Times New Roman"/>
        </w:rPr>
      </w:pPr>
      <w:r w:rsidRPr="002A548E">
        <w:rPr>
          <w:rFonts w:eastAsia="Times New Roman"/>
        </w:rPr>
        <w:t>Plotted are pairs of muscle function change (y-axis</w:t>
      </w:r>
      <w:r w:rsidRPr="00BB2502">
        <w:rPr>
          <w:rFonts w:eastAsia="Times New Roman"/>
          <w:vertAlign w:val="superscript"/>
        </w:rPr>
        <w:t>3</w:t>
      </w:r>
      <w:r w:rsidRPr="002A548E">
        <w:rPr>
          <w:rFonts w:eastAsia="Times New Roman"/>
        </w:rPr>
        <w:t xml:space="preserve">) and muscle volume change (x-axis) from 12 to 0 months as a percentage forming an </w:t>
      </w:r>
      <w:proofErr w:type="spellStart"/>
      <w:r w:rsidRPr="002A548E">
        <w:rPr>
          <w:rFonts w:eastAsia="Times New Roman"/>
        </w:rPr>
        <w:t>xy</w:t>
      </w:r>
      <w:proofErr w:type="spellEnd"/>
      <w:r w:rsidRPr="002A548E">
        <w:rPr>
          <w:rFonts w:eastAsia="Times New Roman"/>
        </w:rPr>
        <w:t xml:space="preserve"> point each. The trend line for</w:t>
      </w:r>
      <w:r>
        <w:rPr>
          <w:rFonts w:eastAsia="Times New Roman"/>
        </w:rPr>
        <w:t xml:space="preserve"> </w:t>
      </w:r>
      <w:r w:rsidRPr="002A548E">
        <w:rPr>
          <w:rFonts w:eastAsia="Times New Roman"/>
        </w:rPr>
        <w:t>the relationship was significant (r=0.69,</w:t>
      </w:r>
      <w:r>
        <w:rPr>
          <w:rFonts w:eastAsia="Times New Roman"/>
        </w:rPr>
        <w:t xml:space="preserve"> </w:t>
      </w:r>
      <w:r w:rsidRPr="002A548E">
        <w:rPr>
          <w:rFonts w:eastAsia="Times New Roman"/>
        </w:rPr>
        <w:t xml:space="preserve">p=0.03). </w:t>
      </w:r>
      <w:r>
        <w:rPr>
          <w:rFonts w:eastAsia="Times New Roman"/>
        </w:rPr>
        <w:t>Red</w:t>
      </w:r>
      <w:r w:rsidRPr="002A548E">
        <w:rPr>
          <w:rFonts w:eastAsia="Times New Roman"/>
        </w:rPr>
        <w:t xml:space="preserve"> symbols indicate androgen-sensitive </w:t>
      </w:r>
      <w:r>
        <w:rPr>
          <w:rFonts w:eastAsia="Times New Roman"/>
        </w:rPr>
        <w:t xml:space="preserve">(AS) </w:t>
      </w:r>
      <w:r w:rsidRPr="002A548E">
        <w:rPr>
          <w:rFonts w:eastAsia="Times New Roman"/>
        </w:rPr>
        <w:t>muscles</w:t>
      </w:r>
      <w:r>
        <w:rPr>
          <w:rFonts w:eastAsia="Times New Roman"/>
        </w:rPr>
        <w:t xml:space="preserve"> (iliopsoas and quadriceps peak torque and force)</w:t>
      </w:r>
      <w:r w:rsidRPr="002A548E">
        <w:rPr>
          <w:rFonts w:eastAsia="Times New Roman"/>
        </w:rPr>
        <w:t xml:space="preserve">, </w:t>
      </w:r>
      <w:r>
        <w:rPr>
          <w:rFonts w:eastAsia="Times New Roman"/>
        </w:rPr>
        <w:t xml:space="preserve">blue </w:t>
      </w:r>
      <w:r w:rsidRPr="002A548E">
        <w:rPr>
          <w:rFonts w:eastAsia="Times New Roman"/>
        </w:rPr>
        <w:t>symbols refer to androgen-insensitiv</w:t>
      </w:r>
      <w:r>
        <w:rPr>
          <w:rFonts w:eastAsia="Times New Roman"/>
        </w:rPr>
        <w:t>e muscles (calf peak torque)</w:t>
      </w:r>
      <w:r w:rsidRPr="002A548E">
        <w:rPr>
          <w:rFonts w:eastAsia="Times New Roman"/>
        </w:rPr>
        <w:t>.</w:t>
      </w:r>
    </w:p>
    <w:p w14:paraId="1EF94738" w14:textId="77777777" w:rsidR="00BB2502" w:rsidRDefault="00BB2502">
      <w:pPr>
        <w:rPr>
          <w:b/>
          <w:noProof/>
          <w:lang w:eastAsia="en-US"/>
        </w:rPr>
      </w:pPr>
      <w:r>
        <w:rPr>
          <w:b/>
          <w:noProof/>
        </w:rPr>
        <w:br w:type="page"/>
      </w:r>
    </w:p>
    <w:p w14:paraId="5FE99854" w14:textId="77777777" w:rsidR="00BB2502" w:rsidRDefault="00BB2502" w:rsidP="00BB2502">
      <w:pPr>
        <w:pStyle w:val="EndNoteBibliography"/>
        <w:spacing w:line="480" w:lineRule="auto"/>
        <w:ind w:left="720" w:hanging="720"/>
        <w:rPr>
          <w:b/>
          <w:noProof/>
        </w:rPr>
      </w:pPr>
      <w:r>
        <w:rPr>
          <w:b/>
          <w:noProof/>
        </w:rPr>
        <w:lastRenderedPageBreak/>
        <w:t>REFERENCES</w:t>
      </w:r>
    </w:p>
    <w:p w14:paraId="093EFB62" w14:textId="5AED6286" w:rsidR="00BB2502" w:rsidRPr="00BB2502" w:rsidRDefault="00BB2502" w:rsidP="00BB2502">
      <w:pPr>
        <w:pStyle w:val="EndNoteBibliography"/>
        <w:spacing w:line="480" w:lineRule="auto"/>
        <w:ind w:left="720" w:hanging="720"/>
        <w:rPr>
          <w:noProof/>
        </w:rPr>
      </w:pPr>
      <w:r w:rsidRPr="005F4B17">
        <w:rPr>
          <w:b/>
          <w:noProof/>
        </w:rPr>
        <w:t>1.</w:t>
      </w:r>
      <w:r w:rsidRPr="005F4B17">
        <w:rPr>
          <w:noProof/>
        </w:rPr>
        <w:tab/>
        <w:t>Cheung AS, Hoermann R, Dupuis P, Joon DL, Zajac JD, Grossmann M. Relationships between insulin resistance and frailty with body composition and testosterone in men undergoing androgen deprivation therapy for prostate cancer. Eur J Endocrinol</w:t>
      </w:r>
      <w:r w:rsidRPr="005F4B17">
        <w:rPr>
          <w:i/>
          <w:noProof/>
        </w:rPr>
        <w:t xml:space="preserve"> </w:t>
      </w:r>
      <w:r w:rsidRPr="005F4B17">
        <w:rPr>
          <w:noProof/>
        </w:rPr>
        <w:t>2016; 175:229-237</w:t>
      </w:r>
    </w:p>
    <w:p w14:paraId="4FFC7CF7" w14:textId="77777777" w:rsidR="00BB2502" w:rsidRPr="005F4B17" w:rsidRDefault="00BB2502" w:rsidP="00BB2502">
      <w:pPr>
        <w:pStyle w:val="EndNoteBibliography"/>
        <w:spacing w:line="480" w:lineRule="auto"/>
        <w:ind w:left="720" w:hanging="720"/>
        <w:rPr>
          <w:noProof/>
        </w:rPr>
      </w:pPr>
      <w:r>
        <w:rPr>
          <w:b/>
          <w:noProof/>
        </w:rPr>
        <w:t>2</w:t>
      </w:r>
      <w:r w:rsidRPr="005F4B17">
        <w:rPr>
          <w:b/>
          <w:noProof/>
        </w:rPr>
        <w:t>.</w:t>
      </w:r>
      <w:r w:rsidRPr="005F4B17">
        <w:rPr>
          <w:noProof/>
        </w:rPr>
        <w:tab/>
        <w:t>Cheung AS, de Rooy C, Hoermann R, Lim Joon D, Zajac JD, Grossmann M. Quality of life decrements in men with prostate cancer undergoing androgen deprivation therapy. Clin Endocrinol (Oxf)</w:t>
      </w:r>
      <w:r w:rsidRPr="005F4B17">
        <w:rPr>
          <w:i/>
          <w:noProof/>
        </w:rPr>
        <w:t xml:space="preserve"> </w:t>
      </w:r>
      <w:r w:rsidRPr="005F4B17">
        <w:rPr>
          <w:noProof/>
        </w:rPr>
        <w:t>2017; 86:388-394</w:t>
      </w:r>
    </w:p>
    <w:p w14:paraId="4392B1FA" w14:textId="63DC8281" w:rsidR="00BB2502" w:rsidRDefault="00BB2502" w:rsidP="00BB2502">
      <w:pPr>
        <w:spacing w:line="480" w:lineRule="auto"/>
        <w:contextualSpacing/>
        <w:rPr>
          <w:rFonts w:eastAsia="Times New Roman"/>
        </w:rPr>
      </w:pPr>
    </w:p>
    <w:p w14:paraId="31580D41" w14:textId="66C79CD1" w:rsidR="00E9348D" w:rsidRDefault="00BB2502" w:rsidP="00BB2502">
      <w:pPr>
        <w:pStyle w:val="EndNoteBibliography"/>
        <w:spacing w:line="480" w:lineRule="auto"/>
        <w:ind w:left="720" w:hanging="720"/>
        <w:rPr>
          <w:noProof/>
        </w:rPr>
      </w:pPr>
      <w:r>
        <w:rPr>
          <w:b/>
          <w:noProof/>
        </w:rPr>
        <w:t>3</w:t>
      </w:r>
      <w:r w:rsidRPr="005F4B17">
        <w:rPr>
          <w:b/>
          <w:noProof/>
        </w:rPr>
        <w:t>.</w:t>
      </w:r>
      <w:r w:rsidRPr="005F4B17">
        <w:rPr>
          <w:noProof/>
        </w:rPr>
        <w:tab/>
        <w:t>Cheung AS, Gray H, Schache AG, Hoermann R, Lim Joon D, Zajac JD, Pandy MG, Grossmann M. Androgen deprivation causes selective deficits in the biomechanical leg muscle function of men during walking: a prospective case-control study. Journal of cachexia, sarcopenia and muscle</w:t>
      </w:r>
      <w:r w:rsidRPr="005F4B17">
        <w:rPr>
          <w:i/>
          <w:noProof/>
        </w:rPr>
        <w:t xml:space="preserve"> </w:t>
      </w:r>
      <w:r w:rsidRPr="005F4B17">
        <w:rPr>
          <w:noProof/>
        </w:rPr>
        <w:t>2017; 8:102-112</w:t>
      </w:r>
      <w:bookmarkStart w:id="0" w:name="_GoBack"/>
      <w:bookmarkEnd w:id="0"/>
    </w:p>
    <w:sectPr w:rsidR="00E9348D" w:rsidSect="00BB2502">
      <w:footerReference w:type="even" r:id="rId6"/>
      <w:footerReference w:type="default" r:id="rId7"/>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8598" w14:textId="77777777" w:rsidR="006F1637" w:rsidRDefault="00BB2502" w:rsidP="006F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9D04DE" w14:textId="77777777" w:rsidR="006F1637" w:rsidRDefault="00BB2502" w:rsidP="006F16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8036" w14:textId="77777777" w:rsidR="006F1637" w:rsidRDefault="00BB2502" w:rsidP="006F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48950C9" w14:textId="77777777" w:rsidR="006F1637" w:rsidRDefault="00BB2502" w:rsidP="006F1637">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02"/>
    <w:rsid w:val="00002C91"/>
    <w:rsid w:val="00011561"/>
    <w:rsid w:val="00015A87"/>
    <w:rsid w:val="0001672C"/>
    <w:rsid w:val="00031833"/>
    <w:rsid w:val="000321D9"/>
    <w:rsid w:val="000535AA"/>
    <w:rsid w:val="00056438"/>
    <w:rsid w:val="00062A5E"/>
    <w:rsid w:val="000675C0"/>
    <w:rsid w:val="00072807"/>
    <w:rsid w:val="0008510A"/>
    <w:rsid w:val="000C0453"/>
    <w:rsid w:val="000C3789"/>
    <w:rsid w:val="000C4007"/>
    <w:rsid w:val="000F6D0B"/>
    <w:rsid w:val="000F7944"/>
    <w:rsid w:val="00134AB7"/>
    <w:rsid w:val="001354DD"/>
    <w:rsid w:val="0014075E"/>
    <w:rsid w:val="00153202"/>
    <w:rsid w:val="00165ED1"/>
    <w:rsid w:val="0017480F"/>
    <w:rsid w:val="001807A0"/>
    <w:rsid w:val="001D3DEF"/>
    <w:rsid w:val="001F42EA"/>
    <w:rsid w:val="00204966"/>
    <w:rsid w:val="00211B76"/>
    <w:rsid w:val="0025272F"/>
    <w:rsid w:val="00264D60"/>
    <w:rsid w:val="0027629D"/>
    <w:rsid w:val="00277A78"/>
    <w:rsid w:val="00297383"/>
    <w:rsid w:val="002B440A"/>
    <w:rsid w:val="002C1545"/>
    <w:rsid w:val="002E2F86"/>
    <w:rsid w:val="002E535C"/>
    <w:rsid w:val="002F1B77"/>
    <w:rsid w:val="00312B52"/>
    <w:rsid w:val="0031526E"/>
    <w:rsid w:val="0032207D"/>
    <w:rsid w:val="003279DC"/>
    <w:rsid w:val="00356054"/>
    <w:rsid w:val="00372A6D"/>
    <w:rsid w:val="003920BF"/>
    <w:rsid w:val="003A1B7B"/>
    <w:rsid w:val="003A2D7B"/>
    <w:rsid w:val="003C7536"/>
    <w:rsid w:val="003E454A"/>
    <w:rsid w:val="00403443"/>
    <w:rsid w:val="00437695"/>
    <w:rsid w:val="00486D26"/>
    <w:rsid w:val="00496303"/>
    <w:rsid w:val="004A128F"/>
    <w:rsid w:val="004B423E"/>
    <w:rsid w:val="004C0A5C"/>
    <w:rsid w:val="004C1CB8"/>
    <w:rsid w:val="00537B62"/>
    <w:rsid w:val="00562EF7"/>
    <w:rsid w:val="005970D0"/>
    <w:rsid w:val="005A27AD"/>
    <w:rsid w:val="005A615C"/>
    <w:rsid w:val="005B7A03"/>
    <w:rsid w:val="005D05AB"/>
    <w:rsid w:val="005D0C62"/>
    <w:rsid w:val="005D7C04"/>
    <w:rsid w:val="005E5CCF"/>
    <w:rsid w:val="005E6D09"/>
    <w:rsid w:val="005F08C3"/>
    <w:rsid w:val="00601626"/>
    <w:rsid w:val="00641FF1"/>
    <w:rsid w:val="00645FC2"/>
    <w:rsid w:val="006462D7"/>
    <w:rsid w:val="00646826"/>
    <w:rsid w:val="0065204E"/>
    <w:rsid w:val="00667E84"/>
    <w:rsid w:val="006832D9"/>
    <w:rsid w:val="00696758"/>
    <w:rsid w:val="006A6301"/>
    <w:rsid w:val="006E0657"/>
    <w:rsid w:val="006F6A53"/>
    <w:rsid w:val="007002A4"/>
    <w:rsid w:val="00724C69"/>
    <w:rsid w:val="007263FF"/>
    <w:rsid w:val="007300F6"/>
    <w:rsid w:val="00742597"/>
    <w:rsid w:val="00743D83"/>
    <w:rsid w:val="00750B4B"/>
    <w:rsid w:val="007657C7"/>
    <w:rsid w:val="00772995"/>
    <w:rsid w:val="00775DB6"/>
    <w:rsid w:val="007973FC"/>
    <w:rsid w:val="007A7F48"/>
    <w:rsid w:val="007C2AA1"/>
    <w:rsid w:val="007E0CC3"/>
    <w:rsid w:val="00813A68"/>
    <w:rsid w:val="0081621C"/>
    <w:rsid w:val="00837003"/>
    <w:rsid w:val="008527ED"/>
    <w:rsid w:val="008679DE"/>
    <w:rsid w:val="008715E0"/>
    <w:rsid w:val="00881CC1"/>
    <w:rsid w:val="008823AC"/>
    <w:rsid w:val="0089679A"/>
    <w:rsid w:val="008F1D4B"/>
    <w:rsid w:val="009138F2"/>
    <w:rsid w:val="00922492"/>
    <w:rsid w:val="00926D55"/>
    <w:rsid w:val="0094717D"/>
    <w:rsid w:val="009A7D1C"/>
    <w:rsid w:val="009F7021"/>
    <w:rsid w:val="00A01399"/>
    <w:rsid w:val="00A1029D"/>
    <w:rsid w:val="00A20EFC"/>
    <w:rsid w:val="00A36AF7"/>
    <w:rsid w:val="00A46020"/>
    <w:rsid w:val="00A76BBE"/>
    <w:rsid w:val="00AD5AFF"/>
    <w:rsid w:val="00AD6386"/>
    <w:rsid w:val="00AD6EAA"/>
    <w:rsid w:val="00B00612"/>
    <w:rsid w:val="00B10583"/>
    <w:rsid w:val="00B155EC"/>
    <w:rsid w:val="00B3046C"/>
    <w:rsid w:val="00B50809"/>
    <w:rsid w:val="00B5237C"/>
    <w:rsid w:val="00B54918"/>
    <w:rsid w:val="00B562AD"/>
    <w:rsid w:val="00B60ACF"/>
    <w:rsid w:val="00B67AE1"/>
    <w:rsid w:val="00B71B4B"/>
    <w:rsid w:val="00B90417"/>
    <w:rsid w:val="00BA3C76"/>
    <w:rsid w:val="00BB2502"/>
    <w:rsid w:val="00BB7734"/>
    <w:rsid w:val="00BC12D8"/>
    <w:rsid w:val="00BD58FB"/>
    <w:rsid w:val="00BE7317"/>
    <w:rsid w:val="00BE7D7A"/>
    <w:rsid w:val="00C1246E"/>
    <w:rsid w:val="00C22526"/>
    <w:rsid w:val="00C233E0"/>
    <w:rsid w:val="00C234BD"/>
    <w:rsid w:val="00C408B0"/>
    <w:rsid w:val="00C510AB"/>
    <w:rsid w:val="00C55A33"/>
    <w:rsid w:val="00C62E9D"/>
    <w:rsid w:val="00C87AC3"/>
    <w:rsid w:val="00C96F9F"/>
    <w:rsid w:val="00CA3888"/>
    <w:rsid w:val="00D22D2A"/>
    <w:rsid w:val="00D23691"/>
    <w:rsid w:val="00D27C2A"/>
    <w:rsid w:val="00D32BDD"/>
    <w:rsid w:val="00D51133"/>
    <w:rsid w:val="00D73430"/>
    <w:rsid w:val="00D77E7A"/>
    <w:rsid w:val="00D8212B"/>
    <w:rsid w:val="00D87173"/>
    <w:rsid w:val="00DC1F96"/>
    <w:rsid w:val="00DC5A08"/>
    <w:rsid w:val="00E03346"/>
    <w:rsid w:val="00E04A66"/>
    <w:rsid w:val="00E411B7"/>
    <w:rsid w:val="00E413C6"/>
    <w:rsid w:val="00E45F7B"/>
    <w:rsid w:val="00E46E43"/>
    <w:rsid w:val="00E514D7"/>
    <w:rsid w:val="00E5556D"/>
    <w:rsid w:val="00E76AC2"/>
    <w:rsid w:val="00E87AE2"/>
    <w:rsid w:val="00E919BB"/>
    <w:rsid w:val="00EA7CDB"/>
    <w:rsid w:val="00EC0333"/>
    <w:rsid w:val="00EF5865"/>
    <w:rsid w:val="00F01F6B"/>
    <w:rsid w:val="00F10788"/>
    <w:rsid w:val="00F500BE"/>
    <w:rsid w:val="00F64EF4"/>
    <w:rsid w:val="00F701E4"/>
    <w:rsid w:val="00F84D95"/>
    <w:rsid w:val="00FB19E8"/>
    <w:rsid w:val="00FB452C"/>
    <w:rsid w:val="00FF6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F180E9"/>
  <w14:defaultImageDpi w14:val="32767"/>
  <w15:chartTrackingRefBased/>
  <w15:docId w15:val="{5488DC24-ADAF-2947-AB16-926C3414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2502"/>
    <w:rPr>
      <w:rFonts w:ascii="Times New Roman" w:eastAsiaTheme="minorEastAsia" w:hAnsi="Times New Roman"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2502"/>
    <w:pPr>
      <w:tabs>
        <w:tab w:val="center" w:pos="4320"/>
        <w:tab w:val="right" w:pos="8640"/>
      </w:tabs>
    </w:pPr>
    <w:rPr>
      <w:rFonts w:ascii="Cambria" w:eastAsia="MS Mincho" w:hAnsi="Cambria"/>
      <w:lang w:eastAsia="en-US"/>
    </w:rPr>
  </w:style>
  <w:style w:type="character" w:customStyle="1" w:styleId="FooterChar">
    <w:name w:val="Footer Char"/>
    <w:basedOn w:val="DefaultParagraphFont"/>
    <w:link w:val="Footer"/>
    <w:uiPriority w:val="99"/>
    <w:rsid w:val="00BB2502"/>
    <w:rPr>
      <w:rFonts w:ascii="Cambria" w:eastAsia="MS Mincho" w:hAnsi="Cambria" w:cs="Times New Roman"/>
      <w:lang w:val="en-US"/>
    </w:rPr>
  </w:style>
  <w:style w:type="character" w:styleId="PageNumber">
    <w:name w:val="page number"/>
    <w:basedOn w:val="DefaultParagraphFont"/>
    <w:uiPriority w:val="99"/>
    <w:semiHidden/>
    <w:unhideWhenUsed/>
    <w:rsid w:val="00BB2502"/>
  </w:style>
  <w:style w:type="character" w:styleId="LineNumber">
    <w:name w:val="line number"/>
    <w:basedOn w:val="DefaultParagraphFont"/>
    <w:uiPriority w:val="99"/>
    <w:semiHidden/>
    <w:unhideWhenUsed/>
    <w:rsid w:val="00BB2502"/>
  </w:style>
  <w:style w:type="paragraph" w:customStyle="1" w:styleId="EndNoteBibliography">
    <w:name w:val="EndNote Bibliography"/>
    <w:basedOn w:val="Normal"/>
    <w:link w:val="EndNoteBibliographyChar"/>
    <w:rsid w:val="00BB2502"/>
    <w:rPr>
      <w:lang w:eastAsia="en-US"/>
    </w:rPr>
  </w:style>
  <w:style w:type="character" w:customStyle="1" w:styleId="EndNoteBibliographyChar">
    <w:name w:val="EndNote Bibliography Char"/>
    <w:basedOn w:val="DefaultParagraphFont"/>
    <w:link w:val="EndNoteBibliography"/>
    <w:rsid w:val="00BB2502"/>
    <w:rPr>
      <w:rFonts w:ascii="Times New Roman" w:eastAsiaTheme="minorEastAsia"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270</Words>
  <Characters>1540</Characters>
  <Application>Microsoft Office Word</Application>
  <DocSecurity>0</DocSecurity>
  <Lines>12</Lines>
  <Paragraphs>3</Paragraphs>
  <ScaleCrop>false</ScaleCrop>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Cheung</dc:creator>
  <cp:keywords/>
  <dc:description/>
  <cp:lastModifiedBy>Ada Cheung</cp:lastModifiedBy>
  <cp:revision>1</cp:revision>
  <dcterms:created xsi:type="dcterms:W3CDTF">2018-11-29T12:02:00Z</dcterms:created>
  <dcterms:modified xsi:type="dcterms:W3CDTF">2018-11-29T12:05:00Z</dcterms:modified>
</cp:coreProperties>
</file>