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8F3F9" w14:textId="6D290266" w:rsidR="00735AB6" w:rsidRPr="00861DF7" w:rsidRDefault="00EA1828" w:rsidP="005A411F">
      <w:pPr>
        <w:suppressAutoHyphens/>
        <w:spacing w:before="0"/>
        <w:rPr>
          <w:b/>
        </w:rPr>
      </w:pPr>
      <w:r w:rsidRPr="00861DF7">
        <w:rPr>
          <w:b/>
        </w:rPr>
        <w:t>The humanistic bu</w:t>
      </w:r>
      <w:r w:rsidR="00861DF7" w:rsidRPr="00861DF7">
        <w:rPr>
          <w:b/>
        </w:rPr>
        <w:t xml:space="preserve">rden of postpartum depression: </w:t>
      </w:r>
      <w:r w:rsidR="003E58AA">
        <w:rPr>
          <w:b/>
        </w:rPr>
        <w:t>a</w:t>
      </w:r>
      <w:r w:rsidR="003E58AA" w:rsidRPr="00861DF7">
        <w:rPr>
          <w:b/>
        </w:rPr>
        <w:t xml:space="preserve"> </w:t>
      </w:r>
      <w:r w:rsidRPr="00861DF7">
        <w:rPr>
          <w:b/>
        </w:rPr>
        <w:t>systematic literature review</w:t>
      </w:r>
    </w:p>
    <w:p w14:paraId="66ABEFC4" w14:textId="5AAFA182" w:rsidR="000F7E0A" w:rsidRDefault="009F7B65" w:rsidP="009F7B65">
      <w:pPr>
        <w:pStyle w:val="ListParagraph"/>
        <w:suppressAutoHyphens/>
        <w:spacing w:before="0"/>
        <w:ind w:left="0"/>
      </w:pPr>
      <w:r>
        <w:t>Supplemental Appendix</w:t>
      </w:r>
    </w:p>
    <w:p w14:paraId="71769D6D" w14:textId="2C385B1D" w:rsidR="00DE2625" w:rsidRDefault="00DE2625" w:rsidP="002D05D9">
      <w:pPr>
        <w:pStyle w:val="ListParagraph"/>
        <w:suppressAutoHyphens/>
        <w:spacing w:line="360" w:lineRule="auto"/>
        <w:ind w:left="0"/>
        <w:contextualSpacing w:val="0"/>
        <w:rPr>
          <w:b/>
        </w:rPr>
      </w:pPr>
      <w:r>
        <w:rPr>
          <w:b/>
        </w:rPr>
        <w:br w:type="page"/>
      </w:r>
    </w:p>
    <w:p w14:paraId="55907B1A" w14:textId="77777777" w:rsidR="00086543" w:rsidRDefault="00086543" w:rsidP="00086543">
      <w:pPr>
        <w:pStyle w:val="Heading2"/>
      </w:pPr>
      <w:r>
        <w:lastRenderedPageBreak/>
        <w:t>Appendix A. Search Strategy</w:t>
      </w:r>
    </w:p>
    <w:p w14:paraId="22CF85E4" w14:textId="77777777" w:rsidR="00086543" w:rsidRDefault="00086543" w:rsidP="00086543">
      <w:pPr>
        <w:pStyle w:val="Heading3"/>
      </w:pPr>
      <w:r>
        <w:t>MEDLINE</w:t>
      </w:r>
    </w:p>
    <w:p w14:paraId="0E502F75" w14:textId="77777777" w:rsidR="00086543" w:rsidRPr="00E474DC" w:rsidRDefault="00086543" w:rsidP="00086543">
      <w:pPr>
        <w:rPr>
          <w:sz w:val="20"/>
        </w:rPr>
      </w:pPr>
      <w:r w:rsidRPr="00E474DC">
        <w:rPr>
          <w:sz w:val="20"/>
        </w:rPr>
        <w:t xml:space="preserve">Via </w:t>
      </w:r>
      <w:r w:rsidRPr="00E474DC">
        <w:rPr>
          <w:bCs/>
          <w:sz w:val="20"/>
        </w:rPr>
        <w:t>Ovid MEDLINE(R) In-Process &amp; Other Non-Indexed Citations, Ovid MEDLINE(R) Daily and Ovid MEDLINE(R) </w:t>
      </w:r>
      <w:r w:rsidRPr="00E474DC">
        <w:rPr>
          <w:sz w:val="20"/>
        </w:rPr>
        <w:t xml:space="preserve">1946 to Present </w:t>
      </w:r>
    </w:p>
    <w:tbl>
      <w:tblPr>
        <w:tblStyle w:val="LightShading-Accent6"/>
        <w:tblW w:w="9468" w:type="dxa"/>
        <w:tblLook w:val="04A0" w:firstRow="1" w:lastRow="0" w:firstColumn="1" w:lastColumn="0" w:noHBand="0" w:noVBand="1"/>
      </w:tblPr>
      <w:tblGrid>
        <w:gridCol w:w="950"/>
        <w:gridCol w:w="8518"/>
      </w:tblGrid>
      <w:tr w:rsidR="00086543" w:rsidRPr="005F4885" w14:paraId="6E95B887" w14:textId="77777777" w:rsidTr="0008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auto"/>
              <w:bottom w:val="single" w:sz="4" w:space="0" w:color="auto"/>
            </w:tcBorders>
            <w:shd w:val="clear" w:color="auto" w:fill="auto"/>
            <w:hideMark/>
          </w:tcPr>
          <w:p w14:paraId="353954C0" w14:textId="77777777" w:rsidR="00086543" w:rsidRPr="005D7482" w:rsidRDefault="00086543" w:rsidP="00086543">
            <w:pPr>
              <w:pStyle w:val="AGTableText"/>
              <w:rPr>
                <w:color w:val="auto"/>
              </w:rPr>
            </w:pPr>
            <w:r w:rsidRPr="005D7482">
              <w:rPr>
                <w:color w:val="auto"/>
              </w:rPr>
              <w:t>#</w:t>
            </w:r>
          </w:p>
        </w:tc>
        <w:tc>
          <w:tcPr>
            <w:tcW w:w="8518" w:type="dxa"/>
            <w:tcBorders>
              <w:top w:val="single" w:sz="4" w:space="0" w:color="auto"/>
              <w:bottom w:val="single" w:sz="4" w:space="0" w:color="auto"/>
            </w:tcBorders>
            <w:shd w:val="clear" w:color="auto" w:fill="auto"/>
            <w:hideMark/>
          </w:tcPr>
          <w:p w14:paraId="73751AE5" w14:textId="77777777" w:rsidR="00086543" w:rsidRPr="005D7482" w:rsidRDefault="00086543" w:rsidP="00086543">
            <w:pPr>
              <w:pStyle w:val="AGTableText"/>
              <w:cnfStyle w:val="100000000000" w:firstRow="1" w:lastRow="0" w:firstColumn="0" w:lastColumn="0" w:oddVBand="0" w:evenVBand="0" w:oddHBand="0" w:evenHBand="0" w:firstRowFirstColumn="0" w:firstRowLastColumn="0" w:lastRowFirstColumn="0" w:lastRowLastColumn="0"/>
              <w:rPr>
                <w:color w:val="auto"/>
              </w:rPr>
            </w:pPr>
            <w:r w:rsidRPr="005D7482">
              <w:rPr>
                <w:color w:val="auto"/>
              </w:rPr>
              <w:t>Search terms</w:t>
            </w:r>
          </w:p>
        </w:tc>
      </w:tr>
      <w:tr w:rsidR="00086543" w:rsidRPr="005F4885" w14:paraId="46563AD3"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00D4FE45" w14:textId="77777777" w:rsidR="00086543" w:rsidRPr="005D7482" w:rsidRDefault="00086543" w:rsidP="00086543">
            <w:pPr>
              <w:pStyle w:val="AGTableText"/>
              <w:rPr>
                <w:color w:val="auto"/>
              </w:rPr>
            </w:pPr>
            <w:r w:rsidRPr="005D7482">
              <w:rPr>
                <w:color w:val="auto"/>
              </w:rPr>
              <w:t>1</w:t>
            </w:r>
          </w:p>
        </w:tc>
        <w:tc>
          <w:tcPr>
            <w:tcW w:w="8518" w:type="dxa"/>
            <w:shd w:val="clear" w:color="auto" w:fill="auto"/>
            <w:hideMark/>
          </w:tcPr>
          <w:p w14:paraId="062B4DD9"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proofErr w:type="spellStart"/>
            <w:r w:rsidRPr="005D7482">
              <w:rPr>
                <w:color w:val="auto"/>
              </w:rPr>
              <w:t>exp</w:t>
            </w:r>
            <w:proofErr w:type="spellEnd"/>
            <w:r w:rsidRPr="005D7482">
              <w:rPr>
                <w:color w:val="auto"/>
              </w:rPr>
              <w:t xml:space="preserve"> Depression, Postpartum/</w:t>
            </w:r>
          </w:p>
        </w:tc>
      </w:tr>
      <w:tr w:rsidR="00086543" w:rsidRPr="005F4885" w14:paraId="1FAFB19B"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751B9071" w14:textId="77777777" w:rsidR="00086543" w:rsidRPr="005D7482" w:rsidRDefault="00086543" w:rsidP="00086543">
            <w:pPr>
              <w:pStyle w:val="AGTableText"/>
              <w:rPr>
                <w:color w:val="auto"/>
              </w:rPr>
            </w:pPr>
            <w:r w:rsidRPr="005D7482">
              <w:rPr>
                <w:color w:val="auto"/>
              </w:rPr>
              <w:t>2</w:t>
            </w:r>
          </w:p>
        </w:tc>
        <w:tc>
          <w:tcPr>
            <w:tcW w:w="8518" w:type="dxa"/>
            <w:shd w:val="clear" w:color="auto" w:fill="auto"/>
            <w:hideMark/>
          </w:tcPr>
          <w:p w14:paraId="3D812D32"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 xml:space="preserve">((postpartum or </w:t>
            </w:r>
            <w:proofErr w:type="spellStart"/>
            <w:r w:rsidRPr="005D7482">
              <w:rPr>
                <w:color w:val="auto"/>
              </w:rPr>
              <w:t>post partum</w:t>
            </w:r>
            <w:proofErr w:type="spellEnd"/>
            <w:r w:rsidRPr="005D7482">
              <w:rPr>
                <w:color w:val="auto"/>
              </w:rPr>
              <w:t xml:space="preserve"> or post-partum or birth or maternal or perinatal) adj2 depress*).</w:t>
            </w:r>
            <w:proofErr w:type="spellStart"/>
            <w:r w:rsidRPr="005D7482">
              <w:rPr>
                <w:color w:val="auto"/>
              </w:rPr>
              <w:t>ab</w:t>
            </w:r>
            <w:proofErr w:type="gramStart"/>
            <w:r w:rsidRPr="005D7482">
              <w:rPr>
                <w:color w:val="auto"/>
              </w:rPr>
              <w:t>,ti</w:t>
            </w:r>
            <w:proofErr w:type="spellEnd"/>
            <w:proofErr w:type="gramEnd"/>
            <w:r w:rsidRPr="005D7482">
              <w:rPr>
                <w:color w:val="auto"/>
              </w:rPr>
              <w:t>.</w:t>
            </w:r>
          </w:p>
        </w:tc>
      </w:tr>
      <w:tr w:rsidR="00086543" w:rsidRPr="005F4885" w14:paraId="4119FA3E"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323D4400" w14:textId="77777777" w:rsidR="00086543" w:rsidRPr="005D7482" w:rsidRDefault="00086543" w:rsidP="00086543">
            <w:pPr>
              <w:pStyle w:val="AGTableText"/>
              <w:rPr>
                <w:color w:val="auto"/>
              </w:rPr>
            </w:pPr>
            <w:r w:rsidRPr="005D7482">
              <w:rPr>
                <w:color w:val="auto"/>
              </w:rPr>
              <w:t>3</w:t>
            </w:r>
          </w:p>
        </w:tc>
        <w:tc>
          <w:tcPr>
            <w:tcW w:w="8518" w:type="dxa"/>
            <w:shd w:val="clear" w:color="auto" w:fill="auto"/>
            <w:hideMark/>
          </w:tcPr>
          <w:p w14:paraId="736692C8"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1 or 2</w:t>
            </w:r>
          </w:p>
        </w:tc>
      </w:tr>
      <w:tr w:rsidR="00086543" w:rsidRPr="005F4885" w14:paraId="1DF72295"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1CA1F278" w14:textId="77777777" w:rsidR="00086543" w:rsidRPr="005D7482" w:rsidRDefault="00086543" w:rsidP="00086543">
            <w:pPr>
              <w:pStyle w:val="AGTableText"/>
              <w:rPr>
                <w:color w:val="auto"/>
              </w:rPr>
            </w:pPr>
            <w:r w:rsidRPr="005D7482">
              <w:rPr>
                <w:color w:val="auto"/>
              </w:rPr>
              <w:t>4</w:t>
            </w:r>
          </w:p>
        </w:tc>
        <w:tc>
          <w:tcPr>
            <w:tcW w:w="8518" w:type="dxa"/>
            <w:shd w:val="clear" w:color="auto" w:fill="auto"/>
            <w:hideMark/>
          </w:tcPr>
          <w:p w14:paraId="0BDFA62F"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Animals/ not Humans/</w:t>
            </w:r>
          </w:p>
        </w:tc>
      </w:tr>
      <w:tr w:rsidR="00086543" w:rsidRPr="005F4885" w14:paraId="2BA9BDF8"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2CF668E0" w14:textId="77777777" w:rsidR="00086543" w:rsidRPr="005D7482" w:rsidRDefault="00086543" w:rsidP="00086543">
            <w:pPr>
              <w:pStyle w:val="AGTableText"/>
              <w:rPr>
                <w:color w:val="auto"/>
              </w:rPr>
            </w:pPr>
            <w:r w:rsidRPr="005D7482">
              <w:rPr>
                <w:color w:val="auto"/>
              </w:rPr>
              <w:t>5</w:t>
            </w:r>
          </w:p>
        </w:tc>
        <w:tc>
          <w:tcPr>
            <w:tcW w:w="8518" w:type="dxa"/>
            <w:shd w:val="clear" w:color="auto" w:fill="auto"/>
            <w:hideMark/>
          </w:tcPr>
          <w:p w14:paraId="04221C71"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3 not 4</w:t>
            </w:r>
          </w:p>
        </w:tc>
      </w:tr>
      <w:tr w:rsidR="00086543" w:rsidRPr="005F4885" w14:paraId="0E3B7F6E"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29E99F4C" w14:textId="77777777" w:rsidR="00086543" w:rsidRPr="005D7482" w:rsidRDefault="00086543" w:rsidP="00086543">
            <w:pPr>
              <w:pStyle w:val="AGTableText"/>
              <w:rPr>
                <w:color w:val="auto"/>
              </w:rPr>
            </w:pPr>
            <w:r w:rsidRPr="005D7482">
              <w:rPr>
                <w:color w:val="auto"/>
              </w:rPr>
              <w:t>6</w:t>
            </w:r>
          </w:p>
        </w:tc>
        <w:tc>
          <w:tcPr>
            <w:tcW w:w="8518" w:type="dxa"/>
            <w:shd w:val="clear" w:color="auto" w:fill="auto"/>
            <w:hideMark/>
          </w:tcPr>
          <w:p w14:paraId="0290F60A"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 xml:space="preserve">limit 5 to </w:t>
            </w:r>
            <w:proofErr w:type="spellStart"/>
            <w:r w:rsidRPr="005D7482">
              <w:rPr>
                <w:color w:val="auto"/>
              </w:rPr>
              <w:t>english</w:t>
            </w:r>
            <w:proofErr w:type="spellEnd"/>
            <w:r w:rsidRPr="005D7482">
              <w:rPr>
                <w:color w:val="auto"/>
              </w:rPr>
              <w:t xml:space="preserve"> language</w:t>
            </w:r>
          </w:p>
        </w:tc>
      </w:tr>
      <w:tr w:rsidR="00086543" w:rsidRPr="005F4885" w14:paraId="09E17998"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il"/>
            </w:tcBorders>
            <w:shd w:val="clear" w:color="auto" w:fill="auto"/>
            <w:hideMark/>
          </w:tcPr>
          <w:p w14:paraId="1B944F5F" w14:textId="77777777" w:rsidR="00086543" w:rsidRPr="005D7482" w:rsidRDefault="00086543" w:rsidP="00086543">
            <w:pPr>
              <w:pStyle w:val="AGTableText"/>
              <w:rPr>
                <w:color w:val="auto"/>
              </w:rPr>
            </w:pPr>
            <w:r w:rsidRPr="005D7482">
              <w:rPr>
                <w:color w:val="auto"/>
              </w:rPr>
              <w:t>7</w:t>
            </w:r>
          </w:p>
        </w:tc>
        <w:tc>
          <w:tcPr>
            <w:tcW w:w="8518" w:type="dxa"/>
            <w:tcBorders>
              <w:bottom w:val="nil"/>
            </w:tcBorders>
            <w:shd w:val="clear" w:color="auto" w:fill="auto"/>
            <w:hideMark/>
          </w:tcPr>
          <w:p w14:paraId="23B5A0AB"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 xml:space="preserve">limit 6 to </w:t>
            </w:r>
            <w:proofErr w:type="spellStart"/>
            <w:r w:rsidRPr="005D7482">
              <w:rPr>
                <w:color w:val="auto"/>
              </w:rPr>
              <w:t>yr</w:t>
            </w:r>
            <w:proofErr w:type="spellEnd"/>
            <w:r w:rsidRPr="005D7482">
              <w:rPr>
                <w:color w:val="auto"/>
              </w:rPr>
              <w:t>="2012 -Current"</w:t>
            </w:r>
          </w:p>
        </w:tc>
      </w:tr>
      <w:tr w:rsidR="00086543" w:rsidRPr="005F4885" w14:paraId="24D815D0" w14:textId="77777777" w:rsidTr="00086543">
        <w:tc>
          <w:tcPr>
            <w:cnfStyle w:val="001000000000" w:firstRow="0" w:lastRow="0" w:firstColumn="1" w:lastColumn="0" w:oddVBand="0" w:evenVBand="0" w:oddHBand="0" w:evenHBand="0" w:firstRowFirstColumn="0" w:firstRowLastColumn="0" w:lastRowFirstColumn="0" w:lastRowLastColumn="0"/>
            <w:tcW w:w="950" w:type="dxa"/>
            <w:tcBorders>
              <w:top w:val="nil"/>
            </w:tcBorders>
            <w:shd w:val="clear" w:color="auto" w:fill="auto"/>
          </w:tcPr>
          <w:p w14:paraId="2A027BE9" w14:textId="77777777" w:rsidR="00086543" w:rsidRPr="005D7482" w:rsidRDefault="00086543" w:rsidP="00086543">
            <w:pPr>
              <w:pStyle w:val="AGTableText"/>
              <w:rPr>
                <w:color w:val="auto"/>
              </w:rPr>
            </w:pPr>
            <w:r w:rsidRPr="005D7482">
              <w:rPr>
                <w:color w:val="auto"/>
              </w:rPr>
              <w:t>8</w:t>
            </w:r>
          </w:p>
        </w:tc>
        <w:tc>
          <w:tcPr>
            <w:tcW w:w="8518" w:type="dxa"/>
            <w:tcBorders>
              <w:top w:val="nil"/>
            </w:tcBorders>
            <w:shd w:val="clear" w:color="auto" w:fill="auto"/>
            <w:hideMark/>
          </w:tcPr>
          <w:p w14:paraId="3C585C42"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proofErr w:type="gramStart"/>
            <w:r w:rsidRPr="005D7482">
              <w:rPr>
                <w:color w:val="auto"/>
              </w:rPr>
              <w:t>quality</w:t>
            </w:r>
            <w:proofErr w:type="gramEnd"/>
            <w:r w:rsidRPr="005D7482">
              <w:rPr>
                <w:color w:val="auto"/>
              </w:rPr>
              <w:t xml:space="preserve"> of </w:t>
            </w:r>
            <w:proofErr w:type="spellStart"/>
            <w:r w:rsidRPr="005D7482">
              <w:rPr>
                <w:color w:val="auto"/>
              </w:rPr>
              <w:t>life.ti</w:t>
            </w:r>
            <w:proofErr w:type="spellEnd"/>
            <w:r w:rsidRPr="005D7482">
              <w:rPr>
                <w:color w:val="auto"/>
              </w:rPr>
              <w:t>.</w:t>
            </w:r>
          </w:p>
        </w:tc>
      </w:tr>
      <w:tr w:rsidR="00086543" w:rsidRPr="005F4885" w14:paraId="41BCAE8B"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10C98B21" w14:textId="77777777" w:rsidR="00086543" w:rsidRPr="005D7482" w:rsidRDefault="00086543" w:rsidP="00086543">
            <w:pPr>
              <w:pStyle w:val="AGTableText"/>
              <w:rPr>
                <w:color w:val="auto"/>
              </w:rPr>
            </w:pPr>
            <w:r w:rsidRPr="005D7482">
              <w:rPr>
                <w:color w:val="auto"/>
              </w:rPr>
              <w:t>9</w:t>
            </w:r>
          </w:p>
        </w:tc>
        <w:tc>
          <w:tcPr>
            <w:tcW w:w="8518" w:type="dxa"/>
            <w:shd w:val="clear" w:color="auto" w:fill="auto"/>
            <w:hideMark/>
          </w:tcPr>
          <w:p w14:paraId="1EEB3E2B"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proofErr w:type="gramStart"/>
            <w:r w:rsidRPr="005D7482">
              <w:rPr>
                <w:color w:val="auto"/>
              </w:rPr>
              <w:t>patient</w:t>
            </w:r>
            <w:proofErr w:type="gramEnd"/>
            <w:r w:rsidRPr="005D7482">
              <w:rPr>
                <w:color w:val="auto"/>
              </w:rPr>
              <w:t xml:space="preserve"> reported </w:t>
            </w:r>
            <w:proofErr w:type="spellStart"/>
            <w:r w:rsidRPr="005D7482">
              <w:rPr>
                <w:color w:val="auto"/>
              </w:rPr>
              <w:t>outcome.ab,ti</w:t>
            </w:r>
            <w:proofErr w:type="spellEnd"/>
            <w:r w:rsidRPr="005D7482">
              <w:rPr>
                <w:color w:val="auto"/>
              </w:rPr>
              <w:t>.</w:t>
            </w:r>
          </w:p>
        </w:tc>
      </w:tr>
      <w:tr w:rsidR="00086543" w:rsidRPr="005F4885" w14:paraId="4DD9847D"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7E80E9CD" w14:textId="77777777" w:rsidR="00086543" w:rsidRPr="005D7482" w:rsidRDefault="00086543" w:rsidP="00086543">
            <w:pPr>
              <w:pStyle w:val="AGTableText"/>
              <w:rPr>
                <w:color w:val="auto"/>
              </w:rPr>
            </w:pPr>
            <w:r w:rsidRPr="005D7482">
              <w:rPr>
                <w:color w:val="auto"/>
              </w:rPr>
              <w:t>10</w:t>
            </w:r>
          </w:p>
        </w:tc>
        <w:tc>
          <w:tcPr>
            <w:tcW w:w="8518" w:type="dxa"/>
            <w:shd w:val="clear" w:color="auto" w:fill="auto"/>
            <w:hideMark/>
          </w:tcPr>
          <w:p w14:paraId="32965F79"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w:t>
            </w:r>
            <w:proofErr w:type="gramStart"/>
            <w:r w:rsidRPr="005D7482">
              <w:rPr>
                <w:color w:val="auto"/>
              </w:rPr>
              <w:t>disease</w:t>
            </w:r>
            <w:proofErr w:type="gramEnd"/>
            <w:r w:rsidRPr="005D7482">
              <w:rPr>
                <w:color w:val="auto"/>
              </w:rPr>
              <w:t xml:space="preserve"> or patient or caregiver) adj2 burden).</w:t>
            </w:r>
            <w:proofErr w:type="spellStart"/>
            <w:r w:rsidRPr="005D7482">
              <w:rPr>
                <w:color w:val="auto"/>
              </w:rPr>
              <w:t>ab,ti</w:t>
            </w:r>
            <w:proofErr w:type="spellEnd"/>
            <w:r w:rsidRPr="005D7482">
              <w:rPr>
                <w:color w:val="auto"/>
              </w:rPr>
              <w:t>.</w:t>
            </w:r>
          </w:p>
        </w:tc>
      </w:tr>
      <w:tr w:rsidR="00086543" w:rsidRPr="005F4885" w14:paraId="5347E4FE"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2CBC9FF4" w14:textId="77777777" w:rsidR="00086543" w:rsidRPr="005D7482" w:rsidRDefault="00086543" w:rsidP="00086543">
            <w:pPr>
              <w:pStyle w:val="AGTableText"/>
              <w:rPr>
                <w:color w:val="auto"/>
              </w:rPr>
            </w:pPr>
            <w:r w:rsidRPr="005D7482">
              <w:rPr>
                <w:color w:val="auto"/>
              </w:rPr>
              <w:t>11</w:t>
            </w:r>
          </w:p>
        </w:tc>
        <w:tc>
          <w:tcPr>
            <w:tcW w:w="8518" w:type="dxa"/>
            <w:shd w:val="clear" w:color="auto" w:fill="auto"/>
            <w:hideMark/>
          </w:tcPr>
          <w:p w14:paraId="5B5126BC"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proofErr w:type="spellStart"/>
            <w:r w:rsidRPr="005D7482">
              <w:rPr>
                <w:color w:val="auto"/>
              </w:rPr>
              <w:t>exp</w:t>
            </w:r>
            <w:proofErr w:type="spellEnd"/>
            <w:r w:rsidRPr="005D7482">
              <w:rPr>
                <w:color w:val="auto"/>
              </w:rPr>
              <w:t xml:space="preserve"> "Activities of Daily Living"/</w:t>
            </w:r>
          </w:p>
        </w:tc>
      </w:tr>
      <w:tr w:rsidR="00086543" w:rsidRPr="005F4885" w14:paraId="773B35E7"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0828D74B" w14:textId="77777777" w:rsidR="00086543" w:rsidRPr="005D7482" w:rsidRDefault="00086543" w:rsidP="00086543">
            <w:pPr>
              <w:pStyle w:val="AGTableText"/>
              <w:rPr>
                <w:color w:val="auto"/>
              </w:rPr>
            </w:pPr>
            <w:r w:rsidRPr="005D7482">
              <w:rPr>
                <w:color w:val="auto"/>
              </w:rPr>
              <w:t>12</w:t>
            </w:r>
          </w:p>
        </w:tc>
        <w:tc>
          <w:tcPr>
            <w:tcW w:w="8518" w:type="dxa"/>
            <w:shd w:val="clear" w:color="auto" w:fill="auto"/>
            <w:hideMark/>
          </w:tcPr>
          <w:p w14:paraId="21D804C1"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(Edinburgh Postnatal Depression Scale or EPDS or Hamilton Depression Rating Scale or HAM-D or Center for Epidemiological Studies Depression or CES-D or CESD or Beck Depression Inventory or BDI or Patient Health Questionnaire or PHQ or Montgomery-</w:t>
            </w:r>
            <w:proofErr w:type="spellStart"/>
            <w:r w:rsidRPr="005D7482">
              <w:rPr>
                <w:color w:val="auto"/>
              </w:rPr>
              <w:t>Asberg</w:t>
            </w:r>
            <w:proofErr w:type="spellEnd"/>
            <w:r w:rsidRPr="005D7482">
              <w:rPr>
                <w:color w:val="auto"/>
              </w:rPr>
              <w:t xml:space="preserve"> Depression Rating Scale or MADRS).</w:t>
            </w:r>
            <w:proofErr w:type="spellStart"/>
            <w:r w:rsidRPr="005D7482">
              <w:rPr>
                <w:color w:val="auto"/>
              </w:rPr>
              <w:t>ab,ti</w:t>
            </w:r>
            <w:proofErr w:type="spellEnd"/>
            <w:r w:rsidRPr="005D7482">
              <w:rPr>
                <w:color w:val="auto"/>
              </w:rPr>
              <w:t>.</w:t>
            </w:r>
          </w:p>
        </w:tc>
      </w:tr>
      <w:tr w:rsidR="00086543" w:rsidRPr="005F4885" w14:paraId="719F126A"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358FDE4C" w14:textId="77777777" w:rsidR="00086543" w:rsidRPr="005D7482" w:rsidRDefault="00086543" w:rsidP="00086543">
            <w:pPr>
              <w:pStyle w:val="AGTableText"/>
              <w:rPr>
                <w:color w:val="auto"/>
              </w:rPr>
            </w:pPr>
            <w:r w:rsidRPr="005D7482">
              <w:rPr>
                <w:color w:val="auto"/>
              </w:rPr>
              <w:t>13</w:t>
            </w:r>
          </w:p>
        </w:tc>
        <w:tc>
          <w:tcPr>
            <w:tcW w:w="8518" w:type="dxa"/>
            <w:shd w:val="clear" w:color="auto" w:fill="auto"/>
            <w:hideMark/>
          </w:tcPr>
          <w:p w14:paraId="6B4FDB5B"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or/8-12</w:t>
            </w:r>
          </w:p>
        </w:tc>
      </w:tr>
      <w:tr w:rsidR="00086543" w:rsidRPr="005F4885" w14:paraId="61A51C75"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7E925D1F" w14:textId="77777777" w:rsidR="00086543" w:rsidRPr="005D7482" w:rsidRDefault="00086543" w:rsidP="00086543">
            <w:pPr>
              <w:pStyle w:val="AGTableText"/>
              <w:rPr>
                <w:color w:val="auto"/>
              </w:rPr>
            </w:pPr>
            <w:r w:rsidRPr="005D7482">
              <w:rPr>
                <w:color w:val="auto"/>
              </w:rPr>
              <w:t>14</w:t>
            </w:r>
          </w:p>
        </w:tc>
        <w:tc>
          <w:tcPr>
            <w:tcW w:w="8518" w:type="dxa"/>
            <w:shd w:val="clear" w:color="auto" w:fill="auto"/>
            <w:hideMark/>
          </w:tcPr>
          <w:p w14:paraId="500B6EC3"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7 and 13</w:t>
            </w:r>
          </w:p>
        </w:tc>
      </w:tr>
      <w:tr w:rsidR="00086543" w:rsidRPr="005F4885" w14:paraId="634B0C87"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1641AABE" w14:textId="77777777" w:rsidR="00086543" w:rsidRPr="005D7482" w:rsidRDefault="00086543" w:rsidP="00086543">
            <w:pPr>
              <w:pStyle w:val="AGTableText"/>
              <w:rPr>
                <w:color w:val="auto"/>
              </w:rPr>
            </w:pPr>
            <w:r w:rsidRPr="005D7482">
              <w:rPr>
                <w:color w:val="auto"/>
              </w:rPr>
              <w:t>15</w:t>
            </w:r>
          </w:p>
        </w:tc>
        <w:tc>
          <w:tcPr>
            <w:tcW w:w="8518" w:type="dxa"/>
            <w:shd w:val="clear" w:color="auto" w:fill="auto"/>
          </w:tcPr>
          <w:p w14:paraId="704006A0"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limit 14 to (case reports or comment or editorial or letter)</w:t>
            </w:r>
          </w:p>
        </w:tc>
      </w:tr>
      <w:tr w:rsidR="00086543" w:rsidRPr="005F4885" w14:paraId="63CA6A03"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512C802B" w14:textId="77777777" w:rsidR="00086543" w:rsidRPr="005D7482" w:rsidRDefault="00086543" w:rsidP="00086543">
            <w:pPr>
              <w:pStyle w:val="AGTableText"/>
              <w:rPr>
                <w:color w:val="auto"/>
              </w:rPr>
            </w:pPr>
            <w:r w:rsidRPr="005D7482">
              <w:rPr>
                <w:color w:val="auto"/>
              </w:rPr>
              <w:t>16</w:t>
            </w:r>
          </w:p>
        </w:tc>
        <w:tc>
          <w:tcPr>
            <w:tcW w:w="8518" w:type="dxa"/>
            <w:shd w:val="clear" w:color="auto" w:fill="auto"/>
          </w:tcPr>
          <w:p w14:paraId="333DC564"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14 not 15</w:t>
            </w:r>
          </w:p>
        </w:tc>
      </w:tr>
      <w:tr w:rsidR="00086543" w:rsidRPr="005F4885" w14:paraId="737FBF24"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6751E960" w14:textId="77777777" w:rsidR="00086543" w:rsidRPr="005D7482" w:rsidRDefault="00086543" w:rsidP="00086543">
            <w:pPr>
              <w:pStyle w:val="AGTableText"/>
              <w:rPr>
                <w:color w:val="auto"/>
              </w:rPr>
            </w:pPr>
            <w:r w:rsidRPr="005D7482">
              <w:rPr>
                <w:color w:val="auto"/>
              </w:rPr>
              <w:t>17</w:t>
            </w:r>
          </w:p>
        </w:tc>
        <w:tc>
          <w:tcPr>
            <w:tcW w:w="8518" w:type="dxa"/>
            <w:shd w:val="clear" w:color="auto" w:fill="auto"/>
          </w:tcPr>
          <w:p w14:paraId="4C73047B"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limit 16 to "review"</w:t>
            </w:r>
          </w:p>
        </w:tc>
      </w:tr>
      <w:tr w:rsidR="00086543" w:rsidRPr="005F4885" w14:paraId="00D87130"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06D4CDD4" w14:textId="77777777" w:rsidR="00086543" w:rsidRPr="005D7482" w:rsidRDefault="00086543" w:rsidP="00086543">
            <w:pPr>
              <w:pStyle w:val="AGTableText"/>
              <w:rPr>
                <w:color w:val="auto"/>
              </w:rPr>
            </w:pPr>
            <w:r w:rsidRPr="005D7482">
              <w:rPr>
                <w:color w:val="auto"/>
              </w:rPr>
              <w:t>18</w:t>
            </w:r>
          </w:p>
        </w:tc>
        <w:tc>
          <w:tcPr>
            <w:tcW w:w="8518" w:type="dxa"/>
            <w:shd w:val="clear" w:color="auto" w:fill="auto"/>
          </w:tcPr>
          <w:p w14:paraId="2CE8FA56"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limit 16 to (</w:t>
            </w:r>
            <w:proofErr w:type="spellStart"/>
            <w:r w:rsidRPr="005D7482">
              <w:rPr>
                <w:color w:val="auto"/>
              </w:rPr>
              <w:t>meta analysis</w:t>
            </w:r>
            <w:proofErr w:type="spellEnd"/>
            <w:r w:rsidRPr="005D7482">
              <w:rPr>
                <w:color w:val="auto"/>
              </w:rPr>
              <w:t xml:space="preserve"> or systematic reviews)</w:t>
            </w:r>
          </w:p>
        </w:tc>
      </w:tr>
      <w:tr w:rsidR="00086543" w:rsidRPr="005F4885" w14:paraId="508E799B"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il"/>
            </w:tcBorders>
            <w:shd w:val="clear" w:color="auto" w:fill="auto"/>
          </w:tcPr>
          <w:p w14:paraId="0A7AFDE8" w14:textId="77777777" w:rsidR="00086543" w:rsidRPr="005D7482" w:rsidRDefault="00086543" w:rsidP="00086543">
            <w:pPr>
              <w:pStyle w:val="AGTableText"/>
              <w:rPr>
                <w:color w:val="auto"/>
              </w:rPr>
            </w:pPr>
            <w:r w:rsidRPr="005D7482">
              <w:rPr>
                <w:color w:val="auto"/>
              </w:rPr>
              <w:t>19</w:t>
            </w:r>
          </w:p>
        </w:tc>
        <w:tc>
          <w:tcPr>
            <w:tcW w:w="8518" w:type="dxa"/>
            <w:tcBorders>
              <w:bottom w:val="nil"/>
            </w:tcBorders>
            <w:shd w:val="clear" w:color="auto" w:fill="auto"/>
          </w:tcPr>
          <w:p w14:paraId="2B6B5AFE"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17 not 18</w:t>
            </w:r>
          </w:p>
        </w:tc>
      </w:tr>
      <w:tr w:rsidR="00086543" w:rsidRPr="005F4885" w14:paraId="2C0C3ADC" w14:textId="77777777" w:rsidTr="00086543">
        <w:tc>
          <w:tcPr>
            <w:cnfStyle w:val="001000000000" w:firstRow="0" w:lastRow="0" w:firstColumn="1" w:lastColumn="0" w:oddVBand="0" w:evenVBand="0" w:oddHBand="0" w:evenHBand="0" w:firstRowFirstColumn="0" w:firstRowLastColumn="0" w:lastRowFirstColumn="0" w:lastRowLastColumn="0"/>
            <w:tcW w:w="950" w:type="dxa"/>
            <w:tcBorders>
              <w:top w:val="nil"/>
              <w:bottom w:val="single" w:sz="4" w:space="0" w:color="auto"/>
            </w:tcBorders>
            <w:shd w:val="clear" w:color="auto" w:fill="auto"/>
          </w:tcPr>
          <w:p w14:paraId="04DC21C4" w14:textId="77777777" w:rsidR="00086543" w:rsidRPr="005D7482" w:rsidRDefault="00086543" w:rsidP="00086543">
            <w:pPr>
              <w:pStyle w:val="AGTableText"/>
              <w:rPr>
                <w:color w:val="auto"/>
              </w:rPr>
            </w:pPr>
            <w:r w:rsidRPr="005D7482">
              <w:rPr>
                <w:color w:val="auto"/>
              </w:rPr>
              <w:t>20</w:t>
            </w:r>
          </w:p>
        </w:tc>
        <w:tc>
          <w:tcPr>
            <w:tcW w:w="8518" w:type="dxa"/>
            <w:tcBorders>
              <w:top w:val="nil"/>
              <w:bottom w:val="single" w:sz="4" w:space="0" w:color="auto"/>
            </w:tcBorders>
            <w:shd w:val="clear" w:color="auto" w:fill="auto"/>
          </w:tcPr>
          <w:p w14:paraId="0C080DF6"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16 not 19</w:t>
            </w:r>
          </w:p>
        </w:tc>
      </w:tr>
    </w:tbl>
    <w:p w14:paraId="27244556" w14:textId="77777777" w:rsidR="00086543" w:rsidRDefault="00086543" w:rsidP="00086543">
      <w:pPr>
        <w:pStyle w:val="Heading3"/>
        <w:pageBreakBefore/>
      </w:pPr>
      <w:proofErr w:type="spellStart"/>
      <w:r>
        <w:lastRenderedPageBreak/>
        <w:t>Embase</w:t>
      </w:r>
      <w:proofErr w:type="spellEnd"/>
    </w:p>
    <w:p w14:paraId="3584C457" w14:textId="77777777" w:rsidR="00086543" w:rsidRPr="00E474DC" w:rsidRDefault="00086543" w:rsidP="00086543">
      <w:pPr>
        <w:rPr>
          <w:sz w:val="20"/>
        </w:rPr>
      </w:pPr>
      <w:r w:rsidRPr="00E474DC">
        <w:rPr>
          <w:sz w:val="20"/>
        </w:rPr>
        <w:t xml:space="preserve">Via </w:t>
      </w:r>
      <w:r w:rsidRPr="00E474DC">
        <w:rPr>
          <w:bCs/>
          <w:sz w:val="20"/>
        </w:rPr>
        <w:t xml:space="preserve">Ovid </w:t>
      </w:r>
      <w:proofErr w:type="spellStart"/>
      <w:r w:rsidRPr="00E474DC">
        <w:rPr>
          <w:bCs/>
          <w:sz w:val="20"/>
        </w:rPr>
        <w:t>Embase</w:t>
      </w:r>
      <w:proofErr w:type="spellEnd"/>
      <w:r w:rsidRPr="00E474DC">
        <w:rPr>
          <w:bCs/>
          <w:sz w:val="20"/>
        </w:rPr>
        <w:t xml:space="preserve"> 1974 to 2018 Week 07</w:t>
      </w:r>
    </w:p>
    <w:tbl>
      <w:tblPr>
        <w:tblStyle w:val="LightShading-Accent6"/>
        <w:tblW w:w="9468" w:type="dxa"/>
        <w:tblLook w:val="04A0" w:firstRow="1" w:lastRow="0" w:firstColumn="1" w:lastColumn="0" w:noHBand="0" w:noVBand="1"/>
      </w:tblPr>
      <w:tblGrid>
        <w:gridCol w:w="950"/>
        <w:gridCol w:w="8518"/>
      </w:tblGrid>
      <w:tr w:rsidR="00086543" w:rsidRPr="005F4885" w14:paraId="4D53EFA6" w14:textId="77777777" w:rsidTr="0008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auto"/>
              <w:bottom w:val="single" w:sz="4" w:space="0" w:color="auto"/>
            </w:tcBorders>
            <w:shd w:val="clear" w:color="auto" w:fill="auto"/>
            <w:hideMark/>
          </w:tcPr>
          <w:p w14:paraId="416D1E1D" w14:textId="77777777" w:rsidR="00086543" w:rsidRPr="005D7482" w:rsidRDefault="00086543" w:rsidP="00086543">
            <w:pPr>
              <w:pStyle w:val="AGTableText"/>
              <w:rPr>
                <w:color w:val="auto"/>
              </w:rPr>
            </w:pPr>
            <w:r w:rsidRPr="005D7482">
              <w:rPr>
                <w:color w:val="auto"/>
              </w:rPr>
              <w:t>#</w:t>
            </w:r>
          </w:p>
        </w:tc>
        <w:tc>
          <w:tcPr>
            <w:tcW w:w="8518" w:type="dxa"/>
            <w:tcBorders>
              <w:top w:val="single" w:sz="4" w:space="0" w:color="auto"/>
              <w:bottom w:val="single" w:sz="4" w:space="0" w:color="auto"/>
            </w:tcBorders>
            <w:shd w:val="clear" w:color="auto" w:fill="auto"/>
            <w:hideMark/>
          </w:tcPr>
          <w:p w14:paraId="12291694" w14:textId="77777777" w:rsidR="00086543" w:rsidRPr="005D7482" w:rsidRDefault="00086543" w:rsidP="00086543">
            <w:pPr>
              <w:pStyle w:val="AGTableText"/>
              <w:cnfStyle w:val="100000000000" w:firstRow="1" w:lastRow="0" w:firstColumn="0" w:lastColumn="0" w:oddVBand="0" w:evenVBand="0" w:oddHBand="0" w:evenHBand="0" w:firstRowFirstColumn="0" w:firstRowLastColumn="0" w:lastRowFirstColumn="0" w:lastRowLastColumn="0"/>
              <w:rPr>
                <w:color w:val="auto"/>
              </w:rPr>
            </w:pPr>
            <w:r w:rsidRPr="005D7482">
              <w:rPr>
                <w:color w:val="auto"/>
              </w:rPr>
              <w:t>Search terms</w:t>
            </w:r>
          </w:p>
        </w:tc>
      </w:tr>
      <w:tr w:rsidR="00086543" w:rsidRPr="005F4885" w14:paraId="199BA438"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281DA2E0" w14:textId="77777777" w:rsidR="00086543" w:rsidRPr="005D7482" w:rsidRDefault="00086543" w:rsidP="00086543">
            <w:pPr>
              <w:pStyle w:val="AGTableText"/>
              <w:rPr>
                <w:color w:val="auto"/>
              </w:rPr>
            </w:pPr>
            <w:r w:rsidRPr="005D7482">
              <w:rPr>
                <w:color w:val="auto"/>
              </w:rPr>
              <w:t>1</w:t>
            </w:r>
          </w:p>
        </w:tc>
        <w:tc>
          <w:tcPr>
            <w:tcW w:w="8518" w:type="dxa"/>
            <w:shd w:val="clear" w:color="auto" w:fill="auto"/>
            <w:hideMark/>
          </w:tcPr>
          <w:p w14:paraId="13FE309D"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proofErr w:type="spellStart"/>
            <w:r w:rsidRPr="005D7482">
              <w:rPr>
                <w:color w:val="auto"/>
              </w:rPr>
              <w:t>exp</w:t>
            </w:r>
            <w:proofErr w:type="spellEnd"/>
            <w:r w:rsidRPr="005D7482">
              <w:rPr>
                <w:color w:val="auto"/>
              </w:rPr>
              <w:t xml:space="preserve"> puerperal depression/</w:t>
            </w:r>
          </w:p>
        </w:tc>
      </w:tr>
      <w:tr w:rsidR="00086543" w:rsidRPr="005F4885" w14:paraId="0C5C9722"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02F7C021" w14:textId="77777777" w:rsidR="00086543" w:rsidRPr="005D7482" w:rsidRDefault="00086543" w:rsidP="00086543">
            <w:pPr>
              <w:pStyle w:val="AGTableText"/>
              <w:rPr>
                <w:color w:val="auto"/>
              </w:rPr>
            </w:pPr>
            <w:r w:rsidRPr="005D7482">
              <w:rPr>
                <w:color w:val="auto"/>
              </w:rPr>
              <w:t>2</w:t>
            </w:r>
          </w:p>
        </w:tc>
        <w:tc>
          <w:tcPr>
            <w:tcW w:w="8518" w:type="dxa"/>
            <w:shd w:val="clear" w:color="auto" w:fill="auto"/>
            <w:hideMark/>
          </w:tcPr>
          <w:p w14:paraId="759265E9"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 xml:space="preserve">((postpartum or </w:t>
            </w:r>
            <w:proofErr w:type="spellStart"/>
            <w:r w:rsidRPr="005D7482">
              <w:rPr>
                <w:color w:val="auto"/>
              </w:rPr>
              <w:t>post partum</w:t>
            </w:r>
            <w:proofErr w:type="spellEnd"/>
            <w:r w:rsidRPr="005D7482">
              <w:rPr>
                <w:color w:val="auto"/>
              </w:rPr>
              <w:t xml:space="preserve"> or post-partum or birth or maternal or perinatal) adj2 depress*).</w:t>
            </w:r>
            <w:proofErr w:type="spellStart"/>
            <w:r w:rsidRPr="005D7482">
              <w:rPr>
                <w:color w:val="auto"/>
              </w:rPr>
              <w:t>ab</w:t>
            </w:r>
            <w:proofErr w:type="gramStart"/>
            <w:r w:rsidRPr="005D7482">
              <w:rPr>
                <w:color w:val="auto"/>
              </w:rPr>
              <w:t>,ti</w:t>
            </w:r>
            <w:proofErr w:type="spellEnd"/>
            <w:proofErr w:type="gramEnd"/>
            <w:r w:rsidRPr="005D7482">
              <w:rPr>
                <w:color w:val="auto"/>
              </w:rPr>
              <w:t>.</w:t>
            </w:r>
          </w:p>
        </w:tc>
      </w:tr>
      <w:tr w:rsidR="00086543" w:rsidRPr="005F4885" w14:paraId="6A887863"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571EA4BA" w14:textId="77777777" w:rsidR="00086543" w:rsidRPr="005D7482" w:rsidRDefault="00086543" w:rsidP="00086543">
            <w:pPr>
              <w:pStyle w:val="AGTableText"/>
              <w:rPr>
                <w:color w:val="auto"/>
              </w:rPr>
            </w:pPr>
            <w:r w:rsidRPr="005D7482">
              <w:rPr>
                <w:color w:val="auto"/>
              </w:rPr>
              <w:t>3</w:t>
            </w:r>
          </w:p>
        </w:tc>
        <w:tc>
          <w:tcPr>
            <w:tcW w:w="8518" w:type="dxa"/>
            <w:shd w:val="clear" w:color="auto" w:fill="auto"/>
            <w:hideMark/>
          </w:tcPr>
          <w:p w14:paraId="4DA2684F"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1 or 2</w:t>
            </w:r>
          </w:p>
        </w:tc>
      </w:tr>
      <w:tr w:rsidR="00086543" w:rsidRPr="005F4885" w14:paraId="5428C5E4"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107F5811" w14:textId="77777777" w:rsidR="00086543" w:rsidRPr="005D7482" w:rsidRDefault="00086543" w:rsidP="00086543">
            <w:pPr>
              <w:pStyle w:val="AGTableText"/>
              <w:rPr>
                <w:color w:val="auto"/>
              </w:rPr>
            </w:pPr>
            <w:r w:rsidRPr="005D7482">
              <w:rPr>
                <w:color w:val="auto"/>
              </w:rPr>
              <w:t>4</w:t>
            </w:r>
          </w:p>
        </w:tc>
        <w:tc>
          <w:tcPr>
            <w:tcW w:w="8518" w:type="dxa"/>
            <w:shd w:val="clear" w:color="auto" w:fill="auto"/>
            <w:hideMark/>
          </w:tcPr>
          <w:p w14:paraId="00623F73"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animal/ not human/</w:t>
            </w:r>
          </w:p>
        </w:tc>
      </w:tr>
      <w:tr w:rsidR="00086543" w:rsidRPr="005F4885" w14:paraId="18C75496"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3B3C8EA0" w14:textId="77777777" w:rsidR="00086543" w:rsidRPr="005D7482" w:rsidRDefault="00086543" w:rsidP="00086543">
            <w:pPr>
              <w:pStyle w:val="AGTableText"/>
              <w:rPr>
                <w:color w:val="auto"/>
              </w:rPr>
            </w:pPr>
            <w:r w:rsidRPr="005D7482">
              <w:rPr>
                <w:color w:val="auto"/>
              </w:rPr>
              <w:t>5</w:t>
            </w:r>
          </w:p>
        </w:tc>
        <w:tc>
          <w:tcPr>
            <w:tcW w:w="8518" w:type="dxa"/>
            <w:shd w:val="clear" w:color="auto" w:fill="auto"/>
            <w:hideMark/>
          </w:tcPr>
          <w:p w14:paraId="1D386D57"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3 not 4</w:t>
            </w:r>
          </w:p>
        </w:tc>
      </w:tr>
      <w:tr w:rsidR="00086543" w:rsidRPr="005F4885" w14:paraId="3AAB0DF5"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3204B7E3" w14:textId="77777777" w:rsidR="00086543" w:rsidRPr="005D7482" w:rsidRDefault="00086543" w:rsidP="00086543">
            <w:pPr>
              <w:pStyle w:val="AGTableText"/>
              <w:rPr>
                <w:color w:val="auto"/>
              </w:rPr>
            </w:pPr>
            <w:r w:rsidRPr="005D7482">
              <w:rPr>
                <w:color w:val="auto"/>
              </w:rPr>
              <w:t>6</w:t>
            </w:r>
          </w:p>
        </w:tc>
        <w:tc>
          <w:tcPr>
            <w:tcW w:w="8518" w:type="dxa"/>
            <w:shd w:val="clear" w:color="auto" w:fill="auto"/>
          </w:tcPr>
          <w:p w14:paraId="7A0F5E8C"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limit 5 to (conference abstract or conference paper or conference proceeding)</w:t>
            </w:r>
          </w:p>
        </w:tc>
      </w:tr>
      <w:tr w:rsidR="00086543" w:rsidRPr="005F4885" w14:paraId="64857D35"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4F433576" w14:textId="77777777" w:rsidR="00086543" w:rsidRPr="005D7482" w:rsidRDefault="00086543" w:rsidP="00086543">
            <w:pPr>
              <w:pStyle w:val="AGTableText"/>
              <w:rPr>
                <w:color w:val="auto"/>
              </w:rPr>
            </w:pPr>
            <w:r w:rsidRPr="005D7482">
              <w:rPr>
                <w:color w:val="auto"/>
              </w:rPr>
              <w:t>7</w:t>
            </w:r>
          </w:p>
        </w:tc>
        <w:tc>
          <w:tcPr>
            <w:tcW w:w="8518" w:type="dxa"/>
            <w:shd w:val="clear" w:color="auto" w:fill="auto"/>
          </w:tcPr>
          <w:p w14:paraId="6066D851"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5 not 6</w:t>
            </w:r>
          </w:p>
        </w:tc>
      </w:tr>
      <w:tr w:rsidR="00086543" w:rsidRPr="005F4885" w14:paraId="450ADB7F"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702135AA" w14:textId="77777777" w:rsidR="00086543" w:rsidRPr="005D7482" w:rsidRDefault="00086543" w:rsidP="00086543">
            <w:pPr>
              <w:pStyle w:val="AGTableText"/>
              <w:rPr>
                <w:color w:val="auto"/>
              </w:rPr>
            </w:pPr>
            <w:r w:rsidRPr="005D7482">
              <w:rPr>
                <w:color w:val="auto"/>
              </w:rPr>
              <w:t>8</w:t>
            </w:r>
          </w:p>
        </w:tc>
        <w:tc>
          <w:tcPr>
            <w:tcW w:w="8518" w:type="dxa"/>
            <w:shd w:val="clear" w:color="auto" w:fill="auto"/>
            <w:hideMark/>
          </w:tcPr>
          <w:p w14:paraId="4514ABAD"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 xml:space="preserve">limit 7 to </w:t>
            </w:r>
            <w:proofErr w:type="spellStart"/>
            <w:r w:rsidRPr="005D7482">
              <w:rPr>
                <w:color w:val="auto"/>
              </w:rPr>
              <w:t>english</w:t>
            </w:r>
            <w:proofErr w:type="spellEnd"/>
            <w:r w:rsidRPr="005D7482">
              <w:rPr>
                <w:color w:val="auto"/>
              </w:rPr>
              <w:t xml:space="preserve"> language</w:t>
            </w:r>
          </w:p>
        </w:tc>
      </w:tr>
      <w:tr w:rsidR="00086543" w:rsidRPr="005F4885" w14:paraId="025A9C77"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il"/>
            </w:tcBorders>
            <w:shd w:val="clear" w:color="auto" w:fill="auto"/>
          </w:tcPr>
          <w:p w14:paraId="4C937432" w14:textId="77777777" w:rsidR="00086543" w:rsidRPr="005D7482" w:rsidRDefault="00086543" w:rsidP="00086543">
            <w:pPr>
              <w:pStyle w:val="AGTableText"/>
              <w:rPr>
                <w:color w:val="auto"/>
              </w:rPr>
            </w:pPr>
            <w:r w:rsidRPr="005D7482">
              <w:rPr>
                <w:color w:val="auto"/>
              </w:rPr>
              <w:t>9</w:t>
            </w:r>
          </w:p>
        </w:tc>
        <w:tc>
          <w:tcPr>
            <w:tcW w:w="8518" w:type="dxa"/>
            <w:tcBorders>
              <w:bottom w:val="nil"/>
            </w:tcBorders>
            <w:shd w:val="clear" w:color="auto" w:fill="auto"/>
            <w:hideMark/>
          </w:tcPr>
          <w:p w14:paraId="4FDD92EE"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 xml:space="preserve">limit 8 to </w:t>
            </w:r>
            <w:proofErr w:type="spellStart"/>
            <w:r w:rsidRPr="005D7482">
              <w:rPr>
                <w:color w:val="auto"/>
              </w:rPr>
              <w:t>yr</w:t>
            </w:r>
            <w:proofErr w:type="spellEnd"/>
            <w:r w:rsidRPr="005D7482">
              <w:rPr>
                <w:color w:val="auto"/>
              </w:rPr>
              <w:t>="2012 -Current"</w:t>
            </w:r>
          </w:p>
        </w:tc>
      </w:tr>
      <w:tr w:rsidR="00086543" w:rsidRPr="005F4885" w14:paraId="75EC786D" w14:textId="77777777" w:rsidTr="00086543">
        <w:tc>
          <w:tcPr>
            <w:cnfStyle w:val="001000000000" w:firstRow="0" w:lastRow="0" w:firstColumn="1" w:lastColumn="0" w:oddVBand="0" w:evenVBand="0" w:oddHBand="0" w:evenHBand="0" w:firstRowFirstColumn="0" w:firstRowLastColumn="0" w:lastRowFirstColumn="0" w:lastRowLastColumn="0"/>
            <w:tcW w:w="950" w:type="dxa"/>
            <w:tcBorders>
              <w:top w:val="nil"/>
            </w:tcBorders>
            <w:shd w:val="clear" w:color="auto" w:fill="auto"/>
          </w:tcPr>
          <w:p w14:paraId="69313933" w14:textId="77777777" w:rsidR="00086543" w:rsidRPr="005D7482" w:rsidRDefault="00086543" w:rsidP="00086543">
            <w:pPr>
              <w:pStyle w:val="AGTableText"/>
              <w:rPr>
                <w:color w:val="auto"/>
              </w:rPr>
            </w:pPr>
            <w:r w:rsidRPr="005D7482">
              <w:rPr>
                <w:color w:val="auto"/>
              </w:rPr>
              <w:t>10</w:t>
            </w:r>
          </w:p>
        </w:tc>
        <w:tc>
          <w:tcPr>
            <w:tcW w:w="8518" w:type="dxa"/>
            <w:tcBorders>
              <w:top w:val="nil"/>
            </w:tcBorders>
            <w:shd w:val="clear" w:color="auto" w:fill="auto"/>
          </w:tcPr>
          <w:p w14:paraId="206C4DAC"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proofErr w:type="gramStart"/>
            <w:r w:rsidRPr="005D7482">
              <w:rPr>
                <w:color w:val="auto"/>
              </w:rPr>
              <w:t>quality</w:t>
            </w:r>
            <w:proofErr w:type="gramEnd"/>
            <w:r w:rsidRPr="005D7482">
              <w:rPr>
                <w:color w:val="auto"/>
              </w:rPr>
              <w:t xml:space="preserve"> of </w:t>
            </w:r>
            <w:proofErr w:type="spellStart"/>
            <w:r w:rsidRPr="005D7482">
              <w:rPr>
                <w:color w:val="auto"/>
              </w:rPr>
              <w:t>life.ti</w:t>
            </w:r>
            <w:proofErr w:type="spellEnd"/>
            <w:r w:rsidRPr="005D7482">
              <w:rPr>
                <w:color w:val="auto"/>
              </w:rPr>
              <w:t>.</w:t>
            </w:r>
          </w:p>
        </w:tc>
      </w:tr>
      <w:tr w:rsidR="00086543" w:rsidRPr="005F4885" w14:paraId="17236915"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0BD4EF9A" w14:textId="77777777" w:rsidR="00086543" w:rsidRPr="005D7482" w:rsidRDefault="00086543" w:rsidP="00086543">
            <w:pPr>
              <w:pStyle w:val="AGTableText"/>
              <w:rPr>
                <w:color w:val="auto"/>
              </w:rPr>
            </w:pPr>
            <w:r w:rsidRPr="005D7482">
              <w:rPr>
                <w:color w:val="auto"/>
              </w:rPr>
              <w:t>11</w:t>
            </w:r>
          </w:p>
        </w:tc>
        <w:tc>
          <w:tcPr>
            <w:tcW w:w="8518" w:type="dxa"/>
            <w:shd w:val="clear" w:color="auto" w:fill="auto"/>
          </w:tcPr>
          <w:p w14:paraId="02F8A01F"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proofErr w:type="gramStart"/>
            <w:r w:rsidRPr="005D7482">
              <w:rPr>
                <w:color w:val="auto"/>
              </w:rPr>
              <w:t>patient</w:t>
            </w:r>
            <w:proofErr w:type="gramEnd"/>
            <w:r w:rsidRPr="005D7482">
              <w:rPr>
                <w:color w:val="auto"/>
              </w:rPr>
              <w:t xml:space="preserve"> reported </w:t>
            </w:r>
            <w:proofErr w:type="spellStart"/>
            <w:r w:rsidRPr="005D7482">
              <w:rPr>
                <w:color w:val="auto"/>
              </w:rPr>
              <w:t>outcome.ab,ti</w:t>
            </w:r>
            <w:proofErr w:type="spellEnd"/>
            <w:r w:rsidRPr="005D7482">
              <w:rPr>
                <w:color w:val="auto"/>
              </w:rPr>
              <w:t>.</w:t>
            </w:r>
          </w:p>
        </w:tc>
      </w:tr>
      <w:tr w:rsidR="00086543" w:rsidRPr="005F4885" w14:paraId="321E3D36"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4482F75D" w14:textId="77777777" w:rsidR="00086543" w:rsidRPr="005D7482" w:rsidRDefault="00086543" w:rsidP="00086543">
            <w:pPr>
              <w:pStyle w:val="AGTableText"/>
              <w:rPr>
                <w:color w:val="auto"/>
              </w:rPr>
            </w:pPr>
            <w:r w:rsidRPr="005D7482">
              <w:rPr>
                <w:color w:val="auto"/>
              </w:rPr>
              <w:t>12</w:t>
            </w:r>
          </w:p>
        </w:tc>
        <w:tc>
          <w:tcPr>
            <w:tcW w:w="8518" w:type="dxa"/>
            <w:shd w:val="clear" w:color="auto" w:fill="auto"/>
          </w:tcPr>
          <w:p w14:paraId="6F58861F"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w:t>
            </w:r>
            <w:proofErr w:type="gramStart"/>
            <w:r w:rsidRPr="005D7482">
              <w:rPr>
                <w:color w:val="auto"/>
              </w:rPr>
              <w:t>disease</w:t>
            </w:r>
            <w:proofErr w:type="gramEnd"/>
            <w:r w:rsidRPr="005D7482">
              <w:rPr>
                <w:color w:val="auto"/>
              </w:rPr>
              <w:t xml:space="preserve"> or patient or caregiver) adj2 burden).</w:t>
            </w:r>
            <w:proofErr w:type="spellStart"/>
            <w:r w:rsidRPr="005D7482">
              <w:rPr>
                <w:color w:val="auto"/>
              </w:rPr>
              <w:t>ab,ti</w:t>
            </w:r>
            <w:proofErr w:type="spellEnd"/>
            <w:r w:rsidRPr="005D7482">
              <w:rPr>
                <w:color w:val="auto"/>
              </w:rPr>
              <w:t>.</w:t>
            </w:r>
          </w:p>
        </w:tc>
      </w:tr>
      <w:tr w:rsidR="00086543" w:rsidRPr="005F4885" w14:paraId="6A129C7B"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4D1F1476" w14:textId="77777777" w:rsidR="00086543" w:rsidRPr="005D7482" w:rsidRDefault="00086543" w:rsidP="00086543">
            <w:pPr>
              <w:pStyle w:val="AGTableText"/>
              <w:rPr>
                <w:color w:val="auto"/>
              </w:rPr>
            </w:pPr>
            <w:r w:rsidRPr="005D7482">
              <w:rPr>
                <w:color w:val="auto"/>
              </w:rPr>
              <w:t>13</w:t>
            </w:r>
          </w:p>
        </w:tc>
        <w:tc>
          <w:tcPr>
            <w:tcW w:w="8518" w:type="dxa"/>
            <w:shd w:val="clear" w:color="auto" w:fill="auto"/>
          </w:tcPr>
          <w:p w14:paraId="3C60D686"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proofErr w:type="spellStart"/>
            <w:r w:rsidRPr="005D7482">
              <w:rPr>
                <w:color w:val="auto"/>
              </w:rPr>
              <w:t>exp</w:t>
            </w:r>
            <w:proofErr w:type="spellEnd"/>
            <w:r w:rsidRPr="005D7482">
              <w:rPr>
                <w:color w:val="auto"/>
              </w:rPr>
              <w:t xml:space="preserve"> daily life activity/</w:t>
            </w:r>
          </w:p>
        </w:tc>
      </w:tr>
      <w:tr w:rsidR="00086543" w:rsidRPr="005F4885" w14:paraId="2B2676CF"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670A17A9" w14:textId="77777777" w:rsidR="00086543" w:rsidRPr="005D7482" w:rsidRDefault="00086543" w:rsidP="00086543">
            <w:pPr>
              <w:pStyle w:val="AGTableText"/>
              <w:rPr>
                <w:color w:val="auto"/>
              </w:rPr>
            </w:pPr>
            <w:r w:rsidRPr="005D7482">
              <w:rPr>
                <w:color w:val="auto"/>
              </w:rPr>
              <w:t>14</w:t>
            </w:r>
          </w:p>
        </w:tc>
        <w:tc>
          <w:tcPr>
            <w:tcW w:w="8518" w:type="dxa"/>
            <w:shd w:val="clear" w:color="auto" w:fill="auto"/>
          </w:tcPr>
          <w:p w14:paraId="093AADB4"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(Edinburgh Postnatal Depression Scale or EPDS or Hamilton Depression Rating Scale or HAM-D or Center for Epidemiological Studies Depression or CES-D or CESD or Beck Depression Inventory or BDI or Patient Health Questionnaire or PHQ or Montgomery-</w:t>
            </w:r>
            <w:proofErr w:type="spellStart"/>
            <w:r w:rsidRPr="005D7482">
              <w:rPr>
                <w:color w:val="auto"/>
              </w:rPr>
              <w:t>Asberg</w:t>
            </w:r>
            <w:proofErr w:type="spellEnd"/>
            <w:r w:rsidRPr="005D7482">
              <w:rPr>
                <w:color w:val="auto"/>
              </w:rPr>
              <w:t xml:space="preserve"> Depression Rating Scale or MADRS).</w:t>
            </w:r>
            <w:proofErr w:type="spellStart"/>
            <w:r w:rsidRPr="005D7482">
              <w:rPr>
                <w:color w:val="auto"/>
              </w:rPr>
              <w:t>ab,ti</w:t>
            </w:r>
            <w:proofErr w:type="spellEnd"/>
            <w:r w:rsidRPr="005D7482">
              <w:rPr>
                <w:color w:val="auto"/>
              </w:rPr>
              <w:t>.</w:t>
            </w:r>
          </w:p>
        </w:tc>
      </w:tr>
      <w:tr w:rsidR="00086543" w:rsidRPr="005F4885" w14:paraId="6D92502D"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7DA8A150" w14:textId="77777777" w:rsidR="00086543" w:rsidRPr="005D7482" w:rsidRDefault="00086543" w:rsidP="00086543">
            <w:pPr>
              <w:pStyle w:val="AGTableText"/>
              <w:rPr>
                <w:color w:val="auto"/>
              </w:rPr>
            </w:pPr>
            <w:r w:rsidRPr="005D7482">
              <w:rPr>
                <w:color w:val="auto"/>
              </w:rPr>
              <w:t>15</w:t>
            </w:r>
          </w:p>
        </w:tc>
        <w:tc>
          <w:tcPr>
            <w:tcW w:w="8518" w:type="dxa"/>
            <w:shd w:val="clear" w:color="auto" w:fill="auto"/>
          </w:tcPr>
          <w:p w14:paraId="49416A28"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or/10-14</w:t>
            </w:r>
          </w:p>
        </w:tc>
      </w:tr>
      <w:tr w:rsidR="00086543" w:rsidRPr="005F4885" w14:paraId="006B5BA0"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211AD1C6" w14:textId="77777777" w:rsidR="00086543" w:rsidRPr="005D7482" w:rsidRDefault="00086543" w:rsidP="00086543">
            <w:pPr>
              <w:pStyle w:val="AGTableText"/>
              <w:rPr>
                <w:color w:val="auto"/>
              </w:rPr>
            </w:pPr>
            <w:r w:rsidRPr="005D7482">
              <w:rPr>
                <w:color w:val="auto"/>
              </w:rPr>
              <w:t>16</w:t>
            </w:r>
          </w:p>
        </w:tc>
        <w:tc>
          <w:tcPr>
            <w:tcW w:w="8518" w:type="dxa"/>
            <w:shd w:val="clear" w:color="auto" w:fill="auto"/>
          </w:tcPr>
          <w:p w14:paraId="1CEE637C"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9 and 15</w:t>
            </w:r>
          </w:p>
        </w:tc>
      </w:tr>
      <w:tr w:rsidR="00086543" w:rsidRPr="005F4885" w14:paraId="1A21B0C2"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31A6B8DB" w14:textId="77777777" w:rsidR="00086543" w:rsidRPr="005D7482" w:rsidRDefault="00086543" w:rsidP="00086543">
            <w:pPr>
              <w:pStyle w:val="AGTableText"/>
              <w:rPr>
                <w:color w:val="auto"/>
              </w:rPr>
            </w:pPr>
            <w:r w:rsidRPr="005D7482">
              <w:rPr>
                <w:color w:val="auto"/>
              </w:rPr>
              <w:t>17</w:t>
            </w:r>
          </w:p>
        </w:tc>
        <w:tc>
          <w:tcPr>
            <w:tcW w:w="8518" w:type="dxa"/>
            <w:shd w:val="clear" w:color="auto" w:fill="auto"/>
          </w:tcPr>
          <w:p w14:paraId="640E7815"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limit 16 to (editorial or letter)</w:t>
            </w:r>
          </w:p>
        </w:tc>
      </w:tr>
      <w:tr w:rsidR="00086543" w:rsidRPr="005F4885" w14:paraId="5F51E252"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1986CCA9" w14:textId="77777777" w:rsidR="00086543" w:rsidRPr="005D7482" w:rsidRDefault="00086543" w:rsidP="00086543">
            <w:pPr>
              <w:pStyle w:val="AGTableText"/>
              <w:rPr>
                <w:color w:val="auto"/>
              </w:rPr>
            </w:pPr>
            <w:r w:rsidRPr="005D7482">
              <w:rPr>
                <w:color w:val="auto"/>
              </w:rPr>
              <w:t>18</w:t>
            </w:r>
          </w:p>
        </w:tc>
        <w:tc>
          <w:tcPr>
            <w:tcW w:w="8518" w:type="dxa"/>
            <w:shd w:val="clear" w:color="auto" w:fill="auto"/>
          </w:tcPr>
          <w:p w14:paraId="63661C20"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16 not 17 not case report.mp.</w:t>
            </w:r>
          </w:p>
        </w:tc>
      </w:tr>
      <w:tr w:rsidR="00086543" w:rsidRPr="005F4885" w14:paraId="3D92C88C"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636456CD" w14:textId="77777777" w:rsidR="00086543" w:rsidRPr="005D7482" w:rsidRDefault="00086543" w:rsidP="00086543">
            <w:pPr>
              <w:pStyle w:val="AGTableText"/>
              <w:rPr>
                <w:color w:val="auto"/>
              </w:rPr>
            </w:pPr>
            <w:r w:rsidRPr="005D7482">
              <w:rPr>
                <w:color w:val="auto"/>
              </w:rPr>
              <w:t>19</w:t>
            </w:r>
          </w:p>
        </w:tc>
        <w:tc>
          <w:tcPr>
            <w:tcW w:w="8518" w:type="dxa"/>
            <w:shd w:val="clear" w:color="auto" w:fill="auto"/>
          </w:tcPr>
          <w:p w14:paraId="1B62EFB6"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limit 18 to "review"</w:t>
            </w:r>
          </w:p>
        </w:tc>
      </w:tr>
      <w:tr w:rsidR="00086543" w:rsidRPr="005F4885" w14:paraId="49110F9F"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43247BE0" w14:textId="77777777" w:rsidR="00086543" w:rsidRPr="005D7482" w:rsidRDefault="00086543" w:rsidP="00086543">
            <w:pPr>
              <w:pStyle w:val="AGTableText"/>
              <w:rPr>
                <w:color w:val="auto"/>
              </w:rPr>
            </w:pPr>
            <w:r w:rsidRPr="005D7482">
              <w:rPr>
                <w:color w:val="auto"/>
              </w:rPr>
              <w:t>20</w:t>
            </w:r>
          </w:p>
        </w:tc>
        <w:tc>
          <w:tcPr>
            <w:tcW w:w="8518" w:type="dxa"/>
            <w:shd w:val="clear" w:color="auto" w:fill="auto"/>
          </w:tcPr>
          <w:p w14:paraId="69B1121F"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limit 18 to (</w:t>
            </w:r>
            <w:proofErr w:type="spellStart"/>
            <w:r w:rsidRPr="005D7482">
              <w:rPr>
                <w:color w:val="auto"/>
              </w:rPr>
              <w:t>meta analysis</w:t>
            </w:r>
            <w:proofErr w:type="spellEnd"/>
            <w:r w:rsidRPr="005D7482">
              <w:rPr>
                <w:color w:val="auto"/>
              </w:rPr>
              <w:t xml:space="preserve"> or "systematic review")</w:t>
            </w:r>
          </w:p>
        </w:tc>
      </w:tr>
      <w:tr w:rsidR="00086543" w:rsidRPr="005F4885" w14:paraId="69FBFABF"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il"/>
            </w:tcBorders>
            <w:shd w:val="clear" w:color="auto" w:fill="auto"/>
          </w:tcPr>
          <w:p w14:paraId="2E9110DE" w14:textId="77777777" w:rsidR="00086543" w:rsidRPr="005D7482" w:rsidRDefault="00086543" w:rsidP="00086543">
            <w:pPr>
              <w:pStyle w:val="AGTableText"/>
              <w:rPr>
                <w:color w:val="auto"/>
              </w:rPr>
            </w:pPr>
            <w:r w:rsidRPr="005D7482">
              <w:rPr>
                <w:color w:val="auto"/>
              </w:rPr>
              <w:t>21</w:t>
            </w:r>
          </w:p>
        </w:tc>
        <w:tc>
          <w:tcPr>
            <w:tcW w:w="8518" w:type="dxa"/>
            <w:tcBorders>
              <w:bottom w:val="nil"/>
            </w:tcBorders>
            <w:shd w:val="clear" w:color="auto" w:fill="auto"/>
          </w:tcPr>
          <w:p w14:paraId="0E40E0C7"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19 not 20</w:t>
            </w:r>
          </w:p>
        </w:tc>
      </w:tr>
      <w:tr w:rsidR="00086543" w:rsidRPr="005F4885" w14:paraId="6C715939" w14:textId="77777777" w:rsidTr="00086543">
        <w:tc>
          <w:tcPr>
            <w:cnfStyle w:val="001000000000" w:firstRow="0" w:lastRow="0" w:firstColumn="1" w:lastColumn="0" w:oddVBand="0" w:evenVBand="0" w:oddHBand="0" w:evenHBand="0" w:firstRowFirstColumn="0" w:firstRowLastColumn="0" w:lastRowFirstColumn="0" w:lastRowLastColumn="0"/>
            <w:tcW w:w="950" w:type="dxa"/>
            <w:tcBorders>
              <w:top w:val="nil"/>
              <w:bottom w:val="single" w:sz="4" w:space="0" w:color="auto"/>
            </w:tcBorders>
            <w:shd w:val="clear" w:color="auto" w:fill="auto"/>
          </w:tcPr>
          <w:p w14:paraId="02CF6408" w14:textId="77777777" w:rsidR="00086543" w:rsidRPr="005D7482" w:rsidRDefault="00086543" w:rsidP="00086543">
            <w:pPr>
              <w:pStyle w:val="AGTableText"/>
              <w:rPr>
                <w:color w:val="auto"/>
              </w:rPr>
            </w:pPr>
            <w:r w:rsidRPr="005D7482">
              <w:rPr>
                <w:color w:val="auto"/>
              </w:rPr>
              <w:t>22</w:t>
            </w:r>
          </w:p>
        </w:tc>
        <w:tc>
          <w:tcPr>
            <w:tcW w:w="8518" w:type="dxa"/>
            <w:tcBorders>
              <w:top w:val="nil"/>
              <w:bottom w:val="single" w:sz="4" w:space="0" w:color="auto"/>
            </w:tcBorders>
            <w:shd w:val="clear" w:color="auto" w:fill="auto"/>
          </w:tcPr>
          <w:p w14:paraId="693D36EF"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18 not 21</w:t>
            </w:r>
          </w:p>
        </w:tc>
      </w:tr>
    </w:tbl>
    <w:p w14:paraId="5C7DFEA2" w14:textId="77777777" w:rsidR="00086543" w:rsidRDefault="00086543" w:rsidP="00086543">
      <w:pPr>
        <w:pStyle w:val="Heading3"/>
        <w:pageBreakBefore/>
      </w:pPr>
      <w:bookmarkStart w:id="0" w:name="_GoBack"/>
      <w:bookmarkEnd w:id="0"/>
      <w:proofErr w:type="spellStart"/>
      <w:r>
        <w:lastRenderedPageBreak/>
        <w:t>PsycINFO</w:t>
      </w:r>
      <w:proofErr w:type="spellEnd"/>
    </w:p>
    <w:p w14:paraId="689E6FE8" w14:textId="77777777" w:rsidR="00086543" w:rsidRDefault="00086543" w:rsidP="00086543">
      <w:pPr>
        <w:rPr>
          <w:sz w:val="20"/>
        </w:rPr>
      </w:pPr>
      <w:r w:rsidRPr="00E474DC">
        <w:rPr>
          <w:sz w:val="20"/>
        </w:rPr>
        <w:t xml:space="preserve">Via Ovid </w:t>
      </w:r>
      <w:proofErr w:type="spellStart"/>
      <w:r w:rsidRPr="00E474DC">
        <w:rPr>
          <w:sz w:val="20"/>
        </w:rPr>
        <w:t>PsycINFO</w:t>
      </w:r>
      <w:proofErr w:type="spellEnd"/>
      <w:r w:rsidRPr="00E474DC">
        <w:rPr>
          <w:sz w:val="20"/>
        </w:rPr>
        <w:t xml:space="preserve"> 1806 to February Week 1 2018</w:t>
      </w:r>
    </w:p>
    <w:tbl>
      <w:tblPr>
        <w:tblStyle w:val="LightShading-Accent6"/>
        <w:tblW w:w="9468" w:type="dxa"/>
        <w:tblLook w:val="04A0" w:firstRow="1" w:lastRow="0" w:firstColumn="1" w:lastColumn="0" w:noHBand="0" w:noVBand="1"/>
      </w:tblPr>
      <w:tblGrid>
        <w:gridCol w:w="950"/>
        <w:gridCol w:w="8518"/>
      </w:tblGrid>
      <w:tr w:rsidR="00086543" w:rsidRPr="005F4885" w14:paraId="270D0E00" w14:textId="77777777" w:rsidTr="0008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auto"/>
              <w:bottom w:val="single" w:sz="4" w:space="0" w:color="auto"/>
            </w:tcBorders>
            <w:shd w:val="clear" w:color="auto" w:fill="auto"/>
            <w:hideMark/>
          </w:tcPr>
          <w:p w14:paraId="2137F611" w14:textId="77777777" w:rsidR="00086543" w:rsidRPr="005D7482" w:rsidRDefault="00086543" w:rsidP="00086543">
            <w:pPr>
              <w:pStyle w:val="AGTableText"/>
              <w:rPr>
                <w:color w:val="auto"/>
              </w:rPr>
            </w:pPr>
            <w:r w:rsidRPr="005D7482">
              <w:rPr>
                <w:color w:val="auto"/>
              </w:rPr>
              <w:t>#</w:t>
            </w:r>
          </w:p>
        </w:tc>
        <w:tc>
          <w:tcPr>
            <w:tcW w:w="8518" w:type="dxa"/>
            <w:tcBorders>
              <w:top w:val="single" w:sz="4" w:space="0" w:color="auto"/>
              <w:bottom w:val="single" w:sz="4" w:space="0" w:color="auto"/>
            </w:tcBorders>
            <w:shd w:val="clear" w:color="auto" w:fill="auto"/>
            <w:hideMark/>
          </w:tcPr>
          <w:p w14:paraId="7AE7BB65" w14:textId="77777777" w:rsidR="00086543" w:rsidRPr="005D7482" w:rsidRDefault="00086543" w:rsidP="00086543">
            <w:pPr>
              <w:pStyle w:val="AGTableText"/>
              <w:cnfStyle w:val="100000000000" w:firstRow="1" w:lastRow="0" w:firstColumn="0" w:lastColumn="0" w:oddVBand="0" w:evenVBand="0" w:oddHBand="0" w:evenHBand="0" w:firstRowFirstColumn="0" w:firstRowLastColumn="0" w:lastRowFirstColumn="0" w:lastRowLastColumn="0"/>
              <w:rPr>
                <w:color w:val="auto"/>
              </w:rPr>
            </w:pPr>
            <w:r w:rsidRPr="005D7482">
              <w:rPr>
                <w:color w:val="auto"/>
              </w:rPr>
              <w:t>Search terms</w:t>
            </w:r>
          </w:p>
        </w:tc>
      </w:tr>
      <w:tr w:rsidR="00086543" w:rsidRPr="005F4885" w14:paraId="0DEE9C6C"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3ADED6AA" w14:textId="77777777" w:rsidR="00086543" w:rsidRPr="005D7482" w:rsidRDefault="00086543" w:rsidP="00086543">
            <w:pPr>
              <w:pStyle w:val="AGTableText"/>
              <w:rPr>
                <w:color w:val="auto"/>
              </w:rPr>
            </w:pPr>
            <w:r w:rsidRPr="005D7482">
              <w:rPr>
                <w:color w:val="auto"/>
              </w:rPr>
              <w:t>1</w:t>
            </w:r>
          </w:p>
        </w:tc>
        <w:tc>
          <w:tcPr>
            <w:tcW w:w="8518" w:type="dxa"/>
            <w:shd w:val="clear" w:color="auto" w:fill="auto"/>
            <w:hideMark/>
          </w:tcPr>
          <w:p w14:paraId="11DE083C"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proofErr w:type="spellStart"/>
            <w:r w:rsidRPr="005D7482">
              <w:rPr>
                <w:color w:val="auto"/>
              </w:rPr>
              <w:t>exp</w:t>
            </w:r>
            <w:proofErr w:type="spellEnd"/>
            <w:r w:rsidRPr="005D7482">
              <w:rPr>
                <w:color w:val="auto"/>
              </w:rPr>
              <w:t xml:space="preserve"> Postpartum Depression/</w:t>
            </w:r>
          </w:p>
        </w:tc>
      </w:tr>
      <w:tr w:rsidR="00086543" w:rsidRPr="005F4885" w14:paraId="2ACC127C"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15F39EAC" w14:textId="77777777" w:rsidR="00086543" w:rsidRPr="005D7482" w:rsidRDefault="00086543" w:rsidP="00086543">
            <w:pPr>
              <w:pStyle w:val="AGTableText"/>
              <w:rPr>
                <w:color w:val="auto"/>
              </w:rPr>
            </w:pPr>
            <w:r w:rsidRPr="005D7482">
              <w:rPr>
                <w:color w:val="auto"/>
              </w:rPr>
              <w:t>2</w:t>
            </w:r>
          </w:p>
        </w:tc>
        <w:tc>
          <w:tcPr>
            <w:tcW w:w="8518" w:type="dxa"/>
            <w:shd w:val="clear" w:color="auto" w:fill="auto"/>
            <w:hideMark/>
          </w:tcPr>
          <w:p w14:paraId="3E1AF23E"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 xml:space="preserve">((postpartum or </w:t>
            </w:r>
            <w:proofErr w:type="spellStart"/>
            <w:r w:rsidRPr="005D7482">
              <w:rPr>
                <w:color w:val="auto"/>
              </w:rPr>
              <w:t>post partum</w:t>
            </w:r>
            <w:proofErr w:type="spellEnd"/>
            <w:r w:rsidRPr="005D7482">
              <w:rPr>
                <w:color w:val="auto"/>
              </w:rPr>
              <w:t xml:space="preserve"> or post-partum or birth or maternal or perinatal) adj2 depress*).</w:t>
            </w:r>
            <w:proofErr w:type="spellStart"/>
            <w:r w:rsidRPr="005D7482">
              <w:rPr>
                <w:color w:val="auto"/>
              </w:rPr>
              <w:t>ab</w:t>
            </w:r>
            <w:proofErr w:type="gramStart"/>
            <w:r w:rsidRPr="005D7482">
              <w:rPr>
                <w:color w:val="auto"/>
              </w:rPr>
              <w:t>,ti</w:t>
            </w:r>
            <w:proofErr w:type="spellEnd"/>
            <w:proofErr w:type="gramEnd"/>
            <w:r w:rsidRPr="005D7482">
              <w:rPr>
                <w:color w:val="auto"/>
              </w:rPr>
              <w:t>.</w:t>
            </w:r>
          </w:p>
        </w:tc>
      </w:tr>
      <w:tr w:rsidR="00086543" w:rsidRPr="005F4885" w14:paraId="7F6E6691"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71EDF057" w14:textId="77777777" w:rsidR="00086543" w:rsidRPr="005D7482" w:rsidRDefault="00086543" w:rsidP="00086543">
            <w:pPr>
              <w:pStyle w:val="AGTableText"/>
              <w:rPr>
                <w:color w:val="auto"/>
              </w:rPr>
            </w:pPr>
            <w:r w:rsidRPr="005D7482">
              <w:rPr>
                <w:color w:val="auto"/>
              </w:rPr>
              <w:t>3</w:t>
            </w:r>
          </w:p>
        </w:tc>
        <w:tc>
          <w:tcPr>
            <w:tcW w:w="8518" w:type="dxa"/>
            <w:shd w:val="clear" w:color="auto" w:fill="auto"/>
            <w:hideMark/>
          </w:tcPr>
          <w:p w14:paraId="502A3CE1"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1 or 2</w:t>
            </w:r>
          </w:p>
        </w:tc>
      </w:tr>
      <w:tr w:rsidR="00086543" w:rsidRPr="005F4885" w14:paraId="29380791"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4961B8EB" w14:textId="77777777" w:rsidR="00086543" w:rsidRPr="005D7482" w:rsidRDefault="00086543" w:rsidP="00086543">
            <w:pPr>
              <w:pStyle w:val="AGTableText"/>
              <w:rPr>
                <w:color w:val="auto"/>
              </w:rPr>
            </w:pPr>
            <w:r w:rsidRPr="005D7482">
              <w:rPr>
                <w:color w:val="auto"/>
              </w:rPr>
              <w:t>4</w:t>
            </w:r>
          </w:p>
        </w:tc>
        <w:tc>
          <w:tcPr>
            <w:tcW w:w="8518" w:type="dxa"/>
            <w:shd w:val="clear" w:color="auto" w:fill="auto"/>
            <w:hideMark/>
          </w:tcPr>
          <w:p w14:paraId="44FFED1B"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 xml:space="preserve">limit 3 to (all journals and human and </w:t>
            </w:r>
            <w:proofErr w:type="spellStart"/>
            <w:r w:rsidRPr="005D7482">
              <w:rPr>
                <w:color w:val="auto"/>
              </w:rPr>
              <w:t>english</w:t>
            </w:r>
            <w:proofErr w:type="spellEnd"/>
            <w:r w:rsidRPr="005D7482">
              <w:rPr>
                <w:color w:val="auto"/>
              </w:rPr>
              <w:t xml:space="preserve"> language)</w:t>
            </w:r>
          </w:p>
        </w:tc>
      </w:tr>
      <w:tr w:rsidR="00086543" w:rsidRPr="005F4885" w14:paraId="16822CF9"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il"/>
            </w:tcBorders>
            <w:shd w:val="clear" w:color="auto" w:fill="auto"/>
          </w:tcPr>
          <w:p w14:paraId="65870896" w14:textId="77777777" w:rsidR="00086543" w:rsidRPr="005D7482" w:rsidRDefault="00086543" w:rsidP="00086543">
            <w:pPr>
              <w:pStyle w:val="AGTableText"/>
              <w:rPr>
                <w:color w:val="auto"/>
              </w:rPr>
            </w:pPr>
            <w:r w:rsidRPr="005D7482">
              <w:rPr>
                <w:color w:val="auto"/>
              </w:rPr>
              <w:t>5</w:t>
            </w:r>
          </w:p>
        </w:tc>
        <w:tc>
          <w:tcPr>
            <w:tcW w:w="8518" w:type="dxa"/>
            <w:tcBorders>
              <w:bottom w:val="nil"/>
            </w:tcBorders>
            <w:shd w:val="clear" w:color="auto" w:fill="auto"/>
            <w:hideMark/>
          </w:tcPr>
          <w:p w14:paraId="08614434"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 xml:space="preserve">limit 4 to </w:t>
            </w:r>
            <w:proofErr w:type="spellStart"/>
            <w:r w:rsidRPr="005D7482">
              <w:rPr>
                <w:color w:val="auto"/>
              </w:rPr>
              <w:t>yr</w:t>
            </w:r>
            <w:proofErr w:type="spellEnd"/>
            <w:r w:rsidRPr="005D7482">
              <w:rPr>
                <w:color w:val="auto"/>
              </w:rPr>
              <w:t>="2012 -Current"</w:t>
            </w:r>
          </w:p>
        </w:tc>
      </w:tr>
      <w:tr w:rsidR="00086543" w:rsidRPr="005F4885" w14:paraId="7C1518D5" w14:textId="77777777" w:rsidTr="00086543">
        <w:tc>
          <w:tcPr>
            <w:cnfStyle w:val="001000000000" w:firstRow="0" w:lastRow="0" w:firstColumn="1" w:lastColumn="0" w:oddVBand="0" w:evenVBand="0" w:oddHBand="0" w:evenHBand="0" w:firstRowFirstColumn="0" w:firstRowLastColumn="0" w:lastRowFirstColumn="0" w:lastRowLastColumn="0"/>
            <w:tcW w:w="950" w:type="dxa"/>
            <w:tcBorders>
              <w:top w:val="nil"/>
            </w:tcBorders>
            <w:shd w:val="clear" w:color="auto" w:fill="auto"/>
          </w:tcPr>
          <w:p w14:paraId="1B041B22" w14:textId="77777777" w:rsidR="00086543" w:rsidRPr="005D7482" w:rsidRDefault="00086543" w:rsidP="00086543">
            <w:pPr>
              <w:pStyle w:val="AGTableText"/>
              <w:rPr>
                <w:color w:val="auto"/>
              </w:rPr>
            </w:pPr>
            <w:r w:rsidRPr="005D7482">
              <w:rPr>
                <w:color w:val="auto"/>
              </w:rPr>
              <w:t>6</w:t>
            </w:r>
          </w:p>
        </w:tc>
        <w:tc>
          <w:tcPr>
            <w:tcW w:w="8518" w:type="dxa"/>
            <w:tcBorders>
              <w:top w:val="nil"/>
            </w:tcBorders>
            <w:shd w:val="clear" w:color="auto" w:fill="auto"/>
            <w:hideMark/>
          </w:tcPr>
          <w:p w14:paraId="0791B68E"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proofErr w:type="gramStart"/>
            <w:r w:rsidRPr="005D7482">
              <w:rPr>
                <w:color w:val="auto"/>
              </w:rPr>
              <w:t>quality</w:t>
            </w:r>
            <w:proofErr w:type="gramEnd"/>
            <w:r w:rsidRPr="005D7482">
              <w:rPr>
                <w:color w:val="auto"/>
              </w:rPr>
              <w:t xml:space="preserve"> of </w:t>
            </w:r>
            <w:proofErr w:type="spellStart"/>
            <w:r w:rsidRPr="005D7482">
              <w:rPr>
                <w:color w:val="auto"/>
              </w:rPr>
              <w:t>life.ti</w:t>
            </w:r>
            <w:proofErr w:type="spellEnd"/>
            <w:r w:rsidRPr="005D7482">
              <w:rPr>
                <w:color w:val="auto"/>
              </w:rPr>
              <w:t>.</w:t>
            </w:r>
          </w:p>
        </w:tc>
      </w:tr>
      <w:tr w:rsidR="00086543" w:rsidRPr="005F4885" w14:paraId="1C79282D"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5066ACDF" w14:textId="77777777" w:rsidR="00086543" w:rsidRPr="005D7482" w:rsidRDefault="00086543" w:rsidP="00086543">
            <w:pPr>
              <w:pStyle w:val="AGTableText"/>
              <w:rPr>
                <w:color w:val="auto"/>
              </w:rPr>
            </w:pPr>
            <w:r w:rsidRPr="005D7482">
              <w:rPr>
                <w:color w:val="auto"/>
              </w:rPr>
              <w:t>7</w:t>
            </w:r>
          </w:p>
        </w:tc>
        <w:tc>
          <w:tcPr>
            <w:tcW w:w="8518" w:type="dxa"/>
            <w:shd w:val="clear" w:color="auto" w:fill="auto"/>
            <w:hideMark/>
          </w:tcPr>
          <w:p w14:paraId="0E02CCD8"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proofErr w:type="gramStart"/>
            <w:r w:rsidRPr="005D7482">
              <w:rPr>
                <w:color w:val="auto"/>
              </w:rPr>
              <w:t>patient</w:t>
            </w:r>
            <w:proofErr w:type="gramEnd"/>
            <w:r w:rsidRPr="005D7482">
              <w:rPr>
                <w:color w:val="auto"/>
              </w:rPr>
              <w:t xml:space="preserve"> reported </w:t>
            </w:r>
            <w:proofErr w:type="spellStart"/>
            <w:r w:rsidRPr="005D7482">
              <w:rPr>
                <w:color w:val="auto"/>
              </w:rPr>
              <w:t>outcome.ab,ti</w:t>
            </w:r>
            <w:proofErr w:type="spellEnd"/>
            <w:r w:rsidRPr="005D7482">
              <w:rPr>
                <w:color w:val="auto"/>
              </w:rPr>
              <w:t>.</w:t>
            </w:r>
          </w:p>
        </w:tc>
      </w:tr>
      <w:tr w:rsidR="00086543" w:rsidRPr="005F4885" w14:paraId="48F211B7"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6F07188B" w14:textId="77777777" w:rsidR="00086543" w:rsidRPr="005D7482" w:rsidRDefault="00086543" w:rsidP="00086543">
            <w:pPr>
              <w:pStyle w:val="AGTableText"/>
              <w:rPr>
                <w:color w:val="auto"/>
              </w:rPr>
            </w:pPr>
            <w:r w:rsidRPr="005D7482">
              <w:rPr>
                <w:color w:val="auto"/>
              </w:rPr>
              <w:t>8</w:t>
            </w:r>
          </w:p>
        </w:tc>
        <w:tc>
          <w:tcPr>
            <w:tcW w:w="8518" w:type="dxa"/>
            <w:shd w:val="clear" w:color="auto" w:fill="auto"/>
            <w:hideMark/>
          </w:tcPr>
          <w:p w14:paraId="7E45704C"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w:t>
            </w:r>
            <w:proofErr w:type="gramStart"/>
            <w:r w:rsidRPr="005D7482">
              <w:rPr>
                <w:color w:val="auto"/>
              </w:rPr>
              <w:t>disease</w:t>
            </w:r>
            <w:proofErr w:type="gramEnd"/>
            <w:r w:rsidRPr="005D7482">
              <w:rPr>
                <w:color w:val="auto"/>
              </w:rPr>
              <w:t xml:space="preserve"> or patient or caregiver) adj2 burden).</w:t>
            </w:r>
            <w:proofErr w:type="spellStart"/>
            <w:r w:rsidRPr="005D7482">
              <w:rPr>
                <w:color w:val="auto"/>
              </w:rPr>
              <w:t>ab,ti</w:t>
            </w:r>
            <w:proofErr w:type="spellEnd"/>
            <w:r w:rsidRPr="005D7482">
              <w:rPr>
                <w:color w:val="auto"/>
              </w:rPr>
              <w:t>.</w:t>
            </w:r>
          </w:p>
        </w:tc>
      </w:tr>
      <w:tr w:rsidR="00086543" w:rsidRPr="005F4885" w14:paraId="08BFC2E1"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099E67EF" w14:textId="77777777" w:rsidR="00086543" w:rsidRPr="005D7482" w:rsidRDefault="00086543" w:rsidP="00086543">
            <w:pPr>
              <w:pStyle w:val="AGTableText"/>
              <w:rPr>
                <w:color w:val="auto"/>
              </w:rPr>
            </w:pPr>
            <w:r w:rsidRPr="005D7482">
              <w:rPr>
                <w:color w:val="auto"/>
              </w:rPr>
              <w:t>9</w:t>
            </w:r>
          </w:p>
        </w:tc>
        <w:tc>
          <w:tcPr>
            <w:tcW w:w="8518" w:type="dxa"/>
            <w:shd w:val="clear" w:color="auto" w:fill="auto"/>
            <w:hideMark/>
          </w:tcPr>
          <w:p w14:paraId="1D05F61F"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proofErr w:type="spellStart"/>
            <w:r w:rsidRPr="005D7482">
              <w:rPr>
                <w:color w:val="auto"/>
              </w:rPr>
              <w:t>exp</w:t>
            </w:r>
            <w:proofErr w:type="spellEnd"/>
            <w:r w:rsidRPr="005D7482">
              <w:rPr>
                <w:color w:val="auto"/>
              </w:rPr>
              <w:t xml:space="preserve"> "Activities of Daily Living"/</w:t>
            </w:r>
          </w:p>
        </w:tc>
      </w:tr>
      <w:tr w:rsidR="00086543" w:rsidRPr="005F4885" w14:paraId="58C13623"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3FA3ED62" w14:textId="77777777" w:rsidR="00086543" w:rsidRPr="005D7482" w:rsidRDefault="00086543" w:rsidP="00086543">
            <w:pPr>
              <w:pStyle w:val="AGTableText"/>
              <w:rPr>
                <w:color w:val="auto"/>
              </w:rPr>
            </w:pPr>
            <w:r w:rsidRPr="005D7482">
              <w:rPr>
                <w:color w:val="auto"/>
              </w:rPr>
              <w:t>10</w:t>
            </w:r>
          </w:p>
        </w:tc>
        <w:tc>
          <w:tcPr>
            <w:tcW w:w="8518" w:type="dxa"/>
            <w:shd w:val="clear" w:color="auto" w:fill="auto"/>
            <w:hideMark/>
          </w:tcPr>
          <w:p w14:paraId="0ED6928F"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(Edinburgh Postnatal Depression Scale or EPDS or Hamilton Depression Rating Scale or HAM-D or Center for Epidemiological Studies Depression or CES-D or CESD or Beck Depression Inventory or BDI or Patient Health Questionnaire or PHQ or Montgomery-</w:t>
            </w:r>
            <w:proofErr w:type="spellStart"/>
            <w:r w:rsidRPr="005D7482">
              <w:rPr>
                <w:color w:val="auto"/>
              </w:rPr>
              <w:t>Asberg</w:t>
            </w:r>
            <w:proofErr w:type="spellEnd"/>
            <w:r w:rsidRPr="005D7482">
              <w:rPr>
                <w:color w:val="auto"/>
              </w:rPr>
              <w:t xml:space="preserve"> Depression Rating Scale or MADRS).</w:t>
            </w:r>
            <w:proofErr w:type="spellStart"/>
            <w:r w:rsidRPr="005D7482">
              <w:rPr>
                <w:color w:val="auto"/>
              </w:rPr>
              <w:t>ab,ti</w:t>
            </w:r>
            <w:proofErr w:type="spellEnd"/>
            <w:r w:rsidRPr="005D7482">
              <w:rPr>
                <w:color w:val="auto"/>
              </w:rPr>
              <w:t>.</w:t>
            </w:r>
          </w:p>
        </w:tc>
      </w:tr>
      <w:tr w:rsidR="00086543" w:rsidRPr="005F4885" w14:paraId="3A5809BA"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0746D3C8" w14:textId="77777777" w:rsidR="00086543" w:rsidRPr="005D7482" w:rsidRDefault="00086543" w:rsidP="00086543">
            <w:pPr>
              <w:pStyle w:val="AGTableText"/>
              <w:rPr>
                <w:color w:val="auto"/>
              </w:rPr>
            </w:pPr>
            <w:r w:rsidRPr="005D7482">
              <w:rPr>
                <w:color w:val="auto"/>
              </w:rPr>
              <w:t>11</w:t>
            </w:r>
          </w:p>
        </w:tc>
        <w:tc>
          <w:tcPr>
            <w:tcW w:w="8518" w:type="dxa"/>
            <w:shd w:val="clear" w:color="auto" w:fill="auto"/>
            <w:hideMark/>
          </w:tcPr>
          <w:p w14:paraId="433744D2"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or/6-10</w:t>
            </w:r>
          </w:p>
        </w:tc>
      </w:tr>
      <w:tr w:rsidR="00086543" w:rsidRPr="005F4885" w14:paraId="76312BF9"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5E79EB73" w14:textId="77777777" w:rsidR="00086543" w:rsidRPr="005D7482" w:rsidRDefault="00086543" w:rsidP="00086543">
            <w:pPr>
              <w:pStyle w:val="AGTableText"/>
              <w:rPr>
                <w:color w:val="auto"/>
              </w:rPr>
            </w:pPr>
            <w:r w:rsidRPr="005D7482">
              <w:rPr>
                <w:color w:val="auto"/>
              </w:rPr>
              <w:t>12</w:t>
            </w:r>
          </w:p>
        </w:tc>
        <w:tc>
          <w:tcPr>
            <w:tcW w:w="8518" w:type="dxa"/>
            <w:shd w:val="clear" w:color="auto" w:fill="auto"/>
            <w:hideMark/>
          </w:tcPr>
          <w:p w14:paraId="064A948A"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5 and 11</w:t>
            </w:r>
          </w:p>
        </w:tc>
      </w:tr>
      <w:tr w:rsidR="00086543" w:rsidRPr="005F4885" w14:paraId="727258C0"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il"/>
            </w:tcBorders>
            <w:shd w:val="clear" w:color="auto" w:fill="auto"/>
          </w:tcPr>
          <w:p w14:paraId="5770F85A" w14:textId="77777777" w:rsidR="00086543" w:rsidRPr="005D7482" w:rsidRDefault="00086543" w:rsidP="00086543">
            <w:pPr>
              <w:pStyle w:val="AGTableText"/>
              <w:rPr>
                <w:color w:val="auto"/>
              </w:rPr>
            </w:pPr>
            <w:r w:rsidRPr="005D7482">
              <w:rPr>
                <w:color w:val="auto"/>
              </w:rPr>
              <w:t>13</w:t>
            </w:r>
          </w:p>
        </w:tc>
        <w:tc>
          <w:tcPr>
            <w:tcW w:w="8518" w:type="dxa"/>
            <w:tcBorders>
              <w:bottom w:val="nil"/>
            </w:tcBorders>
            <w:shd w:val="clear" w:color="auto" w:fill="auto"/>
          </w:tcPr>
          <w:p w14:paraId="23F46924"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limit 12 to ("comment/reply" or letter)</w:t>
            </w:r>
          </w:p>
        </w:tc>
      </w:tr>
      <w:tr w:rsidR="00086543" w:rsidRPr="005F4885" w14:paraId="63C1F8D9" w14:textId="77777777" w:rsidTr="00086543">
        <w:tc>
          <w:tcPr>
            <w:cnfStyle w:val="001000000000" w:firstRow="0" w:lastRow="0" w:firstColumn="1" w:lastColumn="0" w:oddVBand="0" w:evenVBand="0" w:oddHBand="0" w:evenHBand="0" w:firstRowFirstColumn="0" w:firstRowLastColumn="0" w:lastRowFirstColumn="0" w:lastRowLastColumn="0"/>
            <w:tcW w:w="950" w:type="dxa"/>
            <w:tcBorders>
              <w:top w:val="nil"/>
              <w:bottom w:val="single" w:sz="4" w:space="0" w:color="auto"/>
            </w:tcBorders>
            <w:shd w:val="clear" w:color="auto" w:fill="auto"/>
          </w:tcPr>
          <w:p w14:paraId="27C3B350" w14:textId="77777777" w:rsidR="00086543" w:rsidRPr="005D7482" w:rsidRDefault="00086543" w:rsidP="00086543">
            <w:pPr>
              <w:pStyle w:val="AGTableText"/>
              <w:rPr>
                <w:color w:val="auto"/>
              </w:rPr>
            </w:pPr>
            <w:r w:rsidRPr="005D7482">
              <w:rPr>
                <w:color w:val="auto"/>
              </w:rPr>
              <w:t>14</w:t>
            </w:r>
          </w:p>
        </w:tc>
        <w:tc>
          <w:tcPr>
            <w:tcW w:w="8518" w:type="dxa"/>
            <w:tcBorders>
              <w:top w:val="nil"/>
              <w:bottom w:val="single" w:sz="4" w:space="0" w:color="auto"/>
            </w:tcBorders>
            <w:shd w:val="clear" w:color="auto" w:fill="auto"/>
          </w:tcPr>
          <w:p w14:paraId="19C2DDC1"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12 not 13</w:t>
            </w:r>
          </w:p>
        </w:tc>
      </w:tr>
    </w:tbl>
    <w:p w14:paraId="472468B5" w14:textId="77777777" w:rsidR="00086543" w:rsidRDefault="00086543" w:rsidP="00086543">
      <w:pPr>
        <w:pStyle w:val="Heading3"/>
      </w:pPr>
      <w:r>
        <w:t>Cochrane</w:t>
      </w:r>
    </w:p>
    <w:p w14:paraId="5AD1BA8C" w14:textId="77777777" w:rsidR="00086543" w:rsidRPr="00E474DC" w:rsidRDefault="00086543" w:rsidP="00086543">
      <w:pPr>
        <w:rPr>
          <w:sz w:val="20"/>
        </w:rPr>
      </w:pPr>
      <w:r w:rsidRPr="00E474DC">
        <w:rPr>
          <w:sz w:val="20"/>
        </w:rPr>
        <w:t>Via Ovid Cochrane Central Register of Controlled Trials March 2017 and Cochrane Database of Systematic Reviews 2005 to May 4, 2017</w:t>
      </w:r>
    </w:p>
    <w:tbl>
      <w:tblPr>
        <w:tblStyle w:val="LightShading-Accent6"/>
        <w:tblW w:w="9468" w:type="dxa"/>
        <w:tblLook w:val="04A0" w:firstRow="1" w:lastRow="0" w:firstColumn="1" w:lastColumn="0" w:noHBand="0" w:noVBand="1"/>
      </w:tblPr>
      <w:tblGrid>
        <w:gridCol w:w="950"/>
        <w:gridCol w:w="8518"/>
      </w:tblGrid>
      <w:tr w:rsidR="00086543" w:rsidRPr="005F4885" w14:paraId="75C75082" w14:textId="77777777" w:rsidTr="0008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auto"/>
              <w:bottom w:val="single" w:sz="4" w:space="0" w:color="auto"/>
            </w:tcBorders>
            <w:shd w:val="clear" w:color="auto" w:fill="auto"/>
            <w:hideMark/>
          </w:tcPr>
          <w:p w14:paraId="3AEE820C" w14:textId="77777777" w:rsidR="00086543" w:rsidRPr="005D7482" w:rsidRDefault="00086543" w:rsidP="00086543">
            <w:pPr>
              <w:pStyle w:val="AGTableText"/>
              <w:rPr>
                <w:color w:val="auto"/>
              </w:rPr>
            </w:pPr>
            <w:r w:rsidRPr="005D7482">
              <w:rPr>
                <w:color w:val="auto"/>
              </w:rPr>
              <w:t>#</w:t>
            </w:r>
          </w:p>
        </w:tc>
        <w:tc>
          <w:tcPr>
            <w:tcW w:w="8518" w:type="dxa"/>
            <w:tcBorders>
              <w:top w:val="single" w:sz="4" w:space="0" w:color="auto"/>
              <w:bottom w:val="single" w:sz="4" w:space="0" w:color="auto"/>
            </w:tcBorders>
            <w:shd w:val="clear" w:color="auto" w:fill="auto"/>
            <w:hideMark/>
          </w:tcPr>
          <w:p w14:paraId="6AFFE37E" w14:textId="77777777" w:rsidR="00086543" w:rsidRPr="005D7482" w:rsidRDefault="00086543" w:rsidP="00086543">
            <w:pPr>
              <w:pStyle w:val="AGTableText"/>
              <w:cnfStyle w:val="100000000000" w:firstRow="1" w:lastRow="0" w:firstColumn="0" w:lastColumn="0" w:oddVBand="0" w:evenVBand="0" w:oddHBand="0" w:evenHBand="0" w:firstRowFirstColumn="0" w:firstRowLastColumn="0" w:lastRowFirstColumn="0" w:lastRowLastColumn="0"/>
              <w:rPr>
                <w:color w:val="auto"/>
              </w:rPr>
            </w:pPr>
            <w:r w:rsidRPr="005D7482">
              <w:rPr>
                <w:color w:val="auto"/>
              </w:rPr>
              <w:t>Search terms</w:t>
            </w:r>
          </w:p>
        </w:tc>
      </w:tr>
      <w:tr w:rsidR="00086543" w:rsidRPr="005F4885" w14:paraId="5683954C"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7A686F41" w14:textId="77777777" w:rsidR="00086543" w:rsidRPr="005D7482" w:rsidRDefault="00086543" w:rsidP="00086543">
            <w:pPr>
              <w:pStyle w:val="AGTableText"/>
              <w:rPr>
                <w:color w:val="auto"/>
              </w:rPr>
            </w:pPr>
            <w:r w:rsidRPr="005D7482">
              <w:rPr>
                <w:color w:val="auto"/>
              </w:rPr>
              <w:t>1</w:t>
            </w:r>
          </w:p>
        </w:tc>
        <w:tc>
          <w:tcPr>
            <w:tcW w:w="8518" w:type="dxa"/>
            <w:shd w:val="clear" w:color="auto" w:fill="auto"/>
            <w:hideMark/>
          </w:tcPr>
          <w:p w14:paraId="1380FD56"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proofErr w:type="spellStart"/>
            <w:r w:rsidRPr="005D7482">
              <w:rPr>
                <w:color w:val="auto"/>
              </w:rPr>
              <w:t>exp</w:t>
            </w:r>
            <w:proofErr w:type="spellEnd"/>
            <w:r w:rsidRPr="005D7482">
              <w:rPr>
                <w:color w:val="auto"/>
              </w:rPr>
              <w:t xml:space="preserve"> Depression, Postpartum/</w:t>
            </w:r>
          </w:p>
        </w:tc>
      </w:tr>
      <w:tr w:rsidR="00086543" w:rsidRPr="005F4885" w14:paraId="5D08B497"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11036246" w14:textId="77777777" w:rsidR="00086543" w:rsidRPr="005D7482" w:rsidRDefault="00086543" w:rsidP="00086543">
            <w:pPr>
              <w:pStyle w:val="AGTableText"/>
              <w:rPr>
                <w:color w:val="auto"/>
              </w:rPr>
            </w:pPr>
            <w:r w:rsidRPr="005D7482">
              <w:rPr>
                <w:color w:val="auto"/>
              </w:rPr>
              <w:t>2</w:t>
            </w:r>
          </w:p>
        </w:tc>
        <w:tc>
          <w:tcPr>
            <w:tcW w:w="8518" w:type="dxa"/>
            <w:shd w:val="clear" w:color="auto" w:fill="auto"/>
            <w:hideMark/>
          </w:tcPr>
          <w:p w14:paraId="49DDCCDA"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 xml:space="preserve">((postpartum or </w:t>
            </w:r>
            <w:proofErr w:type="spellStart"/>
            <w:r w:rsidRPr="005D7482">
              <w:rPr>
                <w:color w:val="auto"/>
              </w:rPr>
              <w:t>post partum</w:t>
            </w:r>
            <w:proofErr w:type="spellEnd"/>
            <w:r w:rsidRPr="005D7482">
              <w:rPr>
                <w:color w:val="auto"/>
              </w:rPr>
              <w:t xml:space="preserve"> or post-partum or birth or maternal or perinatal) adj2 depress*).</w:t>
            </w:r>
            <w:proofErr w:type="spellStart"/>
            <w:r w:rsidRPr="005D7482">
              <w:rPr>
                <w:color w:val="auto"/>
              </w:rPr>
              <w:t>ab</w:t>
            </w:r>
            <w:proofErr w:type="gramStart"/>
            <w:r w:rsidRPr="005D7482">
              <w:rPr>
                <w:color w:val="auto"/>
              </w:rPr>
              <w:t>,ti</w:t>
            </w:r>
            <w:proofErr w:type="spellEnd"/>
            <w:proofErr w:type="gramEnd"/>
            <w:r w:rsidRPr="005D7482">
              <w:rPr>
                <w:color w:val="auto"/>
              </w:rPr>
              <w:t>.</w:t>
            </w:r>
          </w:p>
        </w:tc>
      </w:tr>
      <w:tr w:rsidR="00086543" w:rsidRPr="005F4885" w14:paraId="68602DB2"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3204E630" w14:textId="77777777" w:rsidR="00086543" w:rsidRPr="005D7482" w:rsidRDefault="00086543" w:rsidP="00086543">
            <w:pPr>
              <w:pStyle w:val="AGTableText"/>
              <w:rPr>
                <w:color w:val="auto"/>
              </w:rPr>
            </w:pPr>
            <w:r w:rsidRPr="005D7482">
              <w:rPr>
                <w:color w:val="auto"/>
              </w:rPr>
              <w:lastRenderedPageBreak/>
              <w:t>3</w:t>
            </w:r>
          </w:p>
        </w:tc>
        <w:tc>
          <w:tcPr>
            <w:tcW w:w="8518" w:type="dxa"/>
            <w:shd w:val="clear" w:color="auto" w:fill="auto"/>
            <w:hideMark/>
          </w:tcPr>
          <w:p w14:paraId="00FF9768"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1 or 2</w:t>
            </w:r>
          </w:p>
        </w:tc>
      </w:tr>
      <w:tr w:rsidR="00086543" w:rsidRPr="005F4885" w14:paraId="180EC6A7"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4CC5F95B" w14:textId="77777777" w:rsidR="00086543" w:rsidRPr="005D7482" w:rsidRDefault="00086543" w:rsidP="00086543">
            <w:pPr>
              <w:pStyle w:val="AGTableText"/>
              <w:rPr>
                <w:color w:val="auto"/>
              </w:rPr>
            </w:pPr>
            <w:r w:rsidRPr="005D7482">
              <w:rPr>
                <w:color w:val="auto"/>
              </w:rPr>
              <w:t>4</w:t>
            </w:r>
          </w:p>
        </w:tc>
        <w:tc>
          <w:tcPr>
            <w:tcW w:w="8518" w:type="dxa"/>
            <w:shd w:val="clear" w:color="auto" w:fill="auto"/>
            <w:hideMark/>
          </w:tcPr>
          <w:p w14:paraId="61FBE861"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Animals/ not Humans/</w:t>
            </w:r>
          </w:p>
        </w:tc>
      </w:tr>
      <w:tr w:rsidR="00086543" w:rsidRPr="005F4885" w14:paraId="734D7D9B"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il"/>
            </w:tcBorders>
            <w:shd w:val="clear" w:color="auto" w:fill="auto"/>
            <w:hideMark/>
          </w:tcPr>
          <w:p w14:paraId="09E7C059" w14:textId="77777777" w:rsidR="00086543" w:rsidRPr="005D7482" w:rsidRDefault="00086543" w:rsidP="00086543">
            <w:pPr>
              <w:pStyle w:val="AGTableText"/>
              <w:rPr>
                <w:color w:val="auto"/>
              </w:rPr>
            </w:pPr>
            <w:r w:rsidRPr="005D7482">
              <w:rPr>
                <w:color w:val="auto"/>
              </w:rPr>
              <w:t>5</w:t>
            </w:r>
          </w:p>
        </w:tc>
        <w:tc>
          <w:tcPr>
            <w:tcW w:w="8518" w:type="dxa"/>
            <w:tcBorders>
              <w:bottom w:val="nil"/>
            </w:tcBorders>
            <w:shd w:val="clear" w:color="auto" w:fill="auto"/>
            <w:hideMark/>
          </w:tcPr>
          <w:p w14:paraId="1ACADB58"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3 not 4</w:t>
            </w:r>
          </w:p>
        </w:tc>
      </w:tr>
      <w:tr w:rsidR="00086543" w:rsidRPr="005F4885" w14:paraId="2F7D15FC" w14:textId="77777777" w:rsidTr="00086543">
        <w:tc>
          <w:tcPr>
            <w:cnfStyle w:val="001000000000" w:firstRow="0" w:lastRow="0" w:firstColumn="1" w:lastColumn="0" w:oddVBand="0" w:evenVBand="0" w:oddHBand="0" w:evenHBand="0" w:firstRowFirstColumn="0" w:firstRowLastColumn="0" w:lastRowFirstColumn="0" w:lastRowLastColumn="0"/>
            <w:tcW w:w="950" w:type="dxa"/>
            <w:tcBorders>
              <w:top w:val="nil"/>
              <w:bottom w:val="single" w:sz="4" w:space="0" w:color="auto"/>
            </w:tcBorders>
            <w:shd w:val="clear" w:color="auto" w:fill="auto"/>
            <w:hideMark/>
          </w:tcPr>
          <w:p w14:paraId="7ED89DD0" w14:textId="77777777" w:rsidR="00086543" w:rsidRPr="005D7482" w:rsidRDefault="00086543" w:rsidP="00086543">
            <w:pPr>
              <w:pStyle w:val="AGTableText"/>
              <w:rPr>
                <w:color w:val="auto"/>
              </w:rPr>
            </w:pPr>
            <w:r w:rsidRPr="005D7482">
              <w:rPr>
                <w:color w:val="auto"/>
              </w:rPr>
              <w:t>6</w:t>
            </w:r>
          </w:p>
        </w:tc>
        <w:tc>
          <w:tcPr>
            <w:tcW w:w="8518" w:type="dxa"/>
            <w:tcBorders>
              <w:top w:val="nil"/>
              <w:bottom w:val="single" w:sz="4" w:space="0" w:color="auto"/>
            </w:tcBorders>
            <w:shd w:val="clear" w:color="auto" w:fill="auto"/>
            <w:hideMark/>
          </w:tcPr>
          <w:p w14:paraId="572B342A"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 xml:space="preserve">limit 5 to </w:t>
            </w:r>
            <w:proofErr w:type="spellStart"/>
            <w:r w:rsidRPr="005D7482">
              <w:rPr>
                <w:color w:val="auto"/>
              </w:rPr>
              <w:t>english</w:t>
            </w:r>
            <w:proofErr w:type="spellEnd"/>
            <w:r w:rsidRPr="005D7482">
              <w:rPr>
                <w:color w:val="auto"/>
              </w:rPr>
              <w:t xml:space="preserve"> language</w:t>
            </w:r>
          </w:p>
        </w:tc>
      </w:tr>
    </w:tbl>
    <w:p w14:paraId="4CAE4BB2" w14:textId="77777777" w:rsidR="00086543" w:rsidRDefault="00086543" w:rsidP="00086543">
      <w:pPr>
        <w:pStyle w:val="Heading3"/>
      </w:pPr>
      <w:bookmarkStart w:id="1" w:name="_Toc482875808"/>
      <w:r>
        <w:t>HTA</w:t>
      </w:r>
      <w:bookmarkEnd w:id="1"/>
      <w:r>
        <w:t xml:space="preserve"> Database</w:t>
      </w:r>
    </w:p>
    <w:p w14:paraId="559AD40A" w14:textId="77777777" w:rsidR="00086543" w:rsidRPr="00E474DC" w:rsidRDefault="00086543" w:rsidP="00086543">
      <w:pPr>
        <w:rPr>
          <w:sz w:val="20"/>
        </w:rPr>
      </w:pPr>
      <w:r w:rsidRPr="00E474DC">
        <w:rPr>
          <w:sz w:val="20"/>
        </w:rPr>
        <w:t>Via Ovid Health Technology Assessment 4th Quarter 2016</w:t>
      </w:r>
    </w:p>
    <w:tbl>
      <w:tblPr>
        <w:tblStyle w:val="LightShading-Accent6"/>
        <w:tblW w:w="9450" w:type="dxa"/>
        <w:tblLook w:val="04A0" w:firstRow="1" w:lastRow="0" w:firstColumn="1" w:lastColumn="0" w:noHBand="0" w:noVBand="1"/>
      </w:tblPr>
      <w:tblGrid>
        <w:gridCol w:w="950"/>
        <w:gridCol w:w="8500"/>
      </w:tblGrid>
      <w:tr w:rsidR="00086543" w:rsidRPr="005F4885" w14:paraId="41A7A675" w14:textId="77777777" w:rsidTr="0008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auto"/>
              <w:bottom w:val="single" w:sz="4" w:space="0" w:color="auto"/>
            </w:tcBorders>
            <w:shd w:val="clear" w:color="auto" w:fill="auto"/>
            <w:hideMark/>
          </w:tcPr>
          <w:p w14:paraId="2FC55E72" w14:textId="77777777" w:rsidR="00086543" w:rsidRPr="005D7482" w:rsidRDefault="00086543" w:rsidP="00086543">
            <w:pPr>
              <w:pStyle w:val="AGTableText"/>
              <w:rPr>
                <w:color w:val="auto"/>
              </w:rPr>
            </w:pPr>
            <w:r w:rsidRPr="005D7482">
              <w:rPr>
                <w:color w:val="auto"/>
              </w:rPr>
              <w:t>#</w:t>
            </w:r>
          </w:p>
        </w:tc>
        <w:tc>
          <w:tcPr>
            <w:tcW w:w="8500" w:type="dxa"/>
            <w:tcBorders>
              <w:top w:val="single" w:sz="4" w:space="0" w:color="auto"/>
              <w:bottom w:val="single" w:sz="4" w:space="0" w:color="auto"/>
            </w:tcBorders>
            <w:shd w:val="clear" w:color="auto" w:fill="auto"/>
            <w:hideMark/>
          </w:tcPr>
          <w:p w14:paraId="41C51AF3" w14:textId="77777777" w:rsidR="00086543" w:rsidRPr="005D7482" w:rsidRDefault="00086543" w:rsidP="00086543">
            <w:pPr>
              <w:pStyle w:val="AGTableText"/>
              <w:cnfStyle w:val="100000000000" w:firstRow="1" w:lastRow="0" w:firstColumn="0" w:lastColumn="0" w:oddVBand="0" w:evenVBand="0" w:oddHBand="0" w:evenHBand="0" w:firstRowFirstColumn="0" w:firstRowLastColumn="0" w:lastRowFirstColumn="0" w:lastRowLastColumn="0"/>
              <w:rPr>
                <w:color w:val="auto"/>
              </w:rPr>
            </w:pPr>
            <w:r w:rsidRPr="005D7482">
              <w:rPr>
                <w:color w:val="auto"/>
              </w:rPr>
              <w:t>Search terms</w:t>
            </w:r>
          </w:p>
        </w:tc>
      </w:tr>
      <w:tr w:rsidR="00086543" w:rsidRPr="005F4885" w14:paraId="7627BFCE"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auto"/>
              <w:bottom w:val="single" w:sz="4" w:space="0" w:color="auto"/>
            </w:tcBorders>
            <w:shd w:val="clear" w:color="auto" w:fill="auto"/>
            <w:hideMark/>
          </w:tcPr>
          <w:p w14:paraId="57A9A999" w14:textId="77777777" w:rsidR="00086543" w:rsidRPr="005D7482" w:rsidRDefault="00086543" w:rsidP="00086543">
            <w:pPr>
              <w:pStyle w:val="AGTableText"/>
              <w:rPr>
                <w:color w:val="auto"/>
              </w:rPr>
            </w:pPr>
            <w:r w:rsidRPr="005D7482">
              <w:rPr>
                <w:color w:val="auto"/>
              </w:rPr>
              <w:t>1</w:t>
            </w:r>
          </w:p>
        </w:tc>
        <w:tc>
          <w:tcPr>
            <w:tcW w:w="8500" w:type="dxa"/>
            <w:tcBorders>
              <w:top w:val="single" w:sz="4" w:space="0" w:color="auto"/>
              <w:bottom w:val="single" w:sz="4" w:space="0" w:color="auto"/>
            </w:tcBorders>
            <w:shd w:val="clear" w:color="auto" w:fill="auto"/>
            <w:hideMark/>
          </w:tcPr>
          <w:p w14:paraId="22DC3D48"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 xml:space="preserve">((postpartum or </w:t>
            </w:r>
            <w:proofErr w:type="spellStart"/>
            <w:r w:rsidRPr="005D7482">
              <w:rPr>
                <w:color w:val="auto"/>
              </w:rPr>
              <w:t>post partum</w:t>
            </w:r>
            <w:proofErr w:type="spellEnd"/>
            <w:r w:rsidRPr="005D7482">
              <w:rPr>
                <w:color w:val="auto"/>
              </w:rPr>
              <w:t xml:space="preserve"> or post-partum or birth or maternal or perinatal) adj2 depress*).</w:t>
            </w:r>
            <w:proofErr w:type="spellStart"/>
            <w:r w:rsidRPr="005D7482">
              <w:rPr>
                <w:color w:val="auto"/>
              </w:rPr>
              <w:t>mp</w:t>
            </w:r>
            <w:proofErr w:type="spellEnd"/>
            <w:r w:rsidRPr="005D7482">
              <w:rPr>
                <w:color w:val="auto"/>
              </w:rPr>
              <w:t>.</w:t>
            </w:r>
          </w:p>
        </w:tc>
      </w:tr>
    </w:tbl>
    <w:p w14:paraId="6DF63B11" w14:textId="77777777" w:rsidR="00086543" w:rsidRDefault="00086543" w:rsidP="00086543">
      <w:pPr>
        <w:pStyle w:val="Heading3"/>
      </w:pPr>
      <w:bookmarkStart w:id="2" w:name="_Toc482875809"/>
      <w:r>
        <w:t>NHS EED</w:t>
      </w:r>
      <w:bookmarkEnd w:id="2"/>
    </w:p>
    <w:p w14:paraId="1A44F77C" w14:textId="77777777" w:rsidR="00086543" w:rsidRPr="00E474DC" w:rsidRDefault="00086543" w:rsidP="00086543">
      <w:pPr>
        <w:rPr>
          <w:sz w:val="20"/>
        </w:rPr>
      </w:pPr>
      <w:r w:rsidRPr="00E474DC">
        <w:rPr>
          <w:sz w:val="20"/>
        </w:rPr>
        <w:t>Via Ovid NHS Economic Evaluation Database 1st Quarter 2016</w:t>
      </w:r>
    </w:p>
    <w:tbl>
      <w:tblPr>
        <w:tblStyle w:val="LightShading-Accent6"/>
        <w:tblW w:w="9450" w:type="dxa"/>
        <w:tblLook w:val="04A0" w:firstRow="1" w:lastRow="0" w:firstColumn="1" w:lastColumn="0" w:noHBand="0" w:noVBand="1"/>
      </w:tblPr>
      <w:tblGrid>
        <w:gridCol w:w="950"/>
        <w:gridCol w:w="8500"/>
      </w:tblGrid>
      <w:tr w:rsidR="00086543" w:rsidRPr="0018146B" w14:paraId="3DA30BD8" w14:textId="77777777" w:rsidTr="0008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auto"/>
              <w:bottom w:val="single" w:sz="4" w:space="0" w:color="auto"/>
            </w:tcBorders>
            <w:shd w:val="clear" w:color="auto" w:fill="auto"/>
            <w:hideMark/>
          </w:tcPr>
          <w:p w14:paraId="62D710B5" w14:textId="77777777" w:rsidR="00086543" w:rsidRPr="005D7482" w:rsidRDefault="00086543" w:rsidP="00086543">
            <w:pPr>
              <w:pStyle w:val="AGTableText"/>
              <w:rPr>
                <w:color w:val="auto"/>
              </w:rPr>
            </w:pPr>
            <w:r w:rsidRPr="005D7482">
              <w:rPr>
                <w:color w:val="auto"/>
              </w:rPr>
              <w:t>#</w:t>
            </w:r>
          </w:p>
        </w:tc>
        <w:tc>
          <w:tcPr>
            <w:tcW w:w="8500" w:type="dxa"/>
            <w:tcBorders>
              <w:top w:val="single" w:sz="4" w:space="0" w:color="auto"/>
              <w:bottom w:val="single" w:sz="4" w:space="0" w:color="auto"/>
            </w:tcBorders>
            <w:shd w:val="clear" w:color="auto" w:fill="auto"/>
            <w:hideMark/>
          </w:tcPr>
          <w:p w14:paraId="6FA8E696" w14:textId="77777777" w:rsidR="00086543" w:rsidRPr="005D7482" w:rsidRDefault="00086543" w:rsidP="00086543">
            <w:pPr>
              <w:pStyle w:val="AGTableText"/>
              <w:cnfStyle w:val="100000000000" w:firstRow="1" w:lastRow="0" w:firstColumn="0" w:lastColumn="0" w:oddVBand="0" w:evenVBand="0" w:oddHBand="0" w:evenHBand="0" w:firstRowFirstColumn="0" w:firstRowLastColumn="0" w:lastRowFirstColumn="0" w:lastRowLastColumn="0"/>
              <w:rPr>
                <w:color w:val="auto"/>
              </w:rPr>
            </w:pPr>
            <w:r w:rsidRPr="005D7482">
              <w:rPr>
                <w:color w:val="auto"/>
              </w:rPr>
              <w:t>Search terms</w:t>
            </w:r>
          </w:p>
        </w:tc>
      </w:tr>
      <w:tr w:rsidR="00086543" w:rsidRPr="0018146B" w14:paraId="64A9097B"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auto"/>
              <w:bottom w:val="single" w:sz="4" w:space="0" w:color="auto"/>
            </w:tcBorders>
            <w:shd w:val="clear" w:color="auto" w:fill="auto"/>
            <w:hideMark/>
          </w:tcPr>
          <w:p w14:paraId="330A20FB" w14:textId="77777777" w:rsidR="00086543" w:rsidRPr="005D7482" w:rsidRDefault="00086543" w:rsidP="00086543">
            <w:pPr>
              <w:pStyle w:val="AGTableText"/>
              <w:rPr>
                <w:color w:val="auto"/>
              </w:rPr>
            </w:pPr>
            <w:r w:rsidRPr="005D7482">
              <w:rPr>
                <w:color w:val="auto"/>
              </w:rPr>
              <w:t>1</w:t>
            </w:r>
          </w:p>
        </w:tc>
        <w:tc>
          <w:tcPr>
            <w:tcW w:w="8500" w:type="dxa"/>
            <w:tcBorders>
              <w:top w:val="single" w:sz="4" w:space="0" w:color="auto"/>
              <w:bottom w:val="single" w:sz="4" w:space="0" w:color="auto"/>
            </w:tcBorders>
            <w:shd w:val="clear" w:color="auto" w:fill="auto"/>
            <w:hideMark/>
          </w:tcPr>
          <w:p w14:paraId="26A009E9"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 xml:space="preserve">((postpartum or </w:t>
            </w:r>
            <w:proofErr w:type="spellStart"/>
            <w:r w:rsidRPr="005D7482">
              <w:rPr>
                <w:color w:val="auto"/>
              </w:rPr>
              <w:t>post partum</w:t>
            </w:r>
            <w:proofErr w:type="spellEnd"/>
            <w:r w:rsidRPr="005D7482">
              <w:rPr>
                <w:color w:val="auto"/>
              </w:rPr>
              <w:t xml:space="preserve"> or post-partum or birth or maternal or perinatal) adj2 depress*).</w:t>
            </w:r>
            <w:proofErr w:type="spellStart"/>
            <w:r w:rsidRPr="005D7482">
              <w:rPr>
                <w:color w:val="auto"/>
              </w:rPr>
              <w:t>mp</w:t>
            </w:r>
            <w:proofErr w:type="spellEnd"/>
            <w:r w:rsidRPr="005D7482">
              <w:rPr>
                <w:color w:val="auto"/>
              </w:rPr>
              <w:t>.</w:t>
            </w:r>
          </w:p>
        </w:tc>
      </w:tr>
    </w:tbl>
    <w:p w14:paraId="43DDABB8" w14:textId="77777777" w:rsidR="00086543" w:rsidRDefault="00086543" w:rsidP="00086543">
      <w:pPr>
        <w:pStyle w:val="Heading3"/>
      </w:pPr>
      <w:bookmarkStart w:id="3" w:name="_Toc482875810"/>
      <w:proofErr w:type="spellStart"/>
      <w:r>
        <w:t>EconLit</w:t>
      </w:r>
      <w:bookmarkEnd w:id="3"/>
      <w:proofErr w:type="spellEnd"/>
    </w:p>
    <w:p w14:paraId="2A118B3C" w14:textId="77777777" w:rsidR="00086543" w:rsidRPr="00E474DC" w:rsidRDefault="00086543" w:rsidP="00086543">
      <w:pPr>
        <w:rPr>
          <w:sz w:val="20"/>
        </w:rPr>
      </w:pPr>
      <w:r w:rsidRPr="00E474DC">
        <w:rPr>
          <w:sz w:val="20"/>
        </w:rPr>
        <w:t>Via EBSCO</w:t>
      </w:r>
    </w:p>
    <w:tbl>
      <w:tblPr>
        <w:tblStyle w:val="LightShading-Accent6"/>
        <w:tblW w:w="9450" w:type="dxa"/>
        <w:tblLook w:val="04A0" w:firstRow="1" w:lastRow="0" w:firstColumn="1" w:lastColumn="0" w:noHBand="0" w:noVBand="1"/>
      </w:tblPr>
      <w:tblGrid>
        <w:gridCol w:w="950"/>
        <w:gridCol w:w="8500"/>
      </w:tblGrid>
      <w:tr w:rsidR="00086543" w:rsidRPr="0018146B" w14:paraId="1F18CCE1" w14:textId="77777777" w:rsidTr="0008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auto"/>
              <w:bottom w:val="single" w:sz="4" w:space="0" w:color="auto"/>
            </w:tcBorders>
            <w:shd w:val="clear" w:color="auto" w:fill="auto"/>
            <w:hideMark/>
          </w:tcPr>
          <w:p w14:paraId="7E174B05" w14:textId="77777777" w:rsidR="00086543" w:rsidRPr="005D7482" w:rsidRDefault="00086543" w:rsidP="00086543">
            <w:pPr>
              <w:pStyle w:val="AGTableText"/>
              <w:rPr>
                <w:color w:val="auto"/>
              </w:rPr>
            </w:pPr>
            <w:r w:rsidRPr="005D7482">
              <w:rPr>
                <w:color w:val="auto"/>
              </w:rPr>
              <w:t>#</w:t>
            </w:r>
          </w:p>
        </w:tc>
        <w:tc>
          <w:tcPr>
            <w:tcW w:w="8500" w:type="dxa"/>
            <w:tcBorders>
              <w:top w:val="single" w:sz="4" w:space="0" w:color="auto"/>
              <w:bottom w:val="single" w:sz="4" w:space="0" w:color="auto"/>
            </w:tcBorders>
            <w:shd w:val="clear" w:color="auto" w:fill="auto"/>
            <w:hideMark/>
          </w:tcPr>
          <w:p w14:paraId="5EA5F0EE" w14:textId="77777777" w:rsidR="00086543" w:rsidRPr="005D7482" w:rsidRDefault="00086543" w:rsidP="00086543">
            <w:pPr>
              <w:pStyle w:val="AGTableText"/>
              <w:cnfStyle w:val="100000000000" w:firstRow="1" w:lastRow="0" w:firstColumn="0" w:lastColumn="0" w:oddVBand="0" w:evenVBand="0" w:oddHBand="0" w:evenHBand="0" w:firstRowFirstColumn="0" w:firstRowLastColumn="0" w:lastRowFirstColumn="0" w:lastRowLastColumn="0"/>
              <w:rPr>
                <w:color w:val="auto"/>
              </w:rPr>
            </w:pPr>
            <w:r w:rsidRPr="005D7482">
              <w:rPr>
                <w:color w:val="auto"/>
              </w:rPr>
              <w:t>Search terms</w:t>
            </w:r>
          </w:p>
        </w:tc>
      </w:tr>
      <w:tr w:rsidR="00086543" w:rsidRPr="0018146B" w14:paraId="2FC2AB9D"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shd w:val="clear" w:color="auto" w:fill="auto"/>
            <w:hideMark/>
          </w:tcPr>
          <w:p w14:paraId="1578953B" w14:textId="77777777" w:rsidR="00086543" w:rsidRPr="005D7482" w:rsidRDefault="00086543" w:rsidP="00086543">
            <w:pPr>
              <w:pStyle w:val="AGTableText"/>
              <w:rPr>
                <w:color w:val="auto"/>
              </w:rPr>
            </w:pPr>
            <w:r w:rsidRPr="005D7482">
              <w:rPr>
                <w:color w:val="auto"/>
              </w:rPr>
              <w:t>1</w:t>
            </w:r>
          </w:p>
        </w:tc>
        <w:tc>
          <w:tcPr>
            <w:tcW w:w="8500" w:type="dxa"/>
            <w:shd w:val="clear" w:color="auto" w:fill="auto"/>
            <w:hideMark/>
          </w:tcPr>
          <w:p w14:paraId="4E01A278"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postpartum depression</w:t>
            </w:r>
          </w:p>
        </w:tc>
      </w:tr>
      <w:tr w:rsidR="00086543" w:rsidRPr="0018146B" w14:paraId="0252666E" w14:textId="77777777" w:rsidTr="00086543">
        <w:tc>
          <w:tcPr>
            <w:cnfStyle w:val="001000000000" w:firstRow="0" w:lastRow="0" w:firstColumn="1" w:lastColumn="0" w:oddVBand="0" w:evenVBand="0" w:oddHBand="0" w:evenHBand="0" w:firstRowFirstColumn="0" w:firstRowLastColumn="0" w:lastRowFirstColumn="0" w:lastRowLastColumn="0"/>
            <w:tcW w:w="950" w:type="dxa"/>
            <w:shd w:val="clear" w:color="auto" w:fill="auto"/>
          </w:tcPr>
          <w:p w14:paraId="5A3E6D97" w14:textId="77777777" w:rsidR="00086543" w:rsidRPr="005D7482" w:rsidRDefault="00086543" w:rsidP="00086543">
            <w:pPr>
              <w:pStyle w:val="AGTableText"/>
              <w:rPr>
                <w:color w:val="auto"/>
              </w:rPr>
            </w:pPr>
            <w:r w:rsidRPr="005D7482">
              <w:rPr>
                <w:color w:val="auto"/>
              </w:rPr>
              <w:t>2</w:t>
            </w:r>
          </w:p>
        </w:tc>
        <w:tc>
          <w:tcPr>
            <w:tcW w:w="8500" w:type="dxa"/>
            <w:shd w:val="clear" w:color="auto" w:fill="auto"/>
          </w:tcPr>
          <w:p w14:paraId="27FF259B"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proofErr w:type="spellStart"/>
            <w:r w:rsidRPr="005D7482">
              <w:rPr>
                <w:color w:val="auto"/>
              </w:rPr>
              <w:t>peripartum</w:t>
            </w:r>
            <w:proofErr w:type="spellEnd"/>
            <w:r w:rsidRPr="005D7482">
              <w:rPr>
                <w:color w:val="auto"/>
              </w:rPr>
              <w:t xml:space="preserve"> depression  </w:t>
            </w:r>
          </w:p>
        </w:tc>
      </w:tr>
      <w:tr w:rsidR="00086543" w:rsidRPr="0018146B" w14:paraId="17E92937" w14:textId="77777777" w:rsidTr="0008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il"/>
            </w:tcBorders>
            <w:shd w:val="clear" w:color="auto" w:fill="auto"/>
          </w:tcPr>
          <w:p w14:paraId="2E304980" w14:textId="77777777" w:rsidR="00086543" w:rsidRPr="005D7482" w:rsidRDefault="00086543" w:rsidP="00086543">
            <w:pPr>
              <w:pStyle w:val="AGTableText"/>
              <w:rPr>
                <w:color w:val="auto"/>
              </w:rPr>
            </w:pPr>
            <w:r w:rsidRPr="005D7482">
              <w:rPr>
                <w:color w:val="auto"/>
              </w:rPr>
              <w:t>3</w:t>
            </w:r>
          </w:p>
        </w:tc>
        <w:tc>
          <w:tcPr>
            <w:tcW w:w="8500" w:type="dxa"/>
            <w:tcBorders>
              <w:bottom w:val="nil"/>
            </w:tcBorders>
            <w:shd w:val="clear" w:color="auto" w:fill="auto"/>
          </w:tcPr>
          <w:p w14:paraId="0D808E8B" w14:textId="77777777" w:rsidR="00086543" w:rsidRPr="005D7482" w:rsidRDefault="00086543" w:rsidP="00086543">
            <w:pPr>
              <w:pStyle w:val="AGTableText"/>
              <w:cnfStyle w:val="000000100000" w:firstRow="0" w:lastRow="0" w:firstColumn="0" w:lastColumn="0" w:oddVBand="0" w:evenVBand="0" w:oddHBand="1" w:evenHBand="0" w:firstRowFirstColumn="0" w:firstRowLastColumn="0" w:lastRowFirstColumn="0" w:lastRowLastColumn="0"/>
              <w:rPr>
                <w:color w:val="auto"/>
              </w:rPr>
            </w:pPr>
            <w:r w:rsidRPr="005D7482">
              <w:rPr>
                <w:color w:val="auto"/>
              </w:rPr>
              <w:t xml:space="preserve">maternal depression  </w:t>
            </w:r>
          </w:p>
        </w:tc>
      </w:tr>
      <w:tr w:rsidR="00086543" w:rsidRPr="0018146B" w14:paraId="3C1757E1" w14:textId="77777777" w:rsidTr="00086543">
        <w:tc>
          <w:tcPr>
            <w:cnfStyle w:val="001000000000" w:firstRow="0" w:lastRow="0" w:firstColumn="1" w:lastColumn="0" w:oddVBand="0" w:evenVBand="0" w:oddHBand="0" w:evenHBand="0" w:firstRowFirstColumn="0" w:firstRowLastColumn="0" w:lastRowFirstColumn="0" w:lastRowLastColumn="0"/>
            <w:tcW w:w="950" w:type="dxa"/>
            <w:tcBorders>
              <w:top w:val="nil"/>
              <w:bottom w:val="single" w:sz="4" w:space="0" w:color="auto"/>
            </w:tcBorders>
            <w:shd w:val="clear" w:color="auto" w:fill="auto"/>
          </w:tcPr>
          <w:p w14:paraId="66DED7BA" w14:textId="77777777" w:rsidR="00086543" w:rsidRPr="005D7482" w:rsidRDefault="00086543" w:rsidP="00086543">
            <w:pPr>
              <w:pStyle w:val="AGTableText"/>
              <w:rPr>
                <w:color w:val="auto"/>
              </w:rPr>
            </w:pPr>
            <w:r w:rsidRPr="005D7482">
              <w:rPr>
                <w:color w:val="auto"/>
              </w:rPr>
              <w:t>4</w:t>
            </w:r>
          </w:p>
        </w:tc>
        <w:tc>
          <w:tcPr>
            <w:tcW w:w="8500" w:type="dxa"/>
            <w:tcBorders>
              <w:top w:val="nil"/>
              <w:bottom w:val="single" w:sz="4" w:space="0" w:color="auto"/>
            </w:tcBorders>
            <w:shd w:val="clear" w:color="auto" w:fill="auto"/>
          </w:tcPr>
          <w:p w14:paraId="0E06F5FB" w14:textId="77777777" w:rsidR="00086543" w:rsidRPr="005D7482" w:rsidRDefault="00086543" w:rsidP="00086543">
            <w:pPr>
              <w:pStyle w:val="AGTableText"/>
              <w:cnfStyle w:val="000000000000" w:firstRow="0" w:lastRow="0" w:firstColumn="0" w:lastColumn="0" w:oddVBand="0" w:evenVBand="0" w:oddHBand="0" w:evenHBand="0" w:firstRowFirstColumn="0" w:firstRowLastColumn="0" w:lastRowFirstColumn="0" w:lastRowLastColumn="0"/>
              <w:rPr>
                <w:color w:val="auto"/>
              </w:rPr>
            </w:pPr>
            <w:r w:rsidRPr="005D7482">
              <w:rPr>
                <w:color w:val="auto"/>
              </w:rPr>
              <w:t>S1 OR S2 OR S3; Limiters  - Published Date: 20120101-20161231</w:t>
            </w:r>
          </w:p>
        </w:tc>
      </w:tr>
    </w:tbl>
    <w:p w14:paraId="66932755" w14:textId="77777777" w:rsidR="00086543" w:rsidRDefault="00086543" w:rsidP="00086543"/>
    <w:p w14:paraId="3658C47E" w14:textId="77777777" w:rsidR="00086543" w:rsidRDefault="00086543" w:rsidP="00086543">
      <w:pPr>
        <w:pStyle w:val="Heading3"/>
        <w:spacing w:before="0" w:after="0"/>
      </w:pPr>
      <w:bookmarkStart w:id="4" w:name="_Toc482875811"/>
      <w:r>
        <w:lastRenderedPageBreak/>
        <w:t>Congress abstracts</w:t>
      </w:r>
      <w:bookmarkEnd w:id="4"/>
    </w:p>
    <w:p w14:paraId="0676DCBC" w14:textId="77777777" w:rsidR="00086543" w:rsidRPr="00E474DC" w:rsidRDefault="00086543" w:rsidP="00086543">
      <w:pPr>
        <w:spacing w:before="0"/>
      </w:pPr>
      <w:r>
        <w:t>Searches of 2016–2018</w:t>
      </w:r>
      <w:r w:rsidRPr="00E474DC">
        <w:t xml:space="preserve"> congress abstracts for the following:</w:t>
      </w:r>
    </w:p>
    <w:p w14:paraId="18FECC4D" w14:textId="77777777" w:rsidR="00086543" w:rsidRPr="00E474DC" w:rsidRDefault="00086543" w:rsidP="00086543">
      <w:pPr>
        <w:pStyle w:val="AGBullet"/>
        <w:spacing w:before="0" w:line="264" w:lineRule="auto"/>
        <w:contextualSpacing w:val="0"/>
      </w:pPr>
      <w:r w:rsidRPr="00E474DC">
        <w:t>American Academy of Pediatrics (AAP)</w:t>
      </w:r>
    </w:p>
    <w:p w14:paraId="01F05BB3" w14:textId="77777777" w:rsidR="00086543" w:rsidRPr="00E474DC" w:rsidRDefault="00086543" w:rsidP="00086543">
      <w:pPr>
        <w:pStyle w:val="AGBullet"/>
        <w:spacing w:before="0" w:line="264" w:lineRule="auto"/>
      </w:pPr>
      <w:r w:rsidRPr="00E474DC">
        <w:t>American College of Obstetrics and Gynecology (ACOG)</w:t>
      </w:r>
    </w:p>
    <w:p w14:paraId="7CFA9E91" w14:textId="77777777" w:rsidR="00086543" w:rsidRPr="00E474DC" w:rsidRDefault="00086543" w:rsidP="00086543">
      <w:pPr>
        <w:pStyle w:val="AGBullet"/>
        <w:spacing w:before="0" w:line="264" w:lineRule="auto"/>
      </w:pPr>
      <w:r w:rsidRPr="00E474DC">
        <w:t>Academy of Managed Care Pharmacy (AMCP)</w:t>
      </w:r>
    </w:p>
    <w:p w14:paraId="35A217E4" w14:textId="77777777" w:rsidR="00086543" w:rsidRPr="00E474DC" w:rsidRDefault="00086543" w:rsidP="00086543">
      <w:pPr>
        <w:pStyle w:val="AGBullet"/>
        <w:spacing w:before="0" w:line="264" w:lineRule="auto"/>
      </w:pPr>
      <w:r w:rsidRPr="00E474DC">
        <w:t>American Psychiatric Association (APA)</w:t>
      </w:r>
    </w:p>
    <w:p w14:paraId="267B4FEF" w14:textId="77777777" w:rsidR="00086543" w:rsidRPr="00E474DC" w:rsidRDefault="00086543" w:rsidP="00086543">
      <w:pPr>
        <w:pStyle w:val="AGBullet"/>
        <w:spacing w:before="0" w:line="264" w:lineRule="auto"/>
      </w:pPr>
      <w:r w:rsidRPr="00E474DC">
        <w:t>American Society of Health-Systems Pharmacists (ASHP)</w:t>
      </w:r>
    </w:p>
    <w:p w14:paraId="63B64FF3" w14:textId="77777777" w:rsidR="00086543" w:rsidRPr="00E474DC" w:rsidRDefault="00086543" w:rsidP="00086543">
      <w:pPr>
        <w:pStyle w:val="AGBullet"/>
        <w:spacing w:before="0" w:line="264" w:lineRule="auto"/>
      </w:pPr>
      <w:r w:rsidRPr="00E474DC">
        <w:t>College of Psychiatric and Neurologic Pharmacists (CPNP)</w:t>
      </w:r>
    </w:p>
    <w:p w14:paraId="64260C18" w14:textId="77777777" w:rsidR="00086543" w:rsidRPr="00E474DC" w:rsidRDefault="00086543" w:rsidP="00086543">
      <w:pPr>
        <w:pStyle w:val="AGBullet"/>
        <w:spacing w:before="0" w:line="264" w:lineRule="auto"/>
      </w:pPr>
      <w:r w:rsidRPr="00E474DC">
        <w:t xml:space="preserve">International Society for </w:t>
      </w:r>
      <w:proofErr w:type="spellStart"/>
      <w:r w:rsidRPr="00E474DC">
        <w:t>Pharmacoeconomics</w:t>
      </w:r>
      <w:proofErr w:type="spellEnd"/>
      <w:r w:rsidRPr="00E474DC">
        <w:t xml:space="preserve"> and Outcomes Research (ISPOR; all locations)</w:t>
      </w:r>
    </w:p>
    <w:p w14:paraId="22AAE75C" w14:textId="77777777" w:rsidR="00086543" w:rsidRPr="00E474DC" w:rsidRDefault="00086543" w:rsidP="00086543">
      <w:pPr>
        <w:pStyle w:val="AGBullet"/>
        <w:spacing w:before="0" w:after="120" w:line="264" w:lineRule="auto"/>
        <w:contextualSpacing w:val="0"/>
      </w:pPr>
      <w:r w:rsidRPr="00E474DC">
        <w:t>Postpartum Support International (PSI)</w:t>
      </w:r>
    </w:p>
    <w:p w14:paraId="117A8AD1" w14:textId="77777777" w:rsidR="00086543" w:rsidRDefault="00086543" w:rsidP="00086543">
      <w:pPr>
        <w:pStyle w:val="Heading3"/>
        <w:spacing w:before="0" w:after="0"/>
      </w:pPr>
      <w:bookmarkStart w:id="5" w:name="_Toc482875812"/>
      <w:r>
        <w:t>Clinical Trial Registries</w:t>
      </w:r>
      <w:bookmarkEnd w:id="5"/>
    </w:p>
    <w:p w14:paraId="252C37F6" w14:textId="77777777" w:rsidR="00086543" w:rsidRPr="00E474DC" w:rsidRDefault="00086543" w:rsidP="00086543">
      <w:pPr>
        <w:pStyle w:val="AGBullet"/>
        <w:spacing w:before="0" w:line="264" w:lineRule="auto"/>
      </w:pPr>
      <w:r w:rsidRPr="00E474DC">
        <w:t>ClinicalTrials.gov</w:t>
      </w:r>
    </w:p>
    <w:p w14:paraId="2C6BAF83" w14:textId="77777777" w:rsidR="00086543" w:rsidRPr="00E474DC" w:rsidRDefault="00086543" w:rsidP="00086543">
      <w:pPr>
        <w:pStyle w:val="AGBullet"/>
        <w:spacing w:before="0" w:line="264" w:lineRule="auto"/>
      </w:pPr>
      <w:r w:rsidRPr="00E474DC">
        <w:t xml:space="preserve">International Standard </w:t>
      </w:r>
      <w:proofErr w:type="spellStart"/>
      <w:r w:rsidRPr="00E474DC">
        <w:t>Randomised</w:t>
      </w:r>
      <w:proofErr w:type="spellEnd"/>
      <w:r w:rsidRPr="00E474DC">
        <w:t xml:space="preserve"> Controlled Trial Number Register</w:t>
      </w:r>
    </w:p>
    <w:p w14:paraId="3A38F195" w14:textId="77777777" w:rsidR="00086543" w:rsidRPr="00E474DC" w:rsidRDefault="00086543" w:rsidP="00086543">
      <w:pPr>
        <w:pStyle w:val="AGBullet"/>
        <w:spacing w:before="0" w:after="120" w:line="264" w:lineRule="auto"/>
        <w:contextualSpacing w:val="0"/>
      </w:pPr>
      <w:r w:rsidRPr="00E474DC">
        <w:t>International Clinical Trials Registry Platform (WHO)</w:t>
      </w:r>
    </w:p>
    <w:p w14:paraId="3598B56D" w14:textId="77777777" w:rsidR="00086543" w:rsidRDefault="00086543" w:rsidP="00086543">
      <w:pPr>
        <w:pStyle w:val="Heading3"/>
        <w:spacing w:before="0" w:after="0"/>
      </w:pPr>
      <w:bookmarkStart w:id="6" w:name="_Toc482875813"/>
      <w:r>
        <w:t>Patient Support/Advocacy Websites</w:t>
      </w:r>
      <w:bookmarkEnd w:id="6"/>
    </w:p>
    <w:p w14:paraId="3E74D756" w14:textId="77777777" w:rsidR="00086543" w:rsidRPr="00E474DC" w:rsidRDefault="00086543" w:rsidP="00086543">
      <w:pPr>
        <w:pStyle w:val="AGBullet"/>
        <w:spacing w:before="0" w:line="264" w:lineRule="auto"/>
      </w:pPr>
      <w:r w:rsidRPr="00E474DC">
        <w:t>Postpartumprogress.org</w:t>
      </w:r>
    </w:p>
    <w:p w14:paraId="2375D5B0" w14:textId="77777777" w:rsidR="00086543" w:rsidRPr="00E474DC" w:rsidRDefault="00086543" w:rsidP="00086543">
      <w:pPr>
        <w:pStyle w:val="AGBullet"/>
        <w:spacing w:before="0" w:line="264" w:lineRule="auto"/>
      </w:pPr>
      <w:r w:rsidRPr="00E474DC">
        <w:t>Postpartum.net</w:t>
      </w:r>
    </w:p>
    <w:p w14:paraId="7A937370" w14:textId="77777777" w:rsidR="00086543" w:rsidRPr="00E474DC" w:rsidRDefault="00086543" w:rsidP="00086543">
      <w:pPr>
        <w:pStyle w:val="AGBullet"/>
        <w:spacing w:before="0" w:after="120" w:line="264" w:lineRule="auto"/>
        <w:contextualSpacing w:val="0"/>
      </w:pPr>
      <w:r w:rsidRPr="00E474DC">
        <w:t>Postpartumhealthalliance.org</w:t>
      </w:r>
    </w:p>
    <w:p w14:paraId="05C079DD" w14:textId="77777777" w:rsidR="00086543" w:rsidRDefault="00086543" w:rsidP="00086543">
      <w:pPr>
        <w:pStyle w:val="Heading3"/>
        <w:spacing w:before="0" w:after="0"/>
      </w:pPr>
      <w:bookmarkStart w:id="7" w:name="_Toc482875814"/>
      <w:r>
        <w:t>Other HTA and Regulatory Sites</w:t>
      </w:r>
      <w:bookmarkEnd w:id="7"/>
    </w:p>
    <w:p w14:paraId="440FD599" w14:textId="77777777" w:rsidR="00086543" w:rsidRPr="00E474DC" w:rsidRDefault="00086543" w:rsidP="00086543">
      <w:pPr>
        <w:pStyle w:val="AGBullet"/>
        <w:spacing w:before="0" w:line="264" w:lineRule="auto"/>
      </w:pPr>
      <w:r w:rsidRPr="00E474DC">
        <w:t>NICE</w:t>
      </w:r>
    </w:p>
    <w:p w14:paraId="2E821EE8" w14:textId="77777777" w:rsidR="00086543" w:rsidRPr="00E474DC" w:rsidRDefault="00086543" w:rsidP="00086543">
      <w:pPr>
        <w:pStyle w:val="AGBullet"/>
        <w:spacing w:before="0" w:line="264" w:lineRule="auto"/>
      </w:pPr>
      <w:r w:rsidRPr="00E474DC">
        <w:t>CADTH</w:t>
      </w:r>
    </w:p>
    <w:p w14:paraId="50E87954" w14:textId="77777777" w:rsidR="00086543" w:rsidRPr="00E474DC" w:rsidRDefault="00086543" w:rsidP="00086543">
      <w:pPr>
        <w:pStyle w:val="AGBullet"/>
        <w:spacing w:before="0" w:line="264" w:lineRule="auto"/>
      </w:pPr>
      <w:r w:rsidRPr="00E474DC">
        <w:t>PBAC</w:t>
      </w:r>
    </w:p>
    <w:p w14:paraId="01837D90" w14:textId="77777777" w:rsidR="00086543" w:rsidRPr="00E474DC" w:rsidRDefault="00086543" w:rsidP="00086543">
      <w:pPr>
        <w:pStyle w:val="AGBullet"/>
        <w:spacing w:before="0" w:line="264" w:lineRule="auto"/>
      </w:pPr>
      <w:r w:rsidRPr="00E474DC">
        <w:t>INAHTA</w:t>
      </w:r>
    </w:p>
    <w:p w14:paraId="2C749BF6" w14:textId="77777777" w:rsidR="00086543" w:rsidRPr="00E474DC" w:rsidRDefault="00086543" w:rsidP="00086543">
      <w:pPr>
        <w:pStyle w:val="AGBullet"/>
        <w:spacing w:before="0" w:line="264" w:lineRule="auto"/>
      </w:pPr>
      <w:r w:rsidRPr="00E474DC">
        <w:t>European Medicines Agency</w:t>
      </w:r>
    </w:p>
    <w:p w14:paraId="108FEB03" w14:textId="77777777" w:rsidR="00086543" w:rsidRPr="00E474DC" w:rsidRDefault="00086543" w:rsidP="00086543">
      <w:pPr>
        <w:pStyle w:val="AGBullet"/>
        <w:spacing w:before="0" w:line="264" w:lineRule="auto"/>
      </w:pPr>
      <w:r w:rsidRPr="00E474DC">
        <w:t>US Food and Drug Administration</w:t>
      </w:r>
    </w:p>
    <w:p w14:paraId="7C378B5F" w14:textId="77777777" w:rsidR="00086543" w:rsidRDefault="00086543" w:rsidP="00086543">
      <w:pPr>
        <w:sectPr w:rsidR="00086543" w:rsidSect="000A10F7">
          <w:headerReference w:type="default" r:id="rId11"/>
          <w:footerReference w:type="default" r:id="rId12"/>
          <w:pgSz w:w="12240" w:h="15840" w:code="1"/>
          <w:pgMar w:top="1920" w:right="1440" w:bottom="1440" w:left="1440" w:header="720" w:footer="979" w:gutter="0"/>
          <w:cols w:space="720"/>
          <w:docGrid w:linePitch="360"/>
        </w:sectPr>
      </w:pPr>
    </w:p>
    <w:p w14:paraId="79EAA352" w14:textId="77777777" w:rsidR="00086543" w:rsidRDefault="00086543" w:rsidP="00086543">
      <w:pPr>
        <w:pStyle w:val="Heading2"/>
      </w:pPr>
      <w:r>
        <w:lastRenderedPageBreak/>
        <w:t>Appendix B. Inclusion and Exclusion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3742"/>
        <w:gridCol w:w="3734"/>
      </w:tblGrid>
      <w:tr w:rsidR="00086543" w:rsidRPr="009571D6" w14:paraId="5748EB7C" w14:textId="77777777" w:rsidTr="00086543">
        <w:tc>
          <w:tcPr>
            <w:tcW w:w="1908" w:type="dxa"/>
            <w:tcBorders>
              <w:top w:val="single" w:sz="4" w:space="0" w:color="auto"/>
              <w:bottom w:val="single" w:sz="4" w:space="0" w:color="auto"/>
            </w:tcBorders>
          </w:tcPr>
          <w:p w14:paraId="39888749" w14:textId="77777777" w:rsidR="00086543" w:rsidRPr="009571D6" w:rsidRDefault="00086543" w:rsidP="00086543">
            <w:pPr>
              <w:pStyle w:val="AGTableText"/>
            </w:pPr>
          </w:p>
        </w:tc>
        <w:tc>
          <w:tcPr>
            <w:tcW w:w="3834" w:type="dxa"/>
            <w:tcBorders>
              <w:top w:val="single" w:sz="4" w:space="0" w:color="auto"/>
              <w:bottom w:val="single" w:sz="4" w:space="0" w:color="auto"/>
            </w:tcBorders>
          </w:tcPr>
          <w:p w14:paraId="45BAD728" w14:textId="77777777" w:rsidR="00086543" w:rsidRPr="009571D6" w:rsidRDefault="00086543" w:rsidP="00086543">
            <w:pPr>
              <w:pStyle w:val="AGTableText"/>
              <w:rPr>
                <w:b/>
              </w:rPr>
            </w:pPr>
            <w:r w:rsidRPr="009571D6">
              <w:rPr>
                <w:b/>
              </w:rPr>
              <w:t>Inclusion Criteria</w:t>
            </w:r>
          </w:p>
        </w:tc>
        <w:tc>
          <w:tcPr>
            <w:tcW w:w="3834" w:type="dxa"/>
            <w:tcBorders>
              <w:top w:val="single" w:sz="4" w:space="0" w:color="auto"/>
              <w:bottom w:val="single" w:sz="4" w:space="0" w:color="auto"/>
            </w:tcBorders>
          </w:tcPr>
          <w:p w14:paraId="2BDCF8FE" w14:textId="77777777" w:rsidR="00086543" w:rsidRPr="009571D6" w:rsidRDefault="00086543" w:rsidP="00086543">
            <w:pPr>
              <w:pStyle w:val="AGTableText"/>
              <w:rPr>
                <w:b/>
              </w:rPr>
            </w:pPr>
            <w:r w:rsidRPr="009571D6">
              <w:rPr>
                <w:b/>
              </w:rPr>
              <w:t>Exclusion Criteria</w:t>
            </w:r>
          </w:p>
        </w:tc>
      </w:tr>
      <w:tr w:rsidR="00086543" w:rsidRPr="009571D6" w14:paraId="31964E02" w14:textId="77777777" w:rsidTr="00086543">
        <w:tc>
          <w:tcPr>
            <w:tcW w:w="1908" w:type="dxa"/>
            <w:tcBorders>
              <w:top w:val="single" w:sz="4" w:space="0" w:color="auto"/>
              <w:bottom w:val="single" w:sz="4" w:space="0" w:color="D9D9D9" w:themeColor="background1" w:themeShade="D9"/>
            </w:tcBorders>
          </w:tcPr>
          <w:p w14:paraId="237ECB44" w14:textId="77777777" w:rsidR="00086543" w:rsidRPr="009571D6" w:rsidRDefault="00086543" w:rsidP="00086543">
            <w:pPr>
              <w:pStyle w:val="AGTableText"/>
              <w:rPr>
                <w:b/>
              </w:rPr>
            </w:pPr>
            <w:r w:rsidRPr="009571D6">
              <w:rPr>
                <w:b/>
              </w:rPr>
              <w:t>Population</w:t>
            </w:r>
          </w:p>
        </w:tc>
        <w:tc>
          <w:tcPr>
            <w:tcW w:w="3834" w:type="dxa"/>
            <w:tcBorders>
              <w:top w:val="single" w:sz="4" w:space="0" w:color="auto"/>
              <w:bottom w:val="single" w:sz="4" w:space="0" w:color="D9D9D9" w:themeColor="background1" w:themeShade="D9"/>
            </w:tcBorders>
          </w:tcPr>
          <w:p w14:paraId="5248B3AA" w14:textId="77777777" w:rsidR="00086543" w:rsidRPr="009571D6" w:rsidRDefault="00086543" w:rsidP="00086543">
            <w:pPr>
              <w:pStyle w:val="AGTableText"/>
            </w:pPr>
            <w:r w:rsidRPr="009571D6">
              <w:t>Females ≥</w:t>
            </w:r>
            <w:r>
              <w:t> </w:t>
            </w:r>
            <w:r w:rsidRPr="009571D6">
              <w:t>15 years of age</w:t>
            </w:r>
          </w:p>
          <w:p w14:paraId="4A2150EE" w14:textId="77777777" w:rsidR="00086543" w:rsidRPr="009571D6" w:rsidRDefault="00086543" w:rsidP="00086543">
            <w:pPr>
              <w:pStyle w:val="AGTableText"/>
              <w:rPr>
                <w:vertAlign w:val="superscript"/>
              </w:rPr>
            </w:pPr>
            <w:r w:rsidRPr="009571D6">
              <w:t>Patients with PPD</w:t>
            </w:r>
            <w:r w:rsidRPr="009571D6">
              <w:rPr>
                <w:vertAlign w:val="superscript"/>
              </w:rPr>
              <w:t>1</w:t>
            </w:r>
          </w:p>
          <w:p w14:paraId="7B2AA1EF" w14:textId="77777777" w:rsidR="00086543" w:rsidRPr="009571D6" w:rsidRDefault="00086543" w:rsidP="00086543">
            <w:pPr>
              <w:pStyle w:val="AGTableText"/>
            </w:pPr>
          </w:p>
        </w:tc>
        <w:tc>
          <w:tcPr>
            <w:tcW w:w="3834" w:type="dxa"/>
            <w:tcBorders>
              <w:top w:val="single" w:sz="4" w:space="0" w:color="auto"/>
              <w:bottom w:val="single" w:sz="4" w:space="0" w:color="D9D9D9" w:themeColor="background1" w:themeShade="D9"/>
            </w:tcBorders>
          </w:tcPr>
          <w:p w14:paraId="2D93481C" w14:textId="77777777" w:rsidR="00086543" w:rsidRPr="009571D6" w:rsidRDefault="00086543" w:rsidP="00086543">
            <w:pPr>
              <w:pStyle w:val="AGTableText"/>
            </w:pPr>
            <w:r w:rsidRPr="009571D6">
              <w:t>Females &lt;</w:t>
            </w:r>
            <w:r>
              <w:t> </w:t>
            </w:r>
            <w:r w:rsidRPr="009571D6">
              <w:t>15 years old</w:t>
            </w:r>
          </w:p>
          <w:p w14:paraId="06421E6F" w14:textId="77777777" w:rsidR="00086543" w:rsidRPr="009571D6" w:rsidRDefault="00086543" w:rsidP="00086543">
            <w:pPr>
              <w:pStyle w:val="AGTableText"/>
            </w:pPr>
            <w:r w:rsidRPr="009571D6">
              <w:t xml:space="preserve">Patients without </w:t>
            </w:r>
            <w:proofErr w:type="spellStart"/>
            <w:r w:rsidRPr="009571D6">
              <w:t>PPD</w:t>
            </w:r>
            <w:r>
              <w:rPr>
                <w:vertAlign w:val="superscript"/>
              </w:rPr>
              <w:t>a</w:t>
            </w:r>
            <w:proofErr w:type="spellEnd"/>
            <w:r w:rsidRPr="009571D6">
              <w:t xml:space="preserve"> or studies evaluating patients with postpartum psychosis only</w:t>
            </w:r>
          </w:p>
        </w:tc>
      </w:tr>
      <w:tr w:rsidR="00086543" w:rsidRPr="009571D6" w14:paraId="70D70ACD" w14:textId="77777777" w:rsidTr="00086543">
        <w:tc>
          <w:tcPr>
            <w:tcW w:w="1908" w:type="dxa"/>
            <w:tcBorders>
              <w:top w:val="single" w:sz="4" w:space="0" w:color="D9D9D9" w:themeColor="background1" w:themeShade="D9"/>
              <w:bottom w:val="single" w:sz="4" w:space="0" w:color="D9D9D9" w:themeColor="background1" w:themeShade="D9"/>
            </w:tcBorders>
          </w:tcPr>
          <w:p w14:paraId="6E3B79B7" w14:textId="77777777" w:rsidR="00086543" w:rsidRPr="009571D6" w:rsidRDefault="00086543" w:rsidP="00086543">
            <w:pPr>
              <w:pStyle w:val="AGTableText"/>
              <w:rPr>
                <w:b/>
              </w:rPr>
            </w:pPr>
            <w:r w:rsidRPr="009571D6">
              <w:rPr>
                <w:b/>
              </w:rPr>
              <w:t>Intervention</w:t>
            </w:r>
          </w:p>
        </w:tc>
        <w:tc>
          <w:tcPr>
            <w:tcW w:w="3834" w:type="dxa"/>
            <w:tcBorders>
              <w:top w:val="single" w:sz="4" w:space="0" w:color="D9D9D9" w:themeColor="background1" w:themeShade="D9"/>
              <w:bottom w:val="single" w:sz="4" w:space="0" w:color="D9D9D9" w:themeColor="background1" w:themeShade="D9"/>
            </w:tcBorders>
          </w:tcPr>
          <w:p w14:paraId="7AB95D42" w14:textId="77777777" w:rsidR="00086543" w:rsidRPr="009571D6" w:rsidRDefault="00086543" w:rsidP="00086543">
            <w:pPr>
              <w:pStyle w:val="AGTableText"/>
            </w:pPr>
            <w:r w:rsidRPr="009571D6">
              <w:t>Any or none</w:t>
            </w:r>
          </w:p>
        </w:tc>
        <w:tc>
          <w:tcPr>
            <w:tcW w:w="3834" w:type="dxa"/>
            <w:tcBorders>
              <w:top w:val="single" w:sz="4" w:space="0" w:color="D9D9D9" w:themeColor="background1" w:themeShade="D9"/>
              <w:bottom w:val="single" w:sz="4" w:space="0" w:color="D9D9D9" w:themeColor="background1" w:themeShade="D9"/>
            </w:tcBorders>
          </w:tcPr>
          <w:p w14:paraId="343BAFE1" w14:textId="77777777" w:rsidR="00086543" w:rsidRPr="009571D6" w:rsidRDefault="00086543" w:rsidP="00086543">
            <w:pPr>
              <w:pStyle w:val="AGTableText"/>
            </w:pPr>
            <w:r w:rsidRPr="009571D6">
              <w:t>No restrictions</w:t>
            </w:r>
          </w:p>
        </w:tc>
      </w:tr>
      <w:tr w:rsidR="00086543" w:rsidRPr="009571D6" w14:paraId="009C2461" w14:textId="77777777" w:rsidTr="00086543">
        <w:tc>
          <w:tcPr>
            <w:tcW w:w="1908" w:type="dxa"/>
            <w:tcBorders>
              <w:top w:val="single" w:sz="4" w:space="0" w:color="D9D9D9" w:themeColor="background1" w:themeShade="D9"/>
              <w:bottom w:val="single" w:sz="4" w:space="0" w:color="D9D9D9" w:themeColor="background1" w:themeShade="D9"/>
            </w:tcBorders>
          </w:tcPr>
          <w:p w14:paraId="04C63FEE" w14:textId="77777777" w:rsidR="00086543" w:rsidRPr="009571D6" w:rsidRDefault="00086543" w:rsidP="00086543">
            <w:pPr>
              <w:pStyle w:val="AGTableText"/>
              <w:rPr>
                <w:b/>
              </w:rPr>
            </w:pPr>
            <w:r w:rsidRPr="009571D6">
              <w:rPr>
                <w:b/>
              </w:rPr>
              <w:t>Comparator</w:t>
            </w:r>
          </w:p>
        </w:tc>
        <w:tc>
          <w:tcPr>
            <w:tcW w:w="3834" w:type="dxa"/>
            <w:tcBorders>
              <w:top w:val="single" w:sz="4" w:space="0" w:color="D9D9D9" w:themeColor="background1" w:themeShade="D9"/>
              <w:bottom w:val="single" w:sz="4" w:space="0" w:color="D9D9D9" w:themeColor="background1" w:themeShade="D9"/>
            </w:tcBorders>
          </w:tcPr>
          <w:p w14:paraId="448F3ED7" w14:textId="77777777" w:rsidR="00086543" w:rsidRPr="009571D6" w:rsidRDefault="00086543" w:rsidP="00086543">
            <w:pPr>
              <w:pStyle w:val="AGTableText"/>
            </w:pPr>
            <w:r w:rsidRPr="009571D6">
              <w:t>Any or none</w:t>
            </w:r>
          </w:p>
        </w:tc>
        <w:tc>
          <w:tcPr>
            <w:tcW w:w="3834" w:type="dxa"/>
            <w:tcBorders>
              <w:top w:val="single" w:sz="4" w:space="0" w:color="D9D9D9" w:themeColor="background1" w:themeShade="D9"/>
              <w:bottom w:val="single" w:sz="4" w:space="0" w:color="D9D9D9" w:themeColor="background1" w:themeShade="D9"/>
            </w:tcBorders>
          </w:tcPr>
          <w:p w14:paraId="466A8C7B" w14:textId="77777777" w:rsidR="00086543" w:rsidRPr="009571D6" w:rsidRDefault="00086543" w:rsidP="00086543">
            <w:pPr>
              <w:pStyle w:val="AGTableText"/>
            </w:pPr>
            <w:r w:rsidRPr="009571D6">
              <w:t>No restrictions</w:t>
            </w:r>
          </w:p>
        </w:tc>
      </w:tr>
      <w:tr w:rsidR="00086543" w:rsidRPr="009571D6" w14:paraId="600513C0" w14:textId="77777777" w:rsidTr="00086543">
        <w:tc>
          <w:tcPr>
            <w:tcW w:w="1908" w:type="dxa"/>
            <w:tcBorders>
              <w:top w:val="single" w:sz="4" w:space="0" w:color="D9D9D9" w:themeColor="background1" w:themeShade="D9"/>
              <w:bottom w:val="single" w:sz="4" w:space="0" w:color="D9D9D9" w:themeColor="background1" w:themeShade="D9"/>
            </w:tcBorders>
          </w:tcPr>
          <w:p w14:paraId="012C3A9D" w14:textId="77777777" w:rsidR="00086543" w:rsidRPr="009571D6" w:rsidRDefault="00086543" w:rsidP="00086543">
            <w:pPr>
              <w:pStyle w:val="AGTableText"/>
              <w:rPr>
                <w:b/>
              </w:rPr>
            </w:pPr>
            <w:r w:rsidRPr="009571D6">
              <w:rPr>
                <w:b/>
              </w:rPr>
              <w:t>Outcomes</w:t>
            </w:r>
          </w:p>
          <w:p w14:paraId="18D1544F" w14:textId="77777777" w:rsidR="00086543" w:rsidRPr="009571D6" w:rsidRDefault="00086543" w:rsidP="00086543">
            <w:pPr>
              <w:pStyle w:val="AGTableText"/>
              <w:rPr>
                <w:b/>
              </w:rPr>
            </w:pPr>
            <w:r w:rsidRPr="009571D6">
              <w:rPr>
                <w:b/>
              </w:rPr>
              <w:t>/Measures</w:t>
            </w:r>
          </w:p>
        </w:tc>
        <w:tc>
          <w:tcPr>
            <w:tcW w:w="3834" w:type="dxa"/>
            <w:tcBorders>
              <w:top w:val="single" w:sz="4" w:space="0" w:color="D9D9D9" w:themeColor="background1" w:themeShade="D9"/>
              <w:bottom w:val="single" w:sz="4" w:space="0" w:color="D9D9D9" w:themeColor="background1" w:themeShade="D9"/>
            </w:tcBorders>
          </w:tcPr>
          <w:p w14:paraId="319C0D50" w14:textId="77777777" w:rsidR="00086543" w:rsidRPr="009571D6" w:rsidRDefault="00086543" w:rsidP="00086543">
            <w:pPr>
              <w:pStyle w:val="AGTableText"/>
            </w:pPr>
            <w:r w:rsidRPr="009571D6">
              <w:t>Quality of life measures as assessed using different questionnaires/tools (e.g. HAMD, MADRS, CGI, EPDS, GAD-7, PHQ-9, BIMF, SF-36, EQ-5D)</w:t>
            </w:r>
          </w:p>
          <w:p w14:paraId="4AB78081" w14:textId="77777777" w:rsidR="00086543" w:rsidRPr="009571D6" w:rsidRDefault="00086543" w:rsidP="00086543">
            <w:pPr>
              <w:pStyle w:val="AGTableText"/>
            </w:pPr>
            <w:r w:rsidRPr="009571D6">
              <w:t>Downstream effects of PPD on children (e.g. bonding, growth, development, cognition, etc.) or on spouses (e.g. bonding, relationship conflict, etc.)</w:t>
            </w:r>
          </w:p>
        </w:tc>
        <w:tc>
          <w:tcPr>
            <w:tcW w:w="3834" w:type="dxa"/>
            <w:tcBorders>
              <w:top w:val="single" w:sz="4" w:space="0" w:color="D9D9D9" w:themeColor="background1" w:themeShade="D9"/>
              <w:bottom w:val="single" w:sz="4" w:space="0" w:color="D9D9D9" w:themeColor="background1" w:themeShade="D9"/>
            </w:tcBorders>
          </w:tcPr>
          <w:p w14:paraId="7CC9AD2A" w14:textId="77777777" w:rsidR="00086543" w:rsidRPr="009571D6" w:rsidRDefault="00086543" w:rsidP="00086543">
            <w:pPr>
              <w:pStyle w:val="AGTableText"/>
            </w:pPr>
            <w:r w:rsidRPr="009571D6">
              <w:t>No outcomes listed in inclusion criteria.</w:t>
            </w:r>
          </w:p>
        </w:tc>
      </w:tr>
      <w:tr w:rsidR="00086543" w:rsidRPr="009571D6" w14:paraId="29D6F1D3" w14:textId="77777777" w:rsidTr="00086543">
        <w:tc>
          <w:tcPr>
            <w:tcW w:w="1908" w:type="dxa"/>
            <w:tcBorders>
              <w:top w:val="single" w:sz="4" w:space="0" w:color="D9D9D9" w:themeColor="background1" w:themeShade="D9"/>
              <w:bottom w:val="single" w:sz="4" w:space="0" w:color="D9D9D9" w:themeColor="background1" w:themeShade="D9"/>
            </w:tcBorders>
          </w:tcPr>
          <w:p w14:paraId="3DD39161" w14:textId="77777777" w:rsidR="00086543" w:rsidRPr="009571D6" w:rsidRDefault="00086543" w:rsidP="00086543">
            <w:pPr>
              <w:pStyle w:val="AGTableText"/>
              <w:rPr>
                <w:b/>
              </w:rPr>
            </w:pPr>
            <w:r w:rsidRPr="009571D6">
              <w:rPr>
                <w:b/>
              </w:rPr>
              <w:t>Study Design</w:t>
            </w:r>
          </w:p>
        </w:tc>
        <w:tc>
          <w:tcPr>
            <w:tcW w:w="3834" w:type="dxa"/>
            <w:tcBorders>
              <w:top w:val="single" w:sz="4" w:space="0" w:color="D9D9D9" w:themeColor="background1" w:themeShade="D9"/>
              <w:bottom w:val="single" w:sz="4" w:space="0" w:color="D9D9D9" w:themeColor="background1" w:themeShade="D9"/>
            </w:tcBorders>
          </w:tcPr>
          <w:p w14:paraId="787D0DE7" w14:textId="77777777" w:rsidR="00086543" w:rsidRPr="009571D6" w:rsidRDefault="00086543" w:rsidP="00086543">
            <w:pPr>
              <w:pStyle w:val="AGTableText"/>
            </w:pPr>
            <w:r w:rsidRPr="009571D6">
              <w:t>Interventional or observational studies assessing humanistic burden of PPD</w:t>
            </w:r>
          </w:p>
        </w:tc>
        <w:tc>
          <w:tcPr>
            <w:tcW w:w="3834" w:type="dxa"/>
            <w:tcBorders>
              <w:top w:val="single" w:sz="4" w:space="0" w:color="D9D9D9" w:themeColor="background1" w:themeShade="D9"/>
              <w:bottom w:val="single" w:sz="4" w:space="0" w:color="D9D9D9" w:themeColor="background1" w:themeShade="D9"/>
            </w:tcBorders>
          </w:tcPr>
          <w:p w14:paraId="708B44AF" w14:textId="77777777" w:rsidR="00086543" w:rsidRPr="009571D6" w:rsidRDefault="00086543" w:rsidP="00086543">
            <w:pPr>
              <w:pStyle w:val="AGTableText"/>
            </w:pPr>
            <w:r w:rsidRPr="009571D6">
              <w:t>Studies not assessing humanistic burden of PPD</w:t>
            </w:r>
          </w:p>
        </w:tc>
      </w:tr>
      <w:tr w:rsidR="00086543" w:rsidRPr="009571D6" w14:paraId="70113D4A" w14:textId="77777777" w:rsidTr="00086543">
        <w:tc>
          <w:tcPr>
            <w:tcW w:w="1908" w:type="dxa"/>
            <w:tcBorders>
              <w:top w:val="single" w:sz="4" w:space="0" w:color="D9D9D9" w:themeColor="background1" w:themeShade="D9"/>
              <w:bottom w:val="single" w:sz="4" w:space="0" w:color="D9D9D9" w:themeColor="background1" w:themeShade="D9"/>
            </w:tcBorders>
          </w:tcPr>
          <w:p w14:paraId="3607F60F" w14:textId="77777777" w:rsidR="00086543" w:rsidRPr="009571D6" w:rsidRDefault="00086543" w:rsidP="00086543">
            <w:pPr>
              <w:pStyle w:val="AGTableText"/>
              <w:rPr>
                <w:b/>
              </w:rPr>
            </w:pPr>
            <w:r w:rsidRPr="009571D6">
              <w:rPr>
                <w:b/>
              </w:rPr>
              <w:t>Language</w:t>
            </w:r>
          </w:p>
        </w:tc>
        <w:tc>
          <w:tcPr>
            <w:tcW w:w="3834" w:type="dxa"/>
            <w:tcBorders>
              <w:top w:val="single" w:sz="4" w:space="0" w:color="D9D9D9" w:themeColor="background1" w:themeShade="D9"/>
              <w:bottom w:val="single" w:sz="4" w:space="0" w:color="D9D9D9" w:themeColor="background1" w:themeShade="D9"/>
            </w:tcBorders>
          </w:tcPr>
          <w:p w14:paraId="6A775F16" w14:textId="77777777" w:rsidR="00086543" w:rsidRPr="009571D6" w:rsidRDefault="00086543" w:rsidP="00086543">
            <w:pPr>
              <w:pStyle w:val="AGTableText"/>
            </w:pPr>
            <w:r w:rsidRPr="009571D6">
              <w:t>English only</w:t>
            </w:r>
          </w:p>
        </w:tc>
        <w:tc>
          <w:tcPr>
            <w:tcW w:w="3834" w:type="dxa"/>
            <w:tcBorders>
              <w:top w:val="single" w:sz="4" w:space="0" w:color="D9D9D9" w:themeColor="background1" w:themeShade="D9"/>
              <w:bottom w:val="single" w:sz="4" w:space="0" w:color="D9D9D9" w:themeColor="background1" w:themeShade="D9"/>
            </w:tcBorders>
          </w:tcPr>
          <w:p w14:paraId="0087AD55" w14:textId="77777777" w:rsidR="00086543" w:rsidRPr="009571D6" w:rsidRDefault="00086543" w:rsidP="00086543">
            <w:pPr>
              <w:pStyle w:val="AGTableText"/>
            </w:pPr>
            <w:r w:rsidRPr="009571D6">
              <w:t>Non-English</w:t>
            </w:r>
          </w:p>
        </w:tc>
      </w:tr>
      <w:tr w:rsidR="00086543" w:rsidRPr="009571D6" w14:paraId="64B9AF75" w14:textId="77777777" w:rsidTr="00086543">
        <w:tc>
          <w:tcPr>
            <w:tcW w:w="1908" w:type="dxa"/>
            <w:tcBorders>
              <w:top w:val="single" w:sz="4" w:space="0" w:color="D9D9D9" w:themeColor="background1" w:themeShade="D9"/>
              <w:bottom w:val="single" w:sz="4" w:space="0" w:color="auto"/>
            </w:tcBorders>
          </w:tcPr>
          <w:p w14:paraId="60692E8D" w14:textId="77777777" w:rsidR="00086543" w:rsidRPr="009571D6" w:rsidRDefault="00086543" w:rsidP="00086543">
            <w:pPr>
              <w:pStyle w:val="AGTableText"/>
              <w:rPr>
                <w:b/>
              </w:rPr>
            </w:pPr>
            <w:r w:rsidRPr="009571D6">
              <w:rPr>
                <w:b/>
              </w:rPr>
              <w:t>Other</w:t>
            </w:r>
          </w:p>
        </w:tc>
        <w:tc>
          <w:tcPr>
            <w:tcW w:w="3834" w:type="dxa"/>
            <w:tcBorders>
              <w:top w:val="single" w:sz="4" w:space="0" w:color="D9D9D9" w:themeColor="background1" w:themeShade="D9"/>
              <w:bottom w:val="single" w:sz="4" w:space="0" w:color="auto"/>
            </w:tcBorders>
          </w:tcPr>
          <w:p w14:paraId="3E2BC78A" w14:textId="77777777" w:rsidR="00086543" w:rsidRPr="009571D6" w:rsidRDefault="00086543" w:rsidP="00086543">
            <w:pPr>
              <w:pStyle w:val="AGTableText"/>
            </w:pPr>
            <w:r w:rsidRPr="009571D6">
              <w:t>Minimum N</w:t>
            </w:r>
            <w:r>
              <w:t> </w:t>
            </w:r>
            <w:r w:rsidRPr="009571D6">
              <w:t>=</w:t>
            </w:r>
            <w:r>
              <w:t> </w:t>
            </w:r>
            <w:r w:rsidRPr="009571D6">
              <w:t>300</w:t>
            </w:r>
          </w:p>
          <w:p w14:paraId="3092DDB0" w14:textId="77777777" w:rsidR="00086543" w:rsidRPr="009571D6" w:rsidRDefault="00086543" w:rsidP="00086543">
            <w:pPr>
              <w:pStyle w:val="AGTableText"/>
            </w:pPr>
            <w:r w:rsidRPr="009571D6">
              <w:t>Published 2012 or later</w:t>
            </w:r>
          </w:p>
        </w:tc>
        <w:tc>
          <w:tcPr>
            <w:tcW w:w="3834" w:type="dxa"/>
            <w:tcBorders>
              <w:top w:val="single" w:sz="4" w:space="0" w:color="D9D9D9" w:themeColor="background1" w:themeShade="D9"/>
              <w:bottom w:val="single" w:sz="4" w:space="0" w:color="auto"/>
            </w:tcBorders>
          </w:tcPr>
          <w:p w14:paraId="0D4F79A4" w14:textId="77777777" w:rsidR="00086543" w:rsidRPr="009571D6" w:rsidRDefault="00086543" w:rsidP="00086543">
            <w:pPr>
              <w:pStyle w:val="AGTableText"/>
            </w:pPr>
            <w:r w:rsidRPr="009571D6">
              <w:t>N</w:t>
            </w:r>
            <w:r>
              <w:t> </w:t>
            </w:r>
            <w:r w:rsidRPr="009571D6">
              <w:t>&lt;</w:t>
            </w:r>
            <w:r>
              <w:t> </w:t>
            </w:r>
            <w:r w:rsidRPr="009571D6">
              <w:t>300</w:t>
            </w:r>
          </w:p>
          <w:p w14:paraId="3CFA2DBE" w14:textId="77777777" w:rsidR="00086543" w:rsidRPr="009571D6" w:rsidRDefault="00086543" w:rsidP="00086543">
            <w:pPr>
              <w:pStyle w:val="AGTableText"/>
            </w:pPr>
            <w:r w:rsidRPr="009571D6">
              <w:t>Published prior to 2012</w:t>
            </w:r>
          </w:p>
        </w:tc>
      </w:tr>
      <w:tr w:rsidR="00086543" w:rsidRPr="009571D6" w14:paraId="7D8848A5" w14:textId="77777777" w:rsidTr="00086543">
        <w:trPr>
          <w:trHeight w:val="1580"/>
        </w:trPr>
        <w:tc>
          <w:tcPr>
            <w:tcW w:w="9576" w:type="dxa"/>
            <w:gridSpan w:val="3"/>
            <w:tcBorders>
              <w:top w:val="single" w:sz="4" w:space="0" w:color="auto"/>
            </w:tcBorders>
          </w:tcPr>
          <w:p w14:paraId="428D08C0" w14:textId="77777777" w:rsidR="00086543" w:rsidRDefault="00086543" w:rsidP="00086543">
            <w:pPr>
              <w:pStyle w:val="FootnoteText"/>
              <w:spacing w:line="360" w:lineRule="auto"/>
            </w:pPr>
            <w:proofErr w:type="spellStart"/>
            <w:proofErr w:type="gramStart"/>
            <w:r>
              <w:rPr>
                <w:vertAlign w:val="superscript"/>
              </w:rPr>
              <w:t>a</w:t>
            </w:r>
            <w:r w:rsidRPr="009571D6">
              <w:t>For</w:t>
            </w:r>
            <w:proofErr w:type="spellEnd"/>
            <w:proofErr w:type="gramEnd"/>
            <w:r w:rsidRPr="009571D6">
              <w:t xml:space="preserve"> this </w:t>
            </w:r>
            <w:r>
              <w:t xml:space="preserve">systematic </w:t>
            </w:r>
            <w:r w:rsidRPr="009571D6">
              <w:t>literature review PPD includes patients described as having postpartum depression, postnatal depression, or perinatal depression.</w:t>
            </w:r>
          </w:p>
          <w:p w14:paraId="37958125" w14:textId="77777777" w:rsidR="00086543" w:rsidRPr="009571D6" w:rsidRDefault="00086543" w:rsidP="00086543">
            <w:pPr>
              <w:pStyle w:val="FootnoteText"/>
              <w:spacing w:line="360" w:lineRule="auto"/>
            </w:pPr>
            <w:r w:rsidRPr="009571D6">
              <w:t xml:space="preserve">BIMF, </w:t>
            </w:r>
            <w:proofErr w:type="spellStart"/>
            <w:r w:rsidRPr="009571D6">
              <w:t>Barkin</w:t>
            </w:r>
            <w:proofErr w:type="spellEnd"/>
            <w:r w:rsidRPr="009571D6">
              <w:t xml:space="preserve"> index of maternal functioning; CGI,</w:t>
            </w:r>
            <w:r w:rsidRPr="009571D6">
              <w:rPr>
                <w:b/>
                <w:color w:val="222222"/>
                <w:shd w:val="clear" w:color="auto" w:fill="FFFFFF"/>
              </w:rPr>
              <w:t xml:space="preserve"> </w:t>
            </w:r>
            <w:r w:rsidRPr="009571D6">
              <w:t>Clinical Global Impression; EPDS,</w:t>
            </w:r>
            <w:r w:rsidRPr="009571D6">
              <w:rPr>
                <w:b/>
                <w:color w:val="222222"/>
                <w:shd w:val="clear" w:color="auto" w:fill="FFFFFF"/>
              </w:rPr>
              <w:t xml:space="preserve"> </w:t>
            </w:r>
            <w:r w:rsidRPr="009571D6">
              <w:t xml:space="preserve">Edinburgh Postnatal Depression Scale; EQ-5D, </w:t>
            </w:r>
            <w:proofErr w:type="spellStart"/>
            <w:r w:rsidRPr="009571D6">
              <w:t>EuroQol</w:t>
            </w:r>
            <w:proofErr w:type="spellEnd"/>
            <w:r w:rsidRPr="009571D6">
              <w:t xml:space="preserve"> five dimension questionnaire; GAD-7, generalized anxiety disorder-7 item scale; HAMD, Hamilton depression rating scale; MADRS, Montgomery–</w:t>
            </w:r>
            <w:proofErr w:type="spellStart"/>
            <w:r w:rsidRPr="009571D6">
              <w:t>Åsberg</w:t>
            </w:r>
            <w:proofErr w:type="spellEnd"/>
            <w:r w:rsidRPr="009571D6">
              <w:t xml:space="preserve"> Depression Rating Scale; PHQ-9, patient health questionnaire-9; PPD, postpartum depression; SF-36, 36-item short form survey.</w:t>
            </w:r>
          </w:p>
        </w:tc>
      </w:tr>
    </w:tbl>
    <w:p w14:paraId="7057EAD5" w14:textId="77777777" w:rsidR="00086543" w:rsidRDefault="00086543" w:rsidP="00086543">
      <w:pPr>
        <w:sectPr w:rsidR="00086543" w:rsidSect="000A10F7">
          <w:pgSz w:w="12240" w:h="15840" w:code="1"/>
          <w:pgMar w:top="1920" w:right="1440" w:bottom="1440" w:left="1440" w:header="720" w:footer="979" w:gutter="0"/>
          <w:cols w:space="720"/>
          <w:docGrid w:linePitch="360"/>
        </w:sectPr>
      </w:pPr>
    </w:p>
    <w:p w14:paraId="77D8E82F" w14:textId="77777777" w:rsidR="00086543" w:rsidRDefault="00086543" w:rsidP="00086543">
      <w:pPr>
        <w:pStyle w:val="Heading2"/>
      </w:pPr>
      <w:r>
        <w:lastRenderedPageBreak/>
        <w:t>Appendix C. Quality Assessment Checklist</w:t>
      </w:r>
    </w:p>
    <w:tbl>
      <w:tblPr>
        <w:tblW w:w="5000" w:type="pct"/>
        <w:tblLook w:val="04A0" w:firstRow="1" w:lastRow="0" w:firstColumn="1" w:lastColumn="0" w:noHBand="0" w:noVBand="1"/>
      </w:tblPr>
      <w:tblGrid>
        <w:gridCol w:w="520"/>
        <w:gridCol w:w="6628"/>
        <w:gridCol w:w="2212"/>
      </w:tblGrid>
      <w:tr w:rsidR="00086543" w:rsidRPr="00C277CE" w14:paraId="3DEE2FAE" w14:textId="77777777" w:rsidTr="00086543">
        <w:trPr>
          <w:trHeight w:val="300"/>
        </w:trPr>
        <w:tc>
          <w:tcPr>
            <w:tcW w:w="9360" w:type="dxa"/>
            <w:gridSpan w:val="3"/>
            <w:tcBorders>
              <w:top w:val="nil"/>
              <w:left w:val="nil"/>
              <w:bottom w:val="single" w:sz="4" w:space="0" w:color="auto"/>
              <w:right w:val="nil"/>
            </w:tcBorders>
            <w:shd w:val="clear" w:color="auto" w:fill="auto"/>
            <w:vAlign w:val="bottom"/>
            <w:hideMark/>
          </w:tcPr>
          <w:p w14:paraId="57504830" w14:textId="12ED2BE5" w:rsidR="00086543" w:rsidRPr="00086543" w:rsidRDefault="00086543" w:rsidP="009F7B65">
            <w:pPr>
              <w:pStyle w:val="Caption"/>
            </w:pPr>
            <w:r w:rsidRPr="00086543">
              <w:t>Quality Assessment of the Relevance and Credibility of Prospective and Retrospective Observational Studies</w:t>
            </w:r>
            <w:r w:rsidR="009F7B65">
              <w:rPr>
                <w:noProof/>
              </w:rPr>
              <w:t>[1]</w:t>
            </w:r>
          </w:p>
        </w:tc>
      </w:tr>
      <w:tr w:rsidR="00086543" w:rsidRPr="00C277CE" w14:paraId="7CA83AD1" w14:textId="77777777" w:rsidTr="00086543">
        <w:trPr>
          <w:trHeight w:val="300"/>
        </w:trPr>
        <w:tc>
          <w:tcPr>
            <w:tcW w:w="520" w:type="dxa"/>
            <w:tcBorders>
              <w:top w:val="single" w:sz="4" w:space="0" w:color="auto"/>
              <w:left w:val="nil"/>
              <w:bottom w:val="nil"/>
              <w:right w:val="nil"/>
            </w:tcBorders>
            <w:shd w:val="clear" w:color="auto" w:fill="auto"/>
            <w:vAlign w:val="center"/>
          </w:tcPr>
          <w:p w14:paraId="75A802AB" w14:textId="77777777" w:rsidR="00086543" w:rsidRPr="00C277CE" w:rsidRDefault="00086543" w:rsidP="00086543">
            <w:pPr>
              <w:pStyle w:val="AGTableText"/>
              <w:rPr>
                <w:color w:val="0563C1"/>
                <w:u w:val="single"/>
              </w:rPr>
            </w:pPr>
          </w:p>
        </w:tc>
        <w:tc>
          <w:tcPr>
            <w:tcW w:w="6628" w:type="dxa"/>
            <w:tcBorders>
              <w:top w:val="single" w:sz="4" w:space="0" w:color="auto"/>
              <w:left w:val="nil"/>
              <w:bottom w:val="nil"/>
              <w:right w:val="nil"/>
            </w:tcBorders>
            <w:shd w:val="clear" w:color="auto" w:fill="auto"/>
            <w:vAlign w:val="center"/>
          </w:tcPr>
          <w:p w14:paraId="497B5FDE" w14:textId="77777777" w:rsidR="00086543" w:rsidRPr="005D7482" w:rsidRDefault="00086543" w:rsidP="00086543">
            <w:pPr>
              <w:pStyle w:val="AGTableText"/>
              <w:rPr>
                <w:b/>
                <w:iCs/>
              </w:rPr>
            </w:pPr>
            <w:r w:rsidRPr="005D7482">
              <w:rPr>
                <w:b/>
                <w:iCs/>
              </w:rPr>
              <w:t>Study Question</w:t>
            </w:r>
          </w:p>
        </w:tc>
        <w:tc>
          <w:tcPr>
            <w:tcW w:w="2212" w:type="dxa"/>
            <w:tcBorders>
              <w:top w:val="single" w:sz="4" w:space="0" w:color="auto"/>
              <w:left w:val="nil"/>
              <w:bottom w:val="nil"/>
              <w:right w:val="nil"/>
            </w:tcBorders>
            <w:vAlign w:val="center"/>
          </w:tcPr>
          <w:p w14:paraId="1D19AA55" w14:textId="77777777" w:rsidR="00086543" w:rsidRPr="005D7482" w:rsidRDefault="00086543" w:rsidP="00086543">
            <w:pPr>
              <w:pStyle w:val="AGTableText"/>
              <w:rPr>
                <w:b/>
                <w:iCs/>
              </w:rPr>
            </w:pPr>
            <w:r w:rsidRPr="005D7482">
              <w:rPr>
                <w:b/>
                <w:iCs/>
              </w:rPr>
              <w:t>Study Assessment</w:t>
            </w:r>
          </w:p>
        </w:tc>
      </w:tr>
      <w:tr w:rsidR="00086543" w:rsidRPr="00C277CE" w14:paraId="6E0D8293" w14:textId="77777777" w:rsidTr="00086543">
        <w:trPr>
          <w:trHeight w:val="300"/>
        </w:trPr>
        <w:tc>
          <w:tcPr>
            <w:tcW w:w="520" w:type="dxa"/>
            <w:tcBorders>
              <w:top w:val="single" w:sz="4" w:space="0" w:color="auto"/>
              <w:left w:val="nil"/>
              <w:bottom w:val="nil"/>
              <w:right w:val="nil"/>
            </w:tcBorders>
            <w:shd w:val="clear" w:color="auto" w:fill="auto"/>
            <w:vAlign w:val="center"/>
            <w:hideMark/>
          </w:tcPr>
          <w:p w14:paraId="5CE5701D" w14:textId="77777777" w:rsidR="00086543" w:rsidRPr="00C277CE" w:rsidRDefault="00086543" w:rsidP="00086543">
            <w:pPr>
              <w:pStyle w:val="AGTableText"/>
              <w:rPr>
                <w:color w:val="0563C1"/>
                <w:u w:val="single"/>
              </w:rPr>
            </w:pPr>
          </w:p>
        </w:tc>
        <w:tc>
          <w:tcPr>
            <w:tcW w:w="6628" w:type="dxa"/>
            <w:tcBorders>
              <w:top w:val="single" w:sz="4" w:space="0" w:color="auto"/>
              <w:left w:val="nil"/>
              <w:bottom w:val="nil"/>
              <w:right w:val="nil"/>
            </w:tcBorders>
            <w:shd w:val="clear" w:color="auto" w:fill="auto"/>
            <w:vAlign w:val="center"/>
            <w:hideMark/>
          </w:tcPr>
          <w:p w14:paraId="690B030A" w14:textId="77777777" w:rsidR="00086543" w:rsidRPr="005D7482" w:rsidRDefault="00086543" w:rsidP="00086543">
            <w:pPr>
              <w:pStyle w:val="AGTableText"/>
              <w:rPr>
                <w:b/>
                <w:i/>
                <w:iCs/>
              </w:rPr>
            </w:pPr>
            <w:r w:rsidRPr="005D7482">
              <w:rPr>
                <w:b/>
                <w:i/>
                <w:iCs/>
              </w:rPr>
              <w:t>Study Relevance</w:t>
            </w:r>
          </w:p>
        </w:tc>
        <w:tc>
          <w:tcPr>
            <w:tcW w:w="2212" w:type="dxa"/>
            <w:tcBorders>
              <w:top w:val="single" w:sz="4" w:space="0" w:color="auto"/>
              <w:left w:val="nil"/>
              <w:bottom w:val="nil"/>
              <w:right w:val="nil"/>
            </w:tcBorders>
            <w:vAlign w:val="center"/>
          </w:tcPr>
          <w:p w14:paraId="66809629" w14:textId="77777777" w:rsidR="00086543" w:rsidRPr="001C46BD" w:rsidRDefault="00086543" w:rsidP="00086543">
            <w:pPr>
              <w:pStyle w:val="AGTableText"/>
              <w:rPr>
                <w:iCs/>
              </w:rPr>
            </w:pPr>
          </w:p>
        </w:tc>
      </w:tr>
      <w:tr w:rsidR="00086543" w:rsidRPr="00C277CE" w14:paraId="010866F8" w14:textId="77777777" w:rsidTr="00086543">
        <w:trPr>
          <w:trHeight w:val="300"/>
        </w:trPr>
        <w:tc>
          <w:tcPr>
            <w:tcW w:w="520" w:type="dxa"/>
            <w:tcBorders>
              <w:top w:val="nil"/>
              <w:left w:val="nil"/>
              <w:bottom w:val="nil"/>
              <w:right w:val="nil"/>
            </w:tcBorders>
            <w:shd w:val="clear" w:color="auto" w:fill="auto"/>
            <w:vAlign w:val="center"/>
            <w:hideMark/>
          </w:tcPr>
          <w:p w14:paraId="17573FE2" w14:textId="77777777" w:rsidR="00086543" w:rsidRPr="00C277CE" w:rsidRDefault="00086543" w:rsidP="00086543">
            <w:pPr>
              <w:pStyle w:val="AGTableText"/>
            </w:pPr>
            <w:r w:rsidRPr="00C277CE">
              <w:t>1</w:t>
            </w:r>
          </w:p>
        </w:tc>
        <w:tc>
          <w:tcPr>
            <w:tcW w:w="6628" w:type="dxa"/>
            <w:tcBorders>
              <w:top w:val="nil"/>
              <w:left w:val="nil"/>
              <w:bottom w:val="nil"/>
              <w:right w:val="nil"/>
            </w:tcBorders>
            <w:shd w:val="clear" w:color="auto" w:fill="auto"/>
            <w:vAlign w:val="center"/>
            <w:hideMark/>
          </w:tcPr>
          <w:p w14:paraId="093A8BF5" w14:textId="77777777" w:rsidR="00086543" w:rsidRPr="00C277CE" w:rsidRDefault="00086543" w:rsidP="00086543">
            <w:pPr>
              <w:pStyle w:val="AGTableText"/>
            </w:pPr>
            <w:r w:rsidRPr="00C277CE">
              <w:t>Is the population relevant?</w:t>
            </w:r>
          </w:p>
        </w:tc>
        <w:tc>
          <w:tcPr>
            <w:tcW w:w="2212" w:type="dxa"/>
            <w:tcBorders>
              <w:top w:val="nil"/>
              <w:left w:val="nil"/>
              <w:bottom w:val="nil"/>
              <w:right w:val="nil"/>
            </w:tcBorders>
            <w:vAlign w:val="center"/>
          </w:tcPr>
          <w:p w14:paraId="2617FB17"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1526A72E" w14:textId="77777777" w:rsidTr="00086543">
        <w:trPr>
          <w:trHeight w:val="300"/>
        </w:trPr>
        <w:tc>
          <w:tcPr>
            <w:tcW w:w="520" w:type="dxa"/>
            <w:tcBorders>
              <w:top w:val="nil"/>
              <w:left w:val="nil"/>
              <w:bottom w:val="nil"/>
              <w:right w:val="nil"/>
            </w:tcBorders>
            <w:shd w:val="clear" w:color="auto" w:fill="auto"/>
            <w:vAlign w:val="center"/>
            <w:hideMark/>
          </w:tcPr>
          <w:p w14:paraId="3A62E1C1" w14:textId="77777777" w:rsidR="00086543" w:rsidRPr="00C277CE" w:rsidRDefault="00086543" w:rsidP="00086543">
            <w:pPr>
              <w:pStyle w:val="AGTableText"/>
            </w:pPr>
            <w:r w:rsidRPr="00C277CE">
              <w:t>2</w:t>
            </w:r>
          </w:p>
        </w:tc>
        <w:tc>
          <w:tcPr>
            <w:tcW w:w="6628" w:type="dxa"/>
            <w:tcBorders>
              <w:top w:val="nil"/>
              <w:left w:val="nil"/>
              <w:bottom w:val="nil"/>
              <w:right w:val="nil"/>
            </w:tcBorders>
            <w:shd w:val="clear" w:color="auto" w:fill="auto"/>
            <w:vAlign w:val="center"/>
            <w:hideMark/>
          </w:tcPr>
          <w:p w14:paraId="7E7B82A6" w14:textId="77777777" w:rsidR="00086543" w:rsidRPr="00C277CE" w:rsidRDefault="00086543" w:rsidP="00086543">
            <w:pPr>
              <w:pStyle w:val="AGTableText"/>
            </w:pPr>
            <w:r w:rsidRPr="00C277CE">
              <w:t>Are any relevant interventions missing?</w:t>
            </w:r>
          </w:p>
        </w:tc>
        <w:tc>
          <w:tcPr>
            <w:tcW w:w="2212" w:type="dxa"/>
            <w:tcBorders>
              <w:top w:val="nil"/>
              <w:left w:val="nil"/>
              <w:bottom w:val="nil"/>
              <w:right w:val="nil"/>
            </w:tcBorders>
            <w:vAlign w:val="center"/>
          </w:tcPr>
          <w:p w14:paraId="6350284B"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3878E583" w14:textId="77777777" w:rsidTr="00086543">
        <w:trPr>
          <w:trHeight w:val="300"/>
        </w:trPr>
        <w:tc>
          <w:tcPr>
            <w:tcW w:w="520" w:type="dxa"/>
            <w:tcBorders>
              <w:top w:val="nil"/>
              <w:left w:val="nil"/>
              <w:bottom w:val="nil"/>
              <w:right w:val="nil"/>
            </w:tcBorders>
            <w:shd w:val="clear" w:color="auto" w:fill="auto"/>
            <w:vAlign w:val="center"/>
            <w:hideMark/>
          </w:tcPr>
          <w:p w14:paraId="06E852B3" w14:textId="77777777" w:rsidR="00086543" w:rsidRPr="00C277CE" w:rsidRDefault="00086543" w:rsidP="00086543">
            <w:pPr>
              <w:pStyle w:val="AGTableText"/>
            </w:pPr>
            <w:r w:rsidRPr="00C277CE">
              <w:t>3</w:t>
            </w:r>
          </w:p>
        </w:tc>
        <w:tc>
          <w:tcPr>
            <w:tcW w:w="6628" w:type="dxa"/>
            <w:tcBorders>
              <w:top w:val="nil"/>
              <w:left w:val="nil"/>
              <w:bottom w:val="nil"/>
              <w:right w:val="nil"/>
            </w:tcBorders>
            <w:shd w:val="clear" w:color="auto" w:fill="auto"/>
            <w:vAlign w:val="center"/>
            <w:hideMark/>
          </w:tcPr>
          <w:p w14:paraId="19B95F57" w14:textId="77777777" w:rsidR="00086543" w:rsidRPr="00C277CE" w:rsidRDefault="00086543" w:rsidP="00086543">
            <w:pPr>
              <w:pStyle w:val="AGTableText"/>
            </w:pPr>
            <w:r w:rsidRPr="00C277CE">
              <w:t>Are the outcomes relevant?</w:t>
            </w:r>
          </w:p>
        </w:tc>
        <w:tc>
          <w:tcPr>
            <w:tcW w:w="2212" w:type="dxa"/>
            <w:tcBorders>
              <w:top w:val="nil"/>
              <w:left w:val="nil"/>
              <w:bottom w:val="nil"/>
              <w:right w:val="nil"/>
            </w:tcBorders>
            <w:vAlign w:val="center"/>
          </w:tcPr>
          <w:p w14:paraId="778B5CED"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14B2A3A2" w14:textId="77777777" w:rsidTr="00086543">
        <w:trPr>
          <w:trHeight w:val="300"/>
        </w:trPr>
        <w:tc>
          <w:tcPr>
            <w:tcW w:w="520" w:type="dxa"/>
            <w:tcBorders>
              <w:top w:val="nil"/>
              <w:left w:val="nil"/>
              <w:bottom w:val="nil"/>
              <w:right w:val="nil"/>
            </w:tcBorders>
            <w:shd w:val="clear" w:color="auto" w:fill="auto"/>
            <w:vAlign w:val="center"/>
            <w:hideMark/>
          </w:tcPr>
          <w:p w14:paraId="11099E58" w14:textId="77777777" w:rsidR="00086543" w:rsidRPr="00C277CE" w:rsidRDefault="00086543" w:rsidP="00086543">
            <w:pPr>
              <w:pStyle w:val="AGTableText"/>
            </w:pPr>
            <w:r w:rsidRPr="00C277CE">
              <w:t>4</w:t>
            </w:r>
          </w:p>
        </w:tc>
        <w:tc>
          <w:tcPr>
            <w:tcW w:w="6628" w:type="dxa"/>
            <w:tcBorders>
              <w:top w:val="nil"/>
              <w:left w:val="nil"/>
              <w:bottom w:val="nil"/>
              <w:right w:val="nil"/>
            </w:tcBorders>
            <w:shd w:val="clear" w:color="auto" w:fill="auto"/>
            <w:vAlign w:val="center"/>
            <w:hideMark/>
          </w:tcPr>
          <w:p w14:paraId="390C61F2" w14:textId="77777777" w:rsidR="00086543" w:rsidRPr="00C277CE" w:rsidRDefault="00086543" w:rsidP="00086543">
            <w:pPr>
              <w:pStyle w:val="AGTableText"/>
            </w:pPr>
            <w:r w:rsidRPr="00C277CE">
              <w:t>Is the context (settings and practice patterns) applicable?</w:t>
            </w:r>
          </w:p>
        </w:tc>
        <w:tc>
          <w:tcPr>
            <w:tcW w:w="2212" w:type="dxa"/>
            <w:tcBorders>
              <w:top w:val="nil"/>
              <w:left w:val="nil"/>
              <w:bottom w:val="nil"/>
              <w:right w:val="nil"/>
            </w:tcBorders>
            <w:vAlign w:val="center"/>
          </w:tcPr>
          <w:p w14:paraId="2B1661CC"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716E46E2" w14:textId="77777777" w:rsidTr="00086543">
        <w:trPr>
          <w:trHeight w:val="300"/>
        </w:trPr>
        <w:tc>
          <w:tcPr>
            <w:tcW w:w="520" w:type="dxa"/>
            <w:tcBorders>
              <w:top w:val="nil"/>
              <w:left w:val="nil"/>
              <w:bottom w:val="nil"/>
              <w:right w:val="nil"/>
            </w:tcBorders>
            <w:shd w:val="clear" w:color="auto" w:fill="auto"/>
            <w:vAlign w:val="center"/>
            <w:hideMark/>
          </w:tcPr>
          <w:p w14:paraId="243C2D22" w14:textId="77777777" w:rsidR="00086543" w:rsidRPr="00C277CE" w:rsidRDefault="00086543" w:rsidP="00086543">
            <w:pPr>
              <w:pStyle w:val="AGTableText"/>
            </w:pPr>
          </w:p>
        </w:tc>
        <w:tc>
          <w:tcPr>
            <w:tcW w:w="6628" w:type="dxa"/>
            <w:tcBorders>
              <w:top w:val="nil"/>
              <w:left w:val="nil"/>
              <w:bottom w:val="nil"/>
              <w:right w:val="nil"/>
            </w:tcBorders>
            <w:shd w:val="clear" w:color="auto" w:fill="auto"/>
            <w:vAlign w:val="center"/>
            <w:hideMark/>
          </w:tcPr>
          <w:p w14:paraId="339C3C6E" w14:textId="77777777" w:rsidR="00086543" w:rsidRPr="005D7482" w:rsidRDefault="00086543" w:rsidP="00086543">
            <w:pPr>
              <w:pStyle w:val="AGTableText"/>
              <w:rPr>
                <w:b/>
                <w:i/>
                <w:iCs/>
              </w:rPr>
            </w:pPr>
            <w:r w:rsidRPr="005D7482">
              <w:rPr>
                <w:b/>
                <w:i/>
                <w:iCs/>
              </w:rPr>
              <w:t>Study Credibility - Design</w:t>
            </w:r>
          </w:p>
        </w:tc>
        <w:tc>
          <w:tcPr>
            <w:tcW w:w="2212" w:type="dxa"/>
            <w:tcBorders>
              <w:top w:val="nil"/>
              <w:left w:val="nil"/>
              <w:bottom w:val="nil"/>
              <w:right w:val="nil"/>
            </w:tcBorders>
            <w:vAlign w:val="center"/>
          </w:tcPr>
          <w:p w14:paraId="0BC721F4" w14:textId="77777777" w:rsidR="00086543" w:rsidRPr="00C277CE" w:rsidRDefault="00086543" w:rsidP="00086543">
            <w:pPr>
              <w:pStyle w:val="AGTableText"/>
              <w:rPr>
                <w:i/>
                <w:iCs/>
              </w:rPr>
            </w:pPr>
          </w:p>
        </w:tc>
      </w:tr>
      <w:tr w:rsidR="00086543" w:rsidRPr="00C277CE" w14:paraId="06F1BB7F" w14:textId="77777777" w:rsidTr="00086543">
        <w:trPr>
          <w:trHeight w:val="300"/>
        </w:trPr>
        <w:tc>
          <w:tcPr>
            <w:tcW w:w="520" w:type="dxa"/>
            <w:tcBorders>
              <w:top w:val="nil"/>
              <w:left w:val="nil"/>
              <w:bottom w:val="nil"/>
              <w:right w:val="nil"/>
            </w:tcBorders>
            <w:shd w:val="clear" w:color="auto" w:fill="auto"/>
            <w:vAlign w:val="center"/>
            <w:hideMark/>
          </w:tcPr>
          <w:p w14:paraId="2EA2439D" w14:textId="77777777" w:rsidR="00086543" w:rsidRPr="00C277CE" w:rsidRDefault="00086543" w:rsidP="00086543">
            <w:pPr>
              <w:pStyle w:val="AGTableText"/>
            </w:pPr>
            <w:r w:rsidRPr="00C277CE">
              <w:t>5</w:t>
            </w:r>
          </w:p>
        </w:tc>
        <w:tc>
          <w:tcPr>
            <w:tcW w:w="6628" w:type="dxa"/>
            <w:tcBorders>
              <w:top w:val="nil"/>
              <w:left w:val="nil"/>
              <w:bottom w:val="nil"/>
              <w:right w:val="nil"/>
            </w:tcBorders>
            <w:shd w:val="clear" w:color="auto" w:fill="auto"/>
            <w:vAlign w:val="center"/>
            <w:hideMark/>
          </w:tcPr>
          <w:p w14:paraId="2208AD16" w14:textId="77777777" w:rsidR="00086543" w:rsidRPr="00C277CE" w:rsidRDefault="00086543" w:rsidP="00086543">
            <w:pPr>
              <w:pStyle w:val="AGTableText"/>
            </w:pPr>
            <w:r w:rsidRPr="00C277CE">
              <w:t xml:space="preserve">Were the study hypotheses or goals </w:t>
            </w:r>
            <w:proofErr w:type="spellStart"/>
            <w:r w:rsidRPr="00C277CE">
              <w:t>prespecified</w:t>
            </w:r>
            <w:proofErr w:type="spellEnd"/>
            <w:r w:rsidRPr="00C277CE">
              <w:t xml:space="preserve"> a priori??</w:t>
            </w:r>
          </w:p>
        </w:tc>
        <w:tc>
          <w:tcPr>
            <w:tcW w:w="2212" w:type="dxa"/>
            <w:tcBorders>
              <w:top w:val="nil"/>
              <w:left w:val="nil"/>
              <w:bottom w:val="nil"/>
              <w:right w:val="nil"/>
            </w:tcBorders>
            <w:vAlign w:val="center"/>
          </w:tcPr>
          <w:p w14:paraId="41E4F0AC"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5FC6FDE1" w14:textId="77777777" w:rsidTr="00086543">
        <w:trPr>
          <w:trHeight w:val="252"/>
        </w:trPr>
        <w:tc>
          <w:tcPr>
            <w:tcW w:w="520" w:type="dxa"/>
            <w:tcBorders>
              <w:top w:val="nil"/>
              <w:left w:val="nil"/>
              <w:bottom w:val="nil"/>
              <w:right w:val="nil"/>
            </w:tcBorders>
            <w:shd w:val="clear" w:color="auto" w:fill="auto"/>
            <w:vAlign w:val="center"/>
            <w:hideMark/>
          </w:tcPr>
          <w:p w14:paraId="02B2B5C8" w14:textId="77777777" w:rsidR="00086543" w:rsidRPr="00C277CE" w:rsidRDefault="00086543" w:rsidP="00086543">
            <w:pPr>
              <w:pStyle w:val="AGTableText"/>
            </w:pPr>
            <w:r w:rsidRPr="00C277CE">
              <w:t>6</w:t>
            </w:r>
          </w:p>
        </w:tc>
        <w:tc>
          <w:tcPr>
            <w:tcW w:w="6628" w:type="dxa"/>
            <w:tcBorders>
              <w:top w:val="nil"/>
              <w:left w:val="nil"/>
              <w:bottom w:val="nil"/>
              <w:right w:val="nil"/>
            </w:tcBorders>
            <w:shd w:val="clear" w:color="auto" w:fill="auto"/>
            <w:vAlign w:val="center"/>
            <w:hideMark/>
          </w:tcPr>
          <w:p w14:paraId="1CF46771" w14:textId="77777777" w:rsidR="00086543" w:rsidRPr="00C277CE" w:rsidRDefault="00086543" w:rsidP="00086543">
            <w:pPr>
              <w:pStyle w:val="AGTableText"/>
            </w:pPr>
            <w:r w:rsidRPr="00C277CE">
              <w:t>If one or more comparison groups were used, were they concurrent comparators or did they justify the use of historical comparison group(s)?</w:t>
            </w:r>
          </w:p>
        </w:tc>
        <w:tc>
          <w:tcPr>
            <w:tcW w:w="2212" w:type="dxa"/>
            <w:tcBorders>
              <w:top w:val="nil"/>
              <w:left w:val="nil"/>
              <w:bottom w:val="nil"/>
              <w:right w:val="nil"/>
            </w:tcBorders>
            <w:vAlign w:val="center"/>
          </w:tcPr>
          <w:p w14:paraId="67310CDA"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4BC64ADA" w14:textId="77777777" w:rsidTr="00086543">
        <w:trPr>
          <w:trHeight w:val="300"/>
        </w:trPr>
        <w:tc>
          <w:tcPr>
            <w:tcW w:w="520" w:type="dxa"/>
            <w:tcBorders>
              <w:top w:val="nil"/>
              <w:left w:val="nil"/>
              <w:bottom w:val="nil"/>
              <w:right w:val="nil"/>
            </w:tcBorders>
            <w:shd w:val="clear" w:color="auto" w:fill="auto"/>
            <w:vAlign w:val="center"/>
            <w:hideMark/>
          </w:tcPr>
          <w:p w14:paraId="70069626" w14:textId="77777777" w:rsidR="00086543" w:rsidRPr="00C277CE" w:rsidRDefault="00086543" w:rsidP="00086543">
            <w:pPr>
              <w:pStyle w:val="AGTableText"/>
            </w:pPr>
            <w:r w:rsidRPr="00C277CE">
              <w:t>7</w:t>
            </w:r>
          </w:p>
        </w:tc>
        <w:tc>
          <w:tcPr>
            <w:tcW w:w="6628" w:type="dxa"/>
            <w:tcBorders>
              <w:top w:val="nil"/>
              <w:left w:val="nil"/>
              <w:bottom w:val="nil"/>
              <w:right w:val="nil"/>
            </w:tcBorders>
            <w:shd w:val="clear" w:color="auto" w:fill="auto"/>
            <w:vAlign w:val="center"/>
            <w:hideMark/>
          </w:tcPr>
          <w:p w14:paraId="47BB21D8" w14:textId="77777777" w:rsidR="00086543" w:rsidRPr="00C277CE" w:rsidRDefault="00086543" w:rsidP="00086543">
            <w:pPr>
              <w:pStyle w:val="AGTableText"/>
            </w:pPr>
            <w:r w:rsidRPr="00C277CE">
              <w:t>Was there evidence that a formal study protocol including an analysis plan was specified before executing the study?</w:t>
            </w:r>
          </w:p>
        </w:tc>
        <w:tc>
          <w:tcPr>
            <w:tcW w:w="2212" w:type="dxa"/>
            <w:tcBorders>
              <w:top w:val="nil"/>
              <w:left w:val="nil"/>
              <w:bottom w:val="nil"/>
              <w:right w:val="nil"/>
            </w:tcBorders>
            <w:vAlign w:val="center"/>
          </w:tcPr>
          <w:p w14:paraId="710E46FD"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0639A179" w14:textId="77777777" w:rsidTr="00086543">
        <w:trPr>
          <w:trHeight w:val="300"/>
        </w:trPr>
        <w:tc>
          <w:tcPr>
            <w:tcW w:w="520" w:type="dxa"/>
            <w:tcBorders>
              <w:top w:val="nil"/>
              <w:left w:val="nil"/>
              <w:bottom w:val="nil"/>
              <w:right w:val="nil"/>
            </w:tcBorders>
            <w:shd w:val="clear" w:color="auto" w:fill="auto"/>
            <w:vAlign w:val="center"/>
            <w:hideMark/>
          </w:tcPr>
          <w:p w14:paraId="11325940" w14:textId="77777777" w:rsidR="00086543" w:rsidRPr="00C277CE" w:rsidRDefault="00086543" w:rsidP="00086543">
            <w:pPr>
              <w:pStyle w:val="AGTableText"/>
            </w:pPr>
            <w:r w:rsidRPr="00C277CE">
              <w:t>8</w:t>
            </w:r>
          </w:p>
        </w:tc>
        <w:tc>
          <w:tcPr>
            <w:tcW w:w="6628" w:type="dxa"/>
            <w:tcBorders>
              <w:top w:val="nil"/>
              <w:left w:val="nil"/>
              <w:bottom w:val="nil"/>
              <w:right w:val="nil"/>
            </w:tcBorders>
            <w:shd w:val="clear" w:color="auto" w:fill="auto"/>
            <w:vAlign w:val="center"/>
            <w:hideMark/>
          </w:tcPr>
          <w:p w14:paraId="5396ADBD" w14:textId="77777777" w:rsidR="00086543" w:rsidRPr="00C277CE" w:rsidRDefault="00086543" w:rsidP="00086543">
            <w:pPr>
              <w:pStyle w:val="AGTableText"/>
            </w:pPr>
            <w:r w:rsidRPr="00C277CE">
              <w:t>Were sample size and statistical power to detect differences addressed?</w:t>
            </w:r>
          </w:p>
        </w:tc>
        <w:tc>
          <w:tcPr>
            <w:tcW w:w="2212" w:type="dxa"/>
            <w:tcBorders>
              <w:top w:val="nil"/>
              <w:left w:val="nil"/>
              <w:bottom w:val="nil"/>
              <w:right w:val="nil"/>
            </w:tcBorders>
            <w:vAlign w:val="center"/>
          </w:tcPr>
          <w:p w14:paraId="5693FC0F"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531FDE09" w14:textId="77777777" w:rsidTr="00086543">
        <w:trPr>
          <w:trHeight w:val="300"/>
        </w:trPr>
        <w:tc>
          <w:tcPr>
            <w:tcW w:w="520" w:type="dxa"/>
            <w:tcBorders>
              <w:top w:val="nil"/>
              <w:left w:val="nil"/>
              <w:bottom w:val="nil"/>
              <w:right w:val="nil"/>
            </w:tcBorders>
            <w:shd w:val="clear" w:color="auto" w:fill="auto"/>
            <w:vAlign w:val="center"/>
            <w:hideMark/>
          </w:tcPr>
          <w:p w14:paraId="6BF44026" w14:textId="77777777" w:rsidR="00086543" w:rsidRPr="00C277CE" w:rsidRDefault="00086543" w:rsidP="00086543">
            <w:pPr>
              <w:pStyle w:val="AGTableText"/>
            </w:pPr>
            <w:r w:rsidRPr="00C277CE">
              <w:t>9</w:t>
            </w:r>
          </w:p>
        </w:tc>
        <w:tc>
          <w:tcPr>
            <w:tcW w:w="6628" w:type="dxa"/>
            <w:tcBorders>
              <w:top w:val="nil"/>
              <w:left w:val="nil"/>
              <w:bottom w:val="nil"/>
              <w:right w:val="nil"/>
            </w:tcBorders>
            <w:shd w:val="clear" w:color="auto" w:fill="auto"/>
            <w:vAlign w:val="center"/>
            <w:hideMark/>
          </w:tcPr>
          <w:p w14:paraId="144DDD8E" w14:textId="77777777" w:rsidR="00086543" w:rsidRPr="00C277CE" w:rsidRDefault="00086543" w:rsidP="00086543">
            <w:pPr>
              <w:pStyle w:val="AGTableText"/>
            </w:pPr>
            <w:r w:rsidRPr="00C277CE">
              <w:t>Was a study design used to minimize or account for confounding?</w:t>
            </w:r>
          </w:p>
        </w:tc>
        <w:tc>
          <w:tcPr>
            <w:tcW w:w="2212" w:type="dxa"/>
            <w:tcBorders>
              <w:top w:val="nil"/>
              <w:left w:val="nil"/>
              <w:bottom w:val="nil"/>
              <w:right w:val="nil"/>
            </w:tcBorders>
            <w:vAlign w:val="center"/>
          </w:tcPr>
          <w:p w14:paraId="0A394BDC"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1EC6E62A" w14:textId="77777777" w:rsidTr="00086543">
        <w:trPr>
          <w:trHeight w:val="300"/>
        </w:trPr>
        <w:tc>
          <w:tcPr>
            <w:tcW w:w="520" w:type="dxa"/>
            <w:tcBorders>
              <w:top w:val="nil"/>
              <w:left w:val="nil"/>
              <w:bottom w:val="nil"/>
              <w:right w:val="nil"/>
            </w:tcBorders>
            <w:shd w:val="clear" w:color="auto" w:fill="auto"/>
            <w:vAlign w:val="center"/>
            <w:hideMark/>
          </w:tcPr>
          <w:p w14:paraId="0895D212" w14:textId="77777777" w:rsidR="00086543" w:rsidRPr="00C277CE" w:rsidRDefault="00086543" w:rsidP="00086543">
            <w:pPr>
              <w:pStyle w:val="AGTableText"/>
            </w:pPr>
            <w:r w:rsidRPr="00C277CE">
              <w:t>10</w:t>
            </w:r>
          </w:p>
        </w:tc>
        <w:tc>
          <w:tcPr>
            <w:tcW w:w="6628" w:type="dxa"/>
            <w:tcBorders>
              <w:top w:val="nil"/>
              <w:left w:val="nil"/>
              <w:bottom w:val="nil"/>
              <w:right w:val="nil"/>
            </w:tcBorders>
            <w:shd w:val="clear" w:color="auto" w:fill="auto"/>
            <w:vAlign w:val="center"/>
            <w:hideMark/>
          </w:tcPr>
          <w:p w14:paraId="76A8A4FF" w14:textId="77777777" w:rsidR="00086543" w:rsidRPr="00C277CE" w:rsidRDefault="00086543" w:rsidP="00086543">
            <w:pPr>
              <w:pStyle w:val="AGTableText"/>
            </w:pPr>
            <w:r w:rsidRPr="00C277CE">
              <w:t>Was the follow-up period of sufficient duration to detect differences addressed?</w:t>
            </w:r>
          </w:p>
        </w:tc>
        <w:tc>
          <w:tcPr>
            <w:tcW w:w="2212" w:type="dxa"/>
            <w:tcBorders>
              <w:top w:val="nil"/>
              <w:left w:val="nil"/>
              <w:bottom w:val="nil"/>
              <w:right w:val="nil"/>
            </w:tcBorders>
            <w:vAlign w:val="center"/>
          </w:tcPr>
          <w:p w14:paraId="3ECECE23"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4D19F94D" w14:textId="77777777" w:rsidTr="00086543">
        <w:trPr>
          <w:trHeight w:val="300"/>
        </w:trPr>
        <w:tc>
          <w:tcPr>
            <w:tcW w:w="520" w:type="dxa"/>
            <w:tcBorders>
              <w:top w:val="nil"/>
              <w:left w:val="nil"/>
              <w:bottom w:val="nil"/>
              <w:right w:val="nil"/>
            </w:tcBorders>
            <w:shd w:val="clear" w:color="auto" w:fill="auto"/>
            <w:vAlign w:val="center"/>
            <w:hideMark/>
          </w:tcPr>
          <w:p w14:paraId="4F789DBE" w14:textId="77777777" w:rsidR="00086543" w:rsidRPr="00C277CE" w:rsidRDefault="00086543" w:rsidP="00086543">
            <w:pPr>
              <w:pStyle w:val="AGTableText"/>
            </w:pPr>
            <w:r w:rsidRPr="00C277CE">
              <w:t>11</w:t>
            </w:r>
          </w:p>
        </w:tc>
        <w:tc>
          <w:tcPr>
            <w:tcW w:w="6628" w:type="dxa"/>
            <w:tcBorders>
              <w:top w:val="nil"/>
              <w:left w:val="nil"/>
              <w:bottom w:val="nil"/>
              <w:right w:val="nil"/>
            </w:tcBorders>
            <w:shd w:val="clear" w:color="auto" w:fill="auto"/>
            <w:vAlign w:val="center"/>
            <w:hideMark/>
          </w:tcPr>
          <w:p w14:paraId="61485C9C" w14:textId="77777777" w:rsidR="00086543" w:rsidRPr="00C277CE" w:rsidRDefault="00086543" w:rsidP="00086543">
            <w:pPr>
              <w:pStyle w:val="AGTableText"/>
            </w:pPr>
            <w:r w:rsidRPr="00C277CE">
              <w:t>Were the sources, criteria, and methods for selecting participants appropriate to address the study questions/hypotheses?</w:t>
            </w:r>
          </w:p>
        </w:tc>
        <w:tc>
          <w:tcPr>
            <w:tcW w:w="2212" w:type="dxa"/>
            <w:tcBorders>
              <w:top w:val="nil"/>
              <w:left w:val="nil"/>
              <w:bottom w:val="nil"/>
              <w:right w:val="nil"/>
            </w:tcBorders>
            <w:vAlign w:val="center"/>
          </w:tcPr>
          <w:p w14:paraId="3015BDAA"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1B2AF23F" w14:textId="77777777" w:rsidTr="00086543">
        <w:trPr>
          <w:trHeight w:val="600"/>
        </w:trPr>
        <w:tc>
          <w:tcPr>
            <w:tcW w:w="520" w:type="dxa"/>
            <w:tcBorders>
              <w:top w:val="nil"/>
              <w:left w:val="nil"/>
              <w:bottom w:val="nil"/>
              <w:right w:val="nil"/>
            </w:tcBorders>
            <w:shd w:val="clear" w:color="auto" w:fill="auto"/>
            <w:vAlign w:val="center"/>
            <w:hideMark/>
          </w:tcPr>
          <w:p w14:paraId="787DD0F1" w14:textId="77777777" w:rsidR="00086543" w:rsidRPr="00C277CE" w:rsidRDefault="00086543" w:rsidP="00086543">
            <w:pPr>
              <w:pStyle w:val="AGTableText"/>
            </w:pPr>
            <w:r w:rsidRPr="00C277CE">
              <w:t>12</w:t>
            </w:r>
          </w:p>
        </w:tc>
        <w:tc>
          <w:tcPr>
            <w:tcW w:w="6628" w:type="dxa"/>
            <w:tcBorders>
              <w:top w:val="nil"/>
              <w:left w:val="nil"/>
              <w:bottom w:val="nil"/>
              <w:right w:val="nil"/>
            </w:tcBorders>
            <w:shd w:val="clear" w:color="auto" w:fill="auto"/>
            <w:vAlign w:val="center"/>
            <w:hideMark/>
          </w:tcPr>
          <w:p w14:paraId="0DC5A2D1" w14:textId="77777777" w:rsidR="00086543" w:rsidRPr="00C277CE" w:rsidRDefault="00086543" w:rsidP="00086543">
            <w:pPr>
              <w:pStyle w:val="AGTableText"/>
            </w:pPr>
            <w:r w:rsidRPr="00C277CE">
              <w:t>Were the study groups selected so that comparison groups would be sufficiently similar to each other (e.g., either by restriction or recruitment based on the same indications for treatment)?</w:t>
            </w:r>
          </w:p>
        </w:tc>
        <w:tc>
          <w:tcPr>
            <w:tcW w:w="2212" w:type="dxa"/>
            <w:tcBorders>
              <w:top w:val="nil"/>
              <w:left w:val="nil"/>
              <w:bottom w:val="nil"/>
              <w:right w:val="nil"/>
            </w:tcBorders>
            <w:vAlign w:val="center"/>
          </w:tcPr>
          <w:p w14:paraId="7203E9BD"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49237C73" w14:textId="77777777" w:rsidTr="00086543">
        <w:trPr>
          <w:trHeight w:val="300"/>
        </w:trPr>
        <w:tc>
          <w:tcPr>
            <w:tcW w:w="520" w:type="dxa"/>
            <w:tcBorders>
              <w:top w:val="nil"/>
              <w:left w:val="nil"/>
              <w:bottom w:val="nil"/>
              <w:right w:val="nil"/>
            </w:tcBorders>
            <w:shd w:val="clear" w:color="auto" w:fill="auto"/>
            <w:vAlign w:val="center"/>
            <w:hideMark/>
          </w:tcPr>
          <w:p w14:paraId="599C14A8" w14:textId="77777777" w:rsidR="00086543" w:rsidRPr="00C277CE" w:rsidRDefault="00086543" w:rsidP="00086543">
            <w:pPr>
              <w:pStyle w:val="AGTableText"/>
            </w:pPr>
          </w:p>
        </w:tc>
        <w:tc>
          <w:tcPr>
            <w:tcW w:w="6628" w:type="dxa"/>
            <w:tcBorders>
              <w:top w:val="nil"/>
              <w:left w:val="nil"/>
              <w:bottom w:val="nil"/>
              <w:right w:val="nil"/>
            </w:tcBorders>
            <w:shd w:val="clear" w:color="auto" w:fill="auto"/>
            <w:vAlign w:val="center"/>
            <w:hideMark/>
          </w:tcPr>
          <w:p w14:paraId="53D14C98" w14:textId="77777777" w:rsidR="00086543" w:rsidRPr="005D7482" w:rsidRDefault="00086543" w:rsidP="00086543">
            <w:pPr>
              <w:pStyle w:val="AGTableText"/>
              <w:rPr>
                <w:b/>
                <w:i/>
                <w:iCs/>
              </w:rPr>
            </w:pPr>
            <w:r w:rsidRPr="005D7482">
              <w:rPr>
                <w:b/>
                <w:i/>
                <w:iCs/>
              </w:rPr>
              <w:t>Study Credibility - Data</w:t>
            </w:r>
          </w:p>
        </w:tc>
        <w:tc>
          <w:tcPr>
            <w:tcW w:w="2212" w:type="dxa"/>
            <w:tcBorders>
              <w:top w:val="nil"/>
              <w:left w:val="nil"/>
              <w:bottom w:val="nil"/>
              <w:right w:val="nil"/>
            </w:tcBorders>
            <w:vAlign w:val="center"/>
          </w:tcPr>
          <w:p w14:paraId="1F743BB6" w14:textId="77777777" w:rsidR="00086543" w:rsidRPr="00C277CE" w:rsidRDefault="00086543" w:rsidP="00086543">
            <w:pPr>
              <w:pStyle w:val="AGTableText"/>
              <w:rPr>
                <w:i/>
                <w:iCs/>
              </w:rPr>
            </w:pPr>
          </w:p>
        </w:tc>
      </w:tr>
      <w:tr w:rsidR="00086543" w:rsidRPr="00C277CE" w14:paraId="10D68B52" w14:textId="77777777" w:rsidTr="00086543">
        <w:trPr>
          <w:trHeight w:val="300"/>
        </w:trPr>
        <w:tc>
          <w:tcPr>
            <w:tcW w:w="520" w:type="dxa"/>
            <w:tcBorders>
              <w:top w:val="nil"/>
              <w:left w:val="nil"/>
              <w:bottom w:val="nil"/>
              <w:right w:val="nil"/>
            </w:tcBorders>
            <w:shd w:val="clear" w:color="auto" w:fill="auto"/>
            <w:vAlign w:val="center"/>
            <w:hideMark/>
          </w:tcPr>
          <w:p w14:paraId="716A1E9E" w14:textId="77777777" w:rsidR="00086543" w:rsidRPr="00C277CE" w:rsidRDefault="00086543" w:rsidP="00086543">
            <w:pPr>
              <w:pStyle w:val="AGTableText"/>
            </w:pPr>
            <w:r w:rsidRPr="00C277CE">
              <w:lastRenderedPageBreak/>
              <w:t>13</w:t>
            </w:r>
          </w:p>
        </w:tc>
        <w:tc>
          <w:tcPr>
            <w:tcW w:w="6628" w:type="dxa"/>
            <w:tcBorders>
              <w:top w:val="nil"/>
              <w:left w:val="nil"/>
              <w:bottom w:val="nil"/>
              <w:right w:val="nil"/>
            </w:tcBorders>
            <w:shd w:val="clear" w:color="auto" w:fill="auto"/>
            <w:vAlign w:val="center"/>
            <w:hideMark/>
          </w:tcPr>
          <w:p w14:paraId="0F25813F" w14:textId="77777777" w:rsidR="00086543" w:rsidRPr="00C277CE" w:rsidRDefault="00086543" w:rsidP="00086543">
            <w:pPr>
              <w:pStyle w:val="AGTableText"/>
            </w:pPr>
            <w:r w:rsidRPr="00C277CE">
              <w:t>Were the data source sufficient to support the study?</w:t>
            </w:r>
          </w:p>
        </w:tc>
        <w:tc>
          <w:tcPr>
            <w:tcW w:w="2212" w:type="dxa"/>
            <w:tcBorders>
              <w:top w:val="nil"/>
              <w:left w:val="nil"/>
              <w:bottom w:val="nil"/>
              <w:right w:val="nil"/>
            </w:tcBorders>
            <w:vAlign w:val="center"/>
          </w:tcPr>
          <w:p w14:paraId="2CDC0C74"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5B5E3254" w14:textId="77777777" w:rsidTr="00086543">
        <w:trPr>
          <w:trHeight w:val="300"/>
        </w:trPr>
        <w:tc>
          <w:tcPr>
            <w:tcW w:w="520" w:type="dxa"/>
            <w:tcBorders>
              <w:top w:val="nil"/>
              <w:left w:val="nil"/>
              <w:bottom w:val="nil"/>
              <w:right w:val="nil"/>
            </w:tcBorders>
            <w:shd w:val="clear" w:color="auto" w:fill="auto"/>
            <w:vAlign w:val="center"/>
            <w:hideMark/>
          </w:tcPr>
          <w:p w14:paraId="11AB7FB7" w14:textId="77777777" w:rsidR="00086543" w:rsidRPr="00C277CE" w:rsidRDefault="00086543" w:rsidP="00086543">
            <w:pPr>
              <w:pStyle w:val="AGTableText"/>
            </w:pPr>
            <w:r w:rsidRPr="00C277CE">
              <w:t>14</w:t>
            </w:r>
          </w:p>
        </w:tc>
        <w:tc>
          <w:tcPr>
            <w:tcW w:w="6628" w:type="dxa"/>
            <w:tcBorders>
              <w:top w:val="nil"/>
              <w:left w:val="nil"/>
              <w:bottom w:val="nil"/>
              <w:right w:val="nil"/>
            </w:tcBorders>
            <w:shd w:val="clear" w:color="auto" w:fill="auto"/>
            <w:vAlign w:val="center"/>
            <w:hideMark/>
          </w:tcPr>
          <w:p w14:paraId="7B4F486C" w14:textId="77777777" w:rsidR="00086543" w:rsidRPr="00C277CE" w:rsidRDefault="00086543" w:rsidP="00086543">
            <w:pPr>
              <w:pStyle w:val="AGTableText"/>
            </w:pPr>
            <w:r w:rsidRPr="00C277CE">
              <w:t>Was exposure defined and measured in a valid way?</w:t>
            </w:r>
          </w:p>
        </w:tc>
        <w:tc>
          <w:tcPr>
            <w:tcW w:w="2212" w:type="dxa"/>
            <w:tcBorders>
              <w:top w:val="nil"/>
              <w:left w:val="nil"/>
              <w:bottom w:val="nil"/>
              <w:right w:val="nil"/>
            </w:tcBorders>
            <w:vAlign w:val="center"/>
          </w:tcPr>
          <w:p w14:paraId="2B9A593D"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41CC44D1" w14:textId="77777777" w:rsidTr="00086543">
        <w:trPr>
          <w:trHeight w:val="300"/>
        </w:trPr>
        <w:tc>
          <w:tcPr>
            <w:tcW w:w="520" w:type="dxa"/>
            <w:tcBorders>
              <w:top w:val="nil"/>
              <w:left w:val="nil"/>
              <w:bottom w:val="nil"/>
              <w:right w:val="nil"/>
            </w:tcBorders>
            <w:shd w:val="clear" w:color="auto" w:fill="auto"/>
            <w:vAlign w:val="center"/>
            <w:hideMark/>
          </w:tcPr>
          <w:p w14:paraId="47BDB10F" w14:textId="77777777" w:rsidR="00086543" w:rsidRPr="00C277CE" w:rsidRDefault="00086543" w:rsidP="00086543">
            <w:pPr>
              <w:pStyle w:val="AGTableText"/>
            </w:pPr>
            <w:r w:rsidRPr="00C277CE">
              <w:t>15</w:t>
            </w:r>
          </w:p>
        </w:tc>
        <w:tc>
          <w:tcPr>
            <w:tcW w:w="6628" w:type="dxa"/>
            <w:tcBorders>
              <w:top w:val="nil"/>
              <w:left w:val="nil"/>
              <w:bottom w:val="nil"/>
              <w:right w:val="nil"/>
            </w:tcBorders>
            <w:shd w:val="clear" w:color="auto" w:fill="auto"/>
            <w:vAlign w:val="center"/>
            <w:hideMark/>
          </w:tcPr>
          <w:p w14:paraId="533E5F8B" w14:textId="77777777" w:rsidR="00086543" w:rsidRPr="00C277CE" w:rsidRDefault="00086543" w:rsidP="00086543">
            <w:pPr>
              <w:pStyle w:val="AGTableText"/>
            </w:pPr>
            <w:r w:rsidRPr="00C277CE">
              <w:t>Were the primary outcomes defined and measured in a valid way?</w:t>
            </w:r>
          </w:p>
        </w:tc>
        <w:tc>
          <w:tcPr>
            <w:tcW w:w="2212" w:type="dxa"/>
            <w:tcBorders>
              <w:top w:val="nil"/>
              <w:left w:val="nil"/>
              <w:bottom w:val="nil"/>
              <w:right w:val="nil"/>
            </w:tcBorders>
            <w:vAlign w:val="center"/>
          </w:tcPr>
          <w:p w14:paraId="1AE44232"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572D9792" w14:textId="77777777" w:rsidTr="00086543">
        <w:trPr>
          <w:trHeight w:val="342"/>
        </w:trPr>
        <w:tc>
          <w:tcPr>
            <w:tcW w:w="520" w:type="dxa"/>
            <w:tcBorders>
              <w:top w:val="nil"/>
              <w:left w:val="nil"/>
              <w:bottom w:val="nil"/>
              <w:right w:val="nil"/>
            </w:tcBorders>
            <w:shd w:val="clear" w:color="auto" w:fill="auto"/>
            <w:vAlign w:val="center"/>
            <w:hideMark/>
          </w:tcPr>
          <w:p w14:paraId="5478D8CC" w14:textId="77777777" w:rsidR="00086543" w:rsidRPr="00C277CE" w:rsidRDefault="00086543" w:rsidP="00086543">
            <w:pPr>
              <w:pStyle w:val="AGTableText"/>
            </w:pPr>
            <w:r w:rsidRPr="00C277CE">
              <w:t>16</w:t>
            </w:r>
          </w:p>
        </w:tc>
        <w:tc>
          <w:tcPr>
            <w:tcW w:w="6628" w:type="dxa"/>
            <w:tcBorders>
              <w:top w:val="nil"/>
              <w:left w:val="nil"/>
              <w:bottom w:val="nil"/>
              <w:right w:val="nil"/>
            </w:tcBorders>
            <w:shd w:val="clear" w:color="auto" w:fill="auto"/>
            <w:vAlign w:val="center"/>
            <w:hideMark/>
          </w:tcPr>
          <w:p w14:paraId="3B21DFE7" w14:textId="77777777" w:rsidR="00086543" w:rsidRPr="00C277CE" w:rsidRDefault="00086543" w:rsidP="00086543">
            <w:pPr>
              <w:pStyle w:val="AGTableText"/>
            </w:pPr>
            <w:r w:rsidRPr="00C277CE">
              <w:t>Was the follow-up time similar among comparison groups or were the differences in follow-up accounted for in the analyses?</w:t>
            </w:r>
          </w:p>
        </w:tc>
        <w:tc>
          <w:tcPr>
            <w:tcW w:w="2212" w:type="dxa"/>
            <w:tcBorders>
              <w:top w:val="nil"/>
              <w:left w:val="nil"/>
              <w:bottom w:val="nil"/>
              <w:right w:val="nil"/>
            </w:tcBorders>
            <w:vAlign w:val="center"/>
          </w:tcPr>
          <w:p w14:paraId="1D9779EF"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163632A3" w14:textId="77777777" w:rsidTr="00086543">
        <w:trPr>
          <w:trHeight w:val="300"/>
        </w:trPr>
        <w:tc>
          <w:tcPr>
            <w:tcW w:w="520" w:type="dxa"/>
            <w:tcBorders>
              <w:top w:val="nil"/>
              <w:left w:val="nil"/>
              <w:bottom w:val="nil"/>
              <w:right w:val="nil"/>
            </w:tcBorders>
            <w:shd w:val="clear" w:color="auto" w:fill="auto"/>
            <w:vAlign w:val="center"/>
            <w:hideMark/>
          </w:tcPr>
          <w:p w14:paraId="0B1C9C67" w14:textId="77777777" w:rsidR="00086543" w:rsidRPr="00C277CE" w:rsidRDefault="00086543" w:rsidP="00086543">
            <w:pPr>
              <w:pStyle w:val="AGTableText"/>
            </w:pPr>
          </w:p>
        </w:tc>
        <w:tc>
          <w:tcPr>
            <w:tcW w:w="6628" w:type="dxa"/>
            <w:tcBorders>
              <w:top w:val="nil"/>
              <w:left w:val="nil"/>
              <w:bottom w:val="nil"/>
              <w:right w:val="nil"/>
            </w:tcBorders>
            <w:shd w:val="clear" w:color="auto" w:fill="auto"/>
            <w:vAlign w:val="center"/>
            <w:hideMark/>
          </w:tcPr>
          <w:p w14:paraId="63A8BF28" w14:textId="77777777" w:rsidR="00086543" w:rsidRPr="005D7482" w:rsidRDefault="00086543" w:rsidP="00086543">
            <w:pPr>
              <w:pStyle w:val="AGTableText"/>
              <w:rPr>
                <w:b/>
                <w:i/>
                <w:iCs/>
              </w:rPr>
            </w:pPr>
            <w:r w:rsidRPr="005D7482">
              <w:rPr>
                <w:b/>
                <w:i/>
                <w:iCs/>
              </w:rPr>
              <w:t>Study Credibility - Analyses</w:t>
            </w:r>
          </w:p>
        </w:tc>
        <w:tc>
          <w:tcPr>
            <w:tcW w:w="2212" w:type="dxa"/>
            <w:tcBorders>
              <w:top w:val="nil"/>
              <w:left w:val="nil"/>
              <w:bottom w:val="nil"/>
              <w:right w:val="nil"/>
            </w:tcBorders>
            <w:vAlign w:val="center"/>
          </w:tcPr>
          <w:p w14:paraId="5BBA5405" w14:textId="77777777" w:rsidR="00086543" w:rsidRPr="00C277CE" w:rsidRDefault="00086543" w:rsidP="00086543">
            <w:pPr>
              <w:pStyle w:val="AGTableText"/>
              <w:rPr>
                <w:i/>
                <w:iCs/>
              </w:rPr>
            </w:pPr>
          </w:p>
        </w:tc>
      </w:tr>
      <w:tr w:rsidR="00086543" w:rsidRPr="00C277CE" w14:paraId="115CAC2D" w14:textId="77777777" w:rsidTr="00086543">
        <w:trPr>
          <w:trHeight w:val="300"/>
        </w:trPr>
        <w:tc>
          <w:tcPr>
            <w:tcW w:w="520" w:type="dxa"/>
            <w:tcBorders>
              <w:top w:val="nil"/>
              <w:left w:val="nil"/>
              <w:bottom w:val="nil"/>
              <w:right w:val="nil"/>
            </w:tcBorders>
            <w:shd w:val="clear" w:color="auto" w:fill="auto"/>
            <w:vAlign w:val="center"/>
            <w:hideMark/>
          </w:tcPr>
          <w:p w14:paraId="3841637E" w14:textId="77777777" w:rsidR="00086543" w:rsidRPr="00C277CE" w:rsidRDefault="00086543" w:rsidP="00086543">
            <w:pPr>
              <w:pStyle w:val="AGTableText"/>
            </w:pPr>
            <w:r w:rsidRPr="00C277CE">
              <w:t>17</w:t>
            </w:r>
          </w:p>
        </w:tc>
        <w:tc>
          <w:tcPr>
            <w:tcW w:w="6628" w:type="dxa"/>
            <w:tcBorders>
              <w:top w:val="nil"/>
              <w:left w:val="nil"/>
              <w:bottom w:val="nil"/>
              <w:right w:val="nil"/>
            </w:tcBorders>
            <w:shd w:val="clear" w:color="auto" w:fill="auto"/>
            <w:vAlign w:val="center"/>
            <w:hideMark/>
          </w:tcPr>
          <w:p w14:paraId="3F92AF2B" w14:textId="77777777" w:rsidR="00086543" w:rsidRPr="00C277CE" w:rsidRDefault="00086543" w:rsidP="00086543">
            <w:pPr>
              <w:pStyle w:val="AGTableText"/>
            </w:pPr>
            <w:r w:rsidRPr="00C277CE">
              <w:t>Was there a thorough assessment of potential measured and unmeasured confounders?</w:t>
            </w:r>
          </w:p>
        </w:tc>
        <w:tc>
          <w:tcPr>
            <w:tcW w:w="2212" w:type="dxa"/>
            <w:tcBorders>
              <w:top w:val="nil"/>
              <w:left w:val="nil"/>
              <w:bottom w:val="nil"/>
              <w:right w:val="nil"/>
            </w:tcBorders>
            <w:vAlign w:val="center"/>
          </w:tcPr>
          <w:p w14:paraId="7956C8A7"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5F68D2AC" w14:textId="77777777" w:rsidTr="00086543">
        <w:trPr>
          <w:trHeight w:val="300"/>
        </w:trPr>
        <w:tc>
          <w:tcPr>
            <w:tcW w:w="520" w:type="dxa"/>
            <w:tcBorders>
              <w:top w:val="nil"/>
              <w:left w:val="nil"/>
              <w:bottom w:val="nil"/>
              <w:right w:val="nil"/>
            </w:tcBorders>
            <w:shd w:val="clear" w:color="auto" w:fill="auto"/>
            <w:vAlign w:val="center"/>
            <w:hideMark/>
          </w:tcPr>
          <w:p w14:paraId="2B45F76A" w14:textId="77777777" w:rsidR="00086543" w:rsidRPr="00C277CE" w:rsidRDefault="00086543" w:rsidP="00086543">
            <w:pPr>
              <w:pStyle w:val="AGTableText"/>
            </w:pPr>
            <w:r w:rsidRPr="00C277CE">
              <w:t>18</w:t>
            </w:r>
          </w:p>
        </w:tc>
        <w:tc>
          <w:tcPr>
            <w:tcW w:w="6628" w:type="dxa"/>
            <w:tcBorders>
              <w:top w:val="nil"/>
              <w:left w:val="nil"/>
              <w:bottom w:val="nil"/>
              <w:right w:val="nil"/>
            </w:tcBorders>
            <w:shd w:val="clear" w:color="auto" w:fill="auto"/>
            <w:vAlign w:val="center"/>
            <w:hideMark/>
          </w:tcPr>
          <w:p w14:paraId="363178C5" w14:textId="77777777" w:rsidR="00086543" w:rsidRPr="00C277CE" w:rsidRDefault="00086543" w:rsidP="00086543">
            <w:pPr>
              <w:pStyle w:val="AGTableText"/>
            </w:pPr>
            <w:r w:rsidRPr="00C277CE">
              <w:t>Were analyses of subgroups or interaction effects reported for comparison groups?</w:t>
            </w:r>
          </w:p>
        </w:tc>
        <w:tc>
          <w:tcPr>
            <w:tcW w:w="2212" w:type="dxa"/>
            <w:tcBorders>
              <w:top w:val="nil"/>
              <w:left w:val="nil"/>
              <w:bottom w:val="nil"/>
              <w:right w:val="nil"/>
            </w:tcBorders>
            <w:vAlign w:val="center"/>
          </w:tcPr>
          <w:p w14:paraId="22F3008C"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376742DF" w14:textId="77777777" w:rsidTr="00086543">
        <w:trPr>
          <w:trHeight w:val="300"/>
        </w:trPr>
        <w:tc>
          <w:tcPr>
            <w:tcW w:w="520" w:type="dxa"/>
            <w:tcBorders>
              <w:top w:val="nil"/>
              <w:left w:val="nil"/>
              <w:bottom w:val="nil"/>
              <w:right w:val="nil"/>
            </w:tcBorders>
            <w:shd w:val="clear" w:color="auto" w:fill="auto"/>
            <w:vAlign w:val="center"/>
            <w:hideMark/>
          </w:tcPr>
          <w:p w14:paraId="53670C31" w14:textId="77777777" w:rsidR="00086543" w:rsidRPr="00C277CE" w:rsidRDefault="00086543" w:rsidP="00086543">
            <w:pPr>
              <w:pStyle w:val="AGTableText"/>
            </w:pPr>
            <w:r w:rsidRPr="00C277CE">
              <w:t>19</w:t>
            </w:r>
          </w:p>
        </w:tc>
        <w:tc>
          <w:tcPr>
            <w:tcW w:w="6628" w:type="dxa"/>
            <w:tcBorders>
              <w:top w:val="nil"/>
              <w:left w:val="nil"/>
              <w:bottom w:val="nil"/>
              <w:right w:val="nil"/>
            </w:tcBorders>
            <w:shd w:val="clear" w:color="auto" w:fill="auto"/>
            <w:vAlign w:val="center"/>
            <w:hideMark/>
          </w:tcPr>
          <w:p w14:paraId="334B895F" w14:textId="77777777" w:rsidR="00086543" w:rsidRPr="00C277CE" w:rsidRDefault="00086543" w:rsidP="00086543">
            <w:pPr>
              <w:pStyle w:val="AGTableText"/>
            </w:pPr>
            <w:r w:rsidRPr="00C277CE">
              <w:t>Were sensitivity analyses performed to assess the effect of key assumptions or definitions on outcomes?</w:t>
            </w:r>
          </w:p>
        </w:tc>
        <w:tc>
          <w:tcPr>
            <w:tcW w:w="2212" w:type="dxa"/>
            <w:tcBorders>
              <w:top w:val="nil"/>
              <w:left w:val="nil"/>
              <w:bottom w:val="nil"/>
              <w:right w:val="nil"/>
            </w:tcBorders>
            <w:vAlign w:val="center"/>
          </w:tcPr>
          <w:p w14:paraId="73E1C59E"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6FDE5474" w14:textId="77777777" w:rsidTr="00086543">
        <w:trPr>
          <w:trHeight w:val="300"/>
        </w:trPr>
        <w:tc>
          <w:tcPr>
            <w:tcW w:w="520" w:type="dxa"/>
            <w:tcBorders>
              <w:top w:val="nil"/>
              <w:left w:val="nil"/>
              <w:bottom w:val="nil"/>
              <w:right w:val="nil"/>
            </w:tcBorders>
            <w:shd w:val="clear" w:color="auto" w:fill="auto"/>
            <w:vAlign w:val="center"/>
            <w:hideMark/>
          </w:tcPr>
          <w:p w14:paraId="0F7D4440" w14:textId="77777777" w:rsidR="00086543" w:rsidRPr="00C277CE" w:rsidRDefault="00086543" w:rsidP="00086543">
            <w:pPr>
              <w:pStyle w:val="AGTableText"/>
            </w:pPr>
          </w:p>
        </w:tc>
        <w:tc>
          <w:tcPr>
            <w:tcW w:w="6628" w:type="dxa"/>
            <w:tcBorders>
              <w:top w:val="nil"/>
              <w:left w:val="nil"/>
              <w:bottom w:val="nil"/>
              <w:right w:val="nil"/>
            </w:tcBorders>
            <w:shd w:val="clear" w:color="auto" w:fill="auto"/>
            <w:vAlign w:val="center"/>
            <w:hideMark/>
          </w:tcPr>
          <w:p w14:paraId="53AFF98E" w14:textId="77777777" w:rsidR="00086543" w:rsidRPr="005D7482" w:rsidRDefault="00086543" w:rsidP="00086543">
            <w:pPr>
              <w:pStyle w:val="AGTableText"/>
              <w:rPr>
                <w:b/>
                <w:i/>
                <w:iCs/>
              </w:rPr>
            </w:pPr>
            <w:r w:rsidRPr="005D7482">
              <w:rPr>
                <w:b/>
                <w:i/>
                <w:iCs/>
              </w:rPr>
              <w:t>Study Credibility - Reporting</w:t>
            </w:r>
          </w:p>
        </w:tc>
        <w:tc>
          <w:tcPr>
            <w:tcW w:w="2212" w:type="dxa"/>
            <w:tcBorders>
              <w:top w:val="nil"/>
              <w:left w:val="nil"/>
              <w:bottom w:val="nil"/>
              <w:right w:val="nil"/>
            </w:tcBorders>
            <w:vAlign w:val="center"/>
          </w:tcPr>
          <w:p w14:paraId="2105A02B" w14:textId="77777777" w:rsidR="00086543" w:rsidRPr="00C277CE" w:rsidRDefault="00086543" w:rsidP="00086543">
            <w:pPr>
              <w:pStyle w:val="AGTableText"/>
              <w:rPr>
                <w:i/>
                <w:iCs/>
              </w:rPr>
            </w:pPr>
          </w:p>
        </w:tc>
      </w:tr>
      <w:tr w:rsidR="00086543" w:rsidRPr="00C277CE" w14:paraId="274AA7A5" w14:textId="77777777" w:rsidTr="00086543">
        <w:trPr>
          <w:trHeight w:val="300"/>
        </w:trPr>
        <w:tc>
          <w:tcPr>
            <w:tcW w:w="520" w:type="dxa"/>
            <w:tcBorders>
              <w:top w:val="nil"/>
              <w:left w:val="nil"/>
              <w:bottom w:val="nil"/>
              <w:right w:val="nil"/>
            </w:tcBorders>
            <w:shd w:val="clear" w:color="auto" w:fill="auto"/>
            <w:vAlign w:val="center"/>
            <w:hideMark/>
          </w:tcPr>
          <w:p w14:paraId="3F5AE73E" w14:textId="77777777" w:rsidR="00086543" w:rsidRPr="00C277CE" w:rsidRDefault="00086543" w:rsidP="00086543">
            <w:pPr>
              <w:pStyle w:val="AGTableText"/>
            </w:pPr>
            <w:r w:rsidRPr="00C277CE">
              <w:t>20</w:t>
            </w:r>
          </w:p>
        </w:tc>
        <w:tc>
          <w:tcPr>
            <w:tcW w:w="6628" w:type="dxa"/>
            <w:tcBorders>
              <w:top w:val="nil"/>
              <w:left w:val="nil"/>
              <w:bottom w:val="nil"/>
              <w:right w:val="nil"/>
            </w:tcBorders>
            <w:shd w:val="clear" w:color="auto" w:fill="auto"/>
            <w:vAlign w:val="center"/>
            <w:hideMark/>
          </w:tcPr>
          <w:p w14:paraId="1D660E2B" w14:textId="77777777" w:rsidR="00086543" w:rsidRPr="00C277CE" w:rsidRDefault="00086543" w:rsidP="00086543">
            <w:pPr>
              <w:pStyle w:val="AGTableText"/>
            </w:pPr>
            <w:r w:rsidRPr="00C277CE">
              <w:t>Was the number of individuals screened or selected at each stage of defining the final sample reported?</w:t>
            </w:r>
          </w:p>
        </w:tc>
        <w:tc>
          <w:tcPr>
            <w:tcW w:w="2212" w:type="dxa"/>
            <w:tcBorders>
              <w:top w:val="nil"/>
              <w:left w:val="nil"/>
              <w:bottom w:val="nil"/>
              <w:right w:val="nil"/>
            </w:tcBorders>
            <w:vAlign w:val="center"/>
          </w:tcPr>
          <w:p w14:paraId="6F3A3686"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6097660F" w14:textId="77777777" w:rsidTr="00086543">
        <w:trPr>
          <w:trHeight w:val="300"/>
        </w:trPr>
        <w:tc>
          <w:tcPr>
            <w:tcW w:w="520" w:type="dxa"/>
            <w:tcBorders>
              <w:top w:val="nil"/>
              <w:left w:val="nil"/>
              <w:bottom w:val="nil"/>
              <w:right w:val="nil"/>
            </w:tcBorders>
            <w:shd w:val="clear" w:color="auto" w:fill="auto"/>
            <w:vAlign w:val="center"/>
            <w:hideMark/>
          </w:tcPr>
          <w:p w14:paraId="760E2D3F" w14:textId="77777777" w:rsidR="00086543" w:rsidRPr="00C277CE" w:rsidRDefault="00086543" w:rsidP="00086543">
            <w:pPr>
              <w:pStyle w:val="AGTableText"/>
            </w:pPr>
            <w:r w:rsidRPr="00C277CE">
              <w:t>21</w:t>
            </w:r>
          </w:p>
        </w:tc>
        <w:tc>
          <w:tcPr>
            <w:tcW w:w="6628" w:type="dxa"/>
            <w:tcBorders>
              <w:top w:val="nil"/>
              <w:left w:val="nil"/>
              <w:bottom w:val="nil"/>
              <w:right w:val="nil"/>
            </w:tcBorders>
            <w:shd w:val="clear" w:color="auto" w:fill="auto"/>
            <w:vAlign w:val="center"/>
            <w:hideMark/>
          </w:tcPr>
          <w:p w14:paraId="18EAAE98" w14:textId="77777777" w:rsidR="00086543" w:rsidRPr="00C277CE" w:rsidRDefault="00086543" w:rsidP="00086543">
            <w:pPr>
              <w:pStyle w:val="AGTableText"/>
            </w:pPr>
            <w:r w:rsidRPr="00C277CE">
              <w:t>Were the descriptive statistics of the study participants adequately reported?</w:t>
            </w:r>
          </w:p>
        </w:tc>
        <w:tc>
          <w:tcPr>
            <w:tcW w:w="2212" w:type="dxa"/>
            <w:tcBorders>
              <w:top w:val="nil"/>
              <w:left w:val="nil"/>
              <w:bottom w:val="nil"/>
              <w:right w:val="nil"/>
            </w:tcBorders>
            <w:vAlign w:val="center"/>
          </w:tcPr>
          <w:p w14:paraId="7E38B57D"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44BF9C36" w14:textId="77777777" w:rsidTr="00086543">
        <w:trPr>
          <w:trHeight w:val="300"/>
        </w:trPr>
        <w:tc>
          <w:tcPr>
            <w:tcW w:w="520" w:type="dxa"/>
            <w:tcBorders>
              <w:top w:val="nil"/>
              <w:left w:val="nil"/>
              <w:bottom w:val="nil"/>
              <w:right w:val="nil"/>
            </w:tcBorders>
            <w:shd w:val="clear" w:color="auto" w:fill="auto"/>
            <w:vAlign w:val="center"/>
            <w:hideMark/>
          </w:tcPr>
          <w:p w14:paraId="2B332BC9" w14:textId="77777777" w:rsidR="00086543" w:rsidRPr="00C277CE" w:rsidRDefault="00086543" w:rsidP="00086543">
            <w:pPr>
              <w:pStyle w:val="AGTableText"/>
            </w:pPr>
            <w:r w:rsidRPr="00C277CE">
              <w:t>22</w:t>
            </w:r>
          </w:p>
        </w:tc>
        <w:tc>
          <w:tcPr>
            <w:tcW w:w="6628" w:type="dxa"/>
            <w:tcBorders>
              <w:top w:val="nil"/>
              <w:left w:val="nil"/>
              <w:bottom w:val="nil"/>
              <w:right w:val="nil"/>
            </w:tcBorders>
            <w:shd w:val="clear" w:color="auto" w:fill="auto"/>
            <w:vAlign w:val="center"/>
            <w:hideMark/>
          </w:tcPr>
          <w:p w14:paraId="65238BCB" w14:textId="77777777" w:rsidR="00086543" w:rsidRPr="00C277CE" w:rsidRDefault="00086543" w:rsidP="00086543">
            <w:pPr>
              <w:pStyle w:val="AGTableText"/>
            </w:pPr>
            <w:r w:rsidRPr="00C277CE">
              <w:t>Did the authors describe the key components of their statistical approaches?</w:t>
            </w:r>
          </w:p>
        </w:tc>
        <w:tc>
          <w:tcPr>
            <w:tcW w:w="2212" w:type="dxa"/>
            <w:tcBorders>
              <w:top w:val="nil"/>
              <w:left w:val="nil"/>
              <w:bottom w:val="nil"/>
              <w:right w:val="nil"/>
            </w:tcBorders>
            <w:vAlign w:val="center"/>
          </w:tcPr>
          <w:p w14:paraId="1FB6D96B"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44EEC3DD" w14:textId="77777777" w:rsidTr="00086543">
        <w:trPr>
          <w:trHeight w:val="300"/>
        </w:trPr>
        <w:tc>
          <w:tcPr>
            <w:tcW w:w="520" w:type="dxa"/>
            <w:tcBorders>
              <w:top w:val="nil"/>
              <w:left w:val="nil"/>
              <w:bottom w:val="nil"/>
              <w:right w:val="nil"/>
            </w:tcBorders>
            <w:shd w:val="clear" w:color="auto" w:fill="auto"/>
            <w:vAlign w:val="center"/>
            <w:hideMark/>
          </w:tcPr>
          <w:p w14:paraId="05D8A241" w14:textId="77777777" w:rsidR="00086543" w:rsidRPr="00C277CE" w:rsidRDefault="00086543" w:rsidP="00086543">
            <w:pPr>
              <w:pStyle w:val="AGTableText"/>
            </w:pPr>
            <w:r w:rsidRPr="00C277CE">
              <w:t>23</w:t>
            </w:r>
          </w:p>
        </w:tc>
        <w:tc>
          <w:tcPr>
            <w:tcW w:w="6628" w:type="dxa"/>
            <w:tcBorders>
              <w:top w:val="nil"/>
              <w:left w:val="nil"/>
              <w:bottom w:val="nil"/>
              <w:right w:val="nil"/>
            </w:tcBorders>
            <w:shd w:val="clear" w:color="auto" w:fill="auto"/>
            <w:vAlign w:val="center"/>
            <w:hideMark/>
          </w:tcPr>
          <w:p w14:paraId="62D55AE6" w14:textId="77777777" w:rsidR="00086543" w:rsidRPr="00C277CE" w:rsidRDefault="00086543" w:rsidP="00086543">
            <w:pPr>
              <w:pStyle w:val="AGTableText"/>
            </w:pPr>
            <w:r w:rsidRPr="00C277CE">
              <w:t>Were confounder-adjusted estimates of treatment effects reported?</w:t>
            </w:r>
          </w:p>
        </w:tc>
        <w:tc>
          <w:tcPr>
            <w:tcW w:w="2212" w:type="dxa"/>
            <w:tcBorders>
              <w:top w:val="nil"/>
              <w:left w:val="nil"/>
              <w:bottom w:val="nil"/>
              <w:right w:val="nil"/>
            </w:tcBorders>
            <w:vAlign w:val="center"/>
          </w:tcPr>
          <w:p w14:paraId="2E0D07BE"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68B76E14" w14:textId="77777777" w:rsidTr="00086543">
        <w:trPr>
          <w:trHeight w:val="300"/>
        </w:trPr>
        <w:tc>
          <w:tcPr>
            <w:tcW w:w="520" w:type="dxa"/>
            <w:tcBorders>
              <w:top w:val="nil"/>
              <w:left w:val="nil"/>
              <w:bottom w:val="nil"/>
              <w:right w:val="nil"/>
            </w:tcBorders>
            <w:shd w:val="clear" w:color="auto" w:fill="auto"/>
            <w:vAlign w:val="center"/>
            <w:hideMark/>
          </w:tcPr>
          <w:p w14:paraId="16DCC5D6" w14:textId="77777777" w:rsidR="00086543" w:rsidRPr="00C277CE" w:rsidRDefault="00086543" w:rsidP="00086543">
            <w:pPr>
              <w:pStyle w:val="AGTableText"/>
            </w:pPr>
            <w:r w:rsidRPr="00C277CE">
              <w:t>24</w:t>
            </w:r>
          </w:p>
        </w:tc>
        <w:tc>
          <w:tcPr>
            <w:tcW w:w="6628" w:type="dxa"/>
            <w:tcBorders>
              <w:top w:val="nil"/>
              <w:left w:val="nil"/>
              <w:bottom w:val="nil"/>
              <w:right w:val="nil"/>
            </w:tcBorders>
            <w:shd w:val="clear" w:color="auto" w:fill="auto"/>
            <w:vAlign w:val="center"/>
            <w:hideMark/>
          </w:tcPr>
          <w:p w14:paraId="2E9E6056" w14:textId="77777777" w:rsidR="00086543" w:rsidRPr="00C277CE" w:rsidRDefault="00086543" w:rsidP="00086543">
            <w:pPr>
              <w:pStyle w:val="AGTableText"/>
            </w:pPr>
            <w:r w:rsidRPr="00C277CE">
              <w:t>Did the authors describe the statistical uncertainty of their findings?</w:t>
            </w:r>
          </w:p>
        </w:tc>
        <w:tc>
          <w:tcPr>
            <w:tcW w:w="2212" w:type="dxa"/>
            <w:tcBorders>
              <w:top w:val="nil"/>
              <w:left w:val="nil"/>
              <w:bottom w:val="nil"/>
              <w:right w:val="nil"/>
            </w:tcBorders>
            <w:vAlign w:val="center"/>
          </w:tcPr>
          <w:p w14:paraId="0CE2828F"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32604891" w14:textId="77777777" w:rsidTr="00086543">
        <w:trPr>
          <w:trHeight w:val="300"/>
        </w:trPr>
        <w:tc>
          <w:tcPr>
            <w:tcW w:w="520" w:type="dxa"/>
            <w:tcBorders>
              <w:top w:val="nil"/>
              <w:left w:val="nil"/>
              <w:bottom w:val="nil"/>
              <w:right w:val="nil"/>
            </w:tcBorders>
            <w:shd w:val="clear" w:color="auto" w:fill="auto"/>
            <w:vAlign w:val="center"/>
            <w:hideMark/>
          </w:tcPr>
          <w:p w14:paraId="6006F611" w14:textId="77777777" w:rsidR="00086543" w:rsidRPr="00C277CE" w:rsidRDefault="00086543" w:rsidP="00086543">
            <w:pPr>
              <w:pStyle w:val="AGTableText"/>
            </w:pPr>
            <w:r w:rsidRPr="00C277CE">
              <w:t>25</w:t>
            </w:r>
          </w:p>
        </w:tc>
        <w:tc>
          <w:tcPr>
            <w:tcW w:w="6628" w:type="dxa"/>
            <w:tcBorders>
              <w:top w:val="nil"/>
              <w:left w:val="nil"/>
              <w:bottom w:val="nil"/>
              <w:right w:val="nil"/>
            </w:tcBorders>
            <w:shd w:val="clear" w:color="auto" w:fill="auto"/>
            <w:vAlign w:val="center"/>
            <w:hideMark/>
          </w:tcPr>
          <w:p w14:paraId="061ACD3C" w14:textId="77777777" w:rsidR="00086543" w:rsidRPr="00C277CE" w:rsidRDefault="00086543" w:rsidP="00086543">
            <w:pPr>
              <w:pStyle w:val="AGTableText"/>
            </w:pPr>
            <w:r w:rsidRPr="00C277CE">
              <w:t>Was the extent of missing data reported?</w:t>
            </w:r>
          </w:p>
        </w:tc>
        <w:tc>
          <w:tcPr>
            <w:tcW w:w="2212" w:type="dxa"/>
            <w:tcBorders>
              <w:top w:val="nil"/>
              <w:left w:val="nil"/>
              <w:bottom w:val="nil"/>
              <w:right w:val="nil"/>
            </w:tcBorders>
            <w:vAlign w:val="center"/>
          </w:tcPr>
          <w:p w14:paraId="4D402F38"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2CBFBFB6" w14:textId="77777777" w:rsidTr="00086543">
        <w:trPr>
          <w:trHeight w:val="300"/>
        </w:trPr>
        <w:tc>
          <w:tcPr>
            <w:tcW w:w="520" w:type="dxa"/>
            <w:tcBorders>
              <w:top w:val="nil"/>
              <w:left w:val="nil"/>
              <w:bottom w:val="nil"/>
              <w:right w:val="nil"/>
            </w:tcBorders>
            <w:shd w:val="clear" w:color="auto" w:fill="auto"/>
            <w:vAlign w:val="center"/>
            <w:hideMark/>
          </w:tcPr>
          <w:p w14:paraId="32CCB89F" w14:textId="77777777" w:rsidR="00086543" w:rsidRPr="00C277CE" w:rsidRDefault="00086543" w:rsidP="00086543">
            <w:pPr>
              <w:pStyle w:val="AGTableText"/>
            </w:pPr>
            <w:r w:rsidRPr="00C277CE">
              <w:t>26</w:t>
            </w:r>
          </w:p>
        </w:tc>
        <w:tc>
          <w:tcPr>
            <w:tcW w:w="6628" w:type="dxa"/>
            <w:tcBorders>
              <w:top w:val="nil"/>
              <w:left w:val="nil"/>
              <w:bottom w:val="nil"/>
              <w:right w:val="nil"/>
            </w:tcBorders>
            <w:shd w:val="clear" w:color="auto" w:fill="auto"/>
            <w:vAlign w:val="center"/>
            <w:hideMark/>
          </w:tcPr>
          <w:p w14:paraId="72D36C59" w14:textId="77777777" w:rsidR="00086543" w:rsidRPr="00C277CE" w:rsidRDefault="00086543" w:rsidP="00086543">
            <w:pPr>
              <w:pStyle w:val="AGTableText"/>
            </w:pPr>
            <w:r w:rsidRPr="00C277CE">
              <w:t>Were absolute and relative measures of treatment effect reported?</w:t>
            </w:r>
          </w:p>
        </w:tc>
        <w:tc>
          <w:tcPr>
            <w:tcW w:w="2212" w:type="dxa"/>
            <w:tcBorders>
              <w:top w:val="nil"/>
              <w:left w:val="nil"/>
              <w:bottom w:val="nil"/>
              <w:right w:val="nil"/>
            </w:tcBorders>
            <w:vAlign w:val="center"/>
          </w:tcPr>
          <w:p w14:paraId="33F08233"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605A179A" w14:textId="77777777" w:rsidTr="00086543">
        <w:trPr>
          <w:trHeight w:val="300"/>
        </w:trPr>
        <w:tc>
          <w:tcPr>
            <w:tcW w:w="520" w:type="dxa"/>
            <w:tcBorders>
              <w:top w:val="nil"/>
              <w:left w:val="nil"/>
              <w:bottom w:val="nil"/>
              <w:right w:val="nil"/>
            </w:tcBorders>
            <w:shd w:val="clear" w:color="auto" w:fill="auto"/>
            <w:vAlign w:val="center"/>
            <w:hideMark/>
          </w:tcPr>
          <w:p w14:paraId="532A7325" w14:textId="77777777" w:rsidR="00086543" w:rsidRPr="00C277CE" w:rsidRDefault="00086543" w:rsidP="00086543">
            <w:pPr>
              <w:pStyle w:val="AGTableText"/>
            </w:pPr>
          </w:p>
        </w:tc>
        <w:tc>
          <w:tcPr>
            <w:tcW w:w="6628" w:type="dxa"/>
            <w:tcBorders>
              <w:top w:val="nil"/>
              <w:left w:val="nil"/>
              <w:bottom w:val="nil"/>
              <w:right w:val="nil"/>
            </w:tcBorders>
            <w:shd w:val="clear" w:color="auto" w:fill="auto"/>
            <w:vAlign w:val="center"/>
            <w:hideMark/>
          </w:tcPr>
          <w:p w14:paraId="1E903DF7" w14:textId="77777777" w:rsidR="00086543" w:rsidRPr="005D7482" w:rsidRDefault="00086543" w:rsidP="00086543">
            <w:pPr>
              <w:pStyle w:val="AGTableText"/>
              <w:rPr>
                <w:b/>
                <w:i/>
                <w:iCs/>
              </w:rPr>
            </w:pPr>
            <w:r w:rsidRPr="005D7482">
              <w:rPr>
                <w:b/>
                <w:i/>
                <w:iCs/>
              </w:rPr>
              <w:t>Study Credibility - Interpretation</w:t>
            </w:r>
          </w:p>
        </w:tc>
        <w:tc>
          <w:tcPr>
            <w:tcW w:w="2212" w:type="dxa"/>
            <w:tcBorders>
              <w:top w:val="nil"/>
              <w:left w:val="nil"/>
              <w:bottom w:val="nil"/>
              <w:right w:val="nil"/>
            </w:tcBorders>
            <w:vAlign w:val="center"/>
          </w:tcPr>
          <w:p w14:paraId="1EA5F94F" w14:textId="77777777" w:rsidR="00086543" w:rsidRPr="00C277CE" w:rsidRDefault="00086543" w:rsidP="00086543">
            <w:pPr>
              <w:pStyle w:val="AGTableText"/>
              <w:rPr>
                <w:i/>
                <w:iCs/>
              </w:rPr>
            </w:pPr>
          </w:p>
        </w:tc>
      </w:tr>
      <w:tr w:rsidR="00086543" w:rsidRPr="00C277CE" w14:paraId="246DDF9A" w14:textId="77777777" w:rsidTr="00086543">
        <w:trPr>
          <w:trHeight w:val="300"/>
        </w:trPr>
        <w:tc>
          <w:tcPr>
            <w:tcW w:w="520" w:type="dxa"/>
            <w:tcBorders>
              <w:top w:val="nil"/>
              <w:left w:val="nil"/>
              <w:bottom w:val="nil"/>
              <w:right w:val="nil"/>
            </w:tcBorders>
            <w:shd w:val="clear" w:color="auto" w:fill="auto"/>
            <w:vAlign w:val="center"/>
            <w:hideMark/>
          </w:tcPr>
          <w:p w14:paraId="7B4848DB" w14:textId="77777777" w:rsidR="00086543" w:rsidRPr="00C277CE" w:rsidRDefault="00086543" w:rsidP="00086543">
            <w:pPr>
              <w:pStyle w:val="AGTableText"/>
            </w:pPr>
            <w:r w:rsidRPr="00C277CE">
              <w:t>27</w:t>
            </w:r>
          </w:p>
        </w:tc>
        <w:tc>
          <w:tcPr>
            <w:tcW w:w="6628" w:type="dxa"/>
            <w:tcBorders>
              <w:top w:val="nil"/>
              <w:left w:val="nil"/>
              <w:bottom w:val="nil"/>
              <w:right w:val="nil"/>
            </w:tcBorders>
            <w:shd w:val="clear" w:color="auto" w:fill="auto"/>
            <w:vAlign w:val="center"/>
            <w:hideMark/>
          </w:tcPr>
          <w:p w14:paraId="1F1FF890" w14:textId="77777777" w:rsidR="00086543" w:rsidRPr="00C277CE" w:rsidRDefault="00086543" w:rsidP="00086543">
            <w:pPr>
              <w:pStyle w:val="AGTableText"/>
            </w:pPr>
            <w:r w:rsidRPr="00C277CE">
              <w:t>Were the results consistent with prior known information or if not was an adequate explanation provided?</w:t>
            </w:r>
          </w:p>
        </w:tc>
        <w:tc>
          <w:tcPr>
            <w:tcW w:w="2212" w:type="dxa"/>
            <w:tcBorders>
              <w:top w:val="nil"/>
              <w:left w:val="nil"/>
              <w:bottom w:val="nil"/>
              <w:right w:val="nil"/>
            </w:tcBorders>
            <w:vAlign w:val="center"/>
          </w:tcPr>
          <w:p w14:paraId="288F81A8"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6E4A1CB9" w14:textId="77777777" w:rsidTr="00086543">
        <w:trPr>
          <w:trHeight w:val="300"/>
        </w:trPr>
        <w:tc>
          <w:tcPr>
            <w:tcW w:w="520" w:type="dxa"/>
            <w:tcBorders>
              <w:top w:val="nil"/>
              <w:left w:val="nil"/>
              <w:bottom w:val="nil"/>
              <w:right w:val="nil"/>
            </w:tcBorders>
            <w:shd w:val="clear" w:color="auto" w:fill="auto"/>
            <w:vAlign w:val="center"/>
            <w:hideMark/>
          </w:tcPr>
          <w:p w14:paraId="2627DB0F" w14:textId="77777777" w:rsidR="00086543" w:rsidRPr="00C277CE" w:rsidRDefault="00086543" w:rsidP="00086543">
            <w:pPr>
              <w:pStyle w:val="AGTableText"/>
            </w:pPr>
            <w:r w:rsidRPr="00C277CE">
              <w:t>28</w:t>
            </w:r>
          </w:p>
        </w:tc>
        <w:tc>
          <w:tcPr>
            <w:tcW w:w="6628" w:type="dxa"/>
            <w:tcBorders>
              <w:top w:val="nil"/>
              <w:left w:val="nil"/>
              <w:bottom w:val="nil"/>
              <w:right w:val="nil"/>
            </w:tcBorders>
            <w:shd w:val="clear" w:color="auto" w:fill="auto"/>
            <w:vAlign w:val="center"/>
            <w:hideMark/>
          </w:tcPr>
          <w:p w14:paraId="620B8632" w14:textId="77777777" w:rsidR="00086543" w:rsidRPr="00C277CE" w:rsidRDefault="00086543" w:rsidP="00086543">
            <w:pPr>
              <w:pStyle w:val="AGTableText"/>
            </w:pPr>
            <w:r w:rsidRPr="00C277CE">
              <w:t>Are the observed treatment effects considered clinically meaningful?</w:t>
            </w:r>
          </w:p>
        </w:tc>
        <w:tc>
          <w:tcPr>
            <w:tcW w:w="2212" w:type="dxa"/>
            <w:tcBorders>
              <w:top w:val="nil"/>
              <w:left w:val="nil"/>
              <w:bottom w:val="nil"/>
              <w:right w:val="nil"/>
            </w:tcBorders>
            <w:vAlign w:val="center"/>
          </w:tcPr>
          <w:p w14:paraId="6F280B65"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51221B7D" w14:textId="77777777" w:rsidTr="00086543">
        <w:trPr>
          <w:trHeight w:val="300"/>
        </w:trPr>
        <w:tc>
          <w:tcPr>
            <w:tcW w:w="520" w:type="dxa"/>
            <w:tcBorders>
              <w:top w:val="nil"/>
              <w:left w:val="nil"/>
              <w:bottom w:val="nil"/>
              <w:right w:val="nil"/>
            </w:tcBorders>
            <w:shd w:val="clear" w:color="auto" w:fill="auto"/>
            <w:vAlign w:val="center"/>
            <w:hideMark/>
          </w:tcPr>
          <w:p w14:paraId="2C3CC8F0" w14:textId="77777777" w:rsidR="00086543" w:rsidRPr="00C277CE" w:rsidRDefault="00086543" w:rsidP="00086543">
            <w:pPr>
              <w:pStyle w:val="AGTableText"/>
            </w:pPr>
            <w:r w:rsidRPr="00C277CE">
              <w:lastRenderedPageBreak/>
              <w:t>29</w:t>
            </w:r>
          </w:p>
        </w:tc>
        <w:tc>
          <w:tcPr>
            <w:tcW w:w="6628" w:type="dxa"/>
            <w:tcBorders>
              <w:top w:val="nil"/>
              <w:left w:val="nil"/>
              <w:bottom w:val="nil"/>
              <w:right w:val="nil"/>
            </w:tcBorders>
            <w:shd w:val="clear" w:color="auto" w:fill="auto"/>
            <w:vAlign w:val="center"/>
            <w:hideMark/>
          </w:tcPr>
          <w:p w14:paraId="32F57009" w14:textId="77777777" w:rsidR="00086543" w:rsidRPr="00C277CE" w:rsidRDefault="00086543" w:rsidP="00086543">
            <w:pPr>
              <w:pStyle w:val="AGTableText"/>
            </w:pPr>
            <w:r w:rsidRPr="00C277CE">
              <w:t>Are the conclusions supported by the data and analysis presented?</w:t>
            </w:r>
          </w:p>
        </w:tc>
        <w:tc>
          <w:tcPr>
            <w:tcW w:w="2212" w:type="dxa"/>
            <w:tcBorders>
              <w:top w:val="nil"/>
              <w:left w:val="nil"/>
              <w:bottom w:val="nil"/>
              <w:right w:val="nil"/>
            </w:tcBorders>
            <w:vAlign w:val="center"/>
          </w:tcPr>
          <w:p w14:paraId="0CD7E2BD"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5B0A7765" w14:textId="77777777" w:rsidTr="00086543">
        <w:trPr>
          <w:trHeight w:val="300"/>
        </w:trPr>
        <w:tc>
          <w:tcPr>
            <w:tcW w:w="520" w:type="dxa"/>
            <w:tcBorders>
              <w:top w:val="nil"/>
              <w:left w:val="nil"/>
              <w:bottom w:val="nil"/>
              <w:right w:val="nil"/>
            </w:tcBorders>
            <w:shd w:val="clear" w:color="auto" w:fill="auto"/>
            <w:vAlign w:val="center"/>
            <w:hideMark/>
          </w:tcPr>
          <w:p w14:paraId="24857868" w14:textId="77777777" w:rsidR="00086543" w:rsidRPr="00C277CE" w:rsidRDefault="00086543" w:rsidP="00086543">
            <w:pPr>
              <w:pStyle w:val="AGTableText"/>
            </w:pPr>
            <w:r w:rsidRPr="00C277CE">
              <w:t>30</w:t>
            </w:r>
          </w:p>
        </w:tc>
        <w:tc>
          <w:tcPr>
            <w:tcW w:w="6628" w:type="dxa"/>
            <w:tcBorders>
              <w:top w:val="nil"/>
              <w:left w:val="nil"/>
              <w:bottom w:val="nil"/>
              <w:right w:val="nil"/>
            </w:tcBorders>
            <w:shd w:val="clear" w:color="auto" w:fill="auto"/>
            <w:vAlign w:val="center"/>
            <w:hideMark/>
          </w:tcPr>
          <w:p w14:paraId="2F68FA22" w14:textId="77777777" w:rsidR="00086543" w:rsidRPr="00C277CE" w:rsidRDefault="00086543" w:rsidP="00086543">
            <w:pPr>
              <w:pStyle w:val="AGTableText"/>
            </w:pPr>
            <w:r w:rsidRPr="00C277CE">
              <w:t>Was the effect of unmeasured confounding discussed?</w:t>
            </w:r>
          </w:p>
        </w:tc>
        <w:tc>
          <w:tcPr>
            <w:tcW w:w="2212" w:type="dxa"/>
            <w:tcBorders>
              <w:top w:val="nil"/>
              <w:left w:val="nil"/>
              <w:bottom w:val="nil"/>
              <w:right w:val="nil"/>
            </w:tcBorders>
            <w:vAlign w:val="center"/>
          </w:tcPr>
          <w:p w14:paraId="6950C7B6"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4249DAF9" w14:textId="77777777" w:rsidTr="00086543">
        <w:trPr>
          <w:trHeight w:val="300"/>
        </w:trPr>
        <w:tc>
          <w:tcPr>
            <w:tcW w:w="520" w:type="dxa"/>
            <w:tcBorders>
              <w:top w:val="nil"/>
              <w:left w:val="nil"/>
              <w:bottom w:val="nil"/>
              <w:right w:val="nil"/>
            </w:tcBorders>
            <w:shd w:val="clear" w:color="auto" w:fill="auto"/>
            <w:vAlign w:val="center"/>
            <w:hideMark/>
          </w:tcPr>
          <w:p w14:paraId="3B933535" w14:textId="77777777" w:rsidR="00086543" w:rsidRPr="00C277CE" w:rsidRDefault="00086543" w:rsidP="00086543">
            <w:pPr>
              <w:pStyle w:val="AGTableText"/>
            </w:pPr>
          </w:p>
        </w:tc>
        <w:tc>
          <w:tcPr>
            <w:tcW w:w="6628" w:type="dxa"/>
            <w:tcBorders>
              <w:top w:val="nil"/>
              <w:left w:val="nil"/>
              <w:bottom w:val="nil"/>
              <w:right w:val="nil"/>
            </w:tcBorders>
            <w:shd w:val="clear" w:color="auto" w:fill="auto"/>
            <w:vAlign w:val="center"/>
            <w:hideMark/>
          </w:tcPr>
          <w:p w14:paraId="196D1217" w14:textId="77777777" w:rsidR="00086543" w:rsidRPr="005D7482" w:rsidRDefault="00086543" w:rsidP="00086543">
            <w:pPr>
              <w:pStyle w:val="AGTableText"/>
              <w:rPr>
                <w:b/>
                <w:i/>
                <w:iCs/>
              </w:rPr>
            </w:pPr>
            <w:r w:rsidRPr="005D7482">
              <w:rPr>
                <w:b/>
                <w:i/>
                <w:iCs/>
              </w:rPr>
              <w:t>Study Credibility - Conflicts of Interest</w:t>
            </w:r>
          </w:p>
        </w:tc>
        <w:tc>
          <w:tcPr>
            <w:tcW w:w="2212" w:type="dxa"/>
            <w:tcBorders>
              <w:top w:val="nil"/>
              <w:left w:val="nil"/>
              <w:bottom w:val="nil"/>
              <w:right w:val="nil"/>
            </w:tcBorders>
            <w:vAlign w:val="center"/>
          </w:tcPr>
          <w:p w14:paraId="085BBC0C" w14:textId="77777777" w:rsidR="00086543" w:rsidRPr="00C277CE" w:rsidRDefault="00086543" w:rsidP="00086543">
            <w:pPr>
              <w:pStyle w:val="AGTableText"/>
              <w:rPr>
                <w:i/>
                <w:iCs/>
              </w:rPr>
            </w:pPr>
          </w:p>
        </w:tc>
      </w:tr>
      <w:tr w:rsidR="00086543" w:rsidRPr="00C277CE" w14:paraId="2040C2F3" w14:textId="77777777" w:rsidTr="00086543">
        <w:trPr>
          <w:trHeight w:val="300"/>
        </w:trPr>
        <w:tc>
          <w:tcPr>
            <w:tcW w:w="520" w:type="dxa"/>
            <w:tcBorders>
              <w:top w:val="nil"/>
              <w:left w:val="nil"/>
              <w:bottom w:val="nil"/>
              <w:right w:val="nil"/>
            </w:tcBorders>
            <w:shd w:val="clear" w:color="auto" w:fill="auto"/>
            <w:vAlign w:val="center"/>
            <w:hideMark/>
          </w:tcPr>
          <w:p w14:paraId="2662484B" w14:textId="77777777" w:rsidR="00086543" w:rsidRPr="00C277CE" w:rsidRDefault="00086543" w:rsidP="00086543">
            <w:pPr>
              <w:pStyle w:val="AGTableText"/>
            </w:pPr>
            <w:r w:rsidRPr="00C277CE">
              <w:t>31</w:t>
            </w:r>
          </w:p>
        </w:tc>
        <w:tc>
          <w:tcPr>
            <w:tcW w:w="6628" w:type="dxa"/>
            <w:tcBorders>
              <w:top w:val="nil"/>
              <w:left w:val="nil"/>
              <w:bottom w:val="nil"/>
              <w:right w:val="nil"/>
            </w:tcBorders>
            <w:shd w:val="clear" w:color="auto" w:fill="auto"/>
            <w:vAlign w:val="center"/>
            <w:hideMark/>
          </w:tcPr>
          <w:p w14:paraId="237C23D0" w14:textId="77777777" w:rsidR="00086543" w:rsidRPr="00C277CE" w:rsidRDefault="00086543" w:rsidP="00086543">
            <w:pPr>
              <w:pStyle w:val="AGTableText"/>
            </w:pPr>
            <w:r w:rsidRPr="00C277CE">
              <w:t>Were there any potential conflicts of interest?</w:t>
            </w:r>
          </w:p>
        </w:tc>
        <w:tc>
          <w:tcPr>
            <w:tcW w:w="2212" w:type="dxa"/>
            <w:tcBorders>
              <w:top w:val="nil"/>
              <w:left w:val="nil"/>
              <w:bottom w:val="nil"/>
              <w:right w:val="nil"/>
            </w:tcBorders>
            <w:vAlign w:val="center"/>
          </w:tcPr>
          <w:p w14:paraId="6C76AFBC"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6670295F" w14:textId="77777777" w:rsidTr="00086543">
        <w:trPr>
          <w:trHeight w:val="420"/>
        </w:trPr>
        <w:tc>
          <w:tcPr>
            <w:tcW w:w="520" w:type="dxa"/>
            <w:tcBorders>
              <w:top w:val="nil"/>
              <w:left w:val="nil"/>
              <w:bottom w:val="single" w:sz="4" w:space="0" w:color="auto"/>
              <w:right w:val="nil"/>
            </w:tcBorders>
            <w:shd w:val="clear" w:color="auto" w:fill="auto"/>
            <w:vAlign w:val="center"/>
            <w:hideMark/>
          </w:tcPr>
          <w:p w14:paraId="6F839D4C" w14:textId="77777777" w:rsidR="00086543" w:rsidRPr="00C277CE" w:rsidRDefault="00086543" w:rsidP="00086543">
            <w:pPr>
              <w:pStyle w:val="AGTableText"/>
            </w:pPr>
            <w:r w:rsidRPr="00C277CE">
              <w:t>32</w:t>
            </w:r>
          </w:p>
        </w:tc>
        <w:tc>
          <w:tcPr>
            <w:tcW w:w="6628" w:type="dxa"/>
            <w:tcBorders>
              <w:top w:val="nil"/>
              <w:left w:val="nil"/>
              <w:bottom w:val="single" w:sz="4" w:space="0" w:color="auto"/>
              <w:right w:val="nil"/>
            </w:tcBorders>
            <w:shd w:val="clear" w:color="auto" w:fill="auto"/>
            <w:vAlign w:val="center"/>
            <w:hideMark/>
          </w:tcPr>
          <w:p w14:paraId="27364F38" w14:textId="77777777" w:rsidR="00086543" w:rsidRPr="00C277CE" w:rsidRDefault="00086543" w:rsidP="00086543">
            <w:pPr>
              <w:pStyle w:val="AGTableText"/>
            </w:pPr>
            <w:r w:rsidRPr="00C277CE">
              <w:t>If there were potential conflicts of interest, were steps taken to address these?</w:t>
            </w:r>
          </w:p>
        </w:tc>
        <w:tc>
          <w:tcPr>
            <w:tcW w:w="2212" w:type="dxa"/>
            <w:tcBorders>
              <w:top w:val="nil"/>
              <w:left w:val="nil"/>
              <w:bottom w:val="single" w:sz="4" w:space="0" w:color="auto"/>
              <w:right w:val="nil"/>
            </w:tcBorders>
            <w:vAlign w:val="center"/>
          </w:tcPr>
          <w:p w14:paraId="6989CC51" w14:textId="77777777" w:rsidR="00086543" w:rsidRPr="00C277CE" w:rsidRDefault="00086543" w:rsidP="00086543">
            <w:pPr>
              <w:pStyle w:val="AGTableText"/>
            </w:pPr>
            <w:r w:rsidRPr="00FD1384">
              <w:rPr>
                <w:iCs/>
              </w:rPr>
              <w:t xml:space="preserve">Yes, No, </w:t>
            </w:r>
            <w:r>
              <w:rPr>
                <w:iCs/>
              </w:rPr>
              <w:t>NA</w:t>
            </w:r>
            <w:r w:rsidRPr="00FD1384">
              <w:rPr>
                <w:iCs/>
              </w:rPr>
              <w:t>, not clear</w:t>
            </w:r>
          </w:p>
        </w:tc>
      </w:tr>
      <w:tr w:rsidR="00086543" w:rsidRPr="00C277CE" w14:paraId="515E85C2" w14:textId="77777777" w:rsidTr="00086543">
        <w:trPr>
          <w:trHeight w:val="300"/>
        </w:trPr>
        <w:tc>
          <w:tcPr>
            <w:tcW w:w="9360" w:type="dxa"/>
            <w:gridSpan w:val="3"/>
            <w:tcBorders>
              <w:top w:val="single" w:sz="4" w:space="0" w:color="auto"/>
              <w:left w:val="nil"/>
              <w:bottom w:val="nil"/>
              <w:right w:val="nil"/>
            </w:tcBorders>
            <w:shd w:val="clear" w:color="auto" w:fill="auto"/>
            <w:vAlign w:val="center"/>
          </w:tcPr>
          <w:p w14:paraId="77F01B91" w14:textId="77777777" w:rsidR="00086543" w:rsidRPr="00FD1384" w:rsidRDefault="00086543" w:rsidP="00086543">
            <w:pPr>
              <w:pStyle w:val="FootnoteText"/>
            </w:pPr>
            <w:r>
              <w:t>NA, not applicable.</w:t>
            </w:r>
          </w:p>
        </w:tc>
      </w:tr>
    </w:tbl>
    <w:p w14:paraId="323E3586" w14:textId="77777777" w:rsidR="00086543" w:rsidRPr="009571D6" w:rsidRDefault="00086543" w:rsidP="00086543"/>
    <w:p w14:paraId="17982B8D" w14:textId="77777777" w:rsidR="00086543" w:rsidRDefault="00086543" w:rsidP="00086543">
      <w:pPr>
        <w:pStyle w:val="Heading2"/>
        <w:sectPr w:rsidR="00086543" w:rsidSect="00710A18">
          <w:pgSz w:w="12240" w:h="15840" w:code="1"/>
          <w:pgMar w:top="1920" w:right="1440" w:bottom="1440" w:left="1440" w:header="720" w:footer="979" w:gutter="0"/>
          <w:cols w:space="720"/>
          <w:docGrid w:linePitch="360"/>
        </w:sectPr>
      </w:pPr>
    </w:p>
    <w:p w14:paraId="43CB79D8" w14:textId="77777777" w:rsidR="00086543" w:rsidRDefault="00086543" w:rsidP="00086543">
      <w:pPr>
        <w:pStyle w:val="Heading2"/>
      </w:pPr>
      <w:r>
        <w:lastRenderedPageBreak/>
        <w:t>Appendix D. Quality Assessment Results</w:t>
      </w:r>
    </w:p>
    <w:p w14:paraId="700E2118" w14:textId="77777777" w:rsidR="00086543" w:rsidRPr="0074154D" w:rsidRDefault="00086543" w:rsidP="0070459C">
      <w:pPr>
        <w:pStyle w:val="Caption"/>
      </w:pPr>
      <w:r w:rsidRPr="0074154D">
        <w:t>Quality Assessment of the Relevance and Credibility of Prospective and Retrospective Observational Studies</w:t>
      </w:r>
    </w:p>
    <w:tbl>
      <w:tblPr>
        <w:tblStyle w:val="AGdefault"/>
        <w:tblW w:w="5048" w:type="pct"/>
        <w:tblBorders>
          <w:bottom w:val="none" w:sz="0" w:space="0" w:color="auto"/>
          <w:insideH w:val="none" w:sz="0" w:space="0" w:color="auto"/>
        </w:tblBorders>
        <w:tblLook w:val="0020" w:firstRow="1" w:lastRow="0" w:firstColumn="0" w:lastColumn="0" w:noHBand="0" w:noVBand="0"/>
      </w:tblPr>
      <w:tblGrid>
        <w:gridCol w:w="2066"/>
        <w:gridCol w:w="877"/>
        <w:gridCol w:w="877"/>
        <w:gridCol w:w="877"/>
        <w:gridCol w:w="877"/>
        <w:gridCol w:w="877"/>
        <w:gridCol w:w="877"/>
        <w:gridCol w:w="877"/>
        <w:gridCol w:w="877"/>
        <w:gridCol w:w="877"/>
        <w:gridCol w:w="877"/>
        <w:gridCol w:w="877"/>
        <w:gridCol w:w="887"/>
      </w:tblGrid>
      <w:tr w:rsidR="00086543" w:rsidRPr="009571D6" w14:paraId="3F5F5DF0" w14:textId="77777777" w:rsidTr="00086543">
        <w:trPr>
          <w:cnfStyle w:val="100000000000" w:firstRow="1" w:lastRow="0" w:firstColumn="0" w:lastColumn="0" w:oddVBand="0" w:evenVBand="0" w:oddHBand="0" w:evenHBand="0" w:firstRowFirstColumn="0" w:firstRowLastColumn="0" w:lastRowFirstColumn="0" w:lastRowLastColumn="0"/>
          <w:trHeight w:val="64"/>
        </w:trPr>
        <w:tc>
          <w:tcPr>
            <w:tcW w:w="820" w:type="pct"/>
            <w:vMerge w:val="restart"/>
            <w:tcBorders>
              <w:top w:val="single" w:sz="4" w:space="0" w:color="auto"/>
              <w:bottom w:val="single" w:sz="4" w:space="0" w:color="auto"/>
            </w:tcBorders>
            <w:vAlign w:val="bottom"/>
          </w:tcPr>
          <w:p w14:paraId="69187673"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Study</w:t>
            </w:r>
          </w:p>
        </w:tc>
        <w:tc>
          <w:tcPr>
            <w:tcW w:w="1392" w:type="pct"/>
            <w:gridSpan w:val="4"/>
            <w:tcBorders>
              <w:top w:val="single" w:sz="4" w:space="0" w:color="auto"/>
              <w:bottom w:val="single" w:sz="4" w:space="0" w:color="auto"/>
            </w:tcBorders>
            <w:vAlign w:val="bottom"/>
          </w:tcPr>
          <w:p w14:paraId="6A8506CC"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Study Relevance</w:t>
            </w:r>
          </w:p>
        </w:tc>
        <w:tc>
          <w:tcPr>
            <w:tcW w:w="2788" w:type="pct"/>
            <w:gridSpan w:val="8"/>
            <w:tcBorders>
              <w:top w:val="single" w:sz="4" w:space="0" w:color="auto"/>
              <w:bottom w:val="single" w:sz="4" w:space="0" w:color="auto"/>
            </w:tcBorders>
            <w:vAlign w:val="bottom"/>
          </w:tcPr>
          <w:p w14:paraId="0C62A4F7"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Study Credibility - Design</w:t>
            </w:r>
          </w:p>
        </w:tc>
      </w:tr>
      <w:tr w:rsidR="00086543" w:rsidRPr="009571D6" w14:paraId="049C542B" w14:textId="77777777" w:rsidTr="00086543">
        <w:trPr>
          <w:cantSplit w:val="0"/>
          <w:trHeight w:val="64"/>
        </w:trPr>
        <w:tc>
          <w:tcPr>
            <w:tcW w:w="820" w:type="pct"/>
            <w:vMerge/>
            <w:tcBorders>
              <w:top w:val="single" w:sz="4" w:space="0" w:color="auto"/>
              <w:bottom w:val="single" w:sz="4" w:space="0" w:color="auto"/>
            </w:tcBorders>
          </w:tcPr>
          <w:p w14:paraId="48A3A198" w14:textId="77777777" w:rsidR="00086543" w:rsidRPr="009F3C33" w:rsidRDefault="00086543" w:rsidP="00086543">
            <w:pPr>
              <w:pStyle w:val="AGTableHeading"/>
              <w:spacing w:line="240" w:lineRule="auto"/>
              <w:rPr>
                <w:rFonts w:cs="Times New Roman"/>
                <w:color w:val="auto"/>
                <w:sz w:val="24"/>
                <w:szCs w:val="24"/>
                <w:lang w:val="en-GB"/>
              </w:rPr>
            </w:pPr>
          </w:p>
        </w:tc>
        <w:tc>
          <w:tcPr>
            <w:tcW w:w="348" w:type="pct"/>
            <w:tcBorders>
              <w:top w:val="single" w:sz="4" w:space="0" w:color="auto"/>
              <w:bottom w:val="single" w:sz="4" w:space="0" w:color="auto"/>
            </w:tcBorders>
            <w:vAlign w:val="bottom"/>
          </w:tcPr>
          <w:p w14:paraId="487B2327"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1</w:t>
            </w:r>
          </w:p>
        </w:tc>
        <w:tc>
          <w:tcPr>
            <w:tcW w:w="348" w:type="pct"/>
            <w:tcBorders>
              <w:top w:val="single" w:sz="4" w:space="0" w:color="auto"/>
              <w:bottom w:val="single" w:sz="4" w:space="0" w:color="auto"/>
            </w:tcBorders>
            <w:vAlign w:val="bottom"/>
          </w:tcPr>
          <w:p w14:paraId="37006E54"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2</w:t>
            </w:r>
          </w:p>
        </w:tc>
        <w:tc>
          <w:tcPr>
            <w:tcW w:w="348" w:type="pct"/>
            <w:tcBorders>
              <w:top w:val="single" w:sz="4" w:space="0" w:color="auto"/>
              <w:bottom w:val="single" w:sz="4" w:space="0" w:color="auto"/>
            </w:tcBorders>
            <w:vAlign w:val="bottom"/>
          </w:tcPr>
          <w:p w14:paraId="26955A38"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3</w:t>
            </w:r>
          </w:p>
        </w:tc>
        <w:tc>
          <w:tcPr>
            <w:tcW w:w="348" w:type="pct"/>
            <w:tcBorders>
              <w:top w:val="single" w:sz="4" w:space="0" w:color="auto"/>
              <w:bottom w:val="single" w:sz="4" w:space="0" w:color="auto"/>
            </w:tcBorders>
            <w:vAlign w:val="bottom"/>
          </w:tcPr>
          <w:p w14:paraId="4AB2D7AE"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4</w:t>
            </w:r>
          </w:p>
        </w:tc>
        <w:tc>
          <w:tcPr>
            <w:tcW w:w="348" w:type="pct"/>
            <w:tcBorders>
              <w:top w:val="single" w:sz="4" w:space="0" w:color="auto"/>
              <w:bottom w:val="single" w:sz="4" w:space="0" w:color="auto"/>
            </w:tcBorders>
            <w:vAlign w:val="bottom"/>
          </w:tcPr>
          <w:p w14:paraId="4A091709"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5</w:t>
            </w:r>
          </w:p>
        </w:tc>
        <w:tc>
          <w:tcPr>
            <w:tcW w:w="348" w:type="pct"/>
            <w:tcBorders>
              <w:top w:val="single" w:sz="4" w:space="0" w:color="auto"/>
              <w:bottom w:val="single" w:sz="4" w:space="0" w:color="auto"/>
            </w:tcBorders>
            <w:vAlign w:val="bottom"/>
          </w:tcPr>
          <w:p w14:paraId="59C59287"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6</w:t>
            </w:r>
          </w:p>
        </w:tc>
        <w:tc>
          <w:tcPr>
            <w:tcW w:w="348" w:type="pct"/>
            <w:tcBorders>
              <w:top w:val="single" w:sz="4" w:space="0" w:color="auto"/>
              <w:bottom w:val="single" w:sz="4" w:space="0" w:color="auto"/>
            </w:tcBorders>
            <w:vAlign w:val="bottom"/>
          </w:tcPr>
          <w:p w14:paraId="0B933238"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7</w:t>
            </w:r>
          </w:p>
        </w:tc>
        <w:tc>
          <w:tcPr>
            <w:tcW w:w="348" w:type="pct"/>
            <w:tcBorders>
              <w:top w:val="single" w:sz="4" w:space="0" w:color="auto"/>
              <w:bottom w:val="single" w:sz="4" w:space="0" w:color="auto"/>
            </w:tcBorders>
            <w:vAlign w:val="bottom"/>
          </w:tcPr>
          <w:p w14:paraId="28FA3469"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8</w:t>
            </w:r>
          </w:p>
        </w:tc>
        <w:tc>
          <w:tcPr>
            <w:tcW w:w="348" w:type="pct"/>
            <w:tcBorders>
              <w:top w:val="single" w:sz="4" w:space="0" w:color="auto"/>
              <w:bottom w:val="single" w:sz="4" w:space="0" w:color="auto"/>
            </w:tcBorders>
            <w:vAlign w:val="bottom"/>
          </w:tcPr>
          <w:p w14:paraId="21B95E1D"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9</w:t>
            </w:r>
          </w:p>
        </w:tc>
        <w:tc>
          <w:tcPr>
            <w:tcW w:w="348" w:type="pct"/>
            <w:tcBorders>
              <w:top w:val="single" w:sz="4" w:space="0" w:color="auto"/>
              <w:bottom w:val="single" w:sz="4" w:space="0" w:color="auto"/>
            </w:tcBorders>
            <w:vAlign w:val="bottom"/>
          </w:tcPr>
          <w:p w14:paraId="5F5C3A54"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10</w:t>
            </w:r>
          </w:p>
        </w:tc>
        <w:tc>
          <w:tcPr>
            <w:tcW w:w="348" w:type="pct"/>
            <w:tcBorders>
              <w:top w:val="single" w:sz="4" w:space="0" w:color="auto"/>
              <w:bottom w:val="single" w:sz="4" w:space="0" w:color="auto"/>
            </w:tcBorders>
            <w:vAlign w:val="bottom"/>
          </w:tcPr>
          <w:p w14:paraId="70368067"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11</w:t>
            </w:r>
          </w:p>
        </w:tc>
        <w:tc>
          <w:tcPr>
            <w:tcW w:w="352" w:type="pct"/>
            <w:tcBorders>
              <w:top w:val="single" w:sz="4" w:space="0" w:color="auto"/>
              <w:bottom w:val="single" w:sz="4" w:space="0" w:color="auto"/>
            </w:tcBorders>
            <w:vAlign w:val="bottom"/>
          </w:tcPr>
          <w:p w14:paraId="75E8F217"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12</w:t>
            </w:r>
          </w:p>
        </w:tc>
      </w:tr>
      <w:tr w:rsidR="00086543" w:rsidRPr="00F8256D" w14:paraId="74062B67" w14:textId="77777777" w:rsidTr="00086543">
        <w:trPr>
          <w:cantSplit w:val="0"/>
          <w:trHeight w:val="345"/>
        </w:trPr>
        <w:tc>
          <w:tcPr>
            <w:tcW w:w="820" w:type="pct"/>
            <w:tcBorders>
              <w:top w:val="nil"/>
            </w:tcBorders>
            <w:shd w:val="clear" w:color="auto" w:fill="auto"/>
            <w:vAlign w:val="center"/>
          </w:tcPr>
          <w:p w14:paraId="7C55BA2D" w14:textId="77777777" w:rsidR="00086543" w:rsidRPr="009F3C33" w:rsidRDefault="00086543" w:rsidP="00086543">
            <w:pPr>
              <w:pStyle w:val="AGTableText"/>
              <w:rPr>
                <w:rFonts w:cs="Times New Roman"/>
                <w:szCs w:val="24"/>
              </w:rPr>
            </w:pPr>
            <w:r w:rsidRPr="009F3C33">
              <w:rPr>
                <w:rFonts w:cs="Times New Roman"/>
                <w:color w:val="000000"/>
                <w:szCs w:val="24"/>
              </w:rPr>
              <w:t>Pearson et al. 2014</w:t>
            </w:r>
          </w:p>
        </w:tc>
        <w:tc>
          <w:tcPr>
            <w:tcW w:w="348" w:type="pct"/>
            <w:tcBorders>
              <w:top w:val="nil"/>
              <w:right w:val="nil"/>
            </w:tcBorders>
            <w:shd w:val="clear" w:color="auto" w:fill="auto"/>
            <w:vAlign w:val="center"/>
          </w:tcPr>
          <w:p w14:paraId="7FD4584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right w:val="nil"/>
            </w:tcBorders>
            <w:shd w:val="clear" w:color="auto" w:fill="auto"/>
            <w:vAlign w:val="center"/>
          </w:tcPr>
          <w:p w14:paraId="104B15BA"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right w:val="nil"/>
            </w:tcBorders>
            <w:shd w:val="clear" w:color="auto" w:fill="auto"/>
            <w:vAlign w:val="center"/>
          </w:tcPr>
          <w:p w14:paraId="2B8D3F2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tcBorders>
            <w:shd w:val="clear" w:color="auto" w:fill="auto"/>
            <w:vAlign w:val="center"/>
          </w:tcPr>
          <w:p w14:paraId="64BBEEE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right w:val="nil"/>
            </w:tcBorders>
            <w:shd w:val="clear" w:color="auto" w:fill="auto"/>
            <w:vAlign w:val="center"/>
          </w:tcPr>
          <w:p w14:paraId="18C87E1E"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right w:val="nil"/>
            </w:tcBorders>
            <w:shd w:val="clear" w:color="auto" w:fill="auto"/>
            <w:vAlign w:val="center"/>
          </w:tcPr>
          <w:p w14:paraId="5E9AFDD8"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right w:val="nil"/>
            </w:tcBorders>
            <w:shd w:val="clear" w:color="auto" w:fill="auto"/>
            <w:vAlign w:val="center"/>
          </w:tcPr>
          <w:p w14:paraId="7B09231A"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right w:val="nil"/>
            </w:tcBorders>
            <w:shd w:val="clear" w:color="auto" w:fill="auto"/>
            <w:vAlign w:val="center"/>
          </w:tcPr>
          <w:p w14:paraId="2894A24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right w:val="nil"/>
            </w:tcBorders>
            <w:shd w:val="clear" w:color="auto" w:fill="auto"/>
            <w:vAlign w:val="center"/>
          </w:tcPr>
          <w:p w14:paraId="6921F46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right w:val="nil"/>
            </w:tcBorders>
            <w:shd w:val="clear" w:color="auto" w:fill="auto"/>
            <w:vAlign w:val="center"/>
          </w:tcPr>
          <w:p w14:paraId="56AADEC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right w:val="nil"/>
            </w:tcBorders>
            <w:shd w:val="clear" w:color="auto" w:fill="auto"/>
            <w:vAlign w:val="center"/>
          </w:tcPr>
          <w:p w14:paraId="74304DD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right w:val="nil"/>
            </w:tcBorders>
            <w:shd w:val="clear" w:color="auto" w:fill="auto"/>
            <w:vAlign w:val="center"/>
          </w:tcPr>
          <w:p w14:paraId="7C26B54C"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6620D598" w14:textId="77777777" w:rsidTr="00086543">
        <w:trPr>
          <w:cantSplit w:val="0"/>
          <w:trHeight w:val="345"/>
        </w:trPr>
        <w:tc>
          <w:tcPr>
            <w:tcW w:w="820" w:type="pct"/>
            <w:tcBorders>
              <w:top w:val="nil"/>
              <w:bottom w:val="nil"/>
            </w:tcBorders>
            <w:shd w:val="clear" w:color="auto" w:fill="auto"/>
            <w:vAlign w:val="center"/>
          </w:tcPr>
          <w:p w14:paraId="2BBC05EE" w14:textId="77777777" w:rsidR="00086543" w:rsidRPr="009F3C33" w:rsidRDefault="00086543" w:rsidP="00086543">
            <w:pPr>
              <w:pStyle w:val="AGTableText"/>
              <w:rPr>
                <w:rFonts w:cs="Times New Roman"/>
                <w:bCs/>
                <w:szCs w:val="24"/>
              </w:rPr>
            </w:pPr>
            <w:proofErr w:type="spellStart"/>
            <w:r w:rsidRPr="009F3C33">
              <w:rPr>
                <w:rFonts w:cs="Times New Roman"/>
                <w:color w:val="000000"/>
                <w:szCs w:val="24"/>
              </w:rPr>
              <w:t>Abbasi</w:t>
            </w:r>
            <w:proofErr w:type="spellEnd"/>
            <w:r w:rsidRPr="009F3C33">
              <w:rPr>
                <w:rFonts w:cs="Times New Roman"/>
                <w:color w:val="000000"/>
                <w:szCs w:val="24"/>
              </w:rPr>
              <w:t xml:space="preserve"> et al. 2014</w:t>
            </w:r>
          </w:p>
        </w:tc>
        <w:tc>
          <w:tcPr>
            <w:tcW w:w="348" w:type="pct"/>
            <w:tcBorders>
              <w:top w:val="nil"/>
              <w:bottom w:val="nil"/>
              <w:right w:val="nil"/>
            </w:tcBorders>
            <w:shd w:val="clear" w:color="auto" w:fill="auto"/>
            <w:vAlign w:val="center"/>
          </w:tcPr>
          <w:p w14:paraId="673C4A82"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0F034F45"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0D04CF1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0C88F0E9"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7C8EC86C"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0CABD6C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375AD6AD"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32EA6A8A"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6605F2BE"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0D3E4F39"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2A71FC4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71E7D69A"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046A30F7" w14:textId="77777777" w:rsidTr="00086543">
        <w:trPr>
          <w:cantSplit w:val="0"/>
          <w:trHeight w:val="345"/>
        </w:trPr>
        <w:tc>
          <w:tcPr>
            <w:tcW w:w="820" w:type="pct"/>
            <w:tcBorders>
              <w:top w:val="nil"/>
              <w:bottom w:val="nil"/>
            </w:tcBorders>
            <w:shd w:val="clear" w:color="auto" w:fill="auto"/>
            <w:vAlign w:val="center"/>
          </w:tcPr>
          <w:p w14:paraId="14AF079B" w14:textId="77777777" w:rsidR="00086543" w:rsidRPr="009F3C33" w:rsidRDefault="00086543" w:rsidP="00086543">
            <w:pPr>
              <w:pStyle w:val="AGTableText"/>
              <w:rPr>
                <w:rFonts w:cs="Times New Roman"/>
                <w:color w:val="000000"/>
                <w:szCs w:val="24"/>
              </w:rPr>
            </w:pPr>
            <w:r w:rsidRPr="009F3C33">
              <w:rPr>
                <w:rFonts w:cs="Times New Roman"/>
                <w:szCs w:val="24"/>
              </w:rPr>
              <w:t>Cheng et al. 2016</w:t>
            </w:r>
          </w:p>
        </w:tc>
        <w:tc>
          <w:tcPr>
            <w:tcW w:w="348" w:type="pct"/>
            <w:tcBorders>
              <w:top w:val="nil"/>
              <w:bottom w:val="nil"/>
              <w:right w:val="nil"/>
            </w:tcBorders>
            <w:shd w:val="clear" w:color="auto" w:fill="auto"/>
            <w:vAlign w:val="center"/>
          </w:tcPr>
          <w:p w14:paraId="19C3818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7C4DD98F"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51A02CE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08E7476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2BAAF7B6"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58EDCAEC"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358E965A"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3A2AD3A3"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1805DEFF"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34489AC1"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6065A7D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36E4D91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701F8691" w14:textId="77777777" w:rsidTr="00086543">
        <w:trPr>
          <w:cantSplit w:val="0"/>
          <w:trHeight w:val="345"/>
        </w:trPr>
        <w:tc>
          <w:tcPr>
            <w:tcW w:w="820" w:type="pct"/>
            <w:tcBorders>
              <w:top w:val="nil"/>
              <w:bottom w:val="nil"/>
            </w:tcBorders>
            <w:shd w:val="clear" w:color="auto" w:fill="auto"/>
            <w:vAlign w:val="center"/>
          </w:tcPr>
          <w:p w14:paraId="78E517C5" w14:textId="77777777" w:rsidR="00086543" w:rsidRPr="009F3C33" w:rsidRDefault="00086543" w:rsidP="00086543">
            <w:pPr>
              <w:pStyle w:val="AGTableText"/>
              <w:rPr>
                <w:rFonts w:cs="Times New Roman"/>
                <w:color w:val="000000"/>
                <w:szCs w:val="24"/>
              </w:rPr>
            </w:pPr>
            <w:r w:rsidRPr="009F3C33">
              <w:rPr>
                <w:rFonts w:cs="Times New Roman"/>
                <w:szCs w:val="24"/>
              </w:rPr>
              <w:t>Eastwood et al. 2012</w:t>
            </w:r>
          </w:p>
        </w:tc>
        <w:tc>
          <w:tcPr>
            <w:tcW w:w="348" w:type="pct"/>
            <w:tcBorders>
              <w:top w:val="nil"/>
              <w:bottom w:val="nil"/>
              <w:right w:val="nil"/>
            </w:tcBorders>
            <w:shd w:val="clear" w:color="auto" w:fill="auto"/>
            <w:vAlign w:val="center"/>
          </w:tcPr>
          <w:p w14:paraId="07CDC892"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7C944102"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5E8EDDD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29E2561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6B0E1615"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1672206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33513A13"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4E2DC903"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4D855753"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0F73DFD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6B5E5ED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1E6A53DA"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F8256D" w14:paraId="677158ED" w14:textId="77777777" w:rsidTr="00086543">
        <w:trPr>
          <w:cantSplit w:val="0"/>
          <w:trHeight w:val="345"/>
        </w:trPr>
        <w:tc>
          <w:tcPr>
            <w:tcW w:w="820" w:type="pct"/>
            <w:tcBorders>
              <w:top w:val="nil"/>
              <w:bottom w:val="nil"/>
            </w:tcBorders>
            <w:shd w:val="clear" w:color="auto" w:fill="auto"/>
            <w:vAlign w:val="center"/>
          </w:tcPr>
          <w:p w14:paraId="047A679C" w14:textId="77777777" w:rsidR="00086543" w:rsidRPr="009F3C33" w:rsidRDefault="00086543" w:rsidP="00086543">
            <w:pPr>
              <w:pStyle w:val="AGTableText"/>
              <w:rPr>
                <w:rFonts w:cs="Times New Roman"/>
                <w:color w:val="000000"/>
                <w:szCs w:val="24"/>
              </w:rPr>
            </w:pPr>
            <w:r w:rsidRPr="009F3C33">
              <w:rPr>
                <w:rFonts w:cs="Times New Roman"/>
                <w:szCs w:val="24"/>
              </w:rPr>
              <w:t>Evans et al. 2012</w:t>
            </w:r>
          </w:p>
        </w:tc>
        <w:tc>
          <w:tcPr>
            <w:tcW w:w="348" w:type="pct"/>
            <w:tcBorders>
              <w:top w:val="nil"/>
              <w:bottom w:val="nil"/>
              <w:right w:val="nil"/>
            </w:tcBorders>
            <w:shd w:val="clear" w:color="auto" w:fill="auto"/>
            <w:vAlign w:val="center"/>
          </w:tcPr>
          <w:p w14:paraId="66E573C2"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0B96BA2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306F905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4300C88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101986A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3E4ED968"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71F73B7A"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34B1A936"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1EB55A0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2E4C91F8"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4A88AA7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78015D9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6DCCDC66" w14:textId="77777777" w:rsidTr="00086543">
        <w:trPr>
          <w:cantSplit w:val="0"/>
          <w:trHeight w:val="345"/>
        </w:trPr>
        <w:tc>
          <w:tcPr>
            <w:tcW w:w="820" w:type="pct"/>
            <w:tcBorders>
              <w:top w:val="nil"/>
              <w:bottom w:val="nil"/>
            </w:tcBorders>
            <w:shd w:val="clear" w:color="auto" w:fill="auto"/>
            <w:vAlign w:val="center"/>
          </w:tcPr>
          <w:p w14:paraId="026D76E9" w14:textId="77777777" w:rsidR="00086543" w:rsidRPr="009F3C33" w:rsidRDefault="00086543" w:rsidP="00086543">
            <w:pPr>
              <w:pStyle w:val="AGTableText"/>
              <w:rPr>
                <w:rFonts w:cs="Times New Roman"/>
                <w:color w:val="000000"/>
                <w:szCs w:val="24"/>
              </w:rPr>
            </w:pPr>
            <w:proofErr w:type="spellStart"/>
            <w:r w:rsidRPr="009F3C33">
              <w:rPr>
                <w:rFonts w:cs="Times New Roman"/>
                <w:szCs w:val="24"/>
              </w:rPr>
              <w:t>Gagliardi</w:t>
            </w:r>
            <w:proofErr w:type="spellEnd"/>
            <w:r w:rsidRPr="009F3C33">
              <w:rPr>
                <w:rFonts w:cs="Times New Roman"/>
                <w:szCs w:val="24"/>
              </w:rPr>
              <w:t xml:space="preserve"> et al. 2012</w:t>
            </w:r>
          </w:p>
        </w:tc>
        <w:tc>
          <w:tcPr>
            <w:tcW w:w="348" w:type="pct"/>
            <w:tcBorders>
              <w:top w:val="nil"/>
              <w:bottom w:val="nil"/>
              <w:right w:val="nil"/>
            </w:tcBorders>
            <w:shd w:val="clear" w:color="auto" w:fill="auto"/>
            <w:vAlign w:val="center"/>
          </w:tcPr>
          <w:p w14:paraId="3C7770F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4D353634"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0D6D598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370FAA4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6F04BF75"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2431DEE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2840C68B"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580D83AF"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1981AB77"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1E9BB45F"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56636692"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3E62C282"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6C173559" w14:textId="77777777" w:rsidTr="00086543">
        <w:trPr>
          <w:cantSplit w:val="0"/>
          <w:trHeight w:val="345"/>
        </w:trPr>
        <w:tc>
          <w:tcPr>
            <w:tcW w:w="820" w:type="pct"/>
            <w:tcBorders>
              <w:top w:val="nil"/>
              <w:bottom w:val="nil"/>
            </w:tcBorders>
            <w:shd w:val="clear" w:color="auto" w:fill="auto"/>
            <w:vAlign w:val="center"/>
          </w:tcPr>
          <w:p w14:paraId="673039D3" w14:textId="77777777" w:rsidR="00086543" w:rsidRPr="009F3C33" w:rsidRDefault="00086543" w:rsidP="00086543">
            <w:pPr>
              <w:pStyle w:val="AGTableText"/>
              <w:rPr>
                <w:rFonts w:cs="Times New Roman"/>
                <w:color w:val="000000"/>
                <w:szCs w:val="24"/>
              </w:rPr>
            </w:pPr>
            <w:r w:rsidRPr="009F3C33">
              <w:rPr>
                <w:rFonts w:cs="Times New Roman"/>
                <w:szCs w:val="24"/>
              </w:rPr>
              <w:t>Garcia-</w:t>
            </w:r>
            <w:proofErr w:type="spellStart"/>
            <w:r w:rsidRPr="009F3C33">
              <w:rPr>
                <w:rFonts w:cs="Times New Roman"/>
                <w:szCs w:val="24"/>
              </w:rPr>
              <w:t>Esteve</w:t>
            </w:r>
            <w:proofErr w:type="spellEnd"/>
            <w:r w:rsidRPr="009F3C33">
              <w:rPr>
                <w:rFonts w:cs="Times New Roman"/>
                <w:szCs w:val="24"/>
              </w:rPr>
              <w:t xml:space="preserve"> et al. 2016</w:t>
            </w:r>
          </w:p>
        </w:tc>
        <w:tc>
          <w:tcPr>
            <w:tcW w:w="348" w:type="pct"/>
            <w:tcBorders>
              <w:top w:val="nil"/>
              <w:bottom w:val="nil"/>
              <w:right w:val="nil"/>
            </w:tcBorders>
            <w:shd w:val="clear" w:color="auto" w:fill="auto"/>
            <w:vAlign w:val="center"/>
          </w:tcPr>
          <w:p w14:paraId="40274EC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3F055306"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4A4EF242"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51B0A91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0153AC6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0209A51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47101E21"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5060C01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2AB66416"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322A742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21B63BE2"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6724066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3B937F60" w14:textId="77777777" w:rsidTr="00086543">
        <w:trPr>
          <w:cantSplit w:val="0"/>
          <w:trHeight w:val="345"/>
        </w:trPr>
        <w:tc>
          <w:tcPr>
            <w:tcW w:w="820" w:type="pct"/>
            <w:tcBorders>
              <w:top w:val="nil"/>
              <w:bottom w:val="nil"/>
            </w:tcBorders>
            <w:shd w:val="clear" w:color="auto" w:fill="auto"/>
            <w:vAlign w:val="center"/>
          </w:tcPr>
          <w:p w14:paraId="5166888C" w14:textId="77777777" w:rsidR="00086543" w:rsidRPr="009F3C33" w:rsidRDefault="00086543" w:rsidP="00086543">
            <w:pPr>
              <w:pStyle w:val="AGTableText"/>
              <w:rPr>
                <w:rFonts w:cs="Times New Roman"/>
                <w:color w:val="000000"/>
                <w:szCs w:val="24"/>
              </w:rPr>
            </w:pPr>
            <w:proofErr w:type="spellStart"/>
            <w:r w:rsidRPr="009F3C33">
              <w:rPr>
                <w:rFonts w:cs="Times New Roman"/>
                <w:szCs w:val="24"/>
              </w:rPr>
              <w:t>Hanington</w:t>
            </w:r>
            <w:proofErr w:type="spellEnd"/>
            <w:r w:rsidRPr="009F3C33">
              <w:rPr>
                <w:rFonts w:cs="Times New Roman"/>
                <w:szCs w:val="24"/>
              </w:rPr>
              <w:t xml:space="preserve"> et al. 2011</w:t>
            </w:r>
          </w:p>
        </w:tc>
        <w:tc>
          <w:tcPr>
            <w:tcW w:w="348" w:type="pct"/>
            <w:tcBorders>
              <w:top w:val="nil"/>
              <w:bottom w:val="nil"/>
              <w:right w:val="nil"/>
            </w:tcBorders>
            <w:shd w:val="clear" w:color="auto" w:fill="auto"/>
            <w:vAlign w:val="center"/>
          </w:tcPr>
          <w:p w14:paraId="65914E61"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1278D22E"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4023FA9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3F5232F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4F796CEB"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005448A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3C738A2E"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3788CEF2"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1677DFAD"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0FCCA77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394091B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7D22D00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74D974A4" w14:textId="77777777" w:rsidTr="00086543">
        <w:trPr>
          <w:cantSplit w:val="0"/>
          <w:trHeight w:val="345"/>
        </w:trPr>
        <w:tc>
          <w:tcPr>
            <w:tcW w:w="820" w:type="pct"/>
            <w:tcBorders>
              <w:top w:val="nil"/>
              <w:bottom w:val="nil"/>
            </w:tcBorders>
            <w:shd w:val="clear" w:color="auto" w:fill="auto"/>
            <w:vAlign w:val="center"/>
          </w:tcPr>
          <w:p w14:paraId="248A4FD5" w14:textId="77777777" w:rsidR="00086543" w:rsidRPr="009F3C33" w:rsidRDefault="00086543" w:rsidP="00086543">
            <w:pPr>
              <w:pStyle w:val="AGTableText"/>
              <w:rPr>
                <w:rFonts w:cs="Times New Roman"/>
                <w:color w:val="000000"/>
                <w:szCs w:val="24"/>
              </w:rPr>
            </w:pPr>
            <w:r w:rsidRPr="009F3C33">
              <w:rPr>
                <w:rFonts w:cs="Times New Roman"/>
                <w:szCs w:val="24"/>
              </w:rPr>
              <w:t>Jain et al. 2014</w:t>
            </w:r>
          </w:p>
        </w:tc>
        <w:tc>
          <w:tcPr>
            <w:tcW w:w="348" w:type="pct"/>
            <w:tcBorders>
              <w:top w:val="nil"/>
              <w:bottom w:val="nil"/>
              <w:right w:val="nil"/>
            </w:tcBorders>
            <w:shd w:val="clear" w:color="auto" w:fill="auto"/>
            <w:vAlign w:val="center"/>
          </w:tcPr>
          <w:p w14:paraId="69255C91"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595D1DBC"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644AA73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1EFCB9E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60738D41"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4BFEF05F"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0E584CB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6C84115F"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219B643F"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61618CBE"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7661364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0A6C3928"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7FC00713" w14:textId="77777777" w:rsidTr="00086543">
        <w:trPr>
          <w:cantSplit w:val="0"/>
          <w:trHeight w:val="345"/>
        </w:trPr>
        <w:tc>
          <w:tcPr>
            <w:tcW w:w="820" w:type="pct"/>
            <w:tcBorders>
              <w:top w:val="nil"/>
              <w:bottom w:val="nil"/>
            </w:tcBorders>
            <w:shd w:val="clear" w:color="auto" w:fill="auto"/>
            <w:vAlign w:val="center"/>
          </w:tcPr>
          <w:p w14:paraId="555CB1DC" w14:textId="77777777" w:rsidR="00086543" w:rsidRPr="009F3C33" w:rsidRDefault="00086543" w:rsidP="00086543">
            <w:pPr>
              <w:pStyle w:val="AGTableText"/>
              <w:rPr>
                <w:rFonts w:cs="Times New Roman"/>
                <w:color w:val="000000"/>
                <w:szCs w:val="24"/>
              </w:rPr>
            </w:pPr>
            <w:r w:rsidRPr="009F3C33">
              <w:rPr>
                <w:rFonts w:cs="Times New Roman"/>
                <w:szCs w:val="24"/>
              </w:rPr>
              <w:t>Kawai et al. 2017</w:t>
            </w:r>
          </w:p>
        </w:tc>
        <w:tc>
          <w:tcPr>
            <w:tcW w:w="348" w:type="pct"/>
            <w:tcBorders>
              <w:top w:val="nil"/>
              <w:bottom w:val="nil"/>
              <w:right w:val="nil"/>
            </w:tcBorders>
            <w:shd w:val="clear" w:color="auto" w:fill="auto"/>
            <w:vAlign w:val="center"/>
          </w:tcPr>
          <w:p w14:paraId="60202F8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4DCCD38B"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45DC527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30555AD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558A538D"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36B42E9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396B9BE3"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70482F2D"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1C46B7C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60050C7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3CBBC31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0A371F7F"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0F131C99" w14:textId="77777777" w:rsidTr="00086543">
        <w:trPr>
          <w:cantSplit w:val="0"/>
          <w:trHeight w:val="345"/>
        </w:trPr>
        <w:tc>
          <w:tcPr>
            <w:tcW w:w="820" w:type="pct"/>
            <w:tcBorders>
              <w:top w:val="nil"/>
              <w:bottom w:val="nil"/>
            </w:tcBorders>
            <w:shd w:val="clear" w:color="auto" w:fill="auto"/>
            <w:vAlign w:val="center"/>
          </w:tcPr>
          <w:p w14:paraId="04DC7019" w14:textId="77777777" w:rsidR="00086543" w:rsidRPr="009F3C33" w:rsidRDefault="00086543" w:rsidP="00086543">
            <w:pPr>
              <w:pStyle w:val="AGTableText"/>
              <w:rPr>
                <w:rFonts w:cs="Times New Roman"/>
                <w:color w:val="000000"/>
                <w:szCs w:val="24"/>
              </w:rPr>
            </w:pPr>
            <w:proofErr w:type="spellStart"/>
            <w:r w:rsidRPr="009F3C33">
              <w:rPr>
                <w:rFonts w:cs="Times New Roman"/>
                <w:szCs w:val="24"/>
              </w:rPr>
              <w:lastRenderedPageBreak/>
              <w:t>Kerstis</w:t>
            </w:r>
            <w:proofErr w:type="spellEnd"/>
            <w:r w:rsidRPr="009F3C33">
              <w:rPr>
                <w:rFonts w:cs="Times New Roman"/>
                <w:szCs w:val="24"/>
              </w:rPr>
              <w:t xml:space="preserve"> et al. 2016b</w:t>
            </w:r>
          </w:p>
        </w:tc>
        <w:tc>
          <w:tcPr>
            <w:tcW w:w="348" w:type="pct"/>
            <w:tcBorders>
              <w:top w:val="nil"/>
              <w:bottom w:val="nil"/>
              <w:right w:val="nil"/>
            </w:tcBorders>
            <w:shd w:val="clear" w:color="auto" w:fill="auto"/>
            <w:vAlign w:val="center"/>
          </w:tcPr>
          <w:p w14:paraId="17C51CD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7FF12372"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60E9D27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053BD11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62CFFE4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605A846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0B95DCAE"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0F3FA55A"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17B732A2"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6A1E2885"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220574F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466440B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70BFAECE" w14:textId="77777777" w:rsidTr="00086543">
        <w:trPr>
          <w:cantSplit w:val="0"/>
          <w:trHeight w:val="345"/>
        </w:trPr>
        <w:tc>
          <w:tcPr>
            <w:tcW w:w="820" w:type="pct"/>
            <w:tcBorders>
              <w:top w:val="nil"/>
              <w:bottom w:val="nil"/>
            </w:tcBorders>
            <w:shd w:val="clear" w:color="auto" w:fill="auto"/>
            <w:vAlign w:val="center"/>
          </w:tcPr>
          <w:p w14:paraId="6B3CDFF0" w14:textId="77777777" w:rsidR="00086543" w:rsidRPr="009F3C33" w:rsidRDefault="00086543" w:rsidP="00086543">
            <w:pPr>
              <w:pStyle w:val="AGTableText"/>
              <w:rPr>
                <w:rFonts w:cs="Times New Roman"/>
                <w:color w:val="000000"/>
                <w:szCs w:val="24"/>
              </w:rPr>
            </w:pPr>
            <w:proofErr w:type="spellStart"/>
            <w:r w:rsidRPr="009F3C33">
              <w:rPr>
                <w:rFonts w:cs="Times New Roman"/>
                <w:szCs w:val="24"/>
              </w:rPr>
              <w:t>Kerstis</w:t>
            </w:r>
            <w:proofErr w:type="spellEnd"/>
            <w:r w:rsidRPr="009F3C33">
              <w:rPr>
                <w:rFonts w:cs="Times New Roman"/>
                <w:szCs w:val="24"/>
              </w:rPr>
              <w:t xml:space="preserve"> et al. 2012</w:t>
            </w:r>
          </w:p>
        </w:tc>
        <w:tc>
          <w:tcPr>
            <w:tcW w:w="348" w:type="pct"/>
            <w:tcBorders>
              <w:top w:val="nil"/>
              <w:bottom w:val="nil"/>
              <w:right w:val="nil"/>
            </w:tcBorders>
            <w:shd w:val="clear" w:color="auto" w:fill="auto"/>
            <w:vAlign w:val="center"/>
          </w:tcPr>
          <w:p w14:paraId="1967E989"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4276DD40"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6512A7B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17B995B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45B14CB8"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3DD9145F"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4BEF5F12"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391F1838"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78F0FEA6"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50660C22"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75EC487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04A6094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63377B82" w14:textId="77777777" w:rsidTr="00086543">
        <w:trPr>
          <w:cantSplit w:val="0"/>
          <w:trHeight w:val="345"/>
        </w:trPr>
        <w:tc>
          <w:tcPr>
            <w:tcW w:w="820" w:type="pct"/>
            <w:tcBorders>
              <w:top w:val="nil"/>
              <w:bottom w:val="nil"/>
            </w:tcBorders>
            <w:shd w:val="clear" w:color="auto" w:fill="auto"/>
            <w:vAlign w:val="center"/>
          </w:tcPr>
          <w:p w14:paraId="04A1FAE4" w14:textId="77777777" w:rsidR="00086543" w:rsidRPr="009F3C33" w:rsidRDefault="00086543" w:rsidP="00086543">
            <w:pPr>
              <w:pStyle w:val="AGTableText"/>
              <w:rPr>
                <w:rFonts w:cs="Times New Roman"/>
                <w:color w:val="000000"/>
                <w:szCs w:val="24"/>
              </w:rPr>
            </w:pPr>
            <w:proofErr w:type="spellStart"/>
            <w:r w:rsidRPr="009F3C33">
              <w:rPr>
                <w:rFonts w:cs="Times New Roman"/>
                <w:szCs w:val="24"/>
              </w:rPr>
              <w:t>Kerstis</w:t>
            </w:r>
            <w:proofErr w:type="spellEnd"/>
            <w:r w:rsidRPr="009F3C33">
              <w:rPr>
                <w:rFonts w:cs="Times New Roman"/>
                <w:szCs w:val="24"/>
              </w:rPr>
              <w:t xml:space="preserve"> et al. 2016a</w:t>
            </w:r>
          </w:p>
        </w:tc>
        <w:tc>
          <w:tcPr>
            <w:tcW w:w="348" w:type="pct"/>
            <w:tcBorders>
              <w:top w:val="nil"/>
              <w:bottom w:val="nil"/>
              <w:right w:val="nil"/>
            </w:tcBorders>
            <w:shd w:val="clear" w:color="auto" w:fill="auto"/>
            <w:vAlign w:val="center"/>
          </w:tcPr>
          <w:p w14:paraId="5522BF9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311CD7A0"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3A88F1D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32B1867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5F813FA7"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7C73C62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0084BF60"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7FAE8230"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64C5741B"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0604212E"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67798E5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3D578FE1"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36764A9D" w14:textId="77777777" w:rsidTr="00086543">
        <w:trPr>
          <w:cantSplit w:val="0"/>
          <w:trHeight w:val="345"/>
        </w:trPr>
        <w:tc>
          <w:tcPr>
            <w:tcW w:w="820" w:type="pct"/>
            <w:tcBorders>
              <w:top w:val="nil"/>
              <w:bottom w:val="nil"/>
            </w:tcBorders>
            <w:shd w:val="clear" w:color="auto" w:fill="auto"/>
            <w:vAlign w:val="center"/>
          </w:tcPr>
          <w:p w14:paraId="628A2316" w14:textId="77777777" w:rsidR="00086543" w:rsidRPr="009F3C33" w:rsidRDefault="00086543" w:rsidP="00086543">
            <w:pPr>
              <w:pStyle w:val="AGTableText"/>
              <w:rPr>
                <w:rFonts w:cs="Times New Roman"/>
                <w:color w:val="000000"/>
                <w:szCs w:val="24"/>
              </w:rPr>
            </w:pPr>
            <w:proofErr w:type="spellStart"/>
            <w:r w:rsidRPr="009F3C33">
              <w:rPr>
                <w:rFonts w:cs="Times New Roman"/>
                <w:szCs w:val="24"/>
              </w:rPr>
              <w:t>Koutra</w:t>
            </w:r>
            <w:proofErr w:type="spellEnd"/>
            <w:r w:rsidRPr="009F3C33">
              <w:rPr>
                <w:rFonts w:cs="Times New Roman"/>
                <w:szCs w:val="24"/>
              </w:rPr>
              <w:t xml:space="preserve"> et al. 2013</w:t>
            </w:r>
          </w:p>
        </w:tc>
        <w:tc>
          <w:tcPr>
            <w:tcW w:w="348" w:type="pct"/>
            <w:tcBorders>
              <w:top w:val="nil"/>
              <w:bottom w:val="nil"/>
              <w:right w:val="nil"/>
            </w:tcBorders>
            <w:shd w:val="clear" w:color="auto" w:fill="auto"/>
            <w:vAlign w:val="center"/>
          </w:tcPr>
          <w:p w14:paraId="6870DC4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4CC089F5"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11794BE1"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7560C25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1C0C6803"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22FEFDDA"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2B5D67F7"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396A4B6B"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3DDC15CC"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3F3D095A"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239C9E29"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4A6C43EA"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4BE44549" w14:textId="77777777" w:rsidTr="00086543">
        <w:trPr>
          <w:cantSplit w:val="0"/>
          <w:trHeight w:val="345"/>
        </w:trPr>
        <w:tc>
          <w:tcPr>
            <w:tcW w:w="820" w:type="pct"/>
            <w:tcBorders>
              <w:top w:val="nil"/>
              <w:bottom w:val="nil"/>
            </w:tcBorders>
            <w:shd w:val="clear" w:color="auto" w:fill="auto"/>
            <w:vAlign w:val="center"/>
          </w:tcPr>
          <w:p w14:paraId="7319445F" w14:textId="77777777" w:rsidR="00086543" w:rsidRPr="009F3C33" w:rsidRDefault="00086543" w:rsidP="00086543">
            <w:pPr>
              <w:pStyle w:val="AGTableText"/>
              <w:rPr>
                <w:rFonts w:cs="Times New Roman"/>
                <w:color w:val="000000"/>
                <w:szCs w:val="24"/>
              </w:rPr>
            </w:pPr>
            <w:r w:rsidRPr="009F3C33">
              <w:rPr>
                <w:rFonts w:cs="Times New Roman"/>
                <w:szCs w:val="24"/>
              </w:rPr>
              <w:t>Leahy-Warren et al. 2012</w:t>
            </w:r>
          </w:p>
        </w:tc>
        <w:tc>
          <w:tcPr>
            <w:tcW w:w="348" w:type="pct"/>
            <w:tcBorders>
              <w:top w:val="nil"/>
              <w:bottom w:val="nil"/>
              <w:right w:val="nil"/>
            </w:tcBorders>
            <w:shd w:val="clear" w:color="auto" w:fill="auto"/>
            <w:vAlign w:val="center"/>
          </w:tcPr>
          <w:p w14:paraId="2B60DA7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3DA9B4B6"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32868DC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6EF9AEB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7BB138E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58E141F2"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54ABD221"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5EA9276F"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1A5AB94C"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258368A2"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3D51E86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0A4D207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29021AF2" w14:textId="77777777" w:rsidTr="00086543">
        <w:trPr>
          <w:cantSplit w:val="0"/>
          <w:trHeight w:val="345"/>
        </w:trPr>
        <w:tc>
          <w:tcPr>
            <w:tcW w:w="820" w:type="pct"/>
            <w:tcBorders>
              <w:top w:val="nil"/>
              <w:bottom w:val="nil"/>
            </w:tcBorders>
            <w:shd w:val="clear" w:color="auto" w:fill="auto"/>
            <w:vAlign w:val="center"/>
          </w:tcPr>
          <w:p w14:paraId="0F42CE40" w14:textId="77777777" w:rsidR="00086543" w:rsidRPr="009F3C33" w:rsidRDefault="00086543" w:rsidP="00086543">
            <w:pPr>
              <w:pStyle w:val="AGTableText"/>
              <w:rPr>
                <w:rFonts w:cs="Times New Roman"/>
                <w:color w:val="000000"/>
                <w:szCs w:val="24"/>
              </w:rPr>
            </w:pPr>
            <w:proofErr w:type="spellStart"/>
            <w:r w:rsidRPr="009F3C33">
              <w:rPr>
                <w:rFonts w:cs="Times New Roman"/>
                <w:szCs w:val="24"/>
              </w:rPr>
              <w:t>Lilja</w:t>
            </w:r>
            <w:proofErr w:type="spellEnd"/>
            <w:r w:rsidRPr="009F3C33">
              <w:rPr>
                <w:rFonts w:cs="Times New Roman"/>
                <w:szCs w:val="24"/>
              </w:rPr>
              <w:t xml:space="preserve"> et al. 2012</w:t>
            </w:r>
          </w:p>
        </w:tc>
        <w:tc>
          <w:tcPr>
            <w:tcW w:w="348" w:type="pct"/>
            <w:tcBorders>
              <w:top w:val="nil"/>
              <w:bottom w:val="nil"/>
              <w:right w:val="nil"/>
            </w:tcBorders>
            <w:shd w:val="clear" w:color="auto" w:fill="auto"/>
            <w:vAlign w:val="center"/>
          </w:tcPr>
          <w:p w14:paraId="10EF20B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40C7513E"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398490EA"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2DB82F3C"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0DF8DC8E"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1F31D93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56665A6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2FA742AA"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3EB54967"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4BCDBF7F"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2F38452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1CC0BC3C"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333C0297" w14:textId="77777777" w:rsidTr="00086543">
        <w:trPr>
          <w:cantSplit w:val="0"/>
          <w:trHeight w:val="345"/>
        </w:trPr>
        <w:tc>
          <w:tcPr>
            <w:tcW w:w="820" w:type="pct"/>
            <w:tcBorders>
              <w:top w:val="nil"/>
              <w:bottom w:val="nil"/>
            </w:tcBorders>
            <w:shd w:val="clear" w:color="auto" w:fill="auto"/>
            <w:vAlign w:val="center"/>
          </w:tcPr>
          <w:p w14:paraId="50D084E3" w14:textId="77777777" w:rsidR="00086543" w:rsidRPr="009F3C33" w:rsidRDefault="00086543" w:rsidP="00086543">
            <w:pPr>
              <w:pStyle w:val="AGTableText"/>
              <w:rPr>
                <w:rFonts w:cs="Times New Roman"/>
                <w:color w:val="000000"/>
                <w:szCs w:val="24"/>
              </w:rPr>
            </w:pPr>
            <w:r w:rsidRPr="009F3C33">
              <w:rPr>
                <w:rFonts w:cs="Times New Roman"/>
                <w:szCs w:val="24"/>
              </w:rPr>
              <w:t>Moe et al. 2016</w:t>
            </w:r>
          </w:p>
        </w:tc>
        <w:tc>
          <w:tcPr>
            <w:tcW w:w="348" w:type="pct"/>
            <w:tcBorders>
              <w:top w:val="nil"/>
              <w:bottom w:val="nil"/>
              <w:right w:val="nil"/>
            </w:tcBorders>
            <w:shd w:val="clear" w:color="auto" w:fill="auto"/>
            <w:vAlign w:val="center"/>
          </w:tcPr>
          <w:p w14:paraId="6A86E389"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53D3EE4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348" w:type="pct"/>
            <w:tcBorders>
              <w:top w:val="nil"/>
              <w:left w:val="nil"/>
              <w:bottom w:val="nil"/>
              <w:right w:val="nil"/>
            </w:tcBorders>
            <w:shd w:val="clear" w:color="auto" w:fill="auto"/>
            <w:vAlign w:val="center"/>
          </w:tcPr>
          <w:p w14:paraId="046864F9"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tcBorders>
            <w:shd w:val="clear" w:color="auto" w:fill="auto"/>
            <w:vAlign w:val="center"/>
          </w:tcPr>
          <w:p w14:paraId="33F655C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bottom w:val="nil"/>
              <w:right w:val="nil"/>
            </w:tcBorders>
            <w:shd w:val="clear" w:color="auto" w:fill="auto"/>
            <w:vAlign w:val="center"/>
          </w:tcPr>
          <w:p w14:paraId="0C44E140"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49820BB2"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1D079564"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46FADC1E"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348" w:type="pct"/>
            <w:tcBorders>
              <w:top w:val="nil"/>
              <w:left w:val="nil"/>
              <w:bottom w:val="nil"/>
              <w:right w:val="nil"/>
            </w:tcBorders>
            <w:shd w:val="clear" w:color="auto" w:fill="auto"/>
            <w:vAlign w:val="center"/>
          </w:tcPr>
          <w:p w14:paraId="20DB4CFB"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348" w:type="pct"/>
            <w:tcBorders>
              <w:top w:val="nil"/>
              <w:left w:val="nil"/>
              <w:bottom w:val="nil"/>
              <w:right w:val="nil"/>
            </w:tcBorders>
            <w:shd w:val="clear" w:color="auto" w:fill="auto"/>
            <w:vAlign w:val="center"/>
          </w:tcPr>
          <w:p w14:paraId="18250A1C"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48" w:type="pct"/>
            <w:tcBorders>
              <w:top w:val="nil"/>
              <w:left w:val="nil"/>
              <w:bottom w:val="nil"/>
              <w:right w:val="nil"/>
            </w:tcBorders>
            <w:shd w:val="clear" w:color="auto" w:fill="auto"/>
            <w:vAlign w:val="center"/>
          </w:tcPr>
          <w:p w14:paraId="60018E3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352" w:type="pct"/>
            <w:tcBorders>
              <w:top w:val="nil"/>
              <w:left w:val="nil"/>
              <w:bottom w:val="nil"/>
              <w:right w:val="nil"/>
            </w:tcBorders>
            <w:shd w:val="clear" w:color="auto" w:fill="auto"/>
            <w:vAlign w:val="center"/>
          </w:tcPr>
          <w:p w14:paraId="36BAB199"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r>
      <w:tr w:rsidR="00086543" w:rsidRPr="00F8256D" w14:paraId="7DC50AA6" w14:textId="77777777" w:rsidTr="00086543">
        <w:trPr>
          <w:cantSplit w:val="0"/>
          <w:trHeight w:val="345"/>
        </w:trPr>
        <w:tc>
          <w:tcPr>
            <w:tcW w:w="820" w:type="pct"/>
            <w:tcBorders>
              <w:top w:val="nil"/>
              <w:bottom w:val="nil"/>
            </w:tcBorders>
            <w:shd w:val="clear" w:color="auto" w:fill="auto"/>
            <w:vAlign w:val="center"/>
          </w:tcPr>
          <w:p w14:paraId="203C23B0" w14:textId="77777777" w:rsidR="00086543" w:rsidRPr="009F3C33" w:rsidRDefault="00086543" w:rsidP="00086543">
            <w:pPr>
              <w:pStyle w:val="AGTableText"/>
              <w:rPr>
                <w:rFonts w:cs="Times New Roman"/>
                <w:szCs w:val="24"/>
              </w:rPr>
            </w:pPr>
            <w:r w:rsidRPr="009F3C33">
              <w:rPr>
                <w:rFonts w:cs="Times New Roman"/>
                <w:szCs w:val="24"/>
              </w:rPr>
              <w:t>Nishimura et al. 2015</w:t>
            </w:r>
          </w:p>
        </w:tc>
        <w:tc>
          <w:tcPr>
            <w:tcW w:w="348" w:type="pct"/>
            <w:tcBorders>
              <w:top w:val="nil"/>
              <w:bottom w:val="nil"/>
              <w:right w:val="nil"/>
            </w:tcBorders>
            <w:shd w:val="clear" w:color="auto" w:fill="auto"/>
            <w:vAlign w:val="center"/>
          </w:tcPr>
          <w:p w14:paraId="3E31DFB1"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A5F7174"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5A90350C"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694FF941"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3C1A2208"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51986A91"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F3D1876"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5E05443"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4A0D6FAC"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0081F174"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1418AC0F"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118D88C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4A780F36" w14:textId="77777777" w:rsidTr="00086543">
        <w:trPr>
          <w:cantSplit w:val="0"/>
          <w:trHeight w:val="345"/>
        </w:trPr>
        <w:tc>
          <w:tcPr>
            <w:tcW w:w="820" w:type="pct"/>
            <w:tcBorders>
              <w:top w:val="nil"/>
              <w:bottom w:val="nil"/>
            </w:tcBorders>
            <w:shd w:val="clear" w:color="auto" w:fill="auto"/>
            <w:vAlign w:val="center"/>
          </w:tcPr>
          <w:p w14:paraId="0B368E63" w14:textId="77777777" w:rsidR="00086543" w:rsidRPr="009F3C33" w:rsidRDefault="00086543" w:rsidP="00086543">
            <w:pPr>
              <w:pStyle w:val="AGTableText"/>
              <w:rPr>
                <w:rFonts w:cs="Times New Roman"/>
                <w:szCs w:val="24"/>
              </w:rPr>
            </w:pPr>
            <w:proofErr w:type="spellStart"/>
            <w:r w:rsidRPr="009F3C33">
              <w:rPr>
                <w:rFonts w:cs="Times New Roman"/>
                <w:szCs w:val="24"/>
              </w:rPr>
              <w:t>Ohoka</w:t>
            </w:r>
            <w:proofErr w:type="spellEnd"/>
            <w:r w:rsidRPr="009F3C33">
              <w:rPr>
                <w:rFonts w:cs="Times New Roman"/>
                <w:szCs w:val="24"/>
              </w:rPr>
              <w:t xml:space="preserve"> et al. 2014</w:t>
            </w:r>
          </w:p>
        </w:tc>
        <w:tc>
          <w:tcPr>
            <w:tcW w:w="348" w:type="pct"/>
            <w:tcBorders>
              <w:top w:val="nil"/>
              <w:bottom w:val="nil"/>
              <w:right w:val="nil"/>
            </w:tcBorders>
            <w:shd w:val="clear" w:color="auto" w:fill="auto"/>
            <w:vAlign w:val="center"/>
          </w:tcPr>
          <w:p w14:paraId="4701227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192FE8E"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4F3C353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53D2A8EB"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53A717B6"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C4580E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216DF076"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11AEA59A"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7413CA67"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3648B9DE"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1F0F5B95"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2B39261E"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691B92C1" w14:textId="77777777" w:rsidTr="00086543">
        <w:trPr>
          <w:cantSplit w:val="0"/>
          <w:trHeight w:val="345"/>
        </w:trPr>
        <w:tc>
          <w:tcPr>
            <w:tcW w:w="820" w:type="pct"/>
            <w:tcBorders>
              <w:top w:val="nil"/>
              <w:bottom w:val="nil"/>
            </w:tcBorders>
            <w:shd w:val="clear" w:color="auto" w:fill="auto"/>
            <w:vAlign w:val="center"/>
          </w:tcPr>
          <w:p w14:paraId="7AEC5AF0" w14:textId="77777777" w:rsidR="00086543" w:rsidRPr="009F3C33" w:rsidRDefault="00086543" w:rsidP="00086543">
            <w:pPr>
              <w:pStyle w:val="AGTableText"/>
              <w:rPr>
                <w:rFonts w:cs="Times New Roman"/>
                <w:szCs w:val="24"/>
              </w:rPr>
            </w:pPr>
            <w:proofErr w:type="spellStart"/>
            <w:r w:rsidRPr="009F3C33">
              <w:rPr>
                <w:rFonts w:cs="Times New Roman"/>
                <w:szCs w:val="24"/>
              </w:rPr>
              <w:t>Rossen</w:t>
            </w:r>
            <w:proofErr w:type="spellEnd"/>
            <w:r w:rsidRPr="009F3C33">
              <w:rPr>
                <w:rFonts w:cs="Times New Roman"/>
                <w:szCs w:val="24"/>
              </w:rPr>
              <w:t xml:space="preserve"> et al. 2016</w:t>
            </w:r>
          </w:p>
        </w:tc>
        <w:tc>
          <w:tcPr>
            <w:tcW w:w="348" w:type="pct"/>
            <w:tcBorders>
              <w:top w:val="nil"/>
              <w:bottom w:val="nil"/>
              <w:right w:val="nil"/>
            </w:tcBorders>
            <w:shd w:val="clear" w:color="auto" w:fill="auto"/>
            <w:vAlign w:val="center"/>
          </w:tcPr>
          <w:p w14:paraId="58699E9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6F645B2"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10DCB002"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7D58F73E"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59120068"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22A66B6D"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573FFAD"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2E2469D7"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45FD165A"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194F4BD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21D6C72"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0DD61620"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r>
      <w:tr w:rsidR="00086543" w:rsidRPr="00F8256D" w14:paraId="0FD951C0" w14:textId="77777777" w:rsidTr="00086543">
        <w:trPr>
          <w:cantSplit w:val="0"/>
          <w:trHeight w:val="345"/>
        </w:trPr>
        <w:tc>
          <w:tcPr>
            <w:tcW w:w="820" w:type="pct"/>
            <w:tcBorders>
              <w:top w:val="nil"/>
              <w:bottom w:val="nil"/>
            </w:tcBorders>
            <w:shd w:val="clear" w:color="auto" w:fill="auto"/>
            <w:vAlign w:val="center"/>
          </w:tcPr>
          <w:p w14:paraId="61D9DABE" w14:textId="77777777" w:rsidR="00086543" w:rsidRPr="009F3C33" w:rsidRDefault="00086543" w:rsidP="00086543">
            <w:pPr>
              <w:pStyle w:val="AGTableText"/>
              <w:rPr>
                <w:rFonts w:cs="Times New Roman"/>
                <w:szCs w:val="24"/>
              </w:rPr>
            </w:pPr>
            <w:r w:rsidRPr="009F3C33">
              <w:rPr>
                <w:rFonts w:cs="Times New Roman"/>
                <w:szCs w:val="24"/>
              </w:rPr>
              <w:t>Sadat et al. 2014</w:t>
            </w:r>
          </w:p>
        </w:tc>
        <w:tc>
          <w:tcPr>
            <w:tcW w:w="348" w:type="pct"/>
            <w:tcBorders>
              <w:top w:val="nil"/>
              <w:bottom w:val="nil"/>
              <w:right w:val="nil"/>
            </w:tcBorders>
            <w:shd w:val="clear" w:color="auto" w:fill="auto"/>
            <w:vAlign w:val="center"/>
          </w:tcPr>
          <w:p w14:paraId="7DA982B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B0787B5"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1AEE08A4"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38CE45FC"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5C5F962F"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5A11676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8B8F4EB"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1A98CA0B"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728BC655"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7744AFE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211C0E1A"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4C55BA4F"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0AF0FDEF" w14:textId="77777777" w:rsidTr="00086543">
        <w:trPr>
          <w:cantSplit w:val="0"/>
          <w:trHeight w:val="345"/>
        </w:trPr>
        <w:tc>
          <w:tcPr>
            <w:tcW w:w="820" w:type="pct"/>
            <w:tcBorders>
              <w:top w:val="nil"/>
              <w:bottom w:val="nil"/>
            </w:tcBorders>
            <w:shd w:val="clear" w:color="auto" w:fill="auto"/>
            <w:vAlign w:val="center"/>
          </w:tcPr>
          <w:p w14:paraId="1F21FF8E" w14:textId="77777777" w:rsidR="00086543" w:rsidRPr="009F3C33" w:rsidRDefault="00086543" w:rsidP="00086543">
            <w:pPr>
              <w:pStyle w:val="AGTableText"/>
              <w:rPr>
                <w:rFonts w:cs="Times New Roman"/>
                <w:szCs w:val="24"/>
              </w:rPr>
            </w:pPr>
            <w:r w:rsidRPr="009F3C33">
              <w:rPr>
                <w:rFonts w:cs="Times New Roman"/>
                <w:szCs w:val="24"/>
              </w:rPr>
              <w:t>Safadi et al. 2016</w:t>
            </w:r>
          </w:p>
        </w:tc>
        <w:tc>
          <w:tcPr>
            <w:tcW w:w="348" w:type="pct"/>
            <w:tcBorders>
              <w:top w:val="nil"/>
              <w:bottom w:val="nil"/>
              <w:right w:val="nil"/>
            </w:tcBorders>
            <w:shd w:val="clear" w:color="auto" w:fill="auto"/>
            <w:vAlign w:val="center"/>
          </w:tcPr>
          <w:p w14:paraId="7655A507"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EA8F175"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4243EF5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4341D4A4"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4F8770F8"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1A05A852"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6171D8A"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1FD5297A"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FA4E7D7"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045EF7A1"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4A4E8AC5"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422E72A5"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73A73A96" w14:textId="77777777" w:rsidTr="00086543">
        <w:trPr>
          <w:cantSplit w:val="0"/>
          <w:trHeight w:val="345"/>
        </w:trPr>
        <w:tc>
          <w:tcPr>
            <w:tcW w:w="820" w:type="pct"/>
            <w:tcBorders>
              <w:top w:val="nil"/>
              <w:bottom w:val="nil"/>
            </w:tcBorders>
            <w:shd w:val="clear" w:color="auto" w:fill="auto"/>
            <w:vAlign w:val="center"/>
          </w:tcPr>
          <w:p w14:paraId="5A4A7311" w14:textId="77777777" w:rsidR="00086543" w:rsidRPr="009F3C33" w:rsidRDefault="00086543" w:rsidP="00086543">
            <w:pPr>
              <w:pStyle w:val="AGTableText"/>
              <w:rPr>
                <w:rFonts w:cs="Times New Roman"/>
                <w:szCs w:val="24"/>
              </w:rPr>
            </w:pPr>
            <w:r w:rsidRPr="009F3C33">
              <w:rPr>
                <w:rFonts w:cs="Times New Roman"/>
                <w:szCs w:val="24"/>
              </w:rPr>
              <w:lastRenderedPageBreak/>
              <w:t>Savage-</w:t>
            </w:r>
            <w:proofErr w:type="spellStart"/>
            <w:r w:rsidRPr="009F3C33">
              <w:rPr>
                <w:rFonts w:cs="Times New Roman"/>
                <w:szCs w:val="24"/>
              </w:rPr>
              <w:t>McGlynn</w:t>
            </w:r>
            <w:proofErr w:type="spellEnd"/>
            <w:r w:rsidRPr="009F3C33">
              <w:rPr>
                <w:rFonts w:cs="Times New Roman"/>
                <w:szCs w:val="24"/>
              </w:rPr>
              <w:t xml:space="preserve"> et al. 2015</w:t>
            </w:r>
          </w:p>
        </w:tc>
        <w:tc>
          <w:tcPr>
            <w:tcW w:w="348" w:type="pct"/>
            <w:tcBorders>
              <w:top w:val="nil"/>
              <w:bottom w:val="nil"/>
              <w:right w:val="nil"/>
            </w:tcBorders>
            <w:shd w:val="clear" w:color="auto" w:fill="auto"/>
            <w:vAlign w:val="center"/>
          </w:tcPr>
          <w:p w14:paraId="752D4AAF"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59710E9"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6F70A5DD"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4F980CB7"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172CA505"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26C370CF"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32CB6D52"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12DBE80"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12F21AEE"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6CFFDB8C"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2E9687D1"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5FE51D7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27E809F2" w14:textId="77777777" w:rsidTr="00086543">
        <w:trPr>
          <w:cantSplit w:val="0"/>
          <w:trHeight w:val="345"/>
        </w:trPr>
        <w:tc>
          <w:tcPr>
            <w:tcW w:w="820" w:type="pct"/>
            <w:tcBorders>
              <w:top w:val="nil"/>
              <w:bottom w:val="nil"/>
            </w:tcBorders>
            <w:shd w:val="clear" w:color="auto" w:fill="auto"/>
            <w:vAlign w:val="center"/>
          </w:tcPr>
          <w:p w14:paraId="717F71B8" w14:textId="77777777" w:rsidR="00086543" w:rsidRPr="009F3C33" w:rsidRDefault="00086543" w:rsidP="00086543">
            <w:pPr>
              <w:pStyle w:val="AGTableText"/>
              <w:rPr>
                <w:rFonts w:cs="Times New Roman"/>
                <w:szCs w:val="24"/>
              </w:rPr>
            </w:pPr>
            <w:r w:rsidRPr="009F3C33">
              <w:rPr>
                <w:rFonts w:cs="Times New Roman"/>
                <w:szCs w:val="24"/>
              </w:rPr>
              <w:t>Silva et al. 2016</w:t>
            </w:r>
          </w:p>
        </w:tc>
        <w:tc>
          <w:tcPr>
            <w:tcW w:w="348" w:type="pct"/>
            <w:tcBorders>
              <w:top w:val="nil"/>
              <w:bottom w:val="nil"/>
              <w:right w:val="nil"/>
            </w:tcBorders>
            <w:shd w:val="clear" w:color="auto" w:fill="auto"/>
            <w:vAlign w:val="center"/>
          </w:tcPr>
          <w:p w14:paraId="413A88F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DA565EF"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4D448BD7"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59B5A76C"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28E4BECA"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6A781C14"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CDA1D29"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769D64F7"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F3744FB"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65DFE5D"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6EF423ED"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27133BC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53C25A18" w14:textId="77777777" w:rsidTr="00086543">
        <w:trPr>
          <w:cantSplit w:val="0"/>
          <w:trHeight w:val="345"/>
        </w:trPr>
        <w:tc>
          <w:tcPr>
            <w:tcW w:w="820" w:type="pct"/>
            <w:tcBorders>
              <w:top w:val="nil"/>
              <w:bottom w:val="nil"/>
            </w:tcBorders>
            <w:shd w:val="clear" w:color="auto" w:fill="auto"/>
            <w:vAlign w:val="center"/>
          </w:tcPr>
          <w:p w14:paraId="0BD2508D" w14:textId="77777777" w:rsidR="00086543" w:rsidRPr="009F3C33" w:rsidRDefault="00086543" w:rsidP="00086543">
            <w:pPr>
              <w:pStyle w:val="AGTableText"/>
              <w:rPr>
                <w:rFonts w:cs="Times New Roman"/>
                <w:szCs w:val="24"/>
              </w:rPr>
            </w:pPr>
            <w:proofErr w:type="spellStart"/>
            <w:r w:rsidRPr="009F3C33">
              <w:rPr>
                <w:rFonts w:cs="Times New Roman"/>
                <w:szCs w:val="24"/>
              </w:rPr>
              <w:t>Surkan</w:t>
            </w:r>
            <w:proofErr w:type="spellEnd"/>
            <w:r w:rsidRPr="009F3C33">
              <w:rPr>
                <w:rFonts w:cs="Times New Roman"/>
                <w:szCs w:val="24"/>
              </w:rPr>
              <w:t xml:space="preserve"> et al. 2014</w:t>
            </w:r>
          </w:p>
        </w:tc>
        <w:tc>
          <w:tcPr>
            <w:tcW w:w="348" w:type="pct"/>
            <w:tcBorders>
              <w:top w:val="nil"/>
              <w:bottom w:val="nil"/>
              <w:right w:val="nil"/>
            </w:tcBorders>
            <w:shd w:val="clear" w:color="auto" w:fill="auto"/>
            <w:vAlign w:val="center"/>
          </w:tcPr>
          <w:p w14:paraId="1E68D737"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37150FFB"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3E12D01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72C6269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36C39B6B"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92E17A4"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84D91CB"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62DF00D2"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202F5D98"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542659DF"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5E52AF0E"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25128D45"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369D7B42" w14:textId="77777777" w:rsidTr="00086543">
        <w:trPr>
          <w:cantSplit w:val="0"/>
          <w:trHeight w:val="345"/>
        </w:trPr>
        <w:tc>
          <w:tcPr>
            <w:tcW w:w="820" w:type="pct"/>
            <w:tcBorders>
              <w:top w:val="nil"/>
              <w:bottom w:val="nil"/>
            </w:tcBorders>
            <w:shd w:val="clear" w:color="auto" w:fill="auto"/>
            <w:vAlign w:val="center"/>
          </w:tcPr>
          <w:p w14:paraId="6207363D" w14:textId="77777777" w:rsidR="00086543" w:rsidRPr="009F3C33" w:rsidRDefault="00086543" w:rsidP="00086543">
            <w:pPr>
              <w:pStyle w:val="AGTableText"/>
              <w:rPr>
                <w:rFonts w:cs="Times New Roman"/>
                <w:szCs w:val="24"/>
              </w:rPr>
            </w:pPr>
            <w:r w:rsidRPr="009F3C33">
              <w:rPr>
                <w:rFonts w:cs="Times New Roman"/>
                <w:szCs w:val="24"/>
              </w:rPr>
              <w:t>Valla et al. 2016</w:t>
            </w:r>
          </w:p>
        </w:tc>
        <w:tc>
          <w:tcPr>
            <w:tcW w:w="348" w:type="pct"/>
            <w:tcBorders>
              <w:top w:val="nil"/>
              <w:bottom w:val="nil"/>
              <w:right w:val="nil"/>
            </w:tcBorders>
            <w:shd w:val="clear" w:color="auto" w:fill="auto"/>
            <w:vAlign w:val="center"/>
          </w:tcPr>
          <w:p w14:paraId="49B8B51A"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E087259"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35179A3F"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65853B86"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43497F50"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75A5EEA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9C1B7FC"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17BC42A6"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2C5596C6"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6A85F3CF"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2FE729C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523AD8D6"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31C2DE94" w14:textId="77777777" w:rsidTr="00086543">
        <w:trPr>
          <w:cantSplit w:val="0"/>
          <w:trHeight w:val="345"/>
        </w:trPr>
        <w:tc>
          <w:tcPr>
            <w:tcW w:w="820" w:type="pct"/>
            <w:tcBorders>
              <w:top w:val="nil"/>
              <w:bottom w:val="nil"/>
            </w:tcBorders>
            <w:shd w:val="clear" w:color="auto" w:fill="auto"/>
            <w:vAlign w:val="center"/>
          </w:tcPr>
          <w:p w14:paraId="528E73EF" w14:textId="77777777" w:rsidR="00086543" w:rsidRPr="009F3C33" w:rsidRDefault="00086543" w:rsidP="00086543">
            <w:pPr>
              <w:pStyle w:val="AGTableText"/>
              <w:rPr>
                <w:rFonts w:cs="Times New Roman"/>
                <w:szCs w:val="24"/>
              </w:rPr>
            </w:pPr>
            <w:r w:rsidRPr="009F3C33">
              <w:rPr>
                <w:rFonts w:cs="Times New Roman"/>
                <w:szCs w:val="24"/>
              </w:rPr>
              <w:t xml:space="preserve">van der </w:t>
            </w:r>
            <w:proofErr w:type="spellStart"/>
            <w:r w:rsidRPr="009F3C33">
              <w:rPr>
                <w:rFonts w:cs="Times New Roman"/>
                <w:szCs w:val="24"/>
              </w:rPr>
              <w:t>Waerden</w:t>
            </w:r>
            <w:proofErr w:type="spellEnd"/>
            <w:r w:rsidRPr="009F3C33">
              <w:rPr>
                <w:rFonts w:cs="Times New Roman"/>
                <w:szCs w:val="24"/>
              </w:rPr>
              <w:t xml:space="preserve"> et al. 2015</w:t>
            </w:r>
          </w:p>
        </w:tc>
        <w:tc>
          <w:tcPr>
            <w:tcW w:w="348" w:type="pct"/>
            <w:tcBorders>
              <w:top w:val="nil"/>
              <w:bottom w:val="nil"/>
              <w:right w:val="nil"/>
            </w:tcBorders>
            <w:shd w:val="clear" w:color="auto" w:fill="auto"/>
            <w:vAlign w:val="center"/>
          </w:tcPr>
          <w:p w14:paraId="3E02735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F0E9595"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6D8D66F1"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64B32874"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4823E28D"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23B7111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1177F57"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3D7CFA3B"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7E988A2A"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3CF95A34"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5065AED"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1FDB0E5E"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08E1B693" w14:textId="77777777" w:rsidTr="00086543">
        <w:trPr>
          <w:cantSplit w:val="0"/>
          <w:trHeight w:val="345"/>
        </w:trPr>
        <w:tc>
          <w:tcPr>
            <w:tcW w:w="820" w:type="pct"/>
            <w:tcBorders>
              <w:top w:val="nil"/>
              <w:bottom w:val="nil"/>
            </w:tcBorders>
            <w:shd w:val="clear" w:color="auto" w:fill="auto"/>
            <w:vAlign w:val="center"/>
          </w:tcPr>
          <w:p w14:paraId="1BE1909C" w14:textId="77777777" w:rsidR="00086543" w:rsidRPr="009F3C33" w:rsidRDefault="00086543" w:rsidP="00086543">
            <w:pPr>
              <w:pStyle w:val="AGTableText"/>
              <w:rPr>
                <w:rFonts w:cs="Times New Roman"/>
                <w:szCs w:val="24"/>
              </w:rPr>
            </w:pPr>
            <w:proofErr w:type="spellStart"/>
            <w:r w:rsidRPr="009F3C33">
              <w:rPr>
                <w:rFonts w:cs="Times New Roman"/>
                <w:szCs w:val="24"/>
              </w:rPr>
              <w:t>Verkuijl</w:t>
            </w:r>
            <w:proofErr w:type="spellEnd"/>
            <w:r w:rsidRPr="009F3C33">
              <w:rPr>
                <w:rFonts w:cs="Times New Roman"/>
                <w:szCs w:val="24"/>
              </w:rPr>
              <w:t xml:space="preserve"> et al. 2014</w:t>
            </w:r>
          </w:p>
        </w:tc>
        <w:tc>
          <w:tcPr>
            <w:tcW w:w="348" w:type="pct"/>
            <w:tcBorders>
              <w:top w:val="nil"/>
              <w:bottom w:val="nil"/>
              <w:right w:val="nil"/>
            </w:tcBorders>
            <w:shd w:val="clear" w:color="auto" w:fill="auto"/>
            <w:vAlign w:val="center"/>
          </w:tcPr>
          <w:p w14:paraId="3775770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306436E3"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0F9A792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3426D371"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508A5CB5"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6713709B"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FD3D6E1"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2CE75726"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42070560"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2266130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0F50DF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1425CACC"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5450A9EA" w14:textId="77777777" w:rsidTr="00086543">
        <w:trPr>
          <w:cantSplit w:val="0"/>
          <w:trHeight w:val="345"/>
        </w:trPr>
        <w:tc>
          <w:tcPr>
            <w:tcW w:w="820" w:type="pct"/>
            <w:tcBorders>
              <w:top w:val="nil"/>
              <w:bottom w:val="nil"/>
            </w:tcBorders>
            <w:shd w:val="clear" w:color="auto" w:fill="auto"/>
            <w:vAlign w:val="center"/>
          </w:tcPr>
          <w:p w14:paraId="5625DD4C" w14:textId="77777777" w:rsidR="00086543" w:rsidRPr="009F3C33" w:rsidRDefault="00086543" w:rsidP="00086543">
            <w:pPr>
              <w:pStyle w:val="AGTableText"/>
              <w:rPr>
                <w:rFonts w:cs="Times New Roman"/>
                <w:szCs w:val="24"/>
              </w:rPr>
            </w:pPr>
            <w:proofErr w:type="spellStart"/>
            <w:r w:rsidRPr="009F3C33">
              <w:rPr>
                <w:rFonts w:cs="Times New Roman"/>
                <w:szCs w:val="24"/>
              </w:rPr>
              <w:t>Vismara</w:t>
            </w:r>
            <w:proofErr w:type="spellEnd"/>
            <w:r w:rsidRPr="009F3C33">
              <w:rPr>
                <w:rFonts w:cs="Times New Roman"/>
                <w:szCs w:val="24"/>
              </w:rPr>
              <w:t xml:space="preserve"> et al. 2016</w:t>
            </w:r>
          </w:p>
        </w:tc>
        <w:tc>
          <w:tcPr>
            <w:tcW w:w="348" w:type="pct"/>
            <w:tcBorders>
              <w:top w:val="nil"/>
              <w:bottom w:val="nil"/>
              <w:right w:val="nil"/>
            </w:tcBorders>
            <w:shd w:val="clear" w:color="auto" w:fill="auto"/>
            <w:vAlign w:val="center"/>
          </w:tcPr>
          <w:p w14:paraId="05A799C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9C35A16"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2663BBF6"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5B2E882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232A64CA"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2C694F55"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F154153"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D77F800"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0E71F297"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474557C"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3E004C97"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2C870ED4"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6D640594" w14:textId="77777777" w:rsidTr="00086543">
        <w:trPr>
          <w:cantSplit w:val="0"/>
          <w:trHeight w:val="345"/>
        </w:trPr>
        <w:tc>
          <w:tcPr>
            <w:tcW w:w="820" w:type="pct"/>
            <w:tcBorders>
              <w:top w:val="nil"/>
              <w:bottom w:val="nil"/>
            </w:tcBorders>
            <w:shd w:val="clear" w:color="auto" w:fill="auto"/>
            <w:vAlign w:val="center"/>
          </w:tcPr>
          <w:p w14:paraId="35935A1D" w14:textId="77777777" w:rsidR="00086543" w:rsidRPr="009F3C33" w:rsidRDefault="00086543" w:rsidP="00086543">
            <w:pPr>
              <w:pStyle w:val="AGTableText"/>
              <w:rPr>
                <w:rFonts w:cs="Times New Roman"/>
                <w:szCs w:val="24"/>
              </w:rPr>
            </w:pPr>
            <w:proofErr w:type="spellStart"/>
            <w:r w:rsidRPr="009F3C33">
              <w:rPr>
                <w:rFonts w:cs="Times New Roman"/>
                <w:szCs w:val="24"/>
              </w:rPr>
              <w:t>Woolhouse</w:t>
            </w:r>
            <w:proofErr w:type="spellEnd"/>
            <w:r w:rsidRPr="009F3C33">
              <w:rPr>
                <w:rFonts w:cs="Times New Roman"/>
                <w:szCs w:val="24"/>
              </w:rPr>
              <w:t xml:space="preserve"> et al. 2016a</w:t>
            </w:r>
          </w:p>
        </w:tc>
        <w:tc>
          <w:tcPr>
            <w:tcW w:w="348" w:type="pct"/>
            <w:tcBorders>
              <w:top w:val="nil"/>
              <w:bottom w:val="nil"/>
              <w:right w:val="nil"/>
            </w:tcBorders>
            <w:shd w:val="clear" w:color="auto" w:fill="auto"/>
            <w:vAlign w:val="center"/>
          </w:tcPr>
          <w:p w14:paraId="70F4D7C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C071E45"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38213EC5"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6E71CF3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1F27BEBC"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52CD040B"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E20FA5B"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72313F29"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6650FA62"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BA2706C"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31BFAB83"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212396FC"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315A797D" w14:textId="77777777" w:rsidTr="00086543">
        <w:trPr>
          <w:cantSplit w:val="0"/>
          <w:trHeight w:val="345"/>
        </w:trPr>
        <w:tc>
          <w:tcPr>
            <w:tcW w:w="820" w:type="pct"/>
            <w:tcBorders>
              <w:top w:val="nil"/>
              <w:bottom w:val="nil"/>
            </w:tcBorders>
            <w:shd w:val="clear" w:color="auto" w:fill="auto"/>
            <w:vAlign w:val="center"/>
          </w:tcPr>
          <w:p w14:paraId="3136FC46" w14:textId="77777777" w:rsidR="00086543" w:rsidRPr="009F3C33" w:rsidRDefault="00086543" w:rsidP="00086543">
            <w:pPr>
              <w:pStyle w:val="AGTableText"/>
              <w:rPr>
                <w:rFonts w:cs="Times New Roman"/>
                <w:szCs w:val="24"/>
              </w:rPr>
            </w:pPr>
            <w:proofErr w:type="spellStart"/>
            <w:r w:rsidRPr="009F3C33">
              <w:rPr>
                <w:rFonts w:cs="Times New Roman"/>
                <w:szCs w:val="24"/>
              </w:rPr>
              <w:t>Woolhouse</w:t>
            </w:r>
            <w:proofErr w:type="spellEnd"/>
            <w:r w:rsidRPr="009F3C33">
              <w:rPr>
                <w:rFonts w:cs="Times New Roman"/>
                <w:szCs w:val="24"/>
              </w:rPr>
              <w:t xml:space="preserve"> et al. 2016b</w:t>
            </w:r>
          </w:p>
        </w:tc>
        <w:tc>
          <w:tcPr>
            <w:tcW w:w="348" w:type="pct"/>
            <w:tcBorders>
              <w:top w:val="nil"/>
              <w:bottom w:val="nil"/>
              <w:right w:val="nil"/>
            </w:tcBorders>
            <w:shd w:val="clear" w:color="auto" w:fill="auto"/>
            <w:vAlign w:val="center"/>
          </w:tcPr>
          <w:p w14:paraId="2578C68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2563D167"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0165190A"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1E7E4616"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6D538F56"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39AEB75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EBB4ADB"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7233A8BE"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42DD8486"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731DA2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E89E87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6BA8448B"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1AB7556A" w14:textId="77777777" w:rsidTr="00086543">
        <w:trPr>
          <w:cantSplit w:val="0"/>
          <w:trHeight w:val="345"/>
        </w:trPr>
        <w:tc>
          <w:tcPr>
            <w:tcW w:w="820" w:type="pct"/>
            <w:tcBorders>
              <w:top w:val="nil"/>
              <w:bottom w:val="nil"/>
            </w:tcBorders>
            <w:shd w:val="clear" w:color="auto" w:fill="auto"/>
            <w:vAlign w:val="center"/>
          </w:tcPr>
          <w:p w14:paraId="76F386F3" w14:textId="77777777" w:rsidR="00086543" w:rsidRPr="009F3C33" w:rsidRDefault="00086543" w:rsidP="00086543">
            <w:pPr>
              <w:pStyle w:val="AGTableText"/>
              <w:rPr>
                <w:rFonts w:cs="Times New Roman"/>
                <w:szCs w:val="24"/>
              </w:rPr>
            </w:pPr>
            <w:r w:rsidRPr="009F3C33">
              <w:rPr>
                <w:rFonts w:cs="Times New Roman"/>
                <w:szCs w:val="24"/>
              </w:rPr>
              <w:t>Yamaoka et al. 2016</w:t>
            </w:r>
          </w:p>
        </w:tc>
        <w:tc>
          <w:tcPr>
            <w:tcW w:w="348" w:type="pct"/>
            <w:tcBorders>
              <w:top w:val="nil"/>
              <w:bottom w:val="nil"/>
              <w:right w:val="nil"/>
            </w:tcBorders>
            <w:shd w:val="clear" w:color="auto" w:fill="auto"/>
            <w:vAlign w:val="center"/>
          </w:tcPr>
          <w:p w14:paraId="778D109C"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9C32615"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4E98E5BE"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5AB29C7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11285C8B"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5472EA8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79C396C"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1F53D228"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6DB20DEA"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62CCAB7D"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60DBC063"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697077F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2C701540" w14:textId="77777777" w:rsidTr="00086543">
        <w:trPr>
          <w:cantSplit w:val="0"/>
          <w:trHeight w:val="345"/>
        </w:trPr>
        <w:tc>
          <w:tcPr>
            <w:tcW w:w="820" w:type="pct"/>
            <w:tcBorders>
              <w:top w:val="nil"/>
              <w:bottom w:val="nil"/>
            </w:tcBorders>
            <w:shd w:val="clear" w:color="auto" w:fill="auto"/>
            <w:vAlign w:val="center"/>
          </w:tcPr>
          <w:p w14:paraId="065481B4" w14:textId="77777777" w:rsidR="00086543" w:rsidRPr="009F3C33" w:rsidRDefault="00086543" w:rsidP="00086543">
            <w:pPr>
              <w:pStyle w:val="AGTableText"/>
              <w:rPr>
                <w:rFonts w:cs="Times New Roman"/>
                <w:szCs w:val="24"/>
              </w:rPr>
            </w:pPr>
            <w:r w:rsidRPr="009F3C33">
              <w:rPr>
                <w:rFonts w:cs="Times New Roman"/>
                <w:szCs w:val="24"/>
              </w:rPr>
              <w:t>Yoshida et al. 2012</w:t>
            </w:r>
          </w:p>
        </w:tc>
        <w:tc>
          <w:tcPr>
            <w:tcW w:w="348" w:type="pct"/>
            <w:tcBorders>
              <w:top w:val="nil"/>
              <w:bottom w:val="nil"/>
              <w:right w:val="nil"/>
            </w:tcBorders>
            <w:shd w:val="clear" w:color="auto" w:fill="auto"/>
            <w:vAlign w:val="center"/>
          </w:tcPr>
          <w:p w14:paraId="730080B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5572B18"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2C1D3B85"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78812445"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0D596BCC"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3A8926FC"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3AA95C07"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0E3C4127"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389C2905"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59DE72F7"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45ED58E1"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3D777FD6"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2E22D240" w14:textId="77777777" w:rsidTr="00086543">
        <w:trPr>
          <w:cantSplit w:val="0"/>
          <w:trHeight w:val="345"/>
        </w:trPr>
        <w:tc>
          <w:tcPr>
            <w:tcW w:w="820" w:type="pct"/>
            <w:tcBorders>
              <w:top w:val="nil"/>
              <w:bottom w:val="nil"/>
            </w:tcBorders>
            <w:shd w:val="clear" w:color="auto" w:fill="auto"/>
            <w:vAlign w:val="center"/>
          </w:tcPr>
          <w:p w14:paraId="62EC104A" w14:textId="77777777" w:rsidR="00086543" w:rsidRPr="009F3C33" w:rsidRDefault="00086543" w:rsidP="00086543">
            <w:pPr>
              <w:pStyle w:val="AGTableText"/>
              <w:rPr>
                <w:rFonts w:cs="Times New Roman"/>
                <w:szCs w:val="24"/>
              </w:rPr>
            </w:pPr>
            <w:r w:rsidRPr="009F3C33">
              <w:rPr>
                <w:rFonts w:cs="Times New Roman"/>
                <w:szCs w:val="24"/>
              </w:rPr>
              <w:t>Kaneko et al. 2014</w:t>
            </w:r>
          </w:p>
        </w:tc>
        <w:tc>
          <w:tcPr>
            <w:tcW w:w="348" w:type="pct"/>
            <w:tcBorders>
              <w:top w:val="nil"/>
              <w:bottom w:val="nil"/>
              <w:right w:val="nil"/>
            </w:tcBorders>
            <w:shd w:val="clear" w:color="auto" w:fill="auto"/>
            <w:vAlign w:val="center"/>
          </w:tcPr>
          <w:p w14:paraId="1539D122"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618CE8E"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60B9092E"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35A2239F"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283D528B"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39478C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1EA8C24"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1E0F01BE"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40C2A680"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067A4A21"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1C7A8E5C"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24B42602"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6D579A01" w14:textId="77777777" w:rsidTr="00086543">
        <w:trPr>
          <w:cantSplit w:val="0"/>
          <w:trHeight w:val="345"/>
        </w:trPr>
        <w:tc>
          <w:tcPr>
            <w:tcW w:w="820" w:type="pct"/>
            <w:tcBorders>
              <w:top w:val="nil"/>
              <w:bottom w:val="nil"/>
            </w:tcBorders>
            <w:shd w:val="clear" w:color="auto" w:fill="auto"/>
            <w:vAlign w:val="center"/>
          </w:tcPr>
          <w:p w14:paraId="08E8AB95"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Morais</w:t>
            </w:r>
            <w:proofErr w:type="spellEnd"/>
            <w:r w:rsidRPr="009F3C33">
              <w:rPr>
                <w:rFonts w:cs="Times New Roman"/>
                <w:szCs w:val="24"/>
              </w:rPr>
              <w:t xml:space="preserve"> et al. 2013</w:t>
            </w:r>
          </w:p>
        </w:tc>
        <w:tc>
          <w:tcPr>
            <w:tcW w:w="348" w:type="pct"/>
            <w:tcBorders>
              <w:top w:val="nil"/>
              <w:bottom w:val="nil"/>
              <w:right w:val="nil"/>
            </w:tcBorders>
            <w:shd w:val="clear" w:color="auto" w:fill="auto"/>
            <w:vAlign w:val="center"/>
          </w:tcPr>
          <w:p w14:paraId="610B2DCC"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4E8CD92"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72230113"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43ED2818"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7C27F3A9"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23BB9D85"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F96CC5C"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072AC57C" w14:textId="77777777" w:rsidR="00086543" w:rsidRPr="009F3C33" w:rsidRDefault="00086543" w:rsidP="00086543">
            <w:pPr>
              <w:pStyle w:val="AGTableText"/>
              <w:jc w:val="center"/>
              <w:rPr>
                <w:rFonts w:cs="Times New Roman"/>
                <w:color w:val="000000"/>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0EE6D46E"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8704425"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15F32486"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2BCCDD6E"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6A30D778" w14:textId="77777777" w:rsidTr="00086543">
        <w:trPr>
          <w:cantSplit w:val="0"/>
          <w:trHeight w:val="345"/>
        </w:trPr>
        <w:tc>
          <w:tcPr>
            <w:tcW w:w="820" w:type="pct"/>
            <w:tcBorders>
              <w:top w:val="nil"/>
              <w:bottom w:val="nil"/>
            </w:tcBorders>
            <w:shd w:val="clear" w:color="auto" w:fill="auto"/>
            <w:vAlign w:val="center"/>
          </w:tcPr>
          <w:p w14:paraId="54BBF86C" w14:textId="77777777" w:rsidR="00086543" w:rsidRPr="009F3C33" w:rsidRDefault="00086543" w:rsidP="00086543">
            <w:pPr>
              <w:pStyle w:val="AGTableText"/>
              <w:rPr>
                <w:rFonts w:cs="Times New Roman"/>
                <w:szCs w:val="24"/>
              </w:rPr>
            </w:pPr>
            <w:proofErr w:type="spellStart"/>
            <w:r w:rsidRPr="009F3C33">
              <w:rPr>
                <w:rFonts w:cs="Times New Roman"/>
                <w:szCs w:val="24"/>
              </w:rPr>
              <w:t>Piteo</w:t>
            </w:r>
            <w:proofErr w:type="spellEnd"/>
            <w:r w:rsidRPr="009F3C33">
              <w:rPr>
                <w:rFonts w:cs="Times New Roman"/>
                <w:szCs w:val="24"/>
              </w:rPr>
              <w:t xml:space="preserve"> et al. 2012</w:t>
            </w:r>
          </w:p>
        </w:tc>
        <w:tc>
          <w:tcPr>
            <w:tcW w:w="348" w:type="pct"/>
            <w:tcBorders>
              <w:top w:val="nil"/>
              <w:bottom w:val="nil"/>
              <w:right w:val="nil"/>
            </w:tcBorders>
            <w:shd w:val="clear" w:color="auto" w:fill="auto"/>
            <w:vAlign w:val="center"/>
          </w:tcPr>
          <w:p w14:paraId="4A361BFA"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8DC305F"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52386B3A"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59766B2F"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2EFABF1F"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482C1F4"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757A89A"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8EBD231"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19EB8F2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CDE729F"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CE04035"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420C3A99"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603BA4A7" w14:textId="77777777" w:rsidTr="00086543">
        <w:trPr>
          <w:cantSplit w:val="0"/>
          <w:trHeight w:val="345"/>
        </w:trPr>
        <w:tc>
          <w:tcPr>
            <w:tcW w:w="820" w:type="pct"/>
            <w:tcBorders>
              <w:top w:val="nil"/>
              <w:bottom w:val="nil"/>
            </w:tcBorders>
            <w:shd w:val="clear" w:color="auto" w:fill="auto"/>
            <w:vAlign w:val="center"/>
          </w:tcPr>
          <w:p w14:paraId="6EC71944" w14:textId="77777777" w:rsidR="00086543" w:rsidRPr="009F3C33" w:rsidRDefault="00086543" w:rsidP="00086543">
            <w:pPr>
              <w:pStyle w:val="AGTableText"/>
              <w:rPr>
                <w:rFonts w:cs="Times New Roman"/>
                <w:szCs w:val="24"/>
              </w:rPr>
            </w:pPr>
            <w:proofErr w:type="spellStart"/>
            <w:r w:rsidRPr="009F3C33">
              <w:rPr>
                <w:rFonts w:cs="Times New Roman"/>
                <w:szCs w:val="24"/>
              </w:rPr>
              <w:t>Balbierz</w:t>
            </w:r>
            <w:proofErr w:type="spellEnd"/>
            <w:r w:rsidRPr="009F3C33">
              <w:rPr>
                <w:rFonts w:cs="Times New Roman"/>
                <w:szCs w:val="24"/>
              </w:rPr>
              <w:t xml:space="preserve"> et al. 2015</w:t>
            </w:r>
          </w:p>
        </w:tc>
        <w:tc>
          <w:tcPr>
            <w:tcW w:w="348" w:type="pct"/>
            <w:tcBorders>
              <w:top w:val="nil"/>
              <w:bottom w:val="nil"/>
              <w:right w:val="nil"/>
            </w:tcBorders>
            <w:shd w:val="clear" w:color="auto" w:fill="auto"/>
            <w:vAlign w:val="center"/>
          </w:tcPr>
          <w:p w14:paraId="67213D83"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141B584"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50DD4425"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538C2C50"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438CDB72"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DCB6ADA"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FCED6C8"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D12893A" w14:textId="77777777" w:rsidR="00086543" w:rsidRPr="009F3C33" w:rsidRDefault="00086543" w:rsidP="00086543">
            <w:pPr>
              <w:pStyle w:val="AGTableText"/>
              <w:jc w:val="center"/>
              <w:rPr>
                <w:rFonts w:cs="Times New Roman"/>
                <w:color w:val="000000"/>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5B27565A"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F28A433" w14:textId="77777777" w:rsidR="00086543" w:rsidRPr="009F3C33" w:rsidRDefault="00086543" w:rsidP="00086543">
            <w:pPr>
              <w:pStyle w:val="AGTableText"/>
              <w:jc w:val="center"/>
              <w:rPr>
                <w:rFonts w:cs="Times New Roman"/>
                <w:color w:val="000000"/>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252FE26A"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390DC497" w14:textId="77777777" w:rsidR="00086543" w:rsidRPr="009F3C33" w:rsidRDefault="00086543" w:rsidP="00086543">
            <w:pPr>
              <w:pStyle w:val="AGTableText"/>
              <w:jc w:val="center"/>
              <w:rPr>
                <w:rFonts w:cs="Times New Roman"/>
                <w:color w:val="000000"/>
                <w:szCs w:val="24"/>
              </w:rPr>
            </w:pPr>
            <w:r w:rsidRPr="009F3C33">
              <w:rPr>
                <w:rFonts w:cs="Times New Roman"/>
                <w:szCs w:val="24"/>
              </w:rPr>
              <w:t>yes</w:t>
            </w:r>
          </w:p>
        </w:tc>
      </w:tr>
      <w:tr w:rsidR="00086543" w:rsidRPr="00F8256D" w14:paraId="2761A79D" w14:textId="77777777" w:rsidTr="00086543">
        <w:trPr>
          <w:cantSplit w:val="0"/>
          <w:trHeight w:val="345"/>
        </w:trPr>
        <w:tc>
          <w:tcPr>
            <w:tcW w:w="820" w:type="pct"/>
            <w:tcBorders>
              <w:top w:val="nil"/>
              <w:bottom w:val="nil"/>
            </w:tcBorders>
            <w:shd w:val="clear" w:color="auto" w:fill="auto"/>
            <w:vAlign w:val="center"/>
          </w:tcPr>
          <w:p w14:paraId="6B2885AA" w14:textId="77777777" w:rsidR="00086543" w:rsidRPr="009F3C33" w:rsidRDefault="00086543" w:rsidP="00086543">
            <w:pPr>
              <w:pStyle w:val="AGTableText"/>
              <w:rPr>
                <w:rFonts w:cs="Times New Roman"/>
                <w:szCs w:val="24"/>
              </w:rPr>
            </w:pPr>
            <w:proofErr w:type="spellStart"/>
            <w:r w:rsidRPr="009F3C33">
              <w:rPr>
                <w:rFonts w:cs="Times New Roman"/>
                <w:szCs w:val="24"/>
              </w:rPr>
              <w:t>Closa-Monasterolo</w:t>
            </w:r>
            <w:proofErr w:type="spellEnd"/>
            <w:r w:rsidRPr="009F3C33">
              <w:rPr>
                <w:rFonts w:cs="Times New Roman"/>
                <w:szCs w:val="24"/>
              </w:rPr>
              <w:t xml:space="preserve"> et al. 2017</w:t>
            </w:r>
          </w:p>
        </w:tc>
        <w:tc>
          <w:tcPr>
            <w:tcW w:w="348" w:type="pct"/>
            <w:tcBorders>
              <w:top w:val="nil"/>
              <w:bottom w:val="nil"/>
              <w:right w:val="nil"/>
            </w:tcBorders>
            <w:shd w:val="clear" w:color="auto" w:fill="auto"/>
            <w:vAlign w:val="center"/>
          </w:tcPr>
          <w:p w14:paraId="0C9CB34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296B9FA"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1B69B07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40A2CC5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408732E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DB7977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273A6CC6"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076BB8C8"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A9C83C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1777EA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043541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01FECF41"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33DDC77B" w14:textId="77777777" w:rsidTr="00086543">
        <w:trPr>
          <w:cantSplit w:val="0"/>
          <w:trHeight w:val="345"/>
        </w:trPr>
        <w:tc>
          <w:tcPr>
            <w:tcW w:w="820" w:type="pct"/>
            <w:tcBorders>
              <w:top w:val="nil"/>
              <w:bottom w:val="nil"/>
            </w:tcBorders>
            <w:shd w:val="clear" w:color="auto" w:fill="auto"/>
            <w:vAlign w:val="center"/>
          </w:tcPr>
          <w:p w14:paraId="6867F1F3" w14:textId="77777777" w:rsidR="00086543" w:rsidRPr="009F3C33" w:rsidRDefault="00086543" w:rsidP="00086543">
            <w:pPr>
              <w:pStyle w:val="AGTableText"/>
              <w:rPr>
                <w:rFonts w:cs="Times New Roman"/>
                <w:szCs w:val="24"/>
              </w:rPr>
            </w:pPr>
            <w:r w:rsidRPr="009F3C33">
              <w:rPr>
                <w:rFonts w:cs="Times New Roman"/>
                <w:szCs w:val="24"/>
              </w:rPr>
              <w:t>Flynn et al. 2017</w:t>
            </w:r>
          </w:p>
        </w:tc>
        <w:tc>
          <w:tcPr>
            <w:tcW w:w="348" w:type="pct"/>
            <w:tcBorders>
              <w:top w:val="nil"/>
              <w:bottom w:val="nil"/>
              <w:right w:val="nil"/>
            </w:tcBorders>
            <w:shd w:val="clear" w:color="auto" w:fill="auto"/>
            <w:vAlign w:val="center"/>
          </w:tcPr>
          <w:p w14:paraId="76B9E5C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4B199E0"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3C690D6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2533F8E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55E01FD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231585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A17AD8C"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9698B75"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7117D8C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3AE50D62"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003F4B7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173DAB35"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7397003A" w14:textId="77777777" w:rsidTr="00086543">
        <w:trPr>
          <w:cantSplit w:val="0"/>
          <w:trHeight w:val="345"/>
        </w:trPr>
        <w:tc>
          <w:tcPr>
            <w:tcW w:w="820" w:type="pct"/>
            <w:tcBorders>
              <w:top w:val="nil"/>
              <w:bottom w:val="nil"/>
            </w:tcBorders>
            <w:shd w:val="clear" w:color="auto" w:fill="auto"/>
            <w:vAlign w:val="center"/>
          </w:tcPr>
          <w:p w14:paraId="5E3A7681" w14:textId="77777777" w:rsidR="00086543" w:rsidRPr="009F3C33" w:rsidRDefault="00086543" w:rsidP="00086543">
            <w:pPr>
              <w:pStyle w:val="AGTableText"/>
              <w:rPr>
                <w:rFonts w:cs="Times New Roman"/>
                <w:szCs w:val="24"/>
              </w:rPr>
            </w:pPr>
            <w:r w:rsidRPr="009F3C33">
              <w:rPr>
                <w:rFonts w:cs="Times New Roman"/>
                <w:szCs w:val="24"/>
              </w:rPr>
              <w:t>Wolford et al. 2017</w:t>
            </w:r>
          </w:p>
        </w:tc>
        <w:tc>
          <w:tcPr>
            <w:tcW w:w="348" w:type="pct"/>
            <w:tcBorders>
              <w:top w:val="nil"/>
              <w:bottom w:val="nil"/>
              <w:right w:val="nil"/>
            </w:tcBorders>
            <w:shd w:val="clear" w:color="auto" w:fill="auto"/>
            <w:vAlign w:val="center"/>
          </w:tcPr>
          <w:p w14:paraId="03E1277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FB358E4"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4E66152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3D46F3A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65FE301F"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6389090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B2C1D5F"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066F9876"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02389D4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0F60E9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A9AD5B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71054E3A"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62E9D1B5" w14:textId="77777777" w:rsidTr="00086543">
        <w:trPr>
          <w:cantSplit w:val="0"/>
          <w:trHeight w:val="345"/>
        </w:trPr>
        <w:tc>
          <w:tcPr>
            <w:tcW w:w="820" w:type="pct"/>
            <w:tcBorders>
              <w:top w:val="nil"/>
              <w:bottom w:val="nil"/>
            </w:tcBorders>
            <w:shd w:val="clear" w:color="auto" w:fill="auto"/>
            <w:vAlign w:val="center"/>
          </w:tcPr>
          <w:p w14:paraId="02F0A656" w14:textId="77777777" w:rsidR="00086543" w:rsidRPr="009F3C33" w:rsidRDefault="00086543" w:rsidP="00086543">
            <w:pPr>
              <w:pStyle w:val="AGTableText"/>
              <w:rPr>
                <w:rFonts w:cs="Times New Roman"/>
                <w:szCs w:val="24"/>
              </w:rPr>
            </w:pPr>
            <w:proofErr w:type="spellStart"/>
            <w:r w:rsidRPr="009F3C33">
              <w:rPr>
                <w:rFonts w:cs="Times New Roman"/>
                <w:szCs w:val="24"/>
              </w:rPr>
              <w:t>Koutra</w:t>
            </w:r>
            <w:proofErr w:type="spellEnd"/>
            <w:r w:rsidRPr="009F3C33">
              <w:rPr>
                <w:rFonts w:cs="Times New Roman"/>
                <w:szCs w:val="24"/>
              </w:rPr>
              <w:t xml:space="preserve"> et al. 2017</w:t>
            </w:r>
          </w:p>
        </w:tc>
        <w:tc>
          <w:tcPr>
            <w:tcW w:w="348" w:type="pct"/>
            <w:tcBorders>
              <w:top w:val="nil"/>
              <w:bottom w:val="nil"/>
              <w:right w:val="nil"/>
            </w:tcBorders>
            <w:shd w:val="clear" w:color="auto" w:fill="auto"/>
            <w:vAlign w:val="center"/>
          </w:tcPr>
          <w:p w14:paraId="6529EF0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4C4E6AD"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60D2254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78EC277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16B3264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1D012A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669B9CF"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310A2C51"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6E52EB6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E1DAF4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3DAF19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1172245E"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6CBE6751" w14:textId="77777777" w:rsidTr="00086543">
        <w:trPr>
          <w:cantSplit w:val="0"/>
          <w:trHeight w:val="345"/>
        </w:trPr>
        <w:tc>
          <w:tcPr>
            <w:tcW w:w="820" w:type="pct"/>
            <w:tcBorders>
              <w:top w:val="nil"/>
              <w:bottom w:val="nil"/>
            </w:tcBorders>
            <w:shd w:val="clear" w:color="auto" w:fill="auto"/>
            <w:vAlign w:val="center"/>
          </w:tcPr>
          <w:p w14:paraId="3F1F095C" w14:textId="77777777" w:rsidR="00086543" w:rsidRPr="009F3C33" w:rsidRDefault="00086543" w:rsidP="00086543">
            <w:pPr>
              <w:pStyle w:val="AGTableText"/>
              <w:rPr>
                <w:rFonts w:cs="Times New Roman"/>
                <w:szCs w:val="24"/>
              </w:rPr>
            </w:pPr>
            <w:proofErr w:type="spellStart"/>
            <w:r w:rsidRPr="009F3C33">
              <w:rPr>
                <w:rFonts w:cs="Times New Roman"/>
                <w:szCs w:val="24"/>
              </w:rPr>
              <w:t>Goyal</w:t>
            </w:r>
            <w:proofErr w:type="spellEnd"/>
            <w:r w:rsidRPr="009F3C33">
              <w:rPr>
                <w:rFonts w:cs="Times New Roman"/>
                <w:szCs w:val="24"/>
              </w:rPr>
              <w:t xml:space="preserve"> et al. 2017</w:t>
            </w:r>
          </w:p>
        </w:tc>
        <w:tc>
          <w:tcPr>
            <w:tcW w:w="348" w:type="pct"/>
            <w:tcBorders>
              <w:top w:val="nil"/>
              <w:bottom w:val="nil"/>
              <w:right w:val="nil"/>
            </w:tcBorders>
            <w:shd w:val="clear" w:color="auto" w:fill="auto"/>
            <w:vAlign w:val="center"/>
          </w:tcPr>
          <w:p w14:paraId="24B6EAE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85DBF7D"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5F87DAA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79DC140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0AF85451"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73C754E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1112BF0"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ACF602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0A829A3"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1E51FC8D"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4A5278C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58EF3B2F"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1520AA45" w14:textId="77777777" w:rsidTr="00086543">
        <w:trPr>
          <w:cantSplit w:val="0"/>
          <w:trHeight w:val="345"/>
        </w:trPr>
        <w:tc>
          <w:tcPr>
            <w:tcW w:w="820" w:type="pct"/>
            <w:tcBorders>
              <w:top w:val="nil"/>
              <w:bottom w:val="nil"/>
            </w:tcBorders>
            <w:shd w:val="clear" w:color="auto" w:fill="auto"/>
            <w:vAlign w:val="center"/>
          </w:tcPr>
          <w:p w14:paraId="5F8E882F" w14:textId="77777777" w:rsidR="00086543" w:rsidRPr="009F3C33" w:rsidRDefault="00086543" w:rsidP="00086543">
            <w:pPr>
              <w:pStyle w:val="AGTableText"/>
              <w:rPr>
                <w:rFonts w:cs="Times New Roman"/>
                <w:szCs w:val="24"/>
              </w:rPr>
            </w:pPr>
            <w:proofErr w:type="spellStart"/>
            <w:r w:rsidRPr="009F3C33">
              <w:rPr>
                <w:rFonts w:cs="Times New Roman"/>
                <w:szCs w:val="24"/>
              </w:rPr>
              <w:t>Abdollahi</w:t>
            </w:r>
            <w:proofErr w:type="spellEnd"/>
            <w:r w:rsidRPr="009F3C33">
              <w:rPr>
                <w:rFonts w:cs="Times New Roman"/>
                <w:szCs w:val="24"/>
              </w:rPr>
              <w:t xml:space="preserve"> et al. 2017</w:t>
            </w:r>
          </w:p>
        </w:tc>
        <w:tc>
          <w:tcPr>
            <w:tcW w:w="348" w:type="pct"/>
            <w:tcBorders>
              <w:top w:val="nil"/>
              <w:bottom w:val="nil"/>
              <w:right w:val="nil"/>
            </w:tcBorders>
            <w:shd w:val="clear" w:color="auto" w:fill="auto"/>
            <w:vAlign w:val="center"/>
          </w:tcPr>
          <w:p w14:paraId="7A0B535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F89B38F"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00BA453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04FD7D9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0BC8997A"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29B4871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DAF468C"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18320F9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38D36E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B7FF8F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277FB6D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69950654"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7299D3B7" w14:textId="77777777" w:rsidTr="00086543">
        <w:trPr>
          <w:cantSplit w:val="0"/>
          <w:trHeight w:val="345"/>
        </w:trPr>
        <w:tc>
          <w:tcPr>
            <w:tcW w:w="820" w:type="pct"/>
            <w:tcBorders>
              <w:top w:val="nil"/>
              <w:bottom w:val="nil"/>
            </w:tcBorders>
            <w:shd w:val="clear" w:color="auto" w:fill="auto"/>
            <w:vAlign w:val="center"/>
          </w:tcPr>
          <w:p w14:paraId="2130E62B" w14:textId="77777777" w:rsidR="00086543" w:rsidRPr="009F3C33" w:rsidRDefault="00086543" w:rsidP="00086543">
            <w:pPr>
              <w:pStyle w:val="AGTableText"/>
              <w:rPr>
                <w:rFonts w:cs="Times New Roman"/>
                <w:szCs w:val="24"/>
              </w:rPr>
            </w:pPr>
            <w:proofErr w:type="spellStart"/>
            <w:r w:rsidRPr="009F3C33">
              <w:rPr>
                <w:rFonts w:cs="Times New Roman"/>
                <w:szCs w:val="24"/>
              </w:rPr>
              <w:t>Haga</w:t>
            </w:r>
            <w:proofErr w:type="spellEnd"/>
            <w:r w:rsidRPr="009F3C33">
              <w:rPr>
                <w:rFonts w:cs="Times New Roman"/>
                <w:szCs w:val="24"/>
              </w:rPr>
              <w:t xml:space="preserve"> et al. 2017</w:t>
            </w:r>
          </w:p>
        </w:tc>
        <w:tc>
          <w:tcPr>
            <w:tcW w:w="348" w:type="pct"/>
            <w:tcBorders>
              <w:top w:val="nil"/>
              <w:bottom w:val="nil"/>
              <w:right w:val="nil"/>
            </w:tcBorders>
            <w:shd w:val="clear" w:color="auto" w:fill="auto"/>
            <w:vAlign w:val="center"/>
          </w:tcPr>
          <w:p w14:paraId="6BFAD5F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10EE3B9F"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1E71F7B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1539D14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661D319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903F6D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821B4E0"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024F19B"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6455A771"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505759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7D7DE08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611B625F"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2ECB5CF6" w14:textId="77777777" w:rsidTr="00086543">
        <w:trPr>
          <w:cantSplit w:val="0"/>
          <w:trHeight w:val="345"/>
        </w:trPr>
        <w:tc>
          <w:tcPr>
            <w:tcW w:w="820" w:type="pct"/>
            <w:tcBorders>
              <w:top w:val="nil"/>
              <w:bottom w:val="nil"/>
            </w:tcBorders>
            <w:shd w:val="clear" w:color="auto" w:fill="auto"/>
            <w:vAlign w:val="center"/>
          </w:tcPr>
          <w:p w14:paraId="125C0154" w14:textId="77777777" w:rsidR="00086543" w:rsidRPr="009F3C33" w:rsidRDefault="00086543" w:rsidP="00086543">
            <w:pPr>
              <w:pStyle w:val="AGTableText"/>
              <w:rPr>
                <w:rFonts w:cs="Times New Roman"/>
                <w:szCs w:val="24"/>
              </w:rPr>
            </w:pPr>
            <w:proofErr w:type="spellStart"/>
            <w:r w:rsidRPr="009F3C33">
              <w:rPr>
                <w:rFonts w:cs="Times New Roman"/>
                <w:szCs w:val="24"/>
              </w:rPr>
              <w:t>Junge</w:t>
            </w:r>
            <w:proofErr w:type="spellEnd"/>
            <w:r w:rsidRPr="009F3C33">
              <w:rPr>
                <w:rFonts w:cs="Times New Roman"/>
                <w:szCs w:val="24"/>
              </w:rPr>
              <w:t xml:space="preserve"> et al. 2017</w:t>
            </w:r>
          </w:p>
        </w:tc>
        <w:tc>
          <w:tcPr>
            <w:tcW w:w="348" w:type="pct"/>
            <w:tcBorders>
              <w:top w:val="nil"/>
              <w:bottom w:val="nil"/>
              <w:right w:val="nil"/>
            </w:tcBorders>
            <w:shd w:val="clear" w:color="auto" w:fill="auto"/>
            <w:vAlign w:val="center"/>
          </w:tcPr>
          <w:p w14:paraId="6EABB21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BDB9CCE"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431B684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0D7C0C5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6AF12C75"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414364B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17B7CA6"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0969C0AD"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48" w:type="pct"/>
            <w:tcBorders>
              <w:top w:val="nil"/>
              <w:left w:val="nil"/>
              <w:bottom w:val="nil"/>
              <w:right w:val="nil"/>
            </w:tcBorders>
            <w:shd w:val="clear" w:color="auto" w:fill="auto"/>
            <w:vAlign w:val="center"/>
          </w:tcPr>
          <w:p w14:paraId="3911748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6DB13EE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43C7238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49AA8C0B"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657C4BD8" w14:textId="77777777" w:rsidTr="00086543">
        <w:trPr>
          <w:cantSplit w:val="0"/>
          <w:trHeight w:val="345"/>
        </w:trPr>
        <w:tc>
          <w:tcPr>
            <w:tcW w:w="820" w:type="pct"/>
            <w:tcBorders>
              <w:top w:val="nil"/>
              <w:bottom w:val="nil"/>
            </w:tcBorders>
            <w:shd w:val="clear" w:color="auto" w:fill="auto"/>
            <w:vAlign w:val="center"/>
          </w:tcPr>
          <w:p w14:paraId="4ABA1079" w14:textId="77777777" w:rsidR="00086543" w:rsidRPr="009F3C33" w:rsidRDefault="00086543" w:rsidP="00086543">
            <w:pPr>
              <w:pStyle w:val="AGTableText"/>
              <w:rPr>
                <w:rFonts w:cs="Times New Roman"/>
                <w:szCs w:val="24"/>
              </w:rPr>
            </w:pPr>
            <w:proofErr w:type="spellStart"/>
            <w:r w:rsidRPr="009F3C33">
              <w:rPr>
                <w:rFonts w:cs="Times New Roman"/>
                <w:szCs w:val="24"/>
              </w:rPr>
              <w:t>Koukounari</w:t>
            </w:r>
            <w:proofErr w:type="spellEnd"/>
            <w:r w:rsidRPr="009F3C33">
              <w:rPr>
                <w:rFonts w:cs="Times New Roman"/>
                <w:szCs w:val="24"/>
              </w:rPr>
              <w:t xml:space="preserve"> et al. 2017</w:t>
            </w:r>
          </w:p>
        </w:tc>
        <w:tc>
          <w:tcPr>
            <w:tcW w:w="348" w:type="pct"/>
            <w:tcBorders>
              <w:top w:val="nil"/>
              <w:bottom w:val="nil"/>
              <w:right w:val="nil"/>
            </w:tcBorders>
            <w:shd w:val="clear" w:color="auto" w:fill="auto"/>
            <w:vAlign w:val="center"/>
          </w:tcPr>
          <w:p w14:paraId="5F16DA4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0ABFE9D3"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bottom w:val="nil"/>
              <w:right w:val="nil"/>
            </w:tcBorders>
            <w:shd w:val="clear" w:color="auto" w:fill="auto"/>
            <w:vAlign w:val="center"/>
          </w:tcPr>
          <w:p w14:paraId="7F7A00F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tcBorders>
            <w:shd w:val="clear" w:color="auto" w:fill="auto"/>
            <w:vAlign w:val="center"/>
          </w:tcPr>
          <w:p w14:paraId="06830DB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bottom w:val="nil"/>
              <w:right w:val="nil"/>
            </w:tcBorders>
            <w:shd w:val="clear" w:color="auto" w:fill="auto"/>
            <w:vAlign w:val="center"/>
          </w:tcPr>
          <w:p w14:paraId="6CB22289"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08E3C1A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2489F6DF"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5BD08780"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69EB2612"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nil"/>
              <w:right w:val="nil"/>
            </w:tcBorders>
            <w:shd w:val="clear" w:color="auto" w:fill="auto"/>
            <w:vAlign w:val="center"/>
          </w:tcPr>
          <w:p w14:paraId="7D2061F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nil"/>
              <w:right w:val="nil"/>
            </w:tcBorders>
            <w:shd w:val="clear" w:color="auto" w:fill="auto"/>
            <w:vAlign w:val="center"/>
          </w:tcPr>
          <w:p w14:paraId="5E5A5FD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52" w:type="pct"/>
            <w:tcBorders>
              <w:top w:val="nil"/>
              <w:left w:val="nil"/>
              <w:bottom w:val="nil"/>
              <w:right w:val="nil"/>
            </w:tcBorders>
            <w:shd w:val="clear" w:color="auto" w:fill="auto"/>
            <w:vAlign w:val="center"/>
          </w:tcPr>
          <w:p w14:paraId="4C1BE711"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2C3F592B" w14:textId="77777777" w:rsidTr="00086543">
        <w:trPr>
          <w:cantSplit w:val="0"/>
          <w:trHeight w:val="345"/>
        </w:trPr>
        <w:tc>
          <w:tcPr>
            <w:tcW w:w="820" w:type="pct"/>
            <w:tcBorders>
              <w:top w:val="nil"/>
            </w:tcBorders>
            <w:shd w:val="clear" w:color="auto" w:fill="auto"/>
            <w:vAlign w:val="center"/>
          </w:tcPr>
          <w:p w14:paraId="6C76810C"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Netsi</w:t>
            </w:r>
            <w:proofErr w:type="spellEnd"/>
            <w:r w:rsidRPr="009F3C33">
              <w:rPr>
                <w:rFonts w:cs="Times New Roman"/>
                <w:szCs w:val="24"/>
              </w:rPr>
              <w:t xml:space="preserve"> et al. 2018</w:t>
            </w:r>
          </w:p>
        </w:tc>
        <w:tc>
          <w:tcPr>
            <w:tcW w:w="348" w:type="pct"/>
            <w:tcBorders>
              <w:top w:val="nil"/>
              <w:right w:val="nil"/>
            </w:tcBorders>
            <w:shd w:val="clear" w:color="auto" w:fill="auto"/>
            <w:vAlign w:val="center"/>
          </w:tcPr>
          <w:p w14:paraId="1941929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right w:val="nil"/>
            </w:tcBorders>
            <w:shd w:val="clear" w:color="auto" w:fill="auto"/>
            <w:vAlign w:val="center"/>
          </w:tcPr>
          <w:p w14:paraId="03A052B1"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right w:val="nil"/>
            </w:tcBorders>
            <w:shd w:val="clear" w:color="auto" w:fill="auto"/>
            <w:vAlign w:val="center"/>
          </w:tcPr>
          <w:p w14:paraId="3891028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tcBorders>
            <w:shd w:val="clear" w:color="auto" w:fill="auto"/>
            <w:vAlign w:val="center"/>
          </w:tcPr>
          <w:p w14:paraId="2E19DD2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right w:val="nil"/>
            </w:tcBorders>
            <w:shd w:val="clear" w:color="auto" w:fill="auto"/>
            <w:vAlign w:val="center"/>
          </w:tcPr>
          <w:p w14:paraId="314666F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right w:val="nil"/>
            </w:tcBorders>
            <w:shd w:val="clear" w:color="auto" w:fill="auto"/>
            <w:vAlign w:val="center"/>
          </w:tcPr>
          <w:p w14:paraId="74E9730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right w:val="nil"/>
            </w:tcBorders>
            <w:shd w:val="clear" w:color="auto" w:fill="auto"/>
            <w:vAlign w:val="center"/>
          </w:tcPr>
          <w:p w14:paraId="3AEF27E4"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right w:val="nil"/>
            </w:tcBorders>
            <w:shd w:val="clear" w:color="auto" w:fill="auto"/>
            <w:vAlign w:val="center"/>
          </w:tcPr>
          <w:p w14:paraId="03DA26FB"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48" w:type="pct"/>
            <w:tcBorders>
              <w:top w:val="nil"/>
              <w:left w:val="nil"/>
              <w:right w:val="nil"/>
            </w:tcBorders>
            <w:shd w:val="clear" w:color="auto" w:fill="auto"/>
            <w:vAlign w:val="center"/>
          </w:tcPr>
          <w:p w14:paraId="631613C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right w:val="nil"/>
            </w:tcBorders>
            <w:shd w:val="clear" w:color="auto" w:fill="auto"/>
            <w:vAlign w:val="center"/>
          </w:tcPr>
          <w:p w14:paraId="61023DD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right w:val="nil"/>
            </w:tcBorders>
            <w:shd w:val="clear" w:color="auto" w:fill="auto"/>
            <w:vAlign w:val="center"/>
          </w:tcPr>
          <w:p w14:paraId="2E0A6A6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52" w:type="pct"/>
            <w:tcBorders>
              <w:top w:val="nil"/>
              <w:left w:val="nil"/>
              <w:right w:val="nil"/>
            </w:tcBorders>
            <w:shd w:val="clear" w:color="auto" w:fill="auto"/>
            <w:vAlign w:val="center"/>
          </w:tcPr>
          <w:p w14:paraId="60A16F80"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13A4C76A" w14:textId="77777777" w:rsidTr="00086543">
        <w:trPr>
          <w:cantSplit w:val="0"/>
          <w:trHeight w:val="345"/>
        </w:trPr>
        <w:tc>
          <w:tcPr>
            <w:tcW w:w="820" w:type="pct"/>
            <w:tcBorders>
              <w:top w:val="nil"/>
              <w:bottom w:val="single" w:sz="4" w:space="0" w:color="auto"/>
            </w:tcBorders>
            <w:shd w:val="clear" w:color="auto" w:fill="auto"/>
            <w:vAlign w:val="center"/>
          </w:tcPr>
          <w:p w14:paraId="154C8E08" w14:textId="77777777" w:rsidR="00086543" w:rsidRPr="009F3C33" w:rsidRDefault="00086543" w:rsidP="00086543">
            <w:pPr>
              <w:pStyle w:val="AGTableText"/>
              <w:rPr>
                <w:rFonts w:cs="Times New Roman"/>
                <w:szCs w:val="24"/>
              </w:rPr>
            </w:pPr>
            <w:r w:rsidRPr="009F3C33">
              <w:rPr>
                <w:rFonts w:cs="Times New Roman"/>
                <w:szCs w:val="24"/>
              </w:rPr>
              <w:t>El-</w:t>
            </w:r>
            <w:proofErr w:type="spellStart"/>
            <w:r w:rsidRPr="009F3C33">
              <w:rPr>
                <w:rFonts w:cs="Times New Roman"/>
                <w:szCs w:val="24"/>
              </w:rPr>
              <w:t>Heis</w:t>
            </w:r>
            <w:proofErr w:type="spellEnd"/>
            <w:r w:rsidRPr="009F3C33">
              <w:rPr>
                <w:rFonts w:cs="Times New Roman"/>
                <w:szCs w:val="24"/>
              </w:rPr>
              <w:t xml:space="preserve"> et al. 2017</w:t>
            </w:r>
          </w:p>
        </w:tc>
        <w:tc>
          <w:tcPr>
            <w:tcW w:w="348" w:type="pct"/>
            <w:tcBorders>
              <w:top w:val="nil"/>
              <w:bottom w:val="single" w:sz="4" w:space="0" w:color="auto"/>
              <w:right w:val="nil"/>
            </w:tcBorders>
            <w:shd w:val="clear" w:color="auto" w:fill="auto"/>
            <w:vAlign w:val="center"/>
          </w:tcPr>
          <w:p w14:paraId="34F1805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single" w:sz="4" w:space="0" w:color="auto"/>
              <w:right w:val="nil"/>
            </w:tcBorders>
            <w:shd w:val="clear" w:color="auto" w:fill="auto"/>
            <w:vAlign w:val="center"/>
          </w:tcPr>
          <w:p w14:paraId="2FD5E66C"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348" w:type="pct"/>
            <w:tcBorders>
              <w:top w:val="nil"/>
              <w:left w:val="nil"/>
              <w:bottom w:val="single" w:sz="4" w:space="0" w:color="auto"/>
              <w:right w:val="nil"/>
            </w:tcBorders>
            <w:shd w:val="clear" w:color="auto" w:fill="auto"/>
            <w:vAlign w:val="center"/>
          </w:tcPr>
          <w:p w14:paraId="3BF57C0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single" w:sz="4" w:space="0" w:color="auto"/>
            </w:tcBorders>
            <w:shd w:val="clear" w:color="auto" w:fill="auto"/>
            <w:vAlign w:val="center"/>
          </w:tcPr>
          <w:p w14:paraId="53A3D44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bottom w:val="single" w:sz="4" w:space="0" w:color="auto"/>
              <w:right w:val="nil"/>
            </w:tcBorders>
            <w:shd w:val="clear" w:color="auto" w:fill="auto"/>
            <w:vAlign w:val="center"/>
          </w:tcPr>
          <w:p w14:paraId="4F12DF43"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single" w:sz="4" w:space="0" w:color="auto"/>
              <w:right w:val="nil"/>
            </w:tcBorders>
            <w:shd w:val="clear" w:color="auto" w:fill="auto"/>
            <w:vAlign w:val="center"/>
          </w:tcPr>
          <w:p w14:paraId="220BEDC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single" w:sz="4" w:space="0" w:color="auto"/>
              <w:right w:val="nil"/>
            </w:tcBorders>
            <w:shd w:val="clear" w:color="auto" w:fill="auto"/>
            <w:vAlign w:val="center"/>
          </w:tcPr>
          <w:p w14:paraId="3EAD9601"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348" w:type="pct"/>
            <w:tcBorders>
              <w:top w:val="nil"/>
              <w:left w:val="nil"/>
              <w:bottom w:val="single" w:sz="4" w:space="0" w:color="auto"/>
              <w:right w:val="nil"/>
            </w:tcBorders>
            <w:shd w:val="clear" w:color="auto" w:fill="auto"/>
            <w:vAlign w:val="center"/>
          </w:tcPr>
          <w:p w14:paraId="24606C5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48" w:type="pct"/>
            <w:tcBorders>
              <w:top w:val="nil"/>
              <w:left w:val="nil"/>
              <w:bottom w:val="single" w:sz="4" w:space="0" w:color="auto"/>
              <w:right w:val="nil"/>
            </w:tcBorders>
            <w:shd w:val="clear" w:color="auto" w:fill="auto"/>
            <w:vAlign w:val="center"/>
          </w:tcPr>
          <w:p w14:paraId="222A415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single" w:sz="4" w:space="0" w:color="auto"/>
              <w:right w:val="nil"/>
            </w:tcBorders>
            <w:shd w:val="clear" w:color="auto" w:fill="auto"/>
            <w:vAlign w:val="center"/>
          </w:tcPr>
          <w:p w14:paraId="4A1995B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48" w:type="pct"/>
            <w:tcBorders>
              <w:top w:val="nil"/>
              <w:left w:val="nil"/>
              <w:bottom w:val="single" w:sz="4" w:space="0" w:color="auto"/>
              <w:right w:val="nil"/>
            </w:tcBorders>
            <w:shd w:val="clear" w:color="auto" w:fill="auto"/>
            <w:vAlign w:val="center"/>
          </w:tcPr>
          <w:p w14:paraId="5291C25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52" w:type="pct"/>
            <w:tcBorders>
              <w:top w:val="nil"/>
              <w:left w:val="nil"/>
              <w:bottom w:val="single" w:sz="4" w:space="0" w:color="auto"/>
              <w:right w:val="nil"/>
            </w:tcBorders>
            <w:shd w:val="clear" w:color="auto" w:fill="auto"/>
            <w:vAlign w:val="center"/>
          </w:tcPr>
          <w:p w14:paraId="3CDA0955"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4239CFF9" w14:textId="77777777" w:rsidTr="00086543">
        <w:trPr>
          <w:cantSplit w:val="0"/>
          <w:trHeight w:val="345"/>
        </w:trPr>
        <w:tc>
          <w:tcPr>
            <w:tcW w:w="5000" w:type="pct"/>
            <w:gridSpan w:val="13"/>
            <w:tcBorders>
              <w:top w:val="single" w:sz="4" w:space="0" w:color="auto"/>
            </w:tcBorders>
            <w:shd w:val="clear" w:color="auto" w:fill="auto"/>
            <w:vAlign w:val="center"/>
          </w:tcPr>
          <w:p w14:paraId="3382F690" w14:textId="77777777" w:rsidR="00086543" w:rsidRPr="006714BD" w:rsidRDefault="00086543" w:rsidP="00086543">
            <w:pPr>
              <w:pStyle w:val="FootnoteText"/>
            </w:pPr>
            <w:r>
              <w:t>NA, not applicable.</w:t>
            </w:r>
          </w:p>
        </w:tc>
      </w:tr>
    </w:tbl>
    <w:p w14:paraId="3EEC5F3F" w14:textId="77777777" w:rsidR="00086543" w:rsidRPr="00F8256D" w:rsidRDefault="00086543" w:rsidP="00086543">
      <w:pPr>
        <w:rPr>
          <w:rFonts w:asciiTheme="minorHAnsi" w:hAnsiTheme="minorHAnsi" w:cstheme="minorHAnsi"/>
          <w:sz w:val="16"/>
          <w:szCs w:val="16"/>
        </w:rPr>
      </w:pPr>
      <w:r w:rsidRPr="00F8256D">
        <w:rPr>
          <w:rFonts w:asciiTheme="minorHAnsi" w:hAnsiTheme="minorHAnsi" w:cstheme="minorHAnsi"/>
          <w:sz w:val="16"/>
          <w:szCs w:val="16"/>
        </w:rPr>
        <w:br w:type="page"/>
      </w:r>
    </w:p>
    <w:tbl>
      <w:tblPr>
        <w:tblStyle w:val="AGdefault"/>
        <w:tblW w:w="5048" w:type="pct"/>
        <w:tblBorders>
          <w:bottom w:val="none" w:sz="0" w:space="0" w:color="auto"/>
          <w:insideH w:val="none" w:sz="0" w:space="0" w:color="auto"/>
        </w:tblBorders>
        <w:tblLayout w:type="fixed"/>
        <w:tblLook w:val="0020" w:firstRow="1" w:lastRow="0" w:firstColumn="0" w:lastColumn="0" w:noHBand="0" w:noVBand="0"/>
      </w:tblPr>
      <w:tblGrid>
        <w:gridCol w:w="2070"/>
        <w:gridCol w:w="752"/>
        <w:gridCol w:w="751"/>
        <w:gridCol w:w="751"/>
        <w:gridCol w:w="756"/>
        <w:gridCol w:w="753"/>
        <w:gridCol w:w="753"/>
        <w:gridCol w:w="753"/>
        <w:gridCol w:w="751"/>
        <w:gridCol w:w="751"/>
        <w:gridCol w:w="751"/>
        <w:gridCol w:w="756"/>
        <w:gridCol w:w="753"/>
        <w:gridCol w:w="753"/>
        <w:gridCol w:w="746"/>
      </w:tblGrid>
      <w:tr w:rsidR="00086543" w:rsidRPr="00F8256D" w14:paraId="42BCEFEE" w14:textId="77777777" w:rsidTr="00086543">
        <w:trPr>
          <w:cnfStyle w:val="100000000000" w:firstRow="1" w:lastRow="0" w:firstColumn="0" w:lastColumn="0" w:oddVBand="0" w:evenVBand="0" w:oddHBand="0" w:evenHBand="0" w:firstRowFirstColumn="0" w:firstRowLastColumn="0" w:lastRowFirstColumn="0" w:lastRowLastColumn="0"/>
          <w:trHeight w:val="64"/>
        </w:trPr>
        <w:tc>
          <w:tcPr>
            <w:tcW w:w="821" w:type="pct"/>
            <w:vMerge w:val="restart"/>
            <w:tcBorders>
              <w:top w:val="single" w:sz="4" w:space="0" w:color="auto"/>
              <w:bottom w:val="single" w:sz="4" w:space="0" w:color="auto"/>
            </w:tcBorders>
            <w:vAlign w:val="bottom"/>
          </w:tcPr>
          <w:p w14:paraId="0D0EBAEC"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lastRenderedPageBreak/>
              <w:t>Study</w:t>
            </w:r>
          </w:p>
        </w:tc>
        <w:tc>
          <w:tcPr>
            <w:tcW w:w="1194" w:type="pct"/>
            <w:gridSpan w:val="4"/>
            <w:tcBorders>
              <w:top w:val="single" w:sz="4" w:space="0" w:color="auto"/>
              <w:bottom w:val="single" w:sz="4" w:space="0" w:color="auto"/>
            </w:tcBorders>
            <w:vAlign w:val="bottom"/>
          </w:tcPr>
          <w:p w14:paraId="0925AAB5"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Study Credibility - Data</w:t>
            </w:r>
          </w:p>
        </w:tc>
        <w:tc>
          <w:tcPr>
            <w:tcW w:w="896" w:type="pct"/>
            <w:gridSpan w:val="3"/>
            <w:tcBorders>
              <w:top w:val="single" w:sz="4" w:space="0" w:color="auto"/>
              <w:bottom w:val="single" w:sz="4" w:space="0" w:color="auto"/>
            </w:tcBorders>
            <w:vAlign w:val="bottom"/>
          </w:tcPr>
          <w:p w14:paraId="0512935C"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Study Credibility - Analyses</w:t>
            </w:r>
          </w:p>
        </w:tc>
        <w:tc>
          <w:tcPr>
            <w:tcW w:w="2088" w:type="pct"/>
            <w:gridSpan w:val="7"/>
            <w:tcBorders>
              <w:top w:val="single" w:sz="4" w:space="0" w:color="auto"/>
              <w:bottom w:val="single" w:sz="4" w:space="0" w:color="auto"/>
            </w:tcBorders>
            <w:vAlign w:val="bottom"/>
          </w:tcPr>
          <w:p w14:paraId="34ABED57"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Study Credibility - Reporting</w:t>
            </w:r>
          </w:p>
        </w:tc>
      </w:tr>
      <w:tr w:rsidR="00086543" w:rsidRPr="00F8256D" w14:paraId="6FB98DFE" w14:textId="77777777" w:rsidTr="00086543">
        <w:trPr>
          <w:cantSplit w:val="0"/>
          <w:trHeight w:val="64"/>
        </w:trPr>
        <w:tc>
          <w:tcPr>
            <w:tcW w:w="821" w:type="pct"/>
            <w:vMerge/>
            <w:tcBorders>
              <w:top w:val="single" w:sz="4" w:space="0" w:color="auto"/>
              <w:bottom w:val="single" w:sz="4" w:space="0" w:color="auto"/>
            </w:tcBorders>
          </w:tcPr>
          <w:p w14:paraId="654D68AE" w14:textId="77777777" w:rsidR="00086543" w:rsidRPr="009F3C33" w:rsidRDefault="00086543" w:rsidP="00086543">
            <w:pPr>
              <w:pStyle w:val="AGTableHeading"/>
              <w:spacing w:line="240" w:lineRule="auto"/>
              <w:rPr>
                <w:rFonts w:cs="Times New Roman"/>
                <w:color w:val="auto"/>
                <w:sz w:val="24"/>
                <w:szCs w:val="24"/>
                <w:lang w:val="en-GB"/>
              </w:rPr>
            </w:pPr>
          </w:p>
        </w:tc>
        <w:tc>
          <w:tcPr>
            <w:tcW w:w="298" w:type="pct"/>
            <w:tcBorders>
              <w:top w:val="single" w:sz="4" w:space="0" w:color="auto"/>
              <w:bottom w:val="single" w:sz="4" w:space="0" w:color="auto"/>
            </w:tcBorders>
            <w:vAlign w:val="bottom"/>
          </w:tcPr>
          <w:p w14:paraId="65B5D8A4"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13</w:t>
            </w:r>
          </w:p>
        </w:tc>
        <w:tc>
          <w:tcPr>
            <w:tcW w:w="298" w:type="pct"/>
            <w:tcBorders>
              <w:top w:val="single" w:sz="4" w:space="0" w:color="auto"/>
              <w:bottom w:val="single" w:sz="4" w:space="0" w:color="auto"/>
            </w:tcBorders>
            <w:vAlign w:val="bottom"/>
          </w:tcPr>
          <w:p w14:paraId="0C44E7F8"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14</w:t>
            </w:r>
          </w:p>
        </w:tc>
        <w:tc>
          <w:tcPr>
            <w:tcW w:w="298" w:type="pct"/>
            <w:tcBorders>
              <w:top w:val="single" w:sz="4" w:space="0" w:color="auto"/>
              <w:bottom w:val="single" w:sz="4" w:space="0" w:color="auto"/>
            </w:tcBorders>
            <w:vAlign w:val="bottom"/>
          </w:tcPr>
          <w:p w14:paraId="4A83C725"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15</w:t>
            </w:r>
          </w:p>
        </w:tc>
        <w:tc>
          <w:tcPr>
            <w:tcW w:w="300" w:type="pct"/>
            <w:tcBorders>
              <w:top w:val="single" w:sz="4" w:space="0" w:color="auto"/>
              <w:bottom w:val="single" w:sz="4" w:space="0" w:color="auto"/>
            </w:tcBorders>
            <w:vAlign w:val="bottom"/>
          </w:tcPr>
          <w:p w14:paraId="3C7BBD2B"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16</w:t>
            </w:r>
          </w:p>
        </w:tc>
        <w:tc>
          <w:tcPr>
            <w:tcW w:w="299" w:type="pct"/>
            <w:tcBorders>
              <w:top w:val="single" w:sz="4" w:space="0" w:color="auto"/>
              <w:bottom w:val="single" w:sz="4" w:space="0" w:color="auto"/>
            </w:tcBorders>
            <w:vAlign w:val="bottom"/>
          </w:tcPr>
          <w:p w14:paraId="7214F595"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17</w:t>
            </w:r>
          </w:p>
        </w:tc>
        <w:tc>
          <w:tcPr>
            <w:tcW w:w="299" w:type="pct"/>
            <w:tcBorders>
              <w:top w:val="single" w:sz="4" w:space="0" w:color="auto"/>
              <w:bottom w:val="single" w:sz="4" w:space="0" w:color="auto"/>
            </w:tcBorders>
            <w:vAlign w:val="bottom"/>
          </w:tcPr>
          <w:p w14:paraId="291E429A"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18</w:t>
            </w:r>
          </w:p>
        </w:tc>
        <w:tc>
          <w:tcPr>
            <w:tcW w:w="299" w:type="pct"/>
            <w:tcBorders>
              <w:top w:val="single" w:sz="4" w:space="0" w:color="auto"/>
              <w:bottom w:val="single" w:sz="4" w:space="0" w:color="auto"/>
            </w:tcBorders>
            <w:vAlign w:val="bottom"/>
          </w:tcPr>
          <w:p w14:paraId="08EDCFF6"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19</w:t>
            </w:r>
          </w:p>
        </w:tc>
        <w:tc>
          <w:tcPr>
            <w:tcW w:w="298" w:type="pct"/>
            <w:tcBorders>
              <w:top w:val="single" w:sz="4" w:space="0" w:color="auto"/>
              <w:bottom w:val="single" w:sz="4" w:space="0" w:color="auto"/>
            </w:tcBorders>
            <w:vAlign w:val="bottom"/>
          </w:tcPr>
          <w:p w14:paraId="264FC4D2"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20</w:t>
            </w:r>
          </w:p>
        </w:tc>
        <w:tc>
          <w:tcPr>
            <w:tcW w:w="298" w:type="pct"/>
            <w:tcBorders>
              <w:top w:val="single" w:sz="4" w:space="0" w:color="auto"/>
              <w:bottom w:val="single" w:sz="4" w:space="0" w:color="auto"/>
            </w:tcBorders>
            <w:vAlign w:val="bottom"/>
          </w:tcPr>
          <w:p w14:paraId="5D3E6575"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21</w:t>
            </w:r>
          </w:p>
        </w:tc>
        <w:tc>
          <w:tcPr>
            <w:tcW w:w="298" w:type="pct"/>
            <w:tcBorders>
              <w:top w:val="single" w:sz="4" w:space="0" w:color="auto"/>
              <w:bottom w:val="single" w:sz="4" w:space="0" w:color="auto"/>
            </w:tcBorders>
            <w:vAlign w:val="bottom"/>
          </w:tcPr>
          <w:p w14:paraId="3DC72A0C"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22</w:t>
            </w:r>
          </w:p>
        </w:tc>
        <w:tc>
          <w:tcPr>
            <w:tcW w:w="300" w:type="pct"/>
            <w:tcBorders>
              <w:top w:val="single" w:sz="4" w:space="0" w:color="auto"/>
              <w:bottom w:val="single" w:sz="4" w:space="0" w:color="auto"/>
            </w:tcBorders>
            <w:vAlign w:val="bottom"/>
          </w:tcPr>
          <w:p w14:paraId="1CA4E175"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23</w:t>
            </w:r>
          </w:p>
        </w:tc>
        <w:tc>
          <w:tcPr>
            <w:tcW w:w="299" w:type="pct"/>
            <w:tcBorders>
              <w:top w:val="single" w:sz="4" w:space="0" w:color="auto"/>
              <w:bottom w:val="single" w:sz="4" w:space="0" w:color="auto"/>
            </w:tcBorders>
            <w:vAlign w:val="bottom"/>
          </w:tcPr>
          <w:p w14:paraId="7C6A09D6"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24</w:t>
            </w:r>
          </w:p>
        </w:tc>
        <w:tc>
          <w:tcPr>
            <w:tcW w:w="299" w:type="pct"/>
            <w:tcBorders>
              <w:top w:val="single" w:sz="4" w:space="0" w:color="auto"/>
              <w:bottom w:val="single" w:sz="4" w:space="0" w:color="auto"/>
            </w:tcBorders>
            <w:vAlign w:val="bottom"/>
          </w:tcPr>
          <w:p w14:paraId="0B0849C3"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25</w:t>
            </w:r>
          </w:p>
        </w:tc>
        <w:tc>
          <w:tcPr>
            <w:tcW w:w="296" w:type="pct"/>
            <w:tcBorders>
              <w:top w:val="single" w:sz="4" w:space="0" w:color="auto"/>
              <w:bottom w:val="single" w:sz="4" w:space="0" w:color="auto"/>
            </w:tcBorders>
            <w:vAlign w:val="bottom"/>
          </w:tcPr>
          <w:p w14:paraId="58026A6C"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26</w:t>
            </w:r>
          </w:p>
        </w:tc>
      </w:tr>
      <w:tr w:rsidR="00086543" w:rsidRPr="00F8256D" w14:paraId="1B33345D" w14:textId="77777777" w:rsidTr="00086543">
        <w:trPr>
          <w:cantSplit w:val="0"/>
          <w:trHeight w:val="345"/>
        </w:trPr>
        <w:tc>
          <w:tcPr>
            <w:tcW w:w="821" w:type="pct"/>
            <w:tcBorders>
              <w:top w:val="nil"/>
            </w:tcBorders>
            <w:shd w:val="clear" w:color="auto" w:fill="auto"/>
            <w:vAlign w:val="center"/>
          </w:tcPr>
          <w:p w14:paraId="3C894488" w14:textId="77777777" w:rsidR="00086543" w:rsidRPr="009F3C33" w:rsidRDefault="00086543" w:rsidP="00086543">
            <w:pPr>
              <w:pStyle w:val="AGTableText"/>
              <w:rPr>
                <w:rFonts w:cs="Times New Roman"/>
                <w:szCs w:val="24"/>
              </w:rPr>
            </w:pPr>
            <w:r w:rsidRPr="009F3C33">
              <w:rPr>
                <w:rFonts w:cs="Times New Roman"/>
                <w:szCs w:val="24"/>
              </w:rPr>
              <w:t>Pearson et al. 2014</w:t>
            </w:r>
          </w:p>
        </w:tc>
        <w:tc>
          <w:tcPr>
            <w:tcW w:w="298" w:type="pct"/>
            <w:tcBorders>
              <w:top w:val="nil"/>
              <w:right w:val="nil"/>
            </w:tcBorders>
            <w:shd w:val="clear" w:color="auto" w:fill="auto"/>
            <w:vAlign w:val="center"/>
          </w:tcPr>
          <w:p w14:paraId="7916E79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right w:val="nil"/>
            </w:tcBorders>
            <w:shd w:val="clear" w:color="auto" w:fill="auto"/>
            <w:vAlign w:val="center"/>
          </w:tcPr>
          <w:p w14:paraId="7EBFE2BF"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right w:val="nil"/>
            </w:tcBorders>
            <w:shd w:val="clear" w:color="auto" w:fill="auto"/>
            <w:vAlign w:val="center"/>
          </w:tcPr>
          <w:p w14:paraId="226AB77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tcBorders>
            <w:shd w:val="clear" w:color="auto" w:fill="auto"/>
            <w:vAlign w:val="center"/>
          </w:tcPr>
          <w:p w14:paraId="730E2B3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right w:val="nil"/>
            </w:tcBorders>
            <w:shd w:val="clear" w:color="auto" w:fill="auto"/>
            <w:vAlign w:val="center"/>
          </w:tcPr>
          <w:p w14:paraId="019D0A5E"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right w:val="nil"/>
            </w:tcBorders>
            <w:shd w:val="clear" w:color="auto" w:fill="auto"/>
            <w:vAlign w:val="center"/>
          </w:tcPr>
          <w:p w14:paraId="00A377EB"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tcBorders>
            <w:shd w:val="clear" w:color="auto" w:fill="auto"/>
            <w:vAlign w:val="center"/>
          </w:tcPr>
          <w:p w14:paraId="1A3C159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right w:val="nil"/>
            </w:tcBorders>
            <w:shd w:val="clear" w:color="auto" w:fill="auto"/>
            <w:vAlign w:val="center"/>
          </w:tcPr>
          <w:p w14:paraId="0E150F12"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8" w:type="pct"/>
            <w:tcBorders>
              <w:top w:val="nil"/>
              <w:left w:val="nil"/>
              <w:right w:val="nil"/>
            </w:tcBorders>
            <w:shd w:val="clear" w:color="auto" w:fill="auto"/>
            <w:vAlign w:val="center"/>
          </w:tcPr>
          <w:p w14:paraId="58EFDC2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right w:val="nil"/>
            </w:tcBorders>
            <w:shd w:val="clear" w:color="auto" w:fill="auto"/>
            <w:vAlign w:val="center"/>
          </w:tcPr>
          <w:p w14:paraId="04DC8AC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right w:val="nil"/>
            </w:tcBorders>
            <w:shd w:val="clear" w:color="auto" w:fill="auto"/>
            <w:vAlign w:val="center"/>
          </w:tcPr>
          <w:p w14:paraId="1BC40F71"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right w:val="nil"/>
            </w:tcBorders>
            <w:shd w:val="clear" w:color="auto" w:fill="auto"/>
            <w:vAlign w:val="center"/>
          </w:tcPr>
          <w:p w14:paraId="4B91292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right w:val="nil"/>
            </w:tcBorders>
            <w:shd w:val="clear" w:color="auto" w:fill="auto"/>
            <w:vAlign w:val="center"/>
          </w:tcPr>
          <w:p w14:paraId="1AE4CBD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right w:val="nil"/>
            </w:tcBorders>
            <w:shd w:val="clear" w:color="auto" w:fill="auto"/>
            <w:vAlign w:val="center"/>
          </w:tcPr>
          <w:p w14:paraId="566C7E39"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5FCD7BBC" w14:textId="77777777" w:rsidTr="00086543">
        <w:trPr>
          <w:cantSplit w:val="0"/>
          <w:trHeight w:val="345"/>
        </w:trPr>
        <w:tc>
          <w:tcPr>
            <w:tcW w:w="821" w:type="pct"/>
            <w:tcBorders>
              <w:top w:val="nil"/>
              <w:bottom w:val="nil"/>
            </w:tcBorders>
            <w:shd w:val="clear" w:color="auto" w:fill="auto"/>
            <w:vAlign w:val="center"/>
          </w:tcPr>
          <w:p w14:paraId="166C9D98" w14:textId="77777777" w:rsidR="00086543" w:rsidRPr="009F3C33" w:rsidRDefault="00086543" w:rsidP="00086543">
            <w:pPr>
              <w:pStyle w:val="AGTableText"/>
              <w:rPr>
                <w:rFonts w:cs="Times New Roman"/>
                <w:szCs w:val="24"/>
              </w:rPr>
            </w:pPr>
            <w:proofErr w:type="spellStart"/>
            <w:r w:rsidRPr="009F3C33">
              <w:rPr>
                <w:rFonts w:cs="Times New Roman"/>
                <w:szCs w:val="24"/>
              </w:rPr>
              <w:t>Abbasi</w:t>
            </w:r>
            <w:proofErr w:type="spellEnd"/>
            <w:r w:rsidRPr="009F3C33">
              <w:rPr>
                <w:rFonts w:cs="Times New Roman"/>
                <w:szCs w:val="24"/>
              </w:rPr>
              <w:t xml:space="preserve"> et al. 2014</w:t>
            </w:r>
          </w:p>
        </w:tc>
        <w:tc>
          <w:tcPr>
            <w:tcW w:w="298" w:type="pct"/>
            <w:tcBorders>
              <w:top w:val="nil"/>
              <w:bottom w:val="nil"/>
              <w:right w:val="nil"/>
            </w:tcBorders>
            <w:shd w:val="clear" w:color="auto" w:fill="auto"/>
            <w:vAlign w:val="center"/>
          </w:tcPr>
          <w:p w14:paraId="5FE68079"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8" w:type="pct"/>
            <w:tcBorders>
              <w:top w:val="nil"/>
              <w:left w:val="nil"/>
              <w:bottom w:val="nil"/>
              <w:right w:val="nil"/>
            </w:tcBorders>
            <w:shd w:val="clear" w:color="auto" w:fill="auto"/>
            <w:vAlign w:val="center"/>
          </w:tcPr>
          <w:p w14:paraId="28DB7AE6"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0706945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2275655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0CBE4428"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7A495BD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6B543DFC"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19DADD77"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7C6EEDE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6A8ADC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50205C07"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0477481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6F167CFD"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4CC5EACC"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0CACD52F" w14:textId="77777777" w:rsidTr="00086543">
        <w:trPr>
          <w:cantSplit w:val="0"/>
          <w:trHeight w:val="345"/>
        </w:trPr>
        <w:tc>
          <w:tcPr>
            <w:tcW w:w="821" w:type="pct"/>
            <w:tcBorders>
              <w:top w:val="nil"/>
              <w:bottom w:val="nil"/>
            </w:tcBorders>
            <w:shd w:val="clear" w:color="auto" w:fill="auto"/>
            <w:vAlign w:val="center"/>
          </w:tcPr>
          <w:p w14:paraId="6910BD27" w14:textId="77777777" w:rsidR="00086543" w:rsidRPr="009F3C33" w:rsidRDefault="00086543" w:rsidP="00086543">
            <w:pPr>
              <w:pStyle w:val="AGTableText"/>
              <w:rPr>
                <w:rFonts w:cs="Times New Roman"/>
                <w:szCs w:val="24"/>
              </w:rPr>
            </w:pPr>
            <w:r w:rsidRPr="009F3C33">
              <w:rPr>
                <w:rFonts w:cs="Times New Roman"/>
                <w:szCs w:val="24"/>
              </w:rPr>
              <w:t>Cheng et al. 2016</w:t>
            </w:r>
          </w:p>
        </w:tc>
        <w:tc>
          <w:tcPr>
            <w:tcW w:w="298" w:type="pct"/>
            <w:tcBorders>
              <w:top w:val="nil"/>
              <w:bottom w:val="nil"/>
              <w:right w:val="nil"/>
            </w:tcBorders>
            <w:shd w:val="clear" w:color="auto" w:fill="auto"/>
            <w:vAlign w:val="center"/>
          </w:tcPr>
          <w:p w14:paraId="4235638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1538DEA8"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41C2A2F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62F349C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2A615166"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727C793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2C421D0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bottom w:val="nil"/>
              <w:right w:val="nil"/>
            </w:tcBorders>
            <w:shd w:val="clear" w:color="auto" w:fill="auto"/>
            <w:vAlign w:val="center"/>
          </w:tcPr>
          <w:p w14:paraId="7F6143E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5175E58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2F26CE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1948374E"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027E61F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4580DDC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7BC9ED98"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0A3A2D7E" w14:textId="77777777" w:rsidTr="00086543">
        <w:trPr>
          <w:cantSplit w:val="0"/>
          <w:trHeight w:val="345"/>
        </w:trPr>
        <w:tc>
          <w:tcPr>
            <w:tcW w:w="821" w:type="pct"/>
            <w:tcBorders>
              <w:top w:val="nil"/>
              <w:bottom w:val="nil"/>
            </w:tcBorders>
            <w:shd w:val="clear" w:color="auto" w:fill="auto"/>
            <w:vAlign w:val="center"/>
          </w:tcPr>
          <w:p w14:paraId="5D7B3461" w14:textId="77777777" w:rsidR="00086543" w:rsidRPr="009F3C33" w:rsidRDefault="00086543" w:rsidP="00086543">
            <w:pPr>
              <w:pStyle w:val="AGTableText"/>
              <w:rPr>
                <w:rFonts w:cs="Times New Roman"/>
                <w:szCs w:val="24"/>
              </w:rPr>
            </w:pPr>
            <w:r w:rsidRPr="009F3C33">
              <w:rPr>
                <w:rFonts w:cs="Times New Roman"/>
                <w:szCs w:val="24"/>
              </w:rPr>
              <w:t>Eastwood et al. 2012</w:t>
            </w:r>
          </w:p>
        </w:tc>
        <w:tc>
          <w:tcPr>
            <w:tcW w:w="298" w:type="pct"/>
            <w:tcBorders>
              <w:top w:val="nil"/>
              <w:bottom w:val="nil"/>
              <w:right w:val="nil"/>
            </w:tcBorders>
            <w:shd w:val="clear" w:color="auto" w:fill="auto"/>
            <w:vAlign w:val="center"/>
          </w:tcPr>
          <w:p w14:paraId="5A9551F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D756930"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0C5119B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1E54AC6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31665E88"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3F4557F4"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624C0F98"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1AFF1FE6"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487780B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2B90BA6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6A4AD7EE"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544AA43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4E8BD61C"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65A1C61D"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2F53C18C" w14:textId="77777777" w:rsidTr="00086543">
        <w:trPr>
          <w:cantSplit w:val="0"/>
          <w:trHeight w:val="345"/>
        </w:trPr>
        <w:tc>
          <w:tcPr>
            <w:tcW w:w="821" w:type="pct"/>
            <w:tcBorders>
              <w:top w:val="nil"/>
              <w:bottom w:val="nil"/>
            </w:tcBorders>
            <w:shd w:val="clear" w:color="auto" w:fill="auto"/>
            <w:vAlign w:val="center"/>
          </w:tcPr>
          <w:p w14:paraId="74EFDDE9" w14:textId="77777777" w:rsidR="00086543" w:rsidRPr="009F3C33" w:rsidRDefault="00086543" w:rsidP="00086543">
            <w:pPr>
              <w:pStyle w:val="AGTableText"/>
              <w:rPr>
                <w:rFonts w:cs="Times New Roman"/>
                <w:szCs w:val="24"/>
              </w:rPr>
            </w:pPr>
            <w:r w:rsidRPr="009F3C33">
              <w:rPr>
                <w:rFonts w:cs="Times New Roman"/>
                <w:szCs w:val="24"/>
              </w:rPr>
              <w:t>Evans et al. 2012</w:t>
            </w:r>
          </w:p>
        </w:tc>
        <w:tc>
          <w:tcPr>
            <w:tcW w:w="298" w:type="pct"/>
            <w:tcBorders>
              <w:top w:val="nil"/>
              <w:bottom w:val="nil"/>
              <w:right w:val="nil"/>
            </w:tcBorders>
            <w:shd w:val="clear" w:color="auto" w:fill="auto"/>
            <w:vAlign w:val="center"/>
          </w:tcPr>
          <w:p w14:paraId="31213B1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2E5B0F5"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20C296A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641A2A8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5ADD8CA6"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0069AAD4"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70CB376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bottom w:val="nil"/>
              <w:right w:val="nil"/>
            </w:tcBorders>
            <w:shd w:val="clear" w:color="auto" w:fill="auto"/>
            <w:vAlign w:val="center"/>
          </w:tcPr>
          <w:p w14:paraId="3F19EAC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04F98B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8A3BEC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6CDB1855"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2C4163A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6397B69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4E445A94"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6E0FED78" w14:textId="77777777" w:rsidTr="00086543">
        <w:trPr>
          <w:cantSplit w:val="0"/>
          <w:trHeight w:val="345"/>
        </w:trPr>
        <w:tc>
          <w:tcPr>
            <w:tcW w:w="821" w:type="pct"/>
            <w:tcBorders>
              <w:top w:val="nil"/>
              <w:bottom w:val="nil"/>
            </w:tcBorders>
            <w:shd w:val="clear" w:color="auto" w:fill="auto"/>
            <w:vAlign w:val="center"/>
          </w:tcPr>
          <w:p w14:paraId="3B34F346" w14:textId="77777777" w:rsidR="00086543" w:rsidRPr="009F3C33" w:rsidRDefault="00086543" w:rsidP="00086543">
            <w:pPr>
              <w:pStyle w:val="AGTableText"/>
              <w:rPr>
                <w:rFonts w:cs="Times New Roman"/>
                <w:szCs w:val="24"/>
              </w:rPr>
            </w:pPr>
            <w:proofErr w:type="spellStart"/>
            <w:r w:rsidRPr="009F3C33">
              <w:rPr>
                <w:rFonts w:cs="Times New Roman"/>
                <w:szCs w:val="24"/>
              </w:rPr>
              <w:t>Gagliardi</w:t>
            </w:r>
            <w:proofErr w:type="spellEnd"/>
            <w:r w:rsidRPr="009F3C33">
              <w:rPr>
                <w:rFonts w:cs="Times New Roman"/>
                <w:szCs w:val="24"/>
              </w:rPr>
              <w:t xml:space="preserve"> et al. 2012</w:t>
            </w:r>
          </w:p>
        </w:tc>
        <w:tc>
          <w:tcPr>
            <w:tcW w:w="298" w:type="pct"/>
            <w:tcBorders>
              <w:top w:val="nil"/>
              <w:bottom w:val="nil"/>
              <w:right w:val="nil"/>
            </w:tcBorders>
            <w:shd w:val="clear" w:color="auto" w:fill="auto"/>
            <w:vAlign w:val="center"/>
          </w:tcPr>
          <w:p w14:paraId="79658EF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82B291F"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3AD5608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26E4115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16797C8A"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4DAB766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45E91C36"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1AEC2D9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719CE75E"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2B64FD3B"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00" w:type="pct"/>
            <w:tcBorders>
              <w:top w:val="nil"/>
              <w:left w:val="nil"/>
              <w:bottom w:val="nil"/>
              <w:right w:val="nil"/>
            </w:tcBorders>
            <w:shd w:val="clear" w:color="auto" w:fill="auto"/>
            <w:vAlign w:val="center"/>
          </w:tcPr>
          <w:p w14:paraId="5C53927B"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0D274E8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37FD5735"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0D0759E2"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47C0CBA6" w14:textId="77777777" w:rsidTr="00086543">
        <w:trPr>
          <w:cantSplit w:val="0"/>
          <w:trHeight w:val="345"/>
        </w:trPr>
        <w:tc>
          <w:tcPr>
            <w:tcW w:w="821" w:type="pct"/>
            <w:tcBorders>
              <w:top w:val="nil"/>
              <w:bottom w:val="nil"/>
            </w:tcBorders>
            <w:shd w:val="clear" w:color="auto" w:fill="auto"/>
            <w:vAlign w:val="center"/>
          </w:tcPr>
          <w:p w14:paraId="74160189" w14:textId="77777777" w:rsidR="00086543" w:rsidRPr="009F3C33" w:rsidRDefault="00086543" w:rsidP="00086543">
            <w:pPr>
              <w:pStyle w:val="AGTableText"/>
              <w:rPr>
                <w:rFonts w:cs="Times New Roman"/>
                <w:szCs w:val="24"/>
              </w:rPr>
            </w:pPr>
            <w:r w:rsidRPr="009F3C33">
              <w:rPr>
                <w:rFonts w:cs="Times New Roman"/>
                <w:szCs w:val="24"/>
              </w:rPr>
              <w:t>Garcia-</w:t>
            </w:r>
            <w:proofErr w:type="spellStart"/>
            <w:r w:rsidRPr="009F3C33">
              <w:rPr>
                <w:rFonts w:cs="Times New Roman"/>
                <w:szCs w:val="24"/>
              </w:rPr>
              <w:t>Esteve</w:t>
            </w:r>
            <w:proofErr w:type="spellEnd"/>
            <w:r w:rsidRPr="009F3C33">
              <w:rPr>
                <w:rFonts w:cs="Times New Roman"/>
                <w:szCs w:val="24"/>
              </w:rPr>
              <w:t xml:space="preserve"> et al. 2016</w:t>
            </w:r>
          </w:p>
        </w:tc>
        <w:tc>
          <w:tcPr>
            <w:tcW w:w="298" w:type="pct"/>
            <w:tcBorders>
              <w:top w:val="nil"/>
              <w:bottom w:val="nil"/>
              <w:right w:val="nil"/>
            </w:tcBorders>
            <w:shd w:val="clear" w:color="auto" w:fill="auto"/>
            <w:vAlign w:val="center"/>
          </w:tcPr>
          <w:p w14:paraId="0B45E92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140EEEF7"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1BF2332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35A031B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5D9FD9D9"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587545A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25FE001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1C5760A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5F24CE9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2179AA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7E95D4C8"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5510F91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07319C24"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153FB2F3"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51A314AA" w14:textId="77777777" w:rsidTr="00086543">
        <w:trPr>
          <w:cantSplit w:val="0"/>
          <w:trHeight w:val="345"/>
        </w:trPr>
        <w:tc>
          <w:tcPr>
            <w:tcW w:w="821" w:type="pct"/>
            <w:tcBorders>
              <w:top w:val="nil"/>
              <w:bottom w:val="nil"/>
            </w:tcBorders>
            <w:shd w:val="clear" w:color="auto" w:fill="auto"/>
            <w:vAlign w:val="center"/>
          </w:tcPr>
          <w:p w14:paraId="4A51820F" w14:textId="77777777" w:rsidR="00086543" w:rsidRPr="009F3C33" w:rsidRDefault="00086543" w:rsidP="00086543">
            <w:pPr>
              <w:pStyle w:val="AGTableText"/>
              <w:rPr>
                <w:rFonts w:cs="Times New Roman"/>
                <w:szCs w:val="24"/>
              </w:rPr>
            </w:pPr>
            <w:proofErr w:type="spellStart"/>
            <w:r w:rsidRPr="009F3C33">
              <w:rPr>
                <w:rFonts w:cs="Times New Roman"/>
                <w:szCs w:val="24"/>
              </w:rPr>
              <w:t>Hanington</w:t>
            </w:r>
            <w:proofErr w:type="spellEnd"/>
            <w:r w:rsidRPr="009F3C33">
              <w:rPr>
                <w:rFonts w:cs="Times New Roman"/>
                <w:szCs w:val="24"/>
              </w:rPr>
              <w:t xml:space="preserve"> et al. 2011</w:t>
            </w:r>
          </w:p>
        </w:tc>
        <w:tc>
          <w:tcPr>
            <w:tcW w:w="298" w:type="pct"/>
            <w:tcBorders>
              <w:top w:val="nil"/>
              <w:bottom w:val="nil"/>
              <w:right w:val="nil"/>
            </w:tcBorders>
            <w:shd w:val="clear" w:color="auto" w:fill="auto"/>
            <w:vAlign w:val="center"/>
          </w:tcPr>
          <w:p w14:paraId="33F762B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49334EA"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0E61C97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587A35D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636F6220"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43143F3D"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7ACAEA49"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558AFEA2"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5057807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7E8397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32F2253C"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0E8B4AD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10C1C324"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7467EAAE"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30AAA12A" w14:textId="77777777" w:rsidTr="00086543">
        <w:trPr>
          <w:cantSplit w:val="0"/>
          <w:trHeight w:val="345"/>
        </w:trPr>
        <w:tc>
          <w:tcPr>
            <w:tcW w:w="821" w:type="pct"/>
            <w:tcBorders>
              <w:top w:val="nil"/>
              <w:bottom w:val="nil"/>
            </w:tcBorders>
            <w:shd w:val="clear" w:color="auto" w:fill="auto"/>
            <w:vAlign w:val="center"/>
          </w:tcPr>
          <w:p w14:paraId="785C968B" w14:textId="77777777" w:rsidR="00086543" w:rsidRPr="009F3C33" w:rsidRDefault="00086543" w:rsidP="00086543">
            <w:pPr>
              <w:pStyle w:val="AGTableText"/>
              <w:rPr>
                <w:rFonts w:cs="Times New Roman"/>
                <w:szCs w:val="24"/>
              </w:rPr>
            </w:pPr>
            <w:r w:rsidRPr="009F3C33">
              <w:rPr>
                <w:rFonts w:cs="Times New Roman"/>
                <w:szCs w:val="24"/>
              </w:rPr>
              <w:t>Jain et al. 2014</w:t>
            </w:r>
          </w:p>
        </w:tc>
        <w:tc>
          <w:tcPr>
            <w:tcW w:w="298" w:type="pct"/>
            <w:tcBorders>
              <w:top w:val="nil"/>
              <w:bottom w:val="nil"/>
              <w:right w:val="nil"/>
            </w:tcBorders>
            <w:shd w:val="clear" w:color="auto" w:fill="auto"/>
            <w:vAlign w:val="center"/>
          </w:tcPr>
          <w:p w14:paraId="13085C1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2C0BE89"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775A56B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5FBEDA7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37CF0109"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1B6783E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6D3BC8EC"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2997F2A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4545DB3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3F8D827"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00" w:type="pct"/>
            <w:tcBorders>
              <w:top w:val="nil"/>
              <w:left w:val="nil"/>
              <w:bottom w:val="nil"/>
              <w:right w:val="nil"/>
            </w:tcBorders>
            <w:shd w:val="clear" w:color="auto" w:fill="auto"/>
            <w:vAlign w:val="center"/>
          </w:tcPr>
          <w:p w14:paraId="1C8928F6"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54F5223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5B2E37F9"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17263ACE"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591DED5E" w14:textId="77777777" w:rsidTr="00086543">
        <w:trPr>
          <w:cantSplit w:val="0"/>
          <w:trHeight w:val="345"/>
        </w:trPr>
        <w:tc>
          <w:tcPr>
            <w:tcW w:w="821" w:type="pct"/>
            <w:tcBorders>
              <w:top w:val="nil"/>
              <w:bottom w:val="nil"/>
            </w:tcBorders>
            <w:shd w:val="clear" w:color="auto" w:fill="auto"/>
            <w:vAlign w:val="center"/>
          </w:tcPr>
          <w:p w14:paraId="1CF5A82B" w14:textId="77777777" w:rsidR="00086543" w:rsidRPr="009F3C33" w:rsidRDefault="00086543" w:rsidP="00086543">
            <w:pPr>
              <w:pStyle w:val="AGTableText"/>
              <w:rPr>
                <w:rFonts w:cs="Times New Roman"/>
                <w:szCs w:val="24"/>
              </w:rPr>
            </w:pPr>
            <w:r w:rsidRPr="009F3C33">
              <w:rPr>
                <w:rFonts w:cs="Times New Roman"/>
                <w:szCs w:val="24"/>
              </w:rPr>
              <w:t>Kawai et al. 2017</w:t>
            </w:r>
          </w:p>
        </w:tc>
        <w:tc>
          <w:tcPr>
            <w:tcW w:w="298" w:type="pct"/>
            <w:tcBorders>
              <w:top w:val="nil"/>
              <w:bottom w:val="nil"/>
              <w:right w:val="nil"/>
            </w:tcBorders>
            <w:shd w:val="clear" w:color="auto" w:fill="auto"/>
            <w:vAlign w:val="center"/>
          </w:tcPr>
          <w:p w14:paraId="1741404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D4BC8A6"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1F5D4E8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5999D8F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7E268D91"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2811F933"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5491E76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7C66438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7A38D92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71F04C11"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00" w:type="pct"/>
            <w:tcBorders>
              <w:top w:val="nil"/>
              <w:left w:val="nil"/>
              <w:bottom w:val="nil"/>
              <w:right w:val="nil"/>
            </w:tcBorders>
            <w:shd w:val="clear" w:color="auto" w:fill="auto"/>
            <w:vAlign w:val="center"/>
          </w:tcPr>
          <w:p w14:paraId="2AA31559"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4D76C3D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6043ADA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1F6AA3E3"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73728465" w14:textId="77777777" w:rsidTr="00086543">
        <w:trPr>
          <w:cantSplit w:val="0"/>
          <w:trHeight w:val="345"/>
        </w:trPr>
        <w:tc>
          <w:tcPr>
            <w:tcW w:w="821" w:type="pct"/>
            <w:tcBorders>
              <w:top w:val="nil"/>
              <w:bottom w:val="nil"/>
            </w:tcBorders>
            <w:shd w:val="clear" w:color="auto" w:fill="auto"/>
            <w:vAlign w:val="center"/>
          </w:tcPr>
          <w:p w14:paraId="6C2807F0" w14:textId="77777777" w:rsidR="00086543" w:rsidRPr="009F3C33" w:rsidRDefault="00086543" w:rsidP="00086543">
            <w:pPr>
              <w:pStyle w:val="AGTableText"/>
              <w:rPr>
                <w:rFonts w:cs="Times New Roman"/>
                <w:szCs w:val="24"/>
              </w:rPr>
            </w:pPr>
            <w:proofErr w:type="spellStart"/>
            <w:r w:rsidRPr="009F3C33">
              <w:rPr>
                <w:rFonts w:cs="Times New Roman"/>
                <w:szCs w:val="24"/>
              </w:rPr>
              <w:t>Kerstis</w:t>
            </w:r>
            <w:proofErr w:type="spellEnd"/>
            <w:r w:rsidRPr="009F3C33">
              <w:rPr>
                <w:rFonts w:cs="Times New Roman"/>
                <w:szCs w:val="24"/>
              </w:rPr>
              <w:t xml:space="preserve"> et al. 2016b</w:t>
            </w:r>
          </w:p>
        </w:tc>
        <w:tc>
          <w:tcPr>
            <w:tcW w:w="298" w:type="pct"/>
            <w:tcBorders>
              <w:top w:val="nil"/>
              <w:bottom w:val="nil"/>
              <w:right w:val="nil"/>
            </w:tcBorders>
            <w:shd w:val="clear" w:color="auto" w:fill="auto"/>
            <w:vAlign w:val="center"/>
          </w:tcPr>
          <w:p w14:paraId="56C5656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DCF9A0C"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5055ADB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01F5A93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486A2A47"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2BE4CA9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033C3FA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bottom w:val="nil"/>
              <w:right w:val="nil"/>
            </w:tcBorders>
            <w:shd w:val="clear" w:color="auto" w:fill="auto"/>
            <w:vAlign w:val="center"/>
          </w:tcPr>
          <w:p w14:paraId="39627967"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11D843C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30AE091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1F9F3CE7"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3AF02E5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2B2E2023"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2393AD77"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59A768D1" w14:textId="77777777" w:rsidTr="00086543">
        <w:trPr>
          <w:cantSplit w:val="0"/>
          <w:trHeight w:val="345"/>
        </w:trPr>
        <w:tc>
          <w:tcPr>
            <w:tcW w:w="821" w:type="pct"/>
            <w:tcBorders>
              <w:top w:val="nil"/>
              <w:bottom w:val="nil"/>
            </w:tcBorders>
            <w:shd w:val="clear" w:color="auto" w:fill="auto"/>
            <w:vAlign w:val="center"/>
          </w:tcPr>
          <w:p w14:paraId="0B4E128D" w14:textId="77777777" w:rsidR="00086543" w:rsidRPr="009F3C33" w:rsidRDefault="00086543" w:rsidP="00086543">
            <w:pPr>
              <w:pStyle w:val="AGTableText"/>
              <w:rPr>
                <w:rFonts w:cs="Times New Roman"/>
                <w:szCs w:val="24"/>
              </w:rPr>
            </w:pPr>
            <w:proofErr w:type="spellStart"/>
            <w:r w:rsidRPr="009F3C33">
              <w:rPr>
                <w:rFonts w:cs="Times New Roman"/>
                <w:szCs w:val="24"/>
              </w:rPr>
              <w:t>Kerstis</w:t>
            </w:r>
            <w:proofErr w:type="spellEnd"/>
            <w:r w:rsidRPr="009F3C33">
              <w:rPr>
                <w:rFonts w:cs="Times New Roman"/>
                <w:szCs w:val="24"/>
              </w:rPr>
              <w:t xml:space="preserve"> et al. 2012</w:t>
            </w:r>
          </w:p>
        </w:tc>
        <w:tc>
          <w:tcPr>
            <w:tcW w:w="298" w:type="pct"/>
            <w:tcBorders>
              <w:top w:val="nil"/>
              <w:bottom w:val="nil"/>
              <w:right w:val="nil"/>
            </w:tcBorders>
            <w:shd w:val="clear" w:color="auto" w:fill="auto"/>
            <w:vAlign w:val="center"/>
          </w:tcPr>
          <w:p w14:paraId="4D2A687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EF579E2"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5A51D43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1046A78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0195E1AE"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6DFF787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7CBC9C02"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6AB9E20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781FFBC7"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7E0B031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07819419"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111B2C5F"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5A81EF3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45C2B505"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7A4E28F5" w14:textId="77777777" w:rsidTr="00086543">
        <w:trPr>
          <w:cantSplit w:val="0"/>
          <w:trHeight w:val="345"/>
        </w:trPr>
        <w:tc>
          <w:tcPr>
            <w:tcW w:w="821" w:type="pct"/>
            <w:tcBorders>
              <w:top w:val="nil"/>
              <w:bottom w:val="nil"/>
            </w:tcBorders>
            <w:shd w:val="clear" w:color="auto" w:fill="auto"/>
            <w:vAlign w:val="center"/>
          </w:tcPr>
          <w:p w14:paraId="066CF844"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Kerstis</w:t>
            </w:r>
            <w:proofErr w:type="spellEnd"/>
            <w:r w:rsidRPr="009F3C33">
              <w:rPr>
                <w:rFonts w:cs="Times New Roman"/>
                <w:szCs w:val="24"/>
              </w:rPr>
              <w:t xml:space="preserve"> et al. 2016a</w:t>
            </w:r>
          </w:p>
        </w:tc>
        <w:tc>
          <w:tcPr>
            <w:tcW w:w="298" w:type="pct"/>
            <w:tcBorders>
              <w:top w:val="nil"/>
              <w:bottom w:val="nil"/>
              <w:right w:val="nil"/>
            </w:tcBorders>
            <w:shd w:val="clear" w:color="auto" w:fill="auto"/>
            <w:vAlign w:val="center"/>
          </w:tcPr>
          <w:p w14:paraId="1D7CF01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5D147734"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752DEA9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7D8DA7D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3E6D3FEB"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0039FF9A"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4C0F79A2"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08BA08A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3EADDD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44E300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0695D7C9"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3D83FFE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0BFE12FF"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2D2B89B1"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725C4807" w14:textId="77777777" w:rsidTr="00086543">
        <w:trPr>
          <w:cantSplit w:val="0"/>
          <w:trHeight w:val="345"/>
        </w:trPr>
        <w:tc>
          <w:tcPr>
            <w:tcW w:w="821" w:type="pct"/>
            <w:tcBorders>
              <w:top w:val="nil"/>
              <w:bottom w:val="nil"/>
            </w:tcBorders>
            <w:shd w:val="clear" w:color="auto" w:fill="auto"/>
            <w:vAlign w:val="center"/>
          </w:tcPr>
          <w:p w14:paraId="23864128" w14:textId="77777777" w:rsidR="00086543" w:rsidRPr="009F3C33" w:rsidRDefault="00086543" w:rsidP="00086543">
            <w:pPr>
              <w:pStyle w:val="AGTableText"/>
              <w:rPr>
                <w:rFonts w:cs="Times New Roman"/>
                <w:szCs w:val="24"/>
              </w:rPr>
            </w:pPr>
            <w:proofErr w:type="spellStart"/>
            <w:r w:rsidRPr="009F3C33">
              <w:rPr>
                <w:rFonts w:cs="Times New Roman"/>
                <w:szCs w:val="24"/>
              </w:rPr>
              <w:t>Koutra</w:t>
            </w:r>
            <w:proofErr w:type="spellEnd"/>
            <w:r w:rsidRPr="009F3C33">
              <w:rPr>
                <w:rFonts w:cs="Times New Roman"/>
                <w:szCs w:val="24"/>
              </w:rPr>
              <w:t xml:space="preserve"> et al. 2013</w:t>
            </w:r>
          </w:p>
        </w:tc>
        <w:tc>
          <w:tcPr>
            <w:tcW w:w="298" w:type="pct"/>
            <w:tcBorders>
              <w:top w:val="nil"/>
              <w:bottom w:val="nil"/>
              <w:right w:val="nil"/>
            </w:tcBorders>
            <w:shd w:val="clear" w:color="auto" w:fill="auto"/>
            <w:vAlign w:val="center"/>
          </w:tcPr>
          <w:p w14:paraId="707E62A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B9AEF84"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41E36EC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D1E6BC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23190802"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12550B59"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63A107E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bottom w:val="nil"/>
              <w:right w:val="nil"/>
            </w:tcBorders>
            <w:shd w:val="clear" w:color="auto" w:fill="auto"/>
            <w:vAlign w:val="center"/>
          </w:tcPr>
          <w:p w14:paraId="33B9406D"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64E953B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63D5D3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5B2DB044"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02CFFDC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0047129C"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41A1AC50"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0AFFEF79" w14:textId="77777777" w:rsidTr="00086543">
        <w:trPr>
          <w:cantSplit w:val="0"/>
          <w:trHeight w:val="345"/>
        </w:trPr>
        <w:tc>
          <w:tcPr>
            <w:tcW w:w="821" w:type="pct"/>
            <w:tcBorders>
              <w:top w:val="nil"/>
              <w:bottom w:val="nil"/>
            </w:tcBorders>
            <w:shd w:val="clear" w:color="auto" w:fill="auto"/>
            <w:vAlign w:val="center"/>
          </w:tcPr>
          <w:p w14:paraId="594435B8" w14:textId="77777777" w:rsidR="00086543" w:rsidRPr="009F3C33" w:rsidRDefault="00086543" w:rsidP="00086543">
            <w:pPr>
              <w:pStyle w:val="AGTableText"/>
              <w:rPr>
                <w:rFonts w:cs="Times New Roman"/>
                <w:szCs w:val="24"/>
              </w:rPr>
            </w:pPr>
            <w:r w:rsidRPr="009F3C33">
              <w:rPr>
                <w:rFonts w:cs="Times New Roman"/>
                <w:szCs w:val="24"/>
              </w:rPr>
              <w:t>Leahy-Warren et al. 2012</w:t>
            </w:r>
          </w:p>
        </w:tc>
        <w:tc>
          <w:tcPr>
            <w:tcW w:w="298" w:type="pct"/>
            <w:tcBorders>
              <w:top w:val="nil"/>
              <w:bottom w:val="nil"/>
              <w:right w:val="nil"/>
            </w:tcBorders>
            <w:shd w:val="clear" w:color="auto" w:fill="auto"/>
            <w:vAlign w:val="center"/>
          </w:tcPr>
          <w:p w14:paraId="28CDB36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76675A6A"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76048DF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27C7278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1E43539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17E96AAC"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70ADF42A"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5C7CEB7D"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3F62FA8B"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5332820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53B451F0"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47B851E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052A21F3"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3C650865"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5870320D" w14:textId="77777777" w:rsidTr="00086543">
        <w:trPr>
          <w:cantSplit w:val="0"/>
          <w:trHeight w:val="345"/>
        </w:trPr>
        <w:tc>
          <w:tcPr>
            <w:tcW w:w="821" w:type="pct"/>
            <w:tcBorders>
              <w:top w:val="nil"/>
              <w:bottom w:val="nil"/>
            </w:tcBorders>
            <w:shd w:val="clear" w:color="auto" w:fill="auto"/>
            <w:vAlign w:val="center"/>
          </w:tcPr>
          <w:p w14:paraId="1792B433" w14:textId="77777777" w:rsidR="00086543" w:rsidRPr="009F3C33" w:rsidRDefault="00086543" w:rsidP="00086543">
            <w:pPr>
              <w:pStyle w:val="AGTableText"/>
              <w:rPr>
                <w:rFonts w:cs="Times New Roman"/>
                <w:szCs w:val="24"/>
              </w:rPr>
            </w:pPr>
            <w:proofErr w:type="spellStart"/>
            <w:r w:rsidRPr="009F3C33">
              <w:rPr>
                <w:rFonts w:cs="Times New Roman"/>
                <w:szCs w:val="24"/>
              </w:rPr>
              <w:t>Lilja</w:t>
            </w:r>
            <w:proofErr w:type="spellEnd"/>
            <w:r w:rsidRPr="009F3C33">
              <w:rPr>
                <w:rFonts w:cs="Times New Roman"/>
                <w:szCs w:val="24"/>
              </w:rPr>
              <w:t xml:space="preserve"> et al. 2012</w:t>
            </w:r>
          </w:p>
        </w:tc>
        <w:tc>
          <w:tcPr>
            <w:tcW w:w="298" w:type="pct"/>
            <w:tcBorders>
              <w:top w:val="nil"/>
              <w:bottom w:val="nil"/>
              <w:right w:val="nil"/>
            </w:tcBorders>
            <w:shd w:val="clear" w:color="auto" w:fill="auto"/>
            <w:vAlign w:val="center"/>
          </w:tcPr>
          <w:p w14:paraId="7217C7B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1554AFDD"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6CEB6DC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1EDE4EF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51894402"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1A02E37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7BDDCEF4"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07596EB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0CF9109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9FD32F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1199E31D"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57AA82C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43683C26"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10D8638F"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50B8F486" w14:textId="77777777" w:rsidTr="00086543">
        <w:trPr>
          <w:cantSplit w:val="0"/>
          <w:trHeight w:val="345"/>
        </w:trPr>
        <w:tc>
          <w:tcPr>
            <w:tcW w:w="821" w:type="pct"/>
            <w:tcBorders>
              <w:top w:val="nil"/>
              <w:bottom w:val="nil"/>
            </w:tcBorders>
            <w:shd w:val="clear" w:color="auto" w:fill="auto"/>
            <w:vAlign w:val="center"/>
          </w:tcPr>
          <w:p w14:paraId="633CF30A" w14:textId="77777777" w:rsidR="00086543" w:rsidRPr="009F3C33" w:rsidRDefault="00086543" w:rsidP="00086543">
            <w:pPr>
              <w:pStyle w:val="AGTableText"/>
              <w:rPr>
                <w:rFonts w:cs="Times New Roman"/>
                <w:szCs w:val="24"/>
              </w:rPr>
            </w:pPr>
            <w:r w:rsidRPr="009F3C33">
              <w:rPr>
                <w:rFonts w:cs="Times New Roman"/>
                <w:szCs w:val="24"/>
              </w:rPr>
              <w:t>Moe et al. 2016</w:t>
            </w:r>
          </w:p>
        </w:tc>
        <w:tc>
          <w:tcPr>
            <w:tcW w:w="298" w:type="pct"/>
            <w:tcBorders>
              <w:top w:val="nil"/>
              <w:bottom w:val="nil"/>
              <w:right w:val="nil"/>
            </w:tcBorders>
            <w:shd w:val="clear" w:color="auto" w:fill="auto"/>
            <w:vAlign w:val="center"/>
          </w:tcPr>
          <w:p w14:paraId="3444AA1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93D0313"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44ABD2E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0EC5FFE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5CF7AFB7"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251CD50D"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5E2617D5"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766D247C"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541DAEA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11C1C4B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51A3581F"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0278825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642D1EB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32004DE4"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617CBCAB" w14:textId="77777777" w:rsidTr="00086543">
        <w:trPr>
          <w:cantSplit w:val="0"/>
          <w:trHeight w:val="345"/>
        </w:trPr>
        <w:tc>
          <w:tcPr>
            <w:tcW w:w="821" w:type="pct"/>
            <w:tcBorders>
              <w:top w:val="nil"/>
              <w:bottom w:val="nil"/>
            </w:tcBorders>
            <w:shd w:val="clear" w:color="auto" w:fill="auto"/>
            <w:vAlign w:val="center"/>
          </w:tcPr>
          <w:p w14:paraId="6289AA92" w14:textId="77777777" w:rsidR="00086543" w:rsidRPr="009F3C33" w:rsidRDefault="00086543" w:rsidP="00086543">
            <w:pPr>
              <w:pStyle w:val="AGTableText"/>
              <w:rPr>
                <w:rFonts w:cs="Times New Roman"/>
                <w:szCs w:val="24"/>
              </w:rPr>
            </w:pPr>
            <w:r w:rsidRPr="009F3C33">
              <w:rPr>
                <w:rFonts w:cs="Times New Roman"/>
                <w:szCs w:val="24"/>
              </w:rPr>
              <w:t>Nishimura et al. 2015</w:t>
            </w:r>
          </w:p>
        </w:tc>
        <w:tc>
          <w:tcPr>
            <w:tcW w:w="298" w:type="pct"/>
            <w:tcBorders>
              <w:top w:val="nil"/>
              <w:bottom w:val="nil"/>
              <w:right w:val="nil"/>
            </w:tcBorders>
            <w:shd w:val="clear" w:color="auto" w:fill="auto"/>
            <w:vAlign w:val="center"/>
          </w:tcPr>
          <w:p w14:paraId="5661807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758A8F33"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5FA4914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7667DC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41F50AF9"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70B2C2B4"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14E461D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bottom w:val="nil"/>
              <w:right w:val="nil"/>
            </w:tcBorders>
            <w:shd w:val="clear" w:color="auto" w:fill="auto"/>
            <w:vAlign w:val="center"/>
          </w:tcPr>
          <w:p w14:paraId="188A1EB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05C83EE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E20D14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7C0A13BE"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29A456A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209C735F"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2D02DA48"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3CA5707F" w14:textId="77777777" w:rsidTr="00086543">
        <w:trPr>
          <w:cantSplit w:val="0"/>
          <w:trHeight w:val="345"/>
        </w:trPr>
        <w:tc>
          <w:tcPr>
            <w:tcW w:w="821" w:type="pct"/>
            <w:tcBorders>
              <w:top w:val="nil"/>
              <w:bottom w:val="nil"/>
            </w:tcBorders>
            <w:shd w:val="clear" w:color="auto" w:fill="auto"/>
            <w:vAlign w:val="center"/>
          </w:tcPr>
          <w:p w14:paraId="095ED506" w14:textId="77777777" w:rsidR="00086543" w:rsidRPr="009F3C33" w:rsidRDefault="00086543" w:rsidP="00086543">
            <w:pPr>
              <w:pStyle w:val="AGTableText"/>
              <w:rPr>
                <w:rFonts w:cs="Times New Roman"/>
                <w:szCs w:val="24"/>
              </w:rPr>
            </w:pPr>
            <w:proofErr w:type="spellStart"/>
            <w:r w:rsidRPr="009F3C33">
              <w:rPr>
                <w:rFonts w:cs="Times New Roman"/>
                <w:szCs w:val="24"/>
              </w:rPr>
              <w:t>Ohoka</w:t>
            </w:r>
            <w:proofErr w:type="spellEnd"/>
            <w:r w:rsidRPr="009F3C33">
              <w:rPr>
                <w:rFonts w:cs="Times New Roman"/>
                <w:szCs w:val="24"/>
              </w:rPr>
              <w:t xml:space="preserve"> et al. 2014</w:t>
            </w:r>
          </w:p>
        </w:tc>
        <w:tc>
          <w:tcPr>
            <w:tcW w:w="298" w:type="pct"/>
            <w:tcBorders>
              <w:top w:val="nil"/>
              <w:bottom w:val="nil"/>
              <w:right w:val="nil"/>
            </w:tcBorders>
            <w:shd w:val="clear" w:color="auto" w:fill="auto"/>
            <w:vAlign w:val="center"/>
          </w:tcPr>
          <w:p w14:paraId="161F060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F37BD0C"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585C422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6662FFB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7EF869F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1B051C5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2E1C1A48"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0729013E"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4B216D22"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5C64816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00" w:type="pct"/>
            <w:tcBorders>
              <w:top w:val="nil"/>
              <w:left w:val="nil"/>
              <w:bottom w:val="nil"/>
              <w:right w:val="nil"/>
            </w:tcBorders>
            <w:shd w:val="clear" w:color="auto" w:fill="auto"/>
            <w:vAlign w:val="center"/>
          </w:tcPr>
          <w:p w14:paraId="16C4196B"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7C0FD3AB"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06383100"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34BC7370"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6AEF7C53" w14:textId="77777777" w:rsidTr="00086543">
        <w:trPr>
          <w:cantSplit w:val="0"/>
          <w:trHeight w:val="345"/>
        </w:trPr>
        <w:tc>
          <w:tcPr>
            <w:tcW w:w="821" w:type="pct"/>
            <w:tcBorders>
              <w:top w:val="nil"/>
              <w:bottom w:val="nil"/>
            </w:tcBorders>
            <w:shd w:val="clear" w:color="auto" w:fill="auto"/>
            <w:vAlign w:val="center"/>
          </w:tcPr>
          <w:p w14:paraId="31D985B0" w14:textId="77777777" w:rsidR="00086543" w:rsidRPr="009F3C33" w:rsidRDefault="00086543" w:rsidP="00086543">
            <w:pPr>
              <w:pStyle w:val="AGTableText"/>
              <w:rPr>
                <w:rFonts w:cs="Times New Roman"/>
                <w:szCs w:val="24"/>
              </w:rPr>
            </w:pPr>
            <w:proofErr w:type="spellStart"/>
            <w:r w:rsidRPr="009F3C33">
              <w:rPr>
                <w:rFonts w:cs="Times New Roman"/>
                <w:szCs w:val="24"/>
              </w:rPr>
              <w:t>Rossen</w:t>
            </w:r>
            <w:proofErr w:type="spellEnd"/>
            <w:r w:rsidRPr="009F3C33">
              <w:rPr>
                <w:rFonts w:cs="Times New Roman"/>
                <w:szCs w:val="24"/>
              </w:rPr>
              <w:t xml:space="preserve"> et al. 2016</w:t>
            </w:r>
          </w:p>
        </w:tc>
        <w:tc>
          <w:tcPr>
            <w:tcW w:w="298" w:type="pct"/>
            <w:tcBorders>
              <w:top w:val="nil"/>
              <w:bottom w:val="nil"/>
              <w:right w:val="nil"/>
            </w:tcBorders>
            <w:shd w:val="clear" w:color="auto" w:fill="auto"/>
            <w:vAlign w:val="center"/>
          </w:tcPr>
          <w:p w14:paraId="00EA8AB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0D7E618"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35A3043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9E624B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1D1CA102"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6E599999"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7E66748B"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3B920357"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6B96EA6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17AB94C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2C76D5C8"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65F4246F"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62269AC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7E0D9A90"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78F71911" w14:textId="77777777" w:rsidTr="00086543">
        <w:trPr>
          <w:cantSplit w:val="0"/>
          <w:trHeight w:val="345"/>
        </w:trPr>
        <w:tc>
          <w:tcPr>
            <w:tcW w:w="821" w:type="pct"/>
            <w:tcBorders>
              <w:top w:val="nil"/>
              <w:bottom w:val="nil"/>
            </w:tcBorders>
            <w:shd w:val="clear" w:color="auto" w:fill="auto"/>
            <w:vAlign w:val="center"/>
          </w:tcPr>
          <w:p w14:paraId="0081594B" w14:textId="77777777" w:rsidR="00086543" w:rsidRPr="009F3C33" w:rsidRDefault="00086543" w:rsidP="00086543">
            <w:pPr>
              <w:pStyle w:val="AGTableText"/>
              <w:rPr>
                <w:rFonts w:cs="Times New Roman"/>
                <w:szCs w:val="24"/>
              </w:rPr>
            </w:pPr>
            <w:r w:rsidRPr="009F3C33">
              <w:rPr>
                <w:rFonts w:cs="Times New Roman"/>
                <w:szCs w:val="24"/>
              </w:rPr>
              <w:t>Sadat et al. 2014</w:t>
            </w:r>
          </w:p>
        </w:tc>
        <w:tc>
          <w:tcPr>
            <w:tcW w:w="298" w:type="pct"/>
            <w:tcBorders>
              <w:top w:val="nil"/>
              <w:bottom w:val="nil"/>
              <w:right w:val="nil"/>
            </w:tcBorders>
            <w:shd w:val="clear" w:color="auto" w:fill="auto"/>
            <w:vAlign w:val="center"/>
          </w:tcPr>
          <w:p w14:paraId="7D4B3D5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A7CAA5D"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2BA097E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AF0B59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0F732392"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4F2856FA"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599DA4D6"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0FC994C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35DC43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7F3CC8E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59F4CAE4"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1F187FD8"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09ED5458"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70C96365"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0F16BABA" w14:textId="77777777" w:rsidTr="00086543">
        <w:trPr>
          <w:cantSplit w:val="0"/>
          <w:trHeight w:val="345"/>
        </w:trPr>
        <w:tc>
          <w:tcPr>
            <w:tcW w:w="821" w:type="pct"/>
            <w:tcBorders>
              <w:top w:val="nil"/>
              <w:bottom w:val="nil"/>
            </w:tcBorders>
            <w:shd w:val="clear" w:color="auto" w:fill="auto"/>
            <w:vAlign w:val="center"/>
          </w:tcPr>
          <w:p w14:paraId="3A899949" w14:textId="77777777" w:rsidR="00086543" w:rsidRPr="009F3C33" w:rsidRDefault="00086543" w:rsidP="00086543">
            <w:pPr>
              <w:pStyle w:val="AGTableText"/>
              <w:rPr>
                <w:rFonts w:cs="Times New Roman"/>
                <w:szCs w:val="24"/>
              </w:rPr>
            </w:pPr>
            <w:r w:rsidRPr="009F3C33">
              <w:rPr>
                <w:rFonts w:cs="Times New Roman"/>
                <w:szCs w:val="24"/>
              </w:rPr>
              <w:t>Safadi et al. 2016</w:t>
            </w:r>
          </w:p>
        </w:tc>
        <w:tc>
          <w:tcPr>
            <w:tcW w:w="298" w:type="pct"/>
            <w:tcBorders>
              <w:top w:val="nil"/>
              <w:bottom w:val="nil"/>
              <w:right w:val="nil"/>
            </w:tcBorders>
            <w:shd w:val="clear" w:color="auto" w:fill="auto"/>
            <w:vAlign w:val="center"/>
          </w:tcPr>
          <w:p w14:paraId="4BCA65F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EB612B7"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19F8BE7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76B08A3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6DB43547"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356CCD05"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2A0205C5"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2AA41EF3"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7544159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FFCF601"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00" w:type="pct"/>
            <w:tcBorders>
              <w:top w:val="nil"/>
              <w:left w:val="nil"/>
              <w:bottom w:val="nil"/>
              <w:right w:val="nil"/>
            </w:tcBorders>
            <w:shd w:val="clear" w:color="auto" w:fill="auto"/>
            <w:vAlign w:val="center"/>
          </w:tcPr>
          <w:p w14:paraId="36766E63"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7875A6A0"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54864016"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3D555E7D"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35B2EB69" w14:textId="77777777" w:rsidTr="00086543">
        <w:trPr>
          <w:cantSplit w:val="0"/>
          <w:trHeight w:val="345"/>
        </w:trPr>
        <w:tc>
          <w:tcPr>
            <w:tcW w:w="821" w:type="pct"/>
            <w:tcBorders>
              <w:top w:val="nil"/>
              <w:bottom w:val="nil"/>
            </w:tcBorders>
            <w:shd w:val="clear" w:color="auto" w:fill="auto"/>
            <w:vAlign w:val="center"/>
          </w:tcPr>
          <w:p w14:paraId="760638D3" w14:textId="77777777" w:rsidR="00086543" w:rsidRPr="009F3C33" w:rsidRDefault="00086543" w:rsidP="00086543">
            <w:pPr>
              <w:pStyle w:val="AGTableText"/>
              <w:rPr>
                <w:rFonts w:cs="Times New Roman"/>
                <w:szCs w:val="24"/>
              </w:rPr>
            </w:pPr>
            <w:r w:rsidRPr="009F3C33">
              <w:rPr>
                <w:rFonts w:cs="Times New Roman"/>
                <w:szCs w:val="24"/>
              </w:rPr>
              <w:t>Savage-</w:t>
            </w:r>
            <w:proofErr w:type="spellStart"/>
            <w:r w:rsidRPr="009F3C33">
              <w:rPr>
                <w:rFonts w:cs="Times New Roman"/>
                <w:szCs w:val="24"/>
              </w:rPr>
              <w:t>McGlynn</w:t>
            </w:r>
            <w:proofErr w:type="spellEnd"/>
            <w:r w:rsidRPr="009F3C33">
              <w:rPr>
                <w:rFonts w:cs="Times New Roman"/>
                <w:szCs w:val="24"/>
              </w:rPr>
              <w:t xml:space="preserve"> et al. 2015</w:t>
            </w:r>
          </w:p>
        </w:tc>
        <w:tc>
          <w:tcPr>
            <w:tcW w:w="298" w:type="pct"/>
            <w:tcBorders>
              <w:top w:val="nil"/>
              <w:bottom w:val="nil"/>
              <w:right w:val="nil"/>
            </w:tcBorders>
            <w:shd w:val="clear" w:color="auto" w:fill="auto"/>
            <w:vAlign w:val="center"/>
          </w:tcPr>
          <w:p w14:paraId="67BEECE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292B295"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70D9CA1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6E2B4EB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0E76B0E6"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7A6D1DE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47200EAA"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33DF660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1C58EA7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1A27904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7AD5C9DA"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76ADB1E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008E883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770C80B7"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073B60E2" w14:textId="77777777" w:rsidTr="00086543">
        <w:trPr>
          <w:cantSplit w:val="0"/>
          <w:trHeight w:val="345"/>
        </w:trPr>
        <w:tc>
          <w:tcPr>
            <w:tcW w:w="821" w:type="pct"/>
            <w:tcBorders>
              <w:top w:val="nil"/>
              <w:bottom w:val="nil"/>
            </w:tcBorders>
            <w:shd w:val="clear" w:color="auto" w:fill="auto"/>
            <w:vAlign w:val="center"/>
          </w:tcPr>
          <w:p w14:paraId="2BFDF4FC" w14:textId="77777777" w:rsidR="00086543" w:rsidRPr="009F3C33" w:rsidRDefault="00086543" w:rsidP="00086543">
            <w:pPr>
              <w:pStyle w:val="AGTableText"/>
              <w:rPr>
                <w:rFonts w:cs="Times New Roman"/>
                <w:szCs w:val="24"/>
              </w:rPr>
            </w:pPr>
            <w:r w:rsidRPr="009F3C33">
              <w:rPr>
                <w:rFonts w:cs="Times New Roman"/>
                <w:szCs w:val="24"/>
              </w:rPr>
              <w:t>Silva et al. 2016</w:t>
            </w:r>
          </w:p>
        </w:tc>
        <w:tc>
          <w:tcPr>
            <w:tcW w:w="298" w:type="pct"/>
            <w:tcBorders>
              <w:top w:val="nil"/>
              <w:bottom w:val="nil"/>
              <w:right w:val="nil"/>
            </w:tcBorders>
            <w:shd w:val="clear" w:color="auto" w:fill="auto"/>
            <w:vAlign w:val="center"/>
          </w:tcPr>
          <w:p w14:paraId="48AC393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121BF2BD"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553BE48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75BAB46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16A8D24E"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6598B50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2E64C9D2"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6B9F4AB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5901342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1E39A8F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2512B596"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59CD106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2AFA7816"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65DDC0D4"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0DA347B8" w14:textId="77777777" w:rsidTr="00086543">
        <w:trPr>
          <w:cantSplit w:val="0"/>
          <w:trHeight w:val="345"/>
        </w:trPr>
        <w:tc>
          <w:tcPr>
            <w:tcW w:w="821" w:type="pct"/>
            <w:tcBorders>
              <w:top w:val="nil"/>
              <w:bottom w:val="nil"/>
            </w:tcBorders>
            <w:shd w:val="clear" w:color="auto" w:fill="auto"/>
            <w:vAlign w:val="center"/>
          </w:tcPr>
          <w:p w14:paraId="0C0065BE"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Surkan</w:t>
            </w:r>
            <w:proofErr w:type="spellEnd"/>
            <w:r w:rsidRPr="009F3C33">
              <w:rPr>
                <w:rFonts w:cs="Times New Roman"/>
                <w:szCs w:val="24"/>
              </w:rPr>
              <w:t xml:space="preserve"> et al. 2014</w:t>
            </w:r>
          </w:p>
        </w:tc>
        <w:tc>
          <w:tcPr>
            <w:tcW w:w="298" w:type="pct"/>
            <w:tcBorders>
              <w:top w:val="nil"/>
              <w:bottom w:val="nil"/>
              <w:right w:val="nil"/>
            </w:tcBorders>
            <w:shd w:val="clear" w:color="auto" w:fill="auto"/>
            <w:vAlign w:val="center"/>
          </w:tcPr>
          <w:p w14:paraId="064BE0E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7FEA35B"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6ECD937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5F9EA83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64A87FE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2F3EA72B"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119FDA9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bottom w:val="nil"/>
              <w:right w:val="nil"/>
            </w:tcBorders>
            <w:shd w:val="clear" w:color="auto" w:fill="auto"/>
            <w:vAlign w:val="center"/>
          </w:tcPr>
          <w:p w14:paraId="3C918EA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71A4E3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0736B07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581D09C4"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6D0C8F0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15D8C05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375687C4"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01FBCEBA" w14:textId="77777777" w:rsidTr="00086543">
        <w:trPr>
          <w:cantSplit w:val="0"/>
          <w:trHeight w:val="345"/>
        </w:trPr>
        <w:tc>
          <w:tcPr>
            <w:tcW w:w="821" w:type="pct"/>
            <w:tcBorders>
              <w:top w:val="nil"/>
              <w:bottom w:val="nil"/>
            </w:tcBorders>
            <w:shd w:val="clear" w:color="auto" w:fill="auto"/>
            <w:vAlign w:val="center"/>
          </w:tcPr>
          <w:p w14:paraId="4C030555" w14:textId="77777777" w:rsidR="00086543" w:rsidRPr="009F3C33" w:rsidRDefault="00086543" w:rsidP="00086543">
            <w:pPr>
              <w:pStyle w:val="AGTableText"/>
              <w:rPr>
                <w:rFonts w:cs="Times New Roman"/>
                <w:szCs w:val="24"/>
              </w:rPr>
            </w:pPr>
            <w:r w:rsidRPr="009F3C33">
              <w:rPr>
                <w:rFonts w:cs="Times New Roman"/>
                <w:szCs w:val="24"/>
              </w:rPr>
              <w:t>Valla et al. 2016</w:t>
            </w:r>
          </w:p>
        </w:tc>
        <w:tc>
          <w:tcPr>
            <w:tcW w:w="298" w:type="pct"/>
            <w:tcBorders>
              <w:top w:val="nil"/>
              <w:bottom w:val="nil"/>
              <w:right w:val="nil"/>
            </w:tcBorders>
            <w:shd w:val="clear" w:color="auto" w:fill="auto"/>
            <w:vAlign w:val="center"/>
          </w:tcPr>
          <w:p w14:paraId="2AF05D2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23281C0"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46A881C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986D59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54BD64E3"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00D4408B"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69BCD36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0C08395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28CB91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5BA666B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19BEC0B7"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45F3DE3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37A16EA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471EC1C0"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3E984A03" w14:textId="77777777" w:rsidTr="00086543">
        <w:trPr>
          <w:cantSplit w:val="0"/>
          <w:trHeight w:val="345"/>
        </w:trPr>
        <w:tc>
          <w:tcPr>
            <w:tcW w:w="821" w:type="pct"/>
            <w:tcBorders>
              <w:top w:val="nil"/>
              <w:bottom w:val="nil"/>
            </w:tcBorders>
            <w:shd w:val="clear" w:color="auto" w:fill="auto"/>
            <w:vAlign w:val="center"/>
          </w:tcPr>
          <w:p w14:paraId="34365F3B" w14:textId="77777777" w:rsidR="00086543" w:rsidRPr="009F3C33" w:rsidRDefault="00086543" w:rsidP="00086543">
            <w:pPr>
              <w:pStyle w:val="AGTableText"/>
              <w:rPr>
                <w:rFonts w:cs="Times New Roman"/>
                <w:szCs w:val="24"/>
              </w:rPr>
            </w:pPr>
            <w:r w:rsidRPr="009F3C33">
              <w:rPr>
                <w:rFonts w:cs="Times New Roman"/>
                <w:szCs w:val="24"/>
              </w:rPr>
              <w:t xml:space="preserve">van der </w:t>
            </w:r>
            <w:proofErr w:type="spellStart"/>
            <w:r w:rsidRPr="009F3C33">
              <w:rPr>
                <w:rFonts w:cs="Times New Roman"/>
                <w:szCs w:val="24"/>
              </w:rPr>
              <w:t>Waerden</w:t>
            </w:r>
            <w:proofErr w:type="spellEnd"/>
            <w:r w:rsidRPr="009F3C33">
              <w:rPr>
                <w:rFonts w:cs="Times New Roman"/>
                <w:szCs w:val="24"/>
              </w:rPr>
              <w:t xml:space="preserve"> et al. 2015</w:t>
            </w:r>
          </w:p>
        </w:tc>
        <w:tc>
          <w:tcPr>
            <w:tcW w:w="298" w:type="pct"/>
            <w:tcBorders>
              <w:top w:val="nil"/>
              <w:bottom w:val="nil"/>
              <w:right w:val="nil"/>
            </w:tcBorders>
            <w:shd w:val="clear" w:color="auto" w:fill="auto"/>
            <w:vAlign w:val="center"/>
          </w:tcPr>
          <w:p w14:paraId="24F033F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E06CAA0"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5598169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6A6AC9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0337F6A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14FCFC78"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486E3EBE"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4869E3E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2157F4F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65CC95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70A42DB8"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657AF15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388A710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321DDC46"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6F288DE0" w14:textId="77777777" w:rsidTr="00086543">
        <w:trPr>
          <w:cantSplit w:val="0"/>
          <w:trHeight w:val="345"/>
        </w:trPr>
        <w:tc>
          <w:tcPr>
            <w:tcW w:w="821" w:type="pct"/>
            <w:tcBorders>
              <w:top w:val="nil"/>
              <w:bottom w:val="nil"/>
            </w:tcBorders>
            <w:shd w:val="clear" w:color="auto" w:fill="auto"/>
            <w:vAlign w:val="center"/>
          </w:tcPr>
          <w:p w14:paraId="735C3419" w14:textId="77777777" w:rsidR="00086543" w:rsidRPr="009F3C33" w:rsidRDefault="00086543" w:rsidP="00086543">
            <w:pPr>
              <w:pStyle w:val="AGTableText"/>
              <w:rPr>
                <w:rFonts w:cs="Times New Roman"/>
                <w:szCs w:val="24"/>
              </w:rPr>
            </w:pPr>
            <w:proofErr w:type="spellStart"/>
            <w:r w:rsidRPr="009F3C33">
              <w:rPr>
                <w:rFonts w:cs="Times New Roman"/>
                <w:szCs w:val="24"/>
              </w:rPr>
              <w:t>Verkuijl</w:t>
            </w:r>
            <w:proofErr w:type="spellEnd"/>
            <w:r w:rsidRPr="009F3C33">
              <w:rPr>
                <w:rFonts w:cs="Times New Roman"/>
                <w:szCs w:val="24"/>
              </w:rPr>
              <w:t xml:space="preserve"> et al. 2014</w:t>
            </w:r>
          </w:p>
        </w:tc>
        <w:tc>
          <w:tcPr>
            <w:tcW w:w="298" w:type="pct"/>
            <w:tcBorders>
              <w:top w:val="nil"/>
              <w:bottom w:val="nil"/>
              <w:right w:val="nil"/>
            </w:tcBorders>
            <w:shd w:val="clear" w:color="auto" w:fill="auto"/>
            <w:vAlign w:val="center"/>
          </w:tcPr>
          <w:p w14:paraId="3347893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5A67A645"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5562941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1D8D75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36CA8817"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12D39F84"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5B9B5787"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7179C84E"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6806589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568257A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616A5D1D"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4883167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6802F4B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547387AB"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79D97065" w14:textId="77777777" w:rsidTr="00086543">
        <w:trPr>
          <w:cantSplit w:val="0"/>
          <w:trHeight w:val="345"/>
        </w:trPr>
        <w:tc>
          <w:tcPr>
            <w:tcW w:w="821" w:type="pct"/>
            <w:tcBorders>
              <w:top w:val="nil"/>
              <w:bottom w:val="nil"/>
            </w:tcBorders>
            <w:shd w:val="clear" w:color="auto" w:fill="auto"/>
            <w:vAlign w:val="center"/>
          </w:tcPr>
          <w:p w14:paraId="01D7B3A7" w14:textId="77777777" w:rsidR="00086543" w:rsidRPr="009F3C33" w:rsidRDefault="00086543" w:rsidP="00086543">
            <w:pPr>
              <w:pStyle w:val="AGTableText"/>
              <w:rPr>
                <w:rFonts w:cs="Times New Roman"/>
                <w:szCs w:val="24"/>
              </w:rPr>
            </w:pPr>
            <w:proofErr w:type="spellStart"/>
            <w:r w:rsidRPr="009F3C33">
              <w:rPr>
                <w:rFonts w:cs="Times New Roman"/>
                <w:szCs w:val="24"/>
              </w:rPr>
              <w:t>Vismara</w:t>
            </w:r>
            <w:proofErr w:type="spellEnd"/>
            <w:r w:rsidRPr="009F3C33">
              <w:rPr>
                <w:rFonts w:cs="Times New Roman"/>
                <w:szCs w:val="24"/>
              </w:rPr>
              <w:t xml:space="preserve"> et al. 2016</w:t>
            </w:r>
          </w:p>
        </w:tc>
        <w:tc>
          <w:tcPr>
            <w:tcW w:w="298" w:type="pct"/>
            <w:tcBorders>
              <w:top w:val="nil"/>
              <w:bottom w:val="nil"/>
              <w:right w:val="nil"/>
            </w:tcBorders>
            <w:shd w:val="clear" w:color="auto" w:fill="auto"/>
            <w:vAlign w:val="center"/>
          </w:tcPr>
          <w:p w14:paraId="4B13C91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51162C68"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5AB2735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0AFF971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0A550A75"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7B7ED29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4B61CB83"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01C946B9"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21AACA6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024795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024EC802"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235BB55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1047ADF0"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28E87B93"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53593A86" w14:textId="77777777" w:rsidTr="00086543">
        <w:trPr>
          <w:cantSplit w:val="0"/>
          <w:trHeight w:val="345"/>
        </w:trPr>
        <w:tc>
          <w:tcPr>
            <w:tcW w:w="821" w:type="pct"/>
            <w:tcBorders>
              <w:top w:val="nil"/>
              <w:bottom w:val="nil"/>
            </w:tcBorders>
            <w:shd w:val="clear" w:color="auto" w:fill="auto"/>
            <w:vAlign w:val="center"/>
          </w:tcPr>
          <w:p w14:paraId="25B9C329" w14:textId="77777777" w:rsidR="00086543" w:rsidRPr="009F3C33" w:rsidRDefault="00086543" w:rsidP="00086543">
            <w:pPr>
              <w:pStyle w:val="AGTableText"/>
              <w:rPr>
                <w:rFonts w:cs="Times New Roman"/>
                <w:szCs w:val="24"/>
              </w:rPr>
            </w:pPr>
            <w:proofErr w:type="spellStart"/>
            <w:r w:rsidRPr="009F3C33">
              <w:rPr>
                <w:rFonts w:cs="Times New Roman"/>
                <w:szCs w:val="24"/>
              </w:rPr>
              <w:t>Woolhouse</w:t>
            </w:r>
            <w:proofErr w:type="spellEnd"/>
            <w:r w:rsidRPr="009F3C33">
              <w:rPr>
                <w:rFonts w:cs="Times New Roman"/>
                <w:szCs w:val="24"/>
              </w:rPr>
              <w:t xml:space="preserve"> et al. 2016a</w:t>
            </w:r>
          </w:p>
        </w:tc>
        <w:tc>
          <w:tcPr>
            <w:tcW w:w="298" w:type="pct"/>
            <w:tcBorders>
              <w:top w:val="nil"/>
              <w:bottom w:val="nil"/>
              <w:right w:val="nil"/>
            </w:tcBorders>
            <w:shd w:val="clear" w:color="auto" w:fill="auto"/>
            <w:vAlign w:val="center"/>
          </w:tcPr>
          <w:p w14:paraId="6280C81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01893683"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07FCE16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0B5F436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60A85F86"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36658F3B"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713489AC"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07927104"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18065EB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76CC8D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336257BF"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5ECCFA3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78A8539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6C9CB85A"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231D492E" w14:textId="77777777" w:rsidTr="00086543">
        <w:trPr>
          <w:cantSplit w:val="0"/>
          <w:trHeight w:val="345"/>
        </w:trPr>
        <w:tc>
          <w:tcPr>
            <w:tcW w:w="821" w:type="pct"/>
            <w:tcBorders>
              <w:top w:val="nil"/>
              <w:bottom w:val="nil"/>
            </w:tcBorders>
            <w:shd w:val="clear" w:color="auto" w:fill="auto"/>
            <w:vAlign w:val="center"/>
          </w:tcPr>
          <w:p w14:paraId="2126FAD4" w14:textId="77777777" w:rsidR="00086543" w:rsidRPr="009F3C33" w:rsidRDefault="00086543" w:rsidP="00086543">
            <w:pPr>
              <w:pStyle w:val="AGTableText"/>
              <w:rPr>
                <w:rFonts w:cs="Times New Roman"/>
                <w:szCs w:val="24"/>
              </w:rPr>
            </w:pPr>
            <w:proofErr w:type="spellStart"/>
            <w:r w:rsidRPr="009F3C33">
              <w:rPr>
                <w:rFonts w:cs="Times New Roman"/>
                <w:szCs w:val="24"/>
              </w:rPr>
              <w:t>Woolhouse</w:t>
            </w:r>
            <w:proofErr w:type="spellEnd"/>
            <w:r w:rsidRPr="009F3C33">
              <w:rPr>
                <w:rFonts w:cs="Times New Roman"/>
                <w:szCs w:val="24"/>
              </w:rPr>
              <w:t xml:space="preserve"> et al. 2016b</w:t>
            </w:r>
          </w:p>
        </w:tc>
        <w:tc>
          <w:tcPr>
            <w:tcW w:w="298" w:type="pct"/>
            <w:tcBorders>
              <w:top w:val="nil"/>
              <w:bottom w:val="nil"/>
              <w:right w:val="nil"/>
            </w:tcBorders>
            <w:shd w:val="clear" w:color="auto" w:fill="auto"/>
            <w:vAlign w:val="center"/>
          </w:tcPr>
          <w:p w14:paraId="6F7149D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829B69B"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234F56D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35C42E1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4229A923"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534A69B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68C5C487"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06115A5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2C399A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04EA00D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202F3743"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4E67C22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7D914B6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4A07AA4E"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5AB780A6" w14:textId="77777777" w:rsidTr="00086543">
        <w:trPr>
          <w:cantSplit w:val="0"/>
          <w:trHeight w:val="345"/>
        </w:trPr>
        <w:tc>
          <w:tcPr>
            <w:tcW w:w="821" w:type="pct"/>
            <w:tcBorders>
              <w:top w:val="nil"/>
              <w:bottom w:val="nil"/>
            </w:tcBorders>
            <w:shd w:val="clear" w:color="auto" w:fill="auto"/>
            <w:vAlign w:val="center"/>
          </w:tcPr>
          <w:p w14:paraId="358D3132" w14:textId="77777777" w:rsidR="00086543" w:rsidRPr="009F3C33" w:rsidRDefault="00086543" w:rsidP="00086543">
            <w:pPr>
              <w:pStyle w:val="AGTableText"/>
              <w:rPr>
                <w:rFonts w:cs="Times New Roman"/>
                <w:szCs w:val="24"/>
              </w:rPr>
            </w:pPr>
            <w:r w:rsidRPr="009F3C33">
              <w:rPr>
                <w:rFonts w:cs="Times New Roman"/>
                <w:szCs w:val="24"/>
              </w:rPr>
              <w:t>Yamaoka et al. 2016</w:t>
            </w:r>
          </w:p>
        </w:tc>
        <w:tc>
          <w:tcPr>
            <w:tcW w:w="298" w:type="pct"/>
            <w:tcBorders>
              <w:top w:val="nil"/>
              <w:bottom w:val="nil"/>
              <w:right w:val="nil"/>
            </w:tcBorders>
            <w:shd w:val="clear" w:color="auto" w:fill="auto"/>
            <w:vAlign w:val="center"/>
          </w:tcPr>
          <w:p w14:paraId="04A5099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A6D585E"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5FE3F3A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708126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1BB70277"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56E64B2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5BDEBCD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0AFE4BA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58A8580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D46A82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2AAE2B00"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76B46D5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02D4D59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3A11DF7D"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5E389DFA" w14:textId="77777777" w:rsidTr="00086543">
        <w:trPr>
          <w:cantSplit w:val="0"/>
          <w:trHeight w:val="345"/>
        </w:trPr>
        <w:tc>
          <w:tcPr>
            <w:tcW w:w="821" w:type="pct"/>
            <w:tcBorders>
              <w:top w:val="nil"/>
              <w:bottom w:val="nil"/>
            </w:tcBorders>
            <w:shd w:val="clear" w:color="auto" w:fill="auto"/>
            <w:vAlign w:val="center"/>
          </w:tcPr>
          <w:p w14:paraId="4CCF40A9" w14:textId="77777777" w:rsidR="00086543" w:rsidRPr="009F3C33" w:rsidRDefault="00086543" w:rsidP="00086543">
            <w:pPr>
              <w:pStyle w:val="AGTableText"/>
              <w:rPr>
                <w:rFonts w:cs="Times New Roman"/>
                <w:szCs w:val="24"/>
              </w:rPr>
            </w:pPr>
            <w:r w:rsidRPr="009F3C33">
              <w:rPr>
                <w:rFonts w:cs="Times New Roman"/>
                <w:szCs w:val="24"/>
              </w:rPr>
              <w:t>Yoshida et al. 2012</w:t>
            </w:r>
          </w:p>
        </w:tc>
        <w:tc>
          <w:tcPr>
            <w:tcW w:w="298" w:type="pct"/>
            <w:tcBorders>
              <w:top w:val="nil"/>
              <w:bottom w:val="nil"/>
              <w:right w:val="nil"/>
            </w:tcBorders>
            <w:shd w:val="clear" w:color="auto" w:fill="auto"/>
            <w:vAlign w:val="center"/>
          </w:tcPr>
          <w:p w14:paraId="45F083D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6FF816A"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031487F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5B0DB0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2CCEB21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10942A4E"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1F279A0D"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4D4DA28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6615C5A"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5020C8D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14C54895"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6F7E2E41"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56C1614F"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53BEEA8A"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02A42ACA" w14:textId="77777777" w:rsidTr="00086543">
        <w:trPr>
          <w:cantSplit w:val="0"/>
          <w:trHeight w:val="345"/>
        </w:trPr>
        <w:tc>
          <w:tcPr>
            <w:tcW w:w="821" w:type="pct"/>
            <w:tcBorders>
              <w:top w:val="nil"/>
              <w:bottom w:val="nil"/>
            </w:tcBorders>
            <w:shd w:val="clear" w:color="auto" w:fill="auto"/>
            <w:vAlign w:val="center"/>
          </w:tcPr>
          <w:p w14:paraId="3D116499" w14:textId="77777777" w:rsidR="00086543" w:rsidRPr="009F3C33" w:rsidRDefault="00086543" w:rsidP="00086543">
            <w:pPr>
              <w:pStyle w:val="AGTableText"/>
              <w:rPr>
                <w:rFonts w:cs="Times New Roman"/>
                <w:szCs w:val="24"/>
              </w:rPr>
            </w:pPr>
            <w:r w:rsidRPr="009F3C33">
              <w:rPr>
                <w:rFonts w:cs="Times New Roman"/>
                <w:szCs w:val="24"/>
              </w:rPr>
              <w:t>Kaneko et al. 2014</w:t>
            </w:r>
          </w:p>
        </w:tc>
        <w:tc>
          <w:tcPr>
            <w:tcW w:w="298" w:type="pct"/>
            <w:tcBorders>
              <w:top w:val="nil"/>
              <w:bottom w:val="nil"/>
              <w:right w:val="nil"/>
            </w:tcBorders>
            <w:shd w:val="clear" w:color="auto" w:fill="auto"/>
            <w:vAlign w:val="center"/>
          </w:tcPr>
          <w:p w14:paraId="5F4D272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DE51B9A"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4960C18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1FEC548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48743ACD"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2E00B04D"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6B784E0A"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0156CE32"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7A3111AD"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47801EE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192F1988"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3EF3290F"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117AF633"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3543BC86"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18448B6B" w14:textId="77777777" w:rsidTr="00086543">
        <w:trPr>
          <w:cantSplit w:val="0"/>
          <w:trHeight w:val="345"/>
        </w:trPr>
        <w:tc>
          <w:tcPr>
            <w:tcW w:w="821" w:type="pct"/>
            <w:tcBorders>
              <w:top w:val="nil"/>
              <w:bottom w:val="nil"/>
            </w:tcBorders>
            <w:shd w:val="clear" w:color="auto" w:fill="auto"/>
            <w:vAlign w:val="center"/>
          </w:tcPr>
          <w:p w14:paraId="6F0A2D25" w14:textId="77777777" w:rsidR="00086543" w:rsidRPr="009F3C33" w:rsidRDefault="00086543" w:rsidP="00086543">
            <w:pPr>
              <w:pStyle w:val="AGTableText"/>
              <w:rPr>
                <w:rFonts w:cs="Times New Roman"/>
                <w:szCs w:val="24"/>
              </w:rPr>
            </w:pPr>
            <w:proofErr w:type="spellStart"/>
            <w:r w:rsidRPr="009F3C33">
              <w:rPr>
                <w:rFonts w:cs="Times New Roman"/>
                <w:szCs w:val="24"/>
              </w:rPr>
              <w:t>Morais</w:t>
            </w:r>
            <w:proofErr w:type="spellEnd"/>
            <w:r w:rsidRPr="009F3C33">
              <w:rPr>
                <w:rFonts w:cs="Times New Roman"/>
                <w:szCs w:val="24"/>
              </w:rPr>
              <w:t xml:space="preserve"> et al. 2013</w:t>
            </w:r>
          </w:p>
        </w:tc>
        <w:tc>
          <w:tcPr>
            <w:tcW w:w="298" w:type="pct"/>
            <w:tcBorders>
              <w:top w:val="nil"/>
              <w:bottom w:val="nil"/>
              <w:right w:val="nil"/>
            </w:tcBorders>
            <w:shd w:val="clear" w:color="auto" w:fill="auto"/>
            <w:vAlign w:val="center"/>
          </w:tcPr>
          <w:p w14:paraId="7472D34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741F949E"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7A95652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5056C82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2C49A6E3"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20940BB6"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6A921643"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016CFDA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4D4CC0E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1491E6DE"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00" w:type="pct"/>
            <w:tcBorders>
              <w:top w:val="nil"/>
              <w:left w:val="nil"/>
              <w:bottom w:val="nil"/>
              <w:right w:val="nil"/>
            </w:tcBorders>
            <w:shd w:val="clear" w:color="auto" w:fill="auto"/>
            <w:vAlign w:val="center"/>
          </w:tcPr>
          <w:p w14:paraId="3C529C61"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484604E3"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41365587"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5C7BE672"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4549CE64" w14:textId="77777777" w:rsidTr="00086543">
        <w:trPr>
          <w:cantSplit w:val="0"/>
          <w:trHeight w:val="345"/>
        </w:trPr>
        <w:tc>
          <w:tcPr>
            <w:tcW w:w="821" w:type="pct"/>
            <w:tcBorders>
              <w:top w:val="nil"/>
              <w:bottom w:val="nil"/>
            </w:tcBorders>
            <w:shd w:val="clear" w:color="auto" w:fill="auto"/>
            <w:vAlign w:val="center"/>
          </w:tcPr>
          <w:p w14:paraId="18A53FD8" w14:textId="77777777" w:rsidR="00086543" w:rsidRPr="009F3C33" w:rsidRDefault="00086543" w:rsidP="00086543">
            <w:pPr>
              <w:pStyle w:val="AGTableText"/>
              <w:rPr>
                <w:rFonts w:cs="Times New Roman"/>
                <w:szCs w:val="24"/>
              </w:rPr>
            </w:pPr>
            <w:proofErr w:type="spellStart"/>
            <w:r w:rsidRPr="009F3C33">
              <w:rPr>
                <w:rFonts w:cs="Times New Roman"/>
                <w:szCs w:val="24"/>
              </w:rPr>
              <w:t>Piteo</w:t>
            </w:r>
            <w:proofErr w:type="spellEnd"/>
            <w:r w:rsidRPr="009F3C33">
              <w:rPr>
                <w:rFonts w:cs="Times New Roman"/>
                <w:szCs w:val="24"/>
              </w:rPr>
              <w:t xml:space="preserve"> et al. 2012</w:t>
            </w:r>
          </w:p>
        </w:tc>
        <w:tc>
          <w:tcPr>
            <w:tcW w:w="298" w:type="pct"/>
            <w:tcBorders>
              <w:top w:val="nil"/>
              <w:bottom w:val="nil"/>
              <w:right w:val="nil"/>
            </w:tcBorders>
            <w:shd w:val="clear" w:color="auto" w:fill="auto"/>
            <w:vAlign w:val="center"/>
          </w:tcPr>
          <w:p w14:paraId="168F0F3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0948AC32"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4402B88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376D0B8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6D5EF0C8"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6E482D34"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tcBorders>
            <w:shd w:val="clear" w:color="auto" w:fill="auto"/>
            <w:vAlign w:val="center"/>
          </w:tcPr>
          <w:p w14:paraId="61FB0A2A"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76C1EB36"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8" w:type="pct"/>
            <w:tcBorders>
              <w:top w:val="nil"/>
              <w:left w:val="nil"/>
              <w:bottom w:val="nil"/>
              <w:right w:val="nil"/>
            </w:tcBorders>
            <w:shd w:val="clear" w:color="auto" w:fill="auto"/>
            <w:vAlign w:val="center"/>
          </w:tcPr>
          <w:p w14:paraId="08695D6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D31B3C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06CBA8D3"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4E1868F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197F9C0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4F929422" w14:textId="77777777" w:rsidR="00086543" w:rsidRPr="009F3C33" w:rsidRDefault="00086543" w:rsidP="00086543">
            <w:pPr>
              <w:pStyle w:val="AGTableText"/>
              <w:jc w:val="center"/>
              <w:rPr>
                <w:rFonts w:cs="Times New Roman"/>
                <w:szCs w:val="24"/>
              </w:rPr>
            </w:pPr>
            <w:r w:rsidRPr="009F3C33">
              <w:rPr>
                <w:rFonts w:cs="Times New Roman"/>
                <w:szCs w:val="24"/>
              </w:rPr>
              <w:t>yes</w:t>
            </w:r>
          </w:p>
        </w:tc>
      </w:tr>
      <w:tr w:rsidR="00086543" w:rsidRPr="00F8256D" w14:paraId="553E8E37" w14:textId="77777777" w:rsidTr="00086543">
        <w:trPr>
          <w:cantSplit w:val="0"/>
          <w:trHeight w:val="345"/>
        </w:trPr>
        <w:tc>
          <w:tcPr>
            <w:tcW w:w="821" w:type="pct"/>
            <w:tcBorders>
              <w:top w:val="nil"/>
              <w:bottom w:val="nil"/>
            </w:tcBorders>
            <w:shd w:val="clear" w:color="auto" w:fill="auto"/>
            <w:vAlign w:val="center"/>
          </w:tcPr>
          <w:p w14:paraId="3B7FBDB3"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Balbierz</w:t>
            </w:r>
            <w:proofErr w:type="spellEnd"/>
            <w:r w:rsidRPr="009F3C33">
              <w:rPr>
                <w:rFonts w:cs="Times New Roman"/>
                <w:szCs w:val="24"/>
              </w:rPr>
              <w:t xml:space="preserve"> et al. 2015</w:t>
            </w:r>
          </w:p>
        </w:tc>
        <w:tc>
          <w:tcPr>
            <w:tcW w:w="298" w:type="pct"/>
            <w:tcBorders>
              <w:top w:val="nil"/>
              <w:bottom w:val="nil"/>
              <w:right w:val="nil"/>
            </w:tcBorders>
            <w:shd w:val="clear" w:color="auto" w:fill="auto"/>
            <w:vAlign w:val="center"/>
          </w:tcPr>
          <w:p w14:paraId="2E9D610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6A0440C"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2D5F7FE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3BA0726"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bottom w:val="nil"/>
              <w:right w:val="nil"/>
            </w:tcBorders>
            <w:shd w:val="clear" w:color="auto" w:fill="auto"/>
            <w:vAlign w:val="center"/>
          </w:tcPr>
          <w:p w14:paraId="52B114E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6E7C6C9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365EA1F1"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6777604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69B694A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1C71E8B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58F8AB36"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56CD197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15561AA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23497C9E"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5DFAF4EB" w14:textId="77777777" w:rsidTr="00086543">
        <w:trPr>
          <w:cantSplit w:val="0"/>
          <w:trHeight w:val="345"/>
        </w:trPr>
        <w:tc>
          <w:tcPr>
            <w:tcW w:w="821" w:type="pct"/>
            <w:tcBorders>
              <w:top w:val="nil"/>
              <w:bottom w:val="nil"/>
            </w:tcBorders>
            <w:shd w:val="clear" w:color="auto" w:fill="auto"/>
            <w:vAlign w:val="center"/>
          </w:tcPr>
          <w:p w14:paraId="5BE2C57F" w14:textId="77777777" w:rsidR="00086543" w:rsidRPr="009F3C33" w:rsidRDefault="00086543" w:rsidP="00086543">
            <w:pPr>
              <w:pStyle w:val="AGTableText"/>
              <w:rPr>
                <w:rFonts w:cs="Times New Roman"/>
                <w:szCs w:val="24"/>
              </w:rPr>
            </w:pPr>
            <w:proofErr w:type="spellStart"/>
            <w:r w:rsidRPr="009F3C33">
              <w:rPr>
                <w:rFonts w:cs="Times New Roman"/>
                <w:szCs w:val="24"/>
              </w:rPr>
              <w:t>Closa-Monasterolo</w:t>
            </w:r>
            <w:proofErr w:type="spellEnd"/>
            <w:r w:rsidRPr="009F3C33">
              <w:rPr>
                <w:rFonts w:cs="Times New Roman"/>
                <w:szCs w:val="24"/>
              </w:rPr>
              <w:t xml:space="preserve"> et al. 2017</w:t>
            </w:r>
          </w:p>
        </w:tc>
        <w:tc>
          <w:tcPr>
            <w:tcW w:w="298" w:type="pct"/>
            <w:tcBorders>
              <w:top w:val="nil"/>
              <w:bottom w:val="nil"/>
              <w:right w:val="nil"/>
            </w:tcBorders>
            <w:shd w:val="clear" w:color="auto" w:fill="auto"/>
            <w:vAlign w:val="center"/>
          </w:tcPr>
          <w:p w14:paraId="25BF7A1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DBBC635"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67AFB0C6"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00" w:type="pct"/>
            <w:tcBorders>
              <w:top w:val="nil"/>
              <w:left w:val="nil"/>
              <w:bottom w:val="nil"/>
            </w:tcBorders>
            <w:shd w:val="clear" w:color="auto" w:fill="auto"/>
            <w:vAlign w:val="center"/>
          </w:tcPr>
          <w:p w14:paraId="5A1D8DB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3AD3AED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65E7D28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0985B156"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68F0ED9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7DD84A7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DACC9E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18CAC909"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368F2C92"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2DADAFC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7B3C93B1"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714A2C6C" w14:textId="77777777" w:rsidTr="00086543">
        <w:trPr>
          <w:cantSplit w:val="0"/>
          <w:trHeight w:val="345"/>
        </w:trPr>
        <w:tc>
          <w:tcPr>
            <w:tcW w:w="821" w:type="pct"/>
            <w:tcBorders>
              <w:top w:val="nil"/>
              <w:bottom w:val="nil"/>
            </w:tcBorders>
            <w:shd w:val="clear" w:color="auto" w:fill="auto"/>
            <w:vAlign w:val="center"/>
          </w:tcPr>
          <w:p w14:paraId="7F92D2E1" w14:textId="77777777" w:rsidR="00086543" w:rsidRPr="009F3C33" w:rsidRDefault="00086543" w:rsidP="00086543">
            <w:pPr>
              <w:pStyle w:val="AGTableText"/>
              <w:rPr>
                <w:rFonts w:cs="Times New Roman"/>
                <w:szCs w:val="24"/>
              </w:rPr>
            </w:pPr>
            <w:r w:rsidRPr="009F3C33">
              <w:rPr>
                <w:rFonts w:cs="Times New Roman"/>
                <w:szCs w:val="24"/>
              </w:rPr>
              <w:t>Flynn et al. 2017</w:t>
            </w:r>
          </w:p>
        </w:tc>
        <w:tc>
          <w:tcPr>
            <w:tcW w:w="298" w:type="pct"/>
            <w:tcBorders>
              <w:top w:val="nil"/>
              <w:bottom w:val="nil"/>
              <w:right w:val="nil"/>
            </w:tcBorders>
            <w:shd w:val="clear" w:color="auto" w:fill="auto"/>
            <w:vAlign w:val="center"/>
          </w:tcPr>
          <w:p w14:paraId="3EB0F71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6037F20"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6F30C5B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300" w:type="pct"/>
            <w:tcBorders>
              <w:top w:val="nil"/>
              <w:left w:val="nil"/>
              <w:bottom w:val="nil"/>
            </w:tcBorders>
            <w:shd w:val="clear" w:color="auto" w:fill="auto"/>
            <w:vAlign w:val="center"/>
          </w:tcPr>
          <w:p w14:paraId="3D1CF3B0"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bottom w:val="nil"/>
              <w:right w:val="nil"/>
            </w:tcBorders>
            <w:shd w:val="clear" w:color="auto" w:fill="auto"/>
            <w:vAlign w:val="center"/>
          </w:tcPr>
          <w:p w14:paraId="1ABD7F6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72CE664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73372216"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252393E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0EE3D7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EB8E6A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067682FF"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0B8C25B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1A8E9B7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6BF00058"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1F6760DA" w14:textId="77777777" w:rsidTr="00086543">
        <w:trPr>
          <w:cantSplit w:val="0"/>
          <w:trHeight w:val="345"/>
        </w:trPr>
        <w:tc>
          <w:tcPr>
            <w:tcW w:w="821" w:type="pct"/>
            <w:tcBorders>
              <w:top w:val="nil"/>
              <w:bottom w:val="nil"/>
            </w:tcBorders>
            <w:shd w:val="clear" w:color="auto" w:fill="auto"/>
            <w:vAlign w:val="center"/>
          </w:tcPr>
          <w:p w14:paraId="45972033" w14:textId="77777777" w:rsidR="00086543" w:rsidRPr="009F3C33" w:rsidRDefault="00086543" w:rsidP="00086543">
            <w:pPr>
              <w:pStyle w:val="AGTableText"/>
              <w:rPr>
                <w:rFonts w:cs="Times New Roman"/>
                <w:szCs w:val="24"/>
              </w:rPr>
            </w:pPr>
            <w:r w:rsidRPr="009F3C33">
              <w:rPr>
                <w:rFonts w:cs="Times New Roman"/>
                <w:szCs w:val="24"/>
              </w:rPr>
              <w:t>Wolford et al. 2017</w:t>
            </w:r>
          </w:p>
        </w:tc>
        <w:tc>
          <w:tcPr>
            <w:tcW w:w="298" w:type="pct"/>
            <w:tcBorders>
              <w:top w:val="nil"/>
              <w:bottom w:val="nil"/>
              <w:right w:val="nil"/>
            </w:tcBorders>
            <w:shd w:val="clear" w:color="auto" w:fill="auto"/>
            <w:vAlign w:val="center"/>
          </w:tcPr>
          <w:p w14:paraId="51BB0CD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0FE82C16"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58F0004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0A46F3F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5F0B0F1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464EF1E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5DA3BB4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bottom w:val="nil"/>
              <w:right w:val="nil"/>
            </w:tcBorders>
            <w:shd w:val="clear" w:color="auto" w:fill="auto"/>
            <w:vAlign w:val="center"/>
          </w:tcPr>
          <w:p w14:paraId="6D549D1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21C20D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C25116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65197DD3"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1DFCE69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0A26E7A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1191BF5F"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433A59D2" w14:textId="77777777" w:rsidTr="00086543">
        <w:trPr>
          <w:cantSplit w:val="0"/>
          <w:trHeight w:val="345"/>
        </w:trPr>
        <w:tc>
          <w:tcPr>
            <w:tcW w:w="821" w:type="pct"/>
            <w:tcBorders>
              <w:top w:val="nil"/>
              <w:bottom w:val="nil"/>
            </w:tcBorders>
            <w:shd w:val="clear" w:color="auto" w:fill="auto"/>
            <w:vAlign w:val="center"/>
          </w:tcPr>
          <w:p w14:paraId="5BFB4DA8" w14:textId="77777777" w:rsidR="00086543" w:rsidRPr="009F3C33" w:rsidRDefault="00086543" w:rsidP="00086543">
            <w:pPr>
              <w:pStyle w:val="AGTableText"/>
              <w:rPr>
                <w:rFonts w:cs="Times New Roman"/>
                <w:szCs w:val="24"/>
              </w:rPr>
            </w:pPr>
            <w:proofErr w:type="spellStart"/>
            <w:r w:rsidRPr="009F3C33">
              <w:rPr>
                <w:rFonts w:cs="Times New Roman"/>
                <w:szCs w:val="24"/>
              </w:rPr>
              <w:t>Koutra</w:t>
            </w:r>
            <w:proofErr w:type="spellEnd"/>
            <w:r w:rsidRPr="009F3C33">
              <w:rPr>
                <w:rFonts w:cs="Times New Roman"/>
                <w:szCs w:val="24"/>
              </w:rPr>
              <w:t xml:space="preserve"> et al. 2017</w:t>
            </w:r>
          </w:p>
        </w:tc>
        <w:tc>
          <w:tcPr>
            <w:tcW w:w="298" w:type="pct"/>
            <w:tcBorders>
              <w:top w:val="nil"/>
              <w:bottom w:val="nil"/>
              <w:right w:val="nil"/>
            </w:tcBorders>
            <w:shd w:val="clear" w:color="auto" w:fill="auto"/>
            <w:vAlign w:val="center"/>
          </w:tcPr>
          <w:p w14:paraId="52DF044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50B4780D"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366E7D8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7D1EEE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5BC78F8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11DA05F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74227E2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bottom w:val="nil"/>
              <w:right w:val="nil"/>
            </w:tcBorders>
            <w:shd w:val="clear" w:color="auto" w:fill="auto"/>
            <w:vAlign w:val="center"/>
          </w:tcPr>
          <w:p w14:paraId="6A4DD62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71DCDD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5D6DAC7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537ED78E"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4420398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234AD85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095955B9"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3168D5E2" w14:textId="77777777" w:rsidTr="00086543">
        <w:trPr>
          <w:cantSplit w:val="0"/>
          <w:trHeight w:val="345"/>
        </w:trPr>
        <w:tc>
          <w:tcPr>
            <w:tcW w:w="821" w:type="pct"/>
            <w:tcBorders>
              <w:top w:val="nil"/>
              <w:bottom w:val="nil"/>
            </w:tcBorders>
            <w:shd w:val="clear" w:color="auto" w:fill="auto"/>
            <w:vAlign w:val="center"/>
          </w:tcPr>
          <w:p w14:paraId="3094AF4C" w14:textId="77777777" w:rsidR="00086543" w:rsidRPr="009F3C33" w:rsidRDefault="00086543" w:rsidP="00086543">
            <w:pPr>
              <w:pStyle w:val="AGTableText"/>
              <w:rPr>
                <w:rFonts w:cs="Times New Roman"/>
                <w:szCs w:val="24"/>
              </w:rPr>
            </w:pPr>
            <w:proofErr w:type="spellStart"/>
            <w:r w:rsidRPr="009F3C33">
              <w:rPr>
                <w:rFonts w:cs="Times New Roman"/>
                <w:szCs w:val="24"/>
              </w:rPr>
              <w:t>Goyal</w:t>
            </w:r>
            <w:proofErr w:type="spellEnd"/>
            <w:r w:rsidRPr="009F3C33">
              <w:rPr>
                <w:rFonts w:cs="Times New Roman"/>
                <w:szCs w:val="24"/>
              </w:rPr>
              <w:t xml:space="preserve"> et al. 2017</w:t>
            </w:r>
          </w:p>
        </w:tc>
        <w:tc>
          <w:tcPr>
            <w:tcW w:w="298" w:type="pct"/>
            <w:tcBorders>
              <w:top w:val="nil"/>
              <w:bottom w:val="nil"/>
              <w:right w:val="nil"/>
            </w:tcBorders>
            <w:shd w:val="clear" w:color="auto" w:fill="auto"/>
            <w:vAlign w:val="center"/>
          </w:tcPr>
          <w:p w14:paraId="5315C09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048938DF"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1F576D5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780ABAD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4EAF675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3A1CFB6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tcBorders>
            <w:shd w:val="clear" w:color="auto" w:fill="auto"/>
            <w:vAlign w:val="center"/>
          </w:tcPr>
          <w:p w14:paraId="04E4929B"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4FD8FA0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51FCE7D0"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6E55E76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709B809B"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18A1B605"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right w:val="nil"/>
            </w:tcBorders>
            <w:shd w:val="clear" w:color="auto" w:fill="auto"/>
            <w:vAlign w:val="center"/>
          </w:tcPr>
          <w:p w14:paraId="0ED08D19"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6" w:type="pct"/>
            <w:tcBorders>
              <w:top w:val="nil"/>
              <w:left w:val="nil"/>
              <w:bottom w:val="nil"/>
              <w:right w:val="nil"/>
            </w:tcBorders>
            <w:shd w:val="clear" w:color="auto" w:fill="auto"/>
            <w:vAlign w:val="center"/>
          </w:tcPr>
          <w:p w14:paraId="71C1C328"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6C7C2833" w14:textId="77777777" w:rsidTr="00086543">
        <w:trPr>
          <w:cantSplit w:val="0"/>
          <w:trHeight w:val="345"/>
        </w:trPr>
        <w:tc>
          <w:tcPr>
            <w:tcW w:w="821" w:type="pct"/>
            <w:tcBorders>
              <w:top w:val="nil"/>
              <w:bottom w:val="nil"/>
            </w:tcBorders>
            <w:shd w:val="clear" w:color="auto" w:fill="auto"/>
            <w:vAlign w:val="center"/>
          </w:tcPr>
          <w:p w14:paraId="1DE21ECA" w14:textId="77777777" w:rsidR="00086543" w:rsidRPr="009F3C33" w:rsidRDefault="00086543" w:rsidP="00086543">
            <w:pPr>
              <w:pStyle w:val="AGTableText"/>
              <w:rPr>
                <w:rFonts w:cs="Times New Roman"/>
                <w:szCs w:val="24"/>
              </w:rPr>
            </w:pPr>
            <w:proofErr w:type="spellStart"/>
            <w:r w:rsidRPr="009F3C33">
              <w:rPr>
                <w:rFonts w:cs="Times New Roman"/>
                <w:szCs w:val="24"/>
              </w:rPr>
              <w:t>Abdollahi</w:t>
            </w:r>
            <w:proofErr w:type="spellEnd"/>
            <w:r w:rsidRPr="009F3C33">
              <w:rPr>
                <w:rFonts w:cs="Times New Roman"/>
                <w:szCs w:val="24"/>
              </w:rPr>
              <w:t xml:space="preserve"> et al. 2017</w:t>
            </w:r>
          </w:p>
        </w:tc>
        <w:tc>
          <w:tcPr>
            <w:tcW w:w="298" w:type="pct"/>
            <w:tcBorders>
              <w:top w:val="nil"/>
              <w:bottom w:val="nil"/>
              <w:right w:val="nil"/>
            </w:tcBorders>
            <w:shd w:val="clear" w:color="auto" w:fill="auto"/>
            <w:vAlign w:val="center"/>
          </w:tcPr>
          <w:p w14:paraId="06C3DD2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3075292"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6AF7701F"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3195413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45F46AE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4CB5B3B3"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71BBB211"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48AB206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6807BEF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0C3569D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78291BDD"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5C1EDC2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26F1A3F5"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bottom w:val="nil"/>
              <w:right w:val="nil"/>
            </w:tcBorders>
            <w:shd w:val="clear" w:color="auto" w:fill="auto"/>
            <w:vAlign w:val="center"/>
          </w:tcPr>
          <w:p w14:paraId="1F2BC047"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7B508BCB" w14:textId="77777777" w:rsidTr="00086543">
        <w:trPr>
          <w:cantSplit w:val="0"/>
          <w:trHeight w:val="345"/>
        </w:trPr>
        <w:tc>
          <w:tcPr>
            <w:tcW w:w="821" w:type="pct"/>
            <w:tcBorders>
              <w:top w:val="nil"/>
              <w:bottom w:val="nil"/>
            </w:tcBorders>
            <w:shd w:val="clear" w:color="auto" w:fill="auto"/>
            <w:vAlign w:val="center"/>
          </w:tcPr>
          <w:p w14:paraId="721F2682" w14:textId="77777777" w:rsidR="00086543" w:rsidRPr="009F3C33" w:rsidRDefault="00086543" w:rsidP="00086543">
            <w:pPr>
              <w:pStyle w:val="AGTableText"/>
              <w:rPr>
                <w:rFonts w:cs="Times New Roman"/>
                <w:szCs w:val="24"/>
              </w:rPr>
            </w:pPr>
            <w:proofErr w:type="spellStart"/>
            <w:r w:rsidRPr="009F3C33">
              <w:rPr>
                <w:rFonts w:cs="Times New Roman"/>
                <w:szCs w:val="24"/>
              </w:rPr>
              <w:t>Haga</w:t>
            </w:r>
            <w:proofErr w:type="spellEnd"/>
            <w:r w:rsidRPr="009F3C33">
              <w:rPr>
                <w:rFonts w:cs="Times New Roman"/>
                <w:szCs w:val="24"/>
              </w:rPr>
              <w:t xml:space="preserve"> et al. 2017</w:t>
            </w:r>
          </w:p>
        </w:tc>
        <w:tc>
          <w:tcPr>
            <w:tcW w:w="298" w:type="pct"/>
            <w:tcBorders>
              <w:top w:val="nil"/>
              <w:bottom w:val="nil"/>
              <w:right w:val="nil"/>
            </w:tcBorders>
            <w:shd w:val="clear" w:color="auto" w:fill="auto"/>
            <w:vAlign w:val="center"/>
          </w:tcPr>
          <w:p w14:paraId="30153E57"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A0565D9"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7C21124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1BC7A6A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5550512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0546C0EE"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9" w:type="pct"/>
            <w:tcBorders>
              <w:top w:val="nil"/>
              <w:left w:val="nil"/>
              <w:bottom w:val="nil"/>
            </w:tcBorders>
            <w:shd w:val="clear" w:color="auto" w:fill="auto"/>
            <w:vAlign w:val="center"/>
          </w:tcPr>
          <w:p w14:paraId="066429EE"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4BA93D2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69C6CD1"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A0771B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7AA2EAAC"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5711BD3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5E950D8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17358589"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34E81EA1" w14:textId="77777777" w:rsidTr="00086543">
        <w:trPr>
          <w:cantSplit w:val="0"/>
          <w:trHeight w:val="345"/>
        </w:trPr>
        <w:tc>
          <w:tcPr>
            <w:tcW w:w="821" w:type="pct"/>
            <w:tcBorders>
              <w:top w:val="nil"/>
              <w:bottom w:val="nil"/>
            </w:tcBorders>
            <w:shd w:val="clear" w:color="auto" w:fill="auto"/>
            <w:vAlign w:val="center"/>
          </w:tcPr>
          <w:p w14:paraId="5C0FDF55" w14:textId="77777777" w:rsidR="00086543" w:rsidRPr="009F3C33" w:rsidRDefault="00086543" w:rsidP="00086543">
            <w:pPr>
              <w:pStyle w:val="AGTableText"/>
              <w:rPr>
                <w:rFonts w:cs="Times New Roman"/>
                <w:szCs w:val="24"/>
              </w:rPr>
            </w:pPr>
            <w:proofErr w:type="spellStart"/>
            <w:r w:rsidRPr="009F3C33">
              <w:rPr>
                <w:rFonts w:cs="Times New Roman"/>
                <w:szCs w:val="24"/>
              </w:rPr>
              <w:t>Junge</w:t>
            </w:r>
            <w:proofErr w:type="spellEnd"/>
            <w:r w:rsidRPr="009F3C33">
              <w:rPr>
                <w:rFonts w:cs="Times New Roman"/>
                <w:szCs w:val="24"/>
              </w:rPr>
              <w:t xml:space="preserve"> et al. 2017</w:t>
            </w:r>
          </w:p>
        </w:tc>
        <w:tc>
          <w:tcPr>
            <w:tcW w:w="298" w:type="pct"/>
            <w:tcBorders>
              <w:top w:val="nil"/>
              <w:bottom w:val="nil"/>
              <w:right w:val="nil"/>
            </w:tcBorders>
            <w:shd w:val="clear" w:color="auto" w:fill="auto"/>
            <w:vAlign w:val="center"/>
          </w:tcPr>
          <w:p w14:paraId="67F7B1F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24744F9E"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1D1F1AE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4D587DE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56E2697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46F51209"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42C1BD42"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1D866C9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90087A4"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34606D8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7257A54B"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276D1DB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201AC04B"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3D4FAE8D"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22B683F2" w14:textId="77777777" w:rsidTr="00086543">
        <w:trPr>
          <w:cantSplit w:val="0"/>
          <w:trHeight w:val="345"/>
        </w:trPr>
        <w:tc>
          <w:tcPr>
            <w:tcW w:w="821" w:type="pct"/>
            <w:tcBorders>
              <w:top w:val="nil"/>
              <w:bottom w:val="nil"/>
            </w:tcBorders>
            <w:shd w:val="clear" w:color="auto" w:fill="auto"/>
            <w:vAlign w:val="center"/>
          </w:tcPr>
          <w:p w14:paraId="47EBE44C" w14:textId="77777777" w:rsidR="00086543" w:rsidRPr="009F3C33" w:rsidRDefault="00086543" w:rsidP="00086543">
            <w:pPr>
              <w:pStyle w:val="AGTableText"/>
              <w:rPr>
                <w:rFonts w:cs="Times New Roman"/>
                <w:szCs w:val="24"/>
              </w:rPr>
            </w:pPr>
            <w:proofErr w:type="spellStart"/>
            <w:r w:rsidRPr="009F3C33">
              <w:rPr>
                <w:rFonts w:cs="Times New Roman"/>
                <w:szCs w:val="24"/>
              </w:rPr>
              <w:t>Koukounari</w:t>
            </w:r>
            <w:proofErr w:type="spellEnd"/>
            <w:r w:rsidRPr="009F3C33">
              <w:rPr>
                <w:rFonts w:cs="Times New Roman"/>
                <w:szCs w:val="24"/>
              </w:rPr>
              <w:t xml:space="preserve"> et al. 2017</w:t>
            </w:r>
          </w:p>
        </w:tc>
        <w:tc>
          <w:tcPr>
            <w:tcW w:w="298" w:type="pct"/>
            <w:tcBorders>
              <w:top w:val="nil"/>
              <w:bottom w:val="nil"/>
              <w:right w:val="nil"/>
            </w:tcBorders>
            <w:shd w:val="clear" w:color="auto" w:fill="auto"/>
            <w:vAlign w:val="center"/>
          </w:tcPr>
          <w:p w14:paraId="3FA2215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nil"/>
              <w:right w:val="nil"/>
            </w:tcBorders>
            <w:shd w:val="clear" w:color="auto" w:fill="auto"/>
            <w:vAlign w:val="center"/>
          </w:tcPr>
          <w:p w14:paraId="49E59F08"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nil"/>
              <w:right w:val="nil"/>
            </w:tcBorders>
            <w:shd w:val="clear" w:color="auto" w:fill="auto"/>
            <w:vAlign w:val="center"/>
          </w:tcPr>
          <w:p w14:paraId="0912D7F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tcBorders>
            <w:shd w:val="clear" w:color="auto" w:fill="auto"/>
            <w:vAlign w:val="center"/>
          </w:tcPr>
          <w:p w14:paraId="32F4D5D5"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nil"/>
              <w:right w:val="nil"/>
            </w:tcBorders>
            <w:shd w:val="clear" w:color="auto" w:fill="auto"/>
            <w:vAlign w:val="center"/>
          </w:tcPr>
          <w:p w14:paraId="75BC2CC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right w:val="nil"/>
            </w:tcBorders>
            <w:shd w:val="clear" w:color="auto" w:fill="auto"/>
            <w:vAlign w:val="center"/>
          </w:tcPr>
          <w:p w14:paraId="4F0FF8A2"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nil"/>
            </w:tcBorders>
            <w:shd w:val="clear" w:color="auto" w:fill="auto"/>
            <w:vAlign w:val="center"/>
          </w:tcPr>
          <w:p w14:paraId="32C24D5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bottom w:val="nil"/>
              <w:right w:val="nil"/>
            </w:tcBorders>
            <w:shd w:val="clear" w:color="auto" w:fill="auto"/>
            <w:vAlign w:val="center"/>
          </w:tcPr>
          <w:p w14:paraId="631F0C47"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3926E6AC"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bottom w:val="nil"/>
              <w:right w:val="nil"/>
            </w:tcBorders>
            <w:shd w:val="clear" w:color="auto" w:fill="auto"/>
            <w:vAlign w:val="center"/>
          </w:tcPr>
          <w:p w14:paraId="246C170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nil"/>
              <w:right w:val="nil"/>
            </w:tcBorders>
            <w:shd w:val="clear" w:color="auto" w:fill="auto"/>
            <w:vAlign w:val="center"/>
          </w:tcPr>
          <w:p w14:paraId="61BC000B"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nil"/>
              <w:right w:val="nil"/>
            </w:tcBorders>
            <w:shd w:val="clear" w:color="auto" w:fill="auto"/>
            <w:vAlign w:val="center"/>
          </w:tcPr>
          <w:p w14:paraId="045A8F0D"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nil"/>
              <w:right w:val="nil"/>
            </w:tcBorders>
            <w:shd w:val="clear" w:color="auto" w:fill="auto"/>
            <w:vAlign w:val="center"/>
          </w:tcPr>
          <w:p w14:paraId="212E8C2A"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nil"/>
              <w:right w:val="nil"/>
            </w:tcBorders>
            <w:shd w:val="clear" w:color="auto" w:fill="auto"/>
            <w:vAlign w:val="center"/>
          </w:tcPr>
          <w:p w14:paraId="11C3E1B4"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57CBD9ED" w14:textId="77777777" w:rsidTr="00086543">
        <w:trPr>
          <w:cantSplit w:val="0"/>
          <w:trHeight w:val="345"/>
        </w:trPr>
        <w:tc>
          <w:tcPr>
            <w:tcW w:w="821" w:type="pct"/>
            <w:tcBorders>
              <w:top w:val="nil"/>
            </w:tcBorders>
            <w:shd w:val="clear" w:color="auto" w:fill="auto"/>
            <w:vAlign w:val="center"/>
          </w:tcPr>
          <w:p w14:paraId="4EF08E50" w14:textId="77777777" w:rsidR="00086543" w:rsidRPr="009F3C33" w:rsidRDefault="00086543" w:rsidP="00086543">
            <w:pPr>
              <w:pStyle w:val="AGTableText"/>
              <w:rPr>
                <w:rFonts w:cs="Times New Roman"/>
                <w:szCs w:val="24"/>
              </w:rPr>
            </w:pPr>
            <w:proofErr w:type="spellStart"/>
            <w:r w:rsidRPr="009F3C33">
              <w:rPr>
                <w:rFonts w:cs="Times New Roman"/>
                <w:szCs w:val="24"/>
              </w:rPr>
              <w:t>Netsi</w:t>
            </w:r>
            <w:proofErr w:type="spellEnd"/>
            <w:r w:rsidRPr="009F3C33">
              <w:rPr>
                <w:rFonts w:cs="Times New Roman"/>
                <w:szCs w:val="24"/>
              </w:rPr>
              <w:t xml:space="preserve"> et al. 2018</w:t>
            </w:r>
          </w:p>
        </w:tc>
        <w:tc>
          <w:tcPr>
            <w:tcW w:w="298" w:type="pct"/>
            <w:tcBorders>
              <w:top w:val="nil"/>
              <w:right w:val="nil"/>
            </w:tcBorders>
            <w:shd w:val="clear" w:color="auto" w:fill="auto"/>
            <w:vAlign w:val="center"/>
          </w:tcPr>
          <w:p w14:paraId="7D90842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right w:val="nil"/>
            </w:tcBorders>
            <w:shd w:val="clear" w:color="auto" w:fill="auto"/>
            <w:vAlign w:val="center"/>
          </w:tcPr>
          <w:p w14:paraId="2C29C380"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right w:val="nil"/>
            </w:tcBorders>
            <w:shd w:val="clear" w:color="auto" w:fill="auto"/>
            <w:vAlign w:val="center"/>
          </w:tcPr>
          <w:p w14:paraId="593DD35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tcBorders>
            <w:shd w:val="clear" w:color="auto" w:fill="auto"/>
            <w:vAlign w:val="center"/>
          </w:tcPr>
          <w:p w14:paraId="33E1F2F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right w:val="nil"/>
            </w:tcBorders>
            <w:shd w:val="clear" w:color="auto" w:fill="auto"/>
            <w:vAlign w:val="center"/>
          </w:tcPr>
          <w:p w14:paraId="7E32F4AC"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right w:val="nil"/>
            </w:tcBorders>
            <w:shd w:val="clear" w:color="auto" w:fill="auto"/>
            <w:vAlign w:val="center"/>
          </w:tcPr>
          <w:p w14:paraId="03E16FDC"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tcBorders>
            <w:shd w:val="clear" w:color="auto" w:fill="auto"/>
            <w:vAlign w:val="center"/>
          </w:tcPr>
          <w:p w14:paraId="7A8D0AAF"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right w:val="nil"/>
            </w:tcBorders>
            <w:shd w:val="clear" w:color="auto" w:fill="auto"/>
            <w:vAlign w:val="center"/>
          </w:tcPr>
          <w:p w14:paraId="0FDFCB85"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right w:val="nil"/>
            </w:tcBorders>
            <w:shd w:val="clear" w:color="auto" w:fill="auto"/>
            <w:vAlign w:val="center"/>
          </w:tcPr>
          <w:p w14:paraId="178F6F2E"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8" w:type="pct"/>
            <w:tcBorders>
              <w:top w:val="nil"/>
              <w:left w:val="nil"/>
              <w:right w:val="nil"/>
            </w:tcBorders>
            <w:shd w:val="clear" w:color="auto" w:fill="auto"/>
            <w:vAlign w:val="center"/>
          </w:tcPr>
          <w:p w14:paraId="74A9049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right w:val="nil"/>
            </w:tcBorders>
            <w:shd w:val="clear" w:color="auto" w:fill="auto"/>
            <w:vAlign w:val="center"/>
          </w:tcPr>
          <w:p w14:paraId="1321D645"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right w:val="nil"/>
            </w:tcBorders>
            <w:shd w:val="clear" w:color="auto" w:fill="auto"/>
            <w:vAlign w:val="center"/>
          </w:tcPr>
          <w:p w14:paraId="1425DE9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right w:val="nil"/>
            </w:tcBorders>
            <w:shd w:val="clear" w:color="auto" w:fill="auto"/>
            <w:vAlign w:val="center"/>
          </w:tcPr>
          <w:p w14:paraId="0BD86826" w14:textId="77777777" w:rsidR="00086543" w:rsidRPr="009F3C33" w:rsidRDefault="00086543" w:rsidP="00086543">
            <w:pPr>
              <w:pStyle w:val="AGTableText"/>
              <w:jc w:val="center"/>
              <w:rPr>
                <w:rFonts w:cs="Times New Roman"/>
                <w:szCs w:val="24"/>
              </w:rPr>
            </w:pPr>
            <w:r w:rsidRPr="009F3C33">
              <w:rPr>
                <w:rFonts w:cs="Times New Roman"/>
                <w:szCs w:val="24"/>
              </w:rPr>
              <w:t>not clear</w:t>
            </w:r>
          </w:p>
        </w:tc>
        <w:tc>
          <w:tcPr>
            <w:tcW w:w="296" w:type="pct"/>
            <w:tcBorders>
              <w:top w:val="nil"/>
              <w:left w:val="nil"/>
              <w:right w:val="nil"/>
            </w:tcBorders>
            <w:shd w:val="clear" w:color="auto" w:fill="auto"/>
            <w:vAlign w:val="center"/>
          </w:tcPr>
          <w:p w14:paraId="08203CDF"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48875B4B" w14:textId="77777777" w:rsidTr="00086543">
        <w:trPr>
          <w:cantSplit w:val="0"/>
          <w:trHeight w:val="345"/>
        </w:trPr>
        <w:tc>
          <w:tcPr>
            <w:tcW w:w="821" w:type="pct"/>
            <w:tcBorders>
              <w:top w:val="nil"/>
              <w:bottom w:val="single" w:sz="4" w:space="0" w:color="auto"/>
            </w:tcBorders>
            <w:shd w:val="clear" w:color="auto" w:fill="auto"/>
            <w:vAlign w:val="center"/>
          </w:tcPr>
          <w:p w14:paraId="42744BAA" w14:textId="77777777" w:rsidR="00086543" w:rsidRPr="009F3C33" w:rsidRDefault="00086543" w:rsidP="00086543">
            <w:pPr>
              <w:pStyle w:val="AGTableText"/>
              <w:rPr>
                <w:rFonts w:cs="Times New Roman"/>
                <w:szCs w:val="24"/>
              </w:rPr>
            </w:pPr>
            <w:r w:rsidRPr="009F3C33">
              <w:rPr>
                <w:rFonts w:cs="Times New Roman"/>
                <w:szCs w:val="24"/>
              </w:rPr>
              <w:t>El-</w:t>
            </w:r>
            <w:proofErr w:type="spellStart"/>
            <w:r w:rsidRPr="009F3C33">
              <w:rPr>
                <w:rFonts w:cs="Times New Roman"/>
                <w:szCs w:val="24"/>
              </w:rPr>
              <w:t>Heis</w:t>
            </w:r>
            <w:proofErr w:type="spellEnd"/>
            <w:r w:rsidRPr="009F3C33">
              <w:rPr>
                <w:rFonts w:cs="Times New Roman"/>
                <w:szCs w:val="24"/>
              </w:rPr>
              <w:t xml:space="preserve"> et al. 2017</w:t>
            </w:r>
          </w:p>
        </w:tc>
        <w:tc>
          <w:tcPr>
            <w:tcW w:w="298" w:type="pct"/>
            <w:tcBorders>
              <w:top w:val="nil"/>
              <w:bottom w:val="single" w:sz="4" w:space="0" w:color="auto"/>
              <w:right w:val="nil"/>
            </w:tcBorders>
            <w:shd w:val="clear" w:color="auto" w:fill="auto"/>
            <w:vAlign w:val="center"/>
          </w:tcPr>
          <w:p w14:paraId="02878830"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single" w:sz="4" w:space="0" w:color="auto"/>
              <w:right w:val="nil"/>
            </w:tcBorders>
            <w:shd w:val="clear" w:color="auto" w:fill="auto"/>
            <w:vAlign w:val="center"/>
          </w:tcPr>
          <w:p w14:paraId="24803B3B"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8" w:type="pct"/>
            <w:tcBorders>
              <w:top w:val="nil"/>
              <w:left w:val="nil"/>
              <w:bottom w:val="single" w:sz="4" w:space="0" w:color="auto"/>
              <w:right w:val="nil"/>
            </w:tcBorders>
            <w:shd w:val="clear" w:color="auto" w:fill="auto"/>
            <w:vAlign w:val="center"/>
          </w:tcPr>
          <w:p w14:paraId="666D1D33"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single" w:sz="4" w:space="0" w:color="auto"/>
            </w:tcBorders>
            <w:shd w:val="clear" w:color="auto" w:fill="auto"/>
            <w:vAlign w:val="center"/>
          </w:tcPr>
          <w:p w14:paraId="03062B6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bottom w:val="single" w:sz="4" w:space="0" w:color="auto"/>
              <w:right w:val="nil"/>
            </w:tcBorders>
            <w:shd w:val="clear" w:color="auto" w:fill="auto"/>
            <w:vAlign w:val="center"/>
          </w:tcPr>
          <w:p w14:paraId="1EBC149E"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single" w:sz="4" w:space="0" w:color="auto"/>
              <w:right w:val="nil"/>
            </w:tcBorders>
            <w:shd w:val="clear" w:color="auto" w:fill="auto"/>
            <w:vAlign w:val="center"/>
          </w:tcPr>
          <w:p w14:paraId="306FB117" w14:textId="77777777" w:rsidR="00086543" w:rsidRPr="009F3C33" w:rsidRDefault="00086543" w:rsidP="00086543">
            <w:pPr>
              <w:pStyle w:val="AGTableText"/>
              <w:jc w:val="center"/>
              <w:rPr>
                <w:rFonts w:cs="Times New Roman"/>
                <w:szCs w:val="24"/>
              </w:rPr>
            </w:pPr>
            <w:r w:rsidRPr="009F3C33">
              <w:rPr>
                <w:rFonts w:cs="Times New Roman"/>
                <w:szCs w:val="24"/>
              </w:rPr>
              <w:t>no</w:t>
            </w:r>
          </w:p>
        </w:tc>
        <w:tc>
          <w:tcPr>
            <w:tcW w:w="299" w:type="pct"/>
            <w:tcBorders>
              <w:top w:val="nil"/>
              <w:left w:val="nil"/>
              <w:bottom w:val="single" w:sz="4" w:space="0" w:color="auto"/>
            </w:tcBorders>
            <w:shd w:val="clear" w:color="auto" w:fill="auto"/>
            <w:vAlign w:val="center"/>
          </w:tcPr>
          <w:p w14:paraId="47E998F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bottom w:val="single" w:sz="4" w:space="0" w:color="auto"/>
              <w:right w:val="nil"/>
            </w:tcBorders>
            <w:shd w:val="clear" w:color="auto" w:fill="auto"/>
            <w:vAlign w:val="center"/>
          </w:tcPr>
          <w:p w14:paraId="679E453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single" w:sz="4" w:space="0" w:color="auto"/>
              <w:right w:val="nil"/>
            </w:tcBorders>
            <w:shd w:val="clear" w:color="auto" w:fill="auto"/>
            <w:vAlign w:val="center"/>
          </w:tcPr>
          <w:p w14:paraId="3DD28176"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8" w:type="pct"/>
            <w:tcBorders>
              <w:top w:val="nil"/>
              <w:left w:val="nil"/>
              <w:bottom w:val="single" w:sz="4" w:space="0" w:color="auto"/>
              <w:right w:val="nil"/>
            </w:tcBorders>
            <w:shd w:val="clear" w:color="auto" w:fill="auto"/>
            <w:vAlign w:val="center"/>
          </w:tcPr>
          <w:p w14:paraId="4FBD58F8"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300" w:type="pct"/>
            <w:tcBorders>
              <w:top w:val="nil"/>
              <w:left w:val="nil"/>
              <w:bottom w:val="single" w:sz="4" w:space="0" w:color="auto"/>
              <w:right w:val="nil"/>
            </w:tcBorders>
            <w:shd w:val="clear" w:color="auto" w:fill="auto"/>
            <w:vAlign w:val="center"/>
          </w:tcPr>
          <w:p w14:paraId="2E0AF86A"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299" w:type="pct"/>
            <w:tcBorders>
              <w:top w:val="nil"/>
              <w:left w:val="nil"/>
              <w:bottom w:val="single" w:sz="4" w:space="0" w:color="auto"/>
              <w:right w:val="nil"/>
            </w:tcBorders>
            <w:shd w:val="clear" w:color="auto" w:fill="auto"/>
            <w:vAlign w:val="center"/>
          </w:tcPr>
          <w:p w14:paraId="75E8B792"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9" w:type="pct"/>
            <w:tcBorders>
              <w:top w:val="nil"/>
              <w:left w:val="nil"/>
              <w:bottom w:val="single" w:sz="4" w:space="0" w:color="auto"/>
              <w:right w:val="nil"/>
            </w:tcBorders>
            <w:shd w:val="clear" w:color="auto" w:fill="auto"/>
            <w:vAlign w:val="center"/>
          </w:tcPr>
          <w:p w14:paraId="7BD75DA9" w14:textId="77777777" w:rsidR="00086543" w:rsidRPr="009F3C33" w:rsidRDefault="00086543" w:rsidP="00086543">
            <w:pPr>
              <w:pStyle w:val="AGTableText"/>
              <w:jc w:val="center"/>
              <w:rPr>
                <w:rFonts w:cs="Times New Roman"/>
                <w:szCs w:val="24"/>
              </w:rPr>
            </w:pPr>
            <w:r w:rsidRPr="009F3C33">
              <w:rPr>
                <w:rFonts w:cs="Times New Roman"/>
                <w:szCs w:val="24"/>
              </w:rPr>
              <w:t>yes</w:t>
            </w:r>
          </w:p>
        </w:tc>
        <w:tc>
          <w:tcPr>
            <w:tcW w:w="296" w:type="pct"/>
            <w:tcBorders>
              <w:top w:val="nil"/>
              <w:left w:val="nil"/>
              <w:bottom w:val="single" w:sz="4" w:space="0" w:color="auto"/>
              <w:right w:val="nil"/>
            </w:tcBorders>
            <w:shd w:val="clear" w:color="auto" w:fill="auto"/>
            <w:vAlign w:val="center"/>
          </w:tcPr>
          <w:p w14:paraId="103125E4" w14:textId="77777777" w:rsidR="00086543" w:rsidRPr="009F3C33" w:rsidRDefault="00086543" w:rsidP="00086543">
            <w:pPr>
              <w:pStyle w:val="AGTableText"/>
              <w:jc w:val="center"/>
              <w:rPr>
                <w:rFonts w:cs="Times New Roman"/>
                <w:szCs w:val="24"/>
              </w:rPr>
            </w:pPr>
            <w:r w:rsidRPr="009F3C33">
              <w:rPr>
                <w:rFonts w:cs="Times New Roman"/>
                <w:szCs w:val="24"/>
              </w:rPr>
              <w:t>NA</w:t>
            </w:r>
          </w:p>
        </w:tc>
      </w:tr>
      <w:tr w:rsidR="00086543" w:rsidRPr="00F8256D" w14:paraId="4AD2959F" w14:textId="77777777" w:rsidTr="00086543">
        <w:trPr>
          <w:cantSplit w:val="0"/>
          <w:trHeight w:val="345"/>
        </w:trPr>
        <w:tc>
          <w:tcPr>
            <w:tcW w:w="5000" w:type="pct"/>
            <w:gridSpan w:val="15"/>
            <w:tcBorders>
              <w:top w:val="single" w:sz="4" w:space="0" w:color="auto"/>
            </w:tcBorders>
            <w:shd w:val="clear" w:color="auto" w:fill="auto"/>
            <w:vAlign w:val="center"/>
          </w:tcPr>
          <w:p w14:paraId="0BC62052" w14:textId="77777777" w:rsidR="00086543" w:rsidRPr="006714BD" w:rsidRDefault="00086543" w:rsidP="00086543">
            <w:pPr>
              <w:pStyle w:val="FootnoteText"/>
            </w:pPr>
            <w:r>
              <w:t>NA, not applicable.</w:t>
            </w:r>
          </w:p>
        </w:tc>
      </w:tr>
    </w:tbl>
    <w:p w14:paraId="0BC2D892" w14:textId="77777777" w:rsidR="00086543" w:rsidRDefault="00086543" w:rsidP="00086543">
      <w:r>
        <w:br w:type="page"/>
      </w:r>
    </w:p>
    <w:p w14:paraId="4CFB0A6B" w14:textId="77777777" w:rsidR="00086543" w:rsidRDefault="00086543" w:rsidP="00086543"/>
    <w:tbl>
      <w:tblPr>
        <w:tblStyle w:val="AGdefault"/>
        <w:tblW w:w="5048" w:type="pct"/>
        <w:tblBorders>
          <w:bottom w:val="none" w:sz="0" w:space="0" w:color="auto"/>
          <w:insideH w:val="none" w:sz="0" w:space="0" w:color="auto"/>
        </w:tblBorders>
        <w:tblLook w:val="0020" w:firstRow="1" w:lastRow="0" w:firstColumn="0" w:lastColumn="0" w:noHBand="0" w:noVBand="0"/>
      </w:tblPr>
      <w:tblGrid>
        <w:gridCol w:w="2069"/>
        <w:gridCol w:w="1754"/>
        <w:gridCol w:w="1754"/>
        <w:gridCol w:w="1756"/>
        <w:gridCol w:w="1754"/>
        <w:gridCol w:w="1754"/>
        <w:gridCol w:w="1759"/>
      </w:tblGrid>
      <w:tr w:rsidR="00086543" w:rsidRPr="009571D6" w14:paraId="743B1421" w14:textId="77777777" w:rsidTr="00086543">
        <w:trPr>
          <w:cnfStyle w:val="100000000000" w:firstRow="1" w:lastRow="0" w:firstColumn="0" w:lastColumn="0" w:oddVBand="0" w:evenVBand="0" w:oddHBand="0" w:evenHBand="0" w:firstRowFirstColumn="0" w:firstRowLastColumn="0" w:lastRowFirstColumn="0" w:lastRowLastColumn="0"/>
          <w:trHeight w:val="64"/>
        </w:trPr>
        <w:tc>
          <w:tcPr>
            <w:tcW w:w="821" w:type="pct"/>
            <w:vMerge w:val="restart"/>
            <w:tcBorders>
              <w:top w:val="single" w:sz="4" w:space="0" w:color="auto"/>
              <w:bottom w:val="single" w:sz="4" w:space="0" w:color="auto"/>
            </w:tcBorders>
            <w:vAlign w:val="bottom"/>
          </w:tcPr>
          <w:p w14:paraId="55CB793F"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Study</w:t>
            </w:r>
          </w:p>
        </w:tc>
        <w:tc>
          <w:tcPr>
            <w:tcW w:w="2785" w:type="pct"/>
            <w:gridSpan w:val="4"/>
            <w:tcBorders>
              <w:top w:val="single" w:sz="4" w:space="0" w:color="auto"/>
              <w:bottom w:val="single" w:sz="4" w:space="0" w:color="auto"/>
            </w:tcBorders>
            <w:vAlign w:val="bottom"/>
          </w:tcPr>
          <w:p w14:paraId="79F73F93"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Study Credibility - Interpretation</w:t>
            </w:r>
          </w:p>
        </w:tc>
        <w:tc>
          <w:tcPr>
            <w:tcW w:w="1394" w:type="pct"/>
            <w:gridSpan w:val="2"/>
            <w:tcBorders>
              <w:top w:val="single" w:sz="4" w:space="0" w:color="auto"/>
              <w:bottom w:val="single" w:sz="4" w:space="0" w:color="auto"/>
            </w:tcBorders>
            <w:vAlign w:val="bottom"/>
          </w:tcPr>
          <w:p w14:paraId="1D4ED481"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Study Credibility - Conflict of Interest</w:t>
            </w:r>
          </w:p>
        </w:tc>
      </w:tr>
      <w:tr w:rsidR="00086543" w:rsidRPr="009571D6" w14:paraId="08BCCA6D" w14:textId="77777777" w:rsidTr="00086543">
        <w:trPr>
          <w:cantSplit w:val="0"/>
          <w:trHeight w:val="64"/>
        </w:trPr>
        <w:tc>
          <w:tcPr>
            <w:tcW w:w="821" w:type="pct"/>
            <w:vMerge/>
            <w:tcBorders>
              <w:top w:val="single" w:sz="4" w:space="0" w:color="auto"/>
              <w:bottom w:val="single" w:sz="4" w:space="0" w:color="auto"/>
            </w:tcBorders>
          </w:tcPr>
          <w:p w14:paraId="198029D5" w14:textId="77777777" w:rsidR="00086543" w:rsidRPr="009F3C33" w:rsidRDefault="00086543" w:rsidP="00086543">
            <w:pPr>
              <w:pStyle w:val="AGTableHeading"/>
              <w:spacing w:line="240" w:lineRule="auto"/>
              <w:rPr>
                <w:rFonts w:cs="Times New Roman"/>
                <w:color w:val="auto"/>
                <w:sz w:val="24"/>
                <w:szCs w:val="24"/>
                <w:lang w:val="en-GB"/>
              </w:rPr>
            </w:pPr>
          </w:p>
        </w:tc>
        <w:tc>
          <w:tcPr>
            <w:tcW w:w="696" w:type="pct"/>
            <w:tcBorders>
              <w:top w:val="single" w:sz="4" w:space="0" w:color="auto"/>
              <w:bottom w:val="single" w:sz="4" w:space="0" w:color="auto"/>
            </w:tcBorders>
            <w:vAlign w:val="bottom"/>
          </w:tcPr>
          <w:p w14:paraId="64D17CF6"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27</w:t>
            </w:r>
          </w:p>
        </w:tc>
        <w:tc>
          <w:tcPr>
            <w:tcW w:w="696" w:type="pct"/>
            <w:tcBorders>
              <w:top w:val="single" w:sz="4" w:space="0" w:color="auto"/>
              <w:bottom w:val="single" w:sz="4" w:space="0" w:color="auto"/>
            </w:tcBorders>
            <w:vAlign w:val="bottom"/>
          </w:tcPr>
          <w:p w14:paraId="53B3C621"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28</w:t>
            </w:r>
          </w:p>
        </w:tc>
        <w:tc>
          <w:tcPr>
            <w:tcW w:w="697" w:type="pct"/>
            <w:tcBorders>
              <w:top w:val="single" w:sz="4" w:space="0" w:color="auto"/>
              <w:bottom w:val="single" w:sz="4" w:space="0" w:color="auto"/>
            </w:tcBorders>
            <w:vAlign w:val="bottom"/>
          </w:tcPr>
          <w:p w14:paraId="32C4B4E2"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29</w:t>
            </w:r>
          </w:p>
        </w:tc>
        <w:tc>
          <w:tcPr>
            <w:tcW w:w="696" w:type="pct"/>
            <w:tcBorders>
              <w:top w:val="single" w:sz="4" w:space="0" w:color="auto"/>
              <w:bottom w:val="single" w:sz="4" w:space="0" w:color="auto"/>
            </w:tcBorders>
            <w:vAlign w:val="bottom"/>
          </w:tcPr>
          <w:p w14:paraId="3F5C1439"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30</w:t>
            </w:r>
          </w:p>
        </w:tc>
        <w:tc>
          <w:tcPr>
            <w:tcW w:w="696" w:type="pct"/>
            <w:tcBorders>
              <w:top w:val="single" w:sz="4" w:space="0" w:color="auto"/>
              <w:bottom w:val="single" w:sz="4" w:space="0" w:color="auto"/>
            </w:tcBorders>
            <w:vAlign w:val="bottom"/>
          </w:tcPr>
          <w:p w14:paraId="4A80AB8B"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31</w:t>
            </w:r>
          </w:p>
        </w:tc>
        <w:tc>
          <w:tcPr>
            <w:tcW w:w="698" w:type="pct"/>
            <w:tcBorders>
              <w:top w:val="single" w:sz="4" w:space="0" w:color="auto"/>
              <w:bottom w:val="single" w:sz="4" w:space="0" w:color="auto"/>
            </w:tcBorders>
            <w:vAlign w:val="bottom"/>
          </w:tcPr>
          <w:p w14:paraId="4541CF5C" w14:textId="77777777" w:rsidR="00086543" w:rsidRPr="009F3C33" w:rsidRDefault="00086543" w:rsidP="00086543">
            <w:pPr>
              <w:pStyle w:val="AGTableHeading"/>
              <w:spacing w:line="240" w:lineRule="auto"/>
              <w:jc w:val="center"/>
              <w:rPr>
                <w:rFonts w:cs="Times New Roman"/>
                <w:color w:val="auto"/>
                <w:sz w:val="24"/>
                <w:szCs w:val="24"/>
                <w:lang w:val="en-GB"/>
              </w:rPr>
            </w:pPr>
            <w:r w:rsidRPr="009F3C33">
              <w:rPr>
                <w:rFonts w:cs="Times New Roman"/>
                <w:color w:val="auto"/>
                <w:sz w:val="24"/>
                <w:szCs w:val="24"/>
                <w:lang w:val="en-GB"/>
              </w:rPr>
              <w:t>32</w:t>
            </w:r>
          </w:p>
        </w:tc>
      </w:tr>
      <w:tr w:rsidR="00086543" w:rsidRPr="009571D6" w14:paraId="528B3881" w14:textId="77777777" w:rsidTr="00086543">
        <w:trPr>
          <w:cantSplit w:val="0"/>
          <w:trHeight w:val="345"/>
        </w:trPr>
        <w:tc>
          <w:tcPr>
            <w:tcW w:w="821" w:type="pct"/>
            <w:tcBorders>
              <w:top w:val="nil"/>
            </w:tcBorders>
            <w:shd w:val="clear" w:color="auto" w:fill="auto"/>
            <w:vAlign w:val="center"/>
          </w:tcPr>
          <w:p w14:paraId="4DAE6E72" w14:textId="77777777" w:rsidR="00086543" w:rsidRPr="009F3C33" w:rsidRDefault="00086543" w:rsidP="00086543">
            <w:pPr>
              <w:pStyle w:val="AGTableText"/>
              <w:rPr>
                <w:rFonts w:cs="Times New Roman"/>
                <w:szCs w:val="24"/>
              </w:rPr>
            </w:pPr>
            <w:r w:rsidRPr="009F3C33">
              <w:rPr>
                <w:rFonts w:cs="Times New Roman"/>
                <w:szCs w:val="24"/>
              </w:rPr>
              <w:t>Pearson et al. 2014</w:t>
            </w:r>
          </w:p>
        </w:tc>
        <w:tc>
          <w:tcPr>
            <w:tcW w:w="696" w:type="pct"/>
            <w:tcBorders>
              <w:top w:val="nil"/>
              <w:right w:val="nil"/>
            </w:tcBorders>
            <w:shd w:val="clear" w:color="auto" w:fill="auto"/>
            <w:vAlign w:val="center"/>
          </w:tcPr>
          <w:p w14:paraId="37CFE3C1"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696" w:type="pct"/>
            <w:tcBorders>
              <w:top w:val="nil"/>
              <w:left w:val="nil"/>
              <w:right w:val="nil"/>
            </w:tcBorders>
            <w:shd w:val="clear" w:color="auto" w:fill="auto"/>
            <w:vAlign w:val="center"/>
          </w:tcPr>
          <w:p w14:paraId="3D6142DF"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right w:val="nil"/>
            </w:tcBorders>
            <w:shd w:val="clear" w:color="auto" w:fill="auto"/>
            <w:vAlign w:val="center"/>
          </w:tcPr>
          <w:p w14:paraId="574F4418"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tcBorders>
            <w:shd w:val="clear" w:color="auto" w:fill="auto"/>
            <w:vAlign w:val="center"/>
          </w:tcPr>
          <w:p w14:paraId="16F439D1"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right w:val="nil"/>
            </w:tcBorders>
            <w:shd w:val="clear" w:color="auto" w:fill="auto"/>
            <w:vAlign w:val="center"/>
          </w:tcPr>
          <w:p w14:paraId="325ACC63"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right w:val="nil"/>
            </w:tcBorders>
            <w:shd w:val="clear" w:color="auto" w:fill="auto"/>
            <w:vAlign w:val="center"/>
          </w:tcPr>
          <w:p w14:paraId="605FB40D"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3114F58F" w14:textId="77777777" w:rsidTr="00086543">
        <w:trPr>
          <w:cantSplit w:val="0"/>
          <w:trHeight w:val="345"/>
        </w:trPr>
        <w:tc>
          <w:tcPr>
            <w:tcW w:w="821" w:type="pct"/>
            <w:tcBorders>
              <w:top w:val="nil"/>
              <w:bottom w:val="nil"/>
            </w:tcBorders>
            <w:shd w:val="clear" w:color="auto" w:fill="auto"/>
            <w:vAlign w:val="center"/>
          </w:tcPr>
          <w:p w14:paraId="42038847" w14:textId="77777777" w:rsidR="00086543" w:rsidRPr="009F3C33" w:rsidRDefault="00086543" w:rsidP="00086543">
            <w:pPr>
              <w:pStyle w:val="AGTableText"/>
              <w:rPr>
                <w:rFonts w:cs="Times New Roman"/>
                <w:bCs/>
                <w:szCs w:val="24"/>
              </w:rPr>
            </w:pPr>
            <w:proofErr w:type="spellStart"/>
            <w:r w:rsidRPr="009F3C33">
              <w:rPr>
                <w:rFonts w:cs="Times New Roman"/>
                <w:szCs w:val="24"/>
              </w:rPr>
              <w:t>Abbasi</w:t>
            </w:r>
            <w:proofErr w:type="spellEnd"/>
            <w:r w:rsidRPr="009F3C33">
              <w:rPr>
                <w:rFonts w:cs="Times New Roman"/>
                <w:szCs w:val="24"/>
              </w:rPr>
              <w:t xml:space="preserve"> et al. 2014</w:t>
            </w:r>
          </w:p>
        </w:tc>
        <w:tc>
          <w:tcPr>
            <w:tcW w:w="696" w:type="pct"/>
            <w:tcBorders>
              <w:top w:val="nil"/>
              <w:bottom w:val="nil"/>
              <w:right w:val="nil"/>
            </w:tcBorders>
            <w:shd w:val="clear" w:color="auto" w:fill="auto"/>
            <w:vAlign w:val="center"/>
          </w:tcPr>
          <w:p w14:paraId="1C8FD659"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551EE3E8"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1D1A116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0C195E67"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444756AE"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7FD53310"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7B0135D0" w14:textId="77777777" w:rsidTr="00086543">
        <w:trPr>
          <w:cantSplit w:val="0"/>
          <w:trHeight w:val="345"/>
        </w:trPr>
        <w:tc>
          <w:tcPr>
            <w:tcW w:w="821" w:type="pct"/>
            <w:tcBorders>
              <w:top w:val="nil"/>
              <w:bottom w:val="nil"/>
            </w:tcBorders>
            <w:shd w:val="clear" w:color="auto" w:fill="auto"/>
            <w:vAlign w:val="center"/>
          </w:tcPr>
          <w:p w14:paraId="0C1D3576" w14:textId="77777777" w:rsidR="00086543" w:rsidRPr="009F3C33" w:rsidRDefault="00086543" w:rsidP="00086543">
            <w:pPr>
              <w:pStyle w:val="AGTableText"/>
              <w:rPr>
                <w:rFonts w:cs="Times New Roman"/>
                <w:bCs/>
                <w:szCs w:val="24"/>
              </w:rPr>
            </w:pPr>
            <w:r w:rsidRPr="009F3C33">
              <w:rPr>
                <w:rFonts w:cs="Times New Roman"/>
                <w:szCs w:val="24"/>
              </w:rPr>
              <w:t>Cheng et al. 2016</w:t>
            </w:r>
          </w:p>
        </w:tc>
        <w:tc>
          <w:tcPr>
            <w:tcW w:w="696" w:type="pct"/>
            <w:tcBorders>
              <w:top w:val="nil"/>
              <w:bottom w:val="nil"/>
              <w:right w:val="nil"/>
            </w:tcBorders>
            <w:shd w:val="clear" w:color="auto" w:fill="auto"/>
            <w:vAlign w:val="center"/>
          </w:tcPr>
          <w:p w14:paraId="5798A06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154F1DB0"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1732A33C"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0CACF46A"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62294226"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63DB9C1F"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478E2FED" w14:textId="77777777" w:rsidTr="00086543">
        <w:trPr>
          <w:cantSplit w:val="0"/>
          <w:trHeight w:val="345"/>
        </w:trPr>
        <w:tc>
          <w:tcPr>
            <w:tcW w:w="821" w:type="pct"/>
            <w:tcBorders>
              <w:top w:val="nil"/>
              <w:bottom w:val="nil"/>
            </w:tcBorders>
            <w:shd w:val="clear" w:color="auto" w:fill="auto"/>
            <w:vAlign w:val="center"/>
          </w:tcPr>
          <w:p w14:paraId="787A639F" w14:textId="77777777" w:rsidR="00086543" w:rsidRPr="009F3C33" w:rsidRDefault="00086543" w:rsidP="00086543">
            <w:pPr>
              <w:pStyle w:val="AGTableText"/>
              <w:rPr>
                <w:rFonts w:cs="Times New Roman"/>
                <w:bCs/>
                <w:szCs w:val="24"/>
              </w:rPr>
            </w:pPr>
            <w:r w:rsidRPr="009F3C33">
              <w:rPr>
                <w:rFonts w:cs="Times New Roman"/>
                <w:szCs w:val="24"/>
              </w:rPr>
              <w:t>Eastwood et al. 2012</w:t>
            </w:r>
          </w:p>
        </w:tc>
        <w:tc>
          <w:tcPr>
            <w:tcW w:w="696" w:type="pct"/>
            <w:tcBorders>
              <w:top w:val="nil"/>
              <w:bottom w:val="nil"/>
              <w:right w:val="nil"/>
            </w:tcBorders>
            <w:shd w:val="clear" w:color="auto" w:fill="auto"/>
            <w:vAlign w:val="center"/>
          </w:tcPr>
          <w:p w14:paraId="0A4CBCB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3CF1100D"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07018C7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61760DCA"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08FBDB73"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411E6ED1"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50A5087B" w14:textId="77777777" w:rsidTr="00086543">
        <w:trPr>
          <w:cantSplit w:val="0"/>
          <w:trHeight w:val="345"/>
        </w:trPr>
        <w:tc>
          <w:tcPr>
            <w:tcW w:w="821" w:type="pct"/>
            <w:tcBorders>
              <w:top w:val="nil"/>
              <w:bottom w:val="nil"/>
            </w:tcBorders>
            <w:shd w:val="clear" w:color="auto" w:fill="auto"/>
            <w:vAlign w:val="center"/>
          </w:tcPr>
          <w:p w14:paraId="34D1756F" w14:textId="77777777" w:rsidR="00086543" w:rsidRPr="009F3C33" w:rsidRDefault="00086543" w:rsidP="00086543">
            <w:pPr>
              <w:pStyle w:val="AGTableText"/>
              <w:rPr>
                <w:rFonts w:cs="Times New Roman"/>
                <w:bCs/>
                <w:szCs w:val="24"/>
              </w:rPr>
            </w:pPr>
            <w:r w:rsidRPr="009F3C33">
              <w:rPr>
                <w:rFonts w:cs="Times New Roman"/>
                <w:szCs w:val="24"/>
              </w:rPr>
              <w:t>Evans et al. 2012</w:t>
            </w:r>
          </w:p>
        </w:tc>
        <w:tc>
          <w:tcPr>
            <w:tcW w:w="696" w:type="pct"/>
            <w:tcBorders>
              <w:top w:val="nil"/>
              <w:bottom w:val="nil"/>
              <w:right w:val="nil"/>
            </w:tcBorders>
            <w:shd w:val="clear" w:color="auto" w:fill="auto"/>
            <w:vAlign w:val="center"/>
          </w:tcPr>
          <w:p w14:paraId="6292F119"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3A383AC0"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1A32BC7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27748CC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3D497194"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459718F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588C8C25" w14:textId="77777777" w:rsidTr="00086543">
        <w:trPr>
          <w:cantSplit w:val="0"/>
          <w:trHeight w:val="345"/>
        </w:trPr>
        <w:tc>
          <w:tcPr>
            <w:tcW w:w="821" w:type="pct"/>
            <w:tcBorders>
              <w:top w:val="nil"/>
              <w:bottom w:val="nil"/>
            </w:tcBorders>
            <w:shd w:val="clear" w:color="auto" w:fill="auto"/>
            <w:vAlign w:val="center"/>
          </w:tcPr>
          <w:p w14:paraId="6643273B" w14:textId="77777777" w:rsidR="00086543" w:rsidRPr="009F3C33" w:rsidRDefault="00086543" w:rsidP="00086543">
            <w:pPr>
              <w:pStyle w:val="AGTableText"/>
              <w:rPr>
                <w:rFonts w:cs="Times New Roman"/>
                <w:bCs/>
                <w:szCs w:val="24"/>
              </w:rPr>
            </w:pPr>
            <w:proofErr w:type="spellStart"/>
            <w:r w:rsidRPr="009F3C33">
              <w:rPr>
                <w:rFonts w:cs="Times New Roman"/>
                <w:szCs w:val="24"/>
              </w:rPr>
              <w:t>Gagliardi</w:t>
            </w:r>
            <w:proofErr w:type="spellEnd"/>
            <w:r w:rsidRPr="009F3C33">
              <w:rPr>
                <w:rFonts w:cs="Times New Roman"/>
                <w:szCs w:val="24"/>
              </w:rPr>
              <w:t xml:space="preserve"> et al. 2012</w:t>
            </w:r>
          </w:p>
        </w:tc>
        <w:tc>
          <w:tcPr>
            <w:tcW w:w="696" w:type="pct"/>
            <w:tcBorders>
              <w:top w:val="nil"/>
              <w:bottom w:val="nil"/>
              <w:right w:val="nil"/>
            </w:tcBorders>
            <w:shd w:val="clear" w:color="auto" w:fill="auto"/>
            <w:vAlign w:val="center"/>
          </w:tcPr>
          <w:p w14:paraId="3944E66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234749A5"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00E1051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538C8457"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50BDE0A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1F609DA5"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4589599B" w14:textId="77777777" w:rsidTr="00086543">
        <w:trPr>
          <w:cantSplit w:val="0"/>
          <w:trHeight w:val="345"/>
        </w:trPr>
        <w:tc>
          <w:tcPr>
            <w:tcW w:w="821" w:type="pct"/>
            <w:tcBorders>
              <w:top w:val="nil"/>
              <w:bottom w:val="nil"/>
            </w:tcBorders>
            <w:shd w:val="clear" w:color="auto" w:fill="auto"/>
            <w:vAlign w:val="center"/>
          </w:tcPr>
          <w:p w14:paraId="22E9530A" w14:textId="77777777" w:rsidR="00086543" w:rsidRPr="009F3C33" w:rsidRDefault="00086543" w:rsidP="00086543">
            <w:pPr>
              <w:pStyle w:val="AGTableText"/>
              <w:rPr>
                <w:rFonts w:cs="Times New Roman"/>
                <w:bCs/>
                <w:szCs w:val="24"/>
              </w:rPr>
            </w:pPr>
            <w:r w:rsidRPr="009F3C33">
              <w:rPr>
                <w:rFonts w:cs="Times New Roman"/>
                <w:szCs w:val="24"/>
              </w:rPr>
              <w:t>Garcia-</w:t>
            </w:r>
            <w:proofErr w:type="spellStart"/>
            <w:r w:rsidRPr="009F3C33">
              <w:rPr>
                <w:rFonts w:cs="Times New Roman"/>
                <w:szCs w:val="24"/>
              </w:rPr>
              <w:t>Esteve</w:t>
            </w:r>
            <w:proofErr w:type="spellEnd"/>
            <w:r w:rsidRPr="009F3C33">
              <w:rPr>
                <w:rFonts w:cs="Times New Roman"/>
                <w:szCs w:val="24"/>
              </w:rPr>
              <w:t xml:space="preserve"> et al. 2016</w:t>
            </w:r>
          </w:p>
        </w:tc>
        <w:tc>
          <w:tcPr>
            <w:tcW w:w="696" w:type="pct"/>
            <w:tcBorders>
              <w:top w:val="nil"/>
              <w:bottom w:val="nil"/>
              <w:right w:val="nil"/>
            </w:tcBorders>
            <w:shd w:val="clear" w:color="auto" w:fill="auto"/>
            <w:vAlign w:val="center"/>
          </w:tcPr>
          <w:p w14:paraId="6C237A2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2812FE7E"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7BBA023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29F3B4AD"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0567096C"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698" w:type="pct"/>
            <w:tcBorders>
              <w:top w:val="nil"/>
              <w:left w:val="nil"/>
              <w:bottom w:val="nil"/>
              <w:right w:val="nil"/>
            </w:tcBorders>
            <w:shd w:val="clear" w:color="auto" w:fill="auto"/>
            <w:vAlign w:val="center"/>
          </w:tcPr>
          <w:p w14:paraId="5CE12D07"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2CED5E2B" w14:textId="77777777" w:rsidTr="00086543">
        <w:trPr>
          <w:cantSplit w:val="0"/>
          <w:trHeight w:val="345"/>
        </w:trPr>
        <w:tc>
          <w:tcPr>
            <w:tcW w:w="821" w:type="pct"/>
            <w:tcBorders>
              <w:top w:val="nil"/>
              <w:bottom w:val="nil"/>
            </w:tcBorders>
            <w:shd w:val="clear" w:color="auto" w:fill="auto"/>
            <w:vAlign w:val="center"/>
          </w:tcPr>
          <w:p w14:paraId="413F7702" w14:textId="77777777" w:rsidR="00086543" w:rsidRPr="009F3C33" w:rsidRDefault="00086543" w:rsidP="00086543">
            <w:pPr>
              <w:pStyle w:val="AGTableText"/>
              <w:rPr>
                <w:rFonts w:cs="Times New Roman"/>
                <w:bCs/>
                <w:szCs w:val="24"/>
              </w:rPr>
            </w:pPr>
            <w:proofErr w:type="spellStart"/>
            <w:r w:rsidRPr="009F3C33">
              <w:rPr>
                <w:rFonts w:cs="Times New Roman"/>
                <w:szCs w:val="24"/>
              </w:rPr>
              <w:t>Hanington</w:t>
            </w:r>
            <w:proofErr w:type="spellEnd"/>
            <w:r w:rsidRPr="009F3C33">
              <w:rPr>
                <w:rFonts w:cs="Times New Roman"/>
                <w:szCs w:val="24"/>
              </w:rPr>
              <w:t xml:space="preserve"> et al. 2011</w:t>
            </w:r>
          </w:p>
        </w:tc>
        <w:tc>
          <w:tcPr>
            <w:tcW w:w="696" w:type="pct"/>
            <w:tcBorders>
              <w:top w:val="nil"/>
              <w:bottom w:val="nil"/>
              <w:right w:val="nil"/>
            </w:tcBorders>
            <w:shd w:val="clear" w:color="auto" w:fill="auto"/>
            <w:vAlign w:val="center"/>
          </w:tcPr>
          <w:p w14:paraId="3AC5708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437BAF7C"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7B07EEDA"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7A6313FB"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46028EE0"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6B30099B"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07CE4676" w14:textId="77777777" w:rsidTr="00086543">
        <w:trPr>
          <w:cantSplit w:val="0"/>
          <w:trHeight w:val="345"/>
        </w:trPr>
        <w:tc>
          <w:tcPr>
            <w:tcW w:w="821" w:type="pct"/>
            <w:tcBorders>
              <w:top w:val="nil"/>
              <w:bottom w:val="nil"/>
            </w:tcBorders>
            <w:shd w:val="clear" w:color="auto" w:fill="auto"/>
            <w:vAlign w:val="center"/>
          </w:tcPr>
          <w:p w14:paraId="29426FF7" w14:textId="77777777" w:rsidR="00086543" w:rsidRPr="009F3C33" w:rsidRDefault="00086543" w:rsidP="00086543">
            <w:pPr>
              <w:pStyle w:val="AGTableText"/>
              <w:rPr>
                <w:rFonts w:cs="Times New Roman"/>
                <w:bCs/>
                <w:szCs w:val="24"/>
              </w:rPr>
            </w:pPr>
            <w:r w:rsidRPr="009F3C33">
              <w:rPr>
                <w:rFonts w:cs="Times New Roman"/>
                <w:szCs w:val="24"/>
              </w:rPr>
              <w:t>Jain et al. 2014</w:t>
            </w:r>
          </w:p>
        </w:tc>
        <w:tc>
          <w:tcPr>
            <w:tcW w:w="696" w:type="pct"/>
            <w:tcBorders>
              <w:top w:val="nil"/>
              <w:bottom w:val="nil"/>
              <w:right w:val="nil"/>
            </w:tcBorders>
            <w:shd w:val="clear" w:color="auto" w:fill="auto"/>
            <w:vAlign w:val="center"/>
          </w:tcPr>
          <w:p w14:paraId="74CE101F"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204D7AB6"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57695EEC"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006B7687"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35AED702"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0F7B49E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3D4FDA35" w14:textId="77777777" w:rsidTr="00086543">
        <w:trPr>
          <w:cantSplit w:val="0"/>
          <w:trHeight w:val="345"/>
        </w:trPr>
        <w:tc>
          <w:tcPr>
            <w:tcW w:w="821" w:type="pct"/>
            <w:tcBorders>
              <w:top w:val="nil"/>
              <w:bottom w:val="nil"/>
            </w:tcBorders>
            <w:shd w:val="clear" w:color="auto" w:fill="auto"/>
            <w:vAlign w:val="center"/>
          </w:tcPr>
          <w:p w14:paraId="0F71CACD" w14:textId="77777777" w:rsidR="00086543" w:rsidRPr="009F3C33" w:rsidRDefault="00086543" w:rsidP="00086543">
            <w:pPr>
              <w:pStyle w:val="AGTableText"/>
              <w:rPr>
                <w:rFonts w:cs="Times New Roman"/>
                <w:bCs/>
                <w:szCs w:val="24"/>
              </w:rPr>
            </w:pPr>
            <w:r w:rsidRPr="009F3C33">
              <w:rPr>
                <w:rFonts w:cs="Times New Roman"/>
                <w:szCs w:val="24"/>
              </w:rPr>
              <w:t>Kawai et al. 2017</w:t>
            </w:r>
          </w:p>
        </w:tc>
        <w:tc>
          <w:tcPr>
            <w:tcW w:w="696" w:type="pct"/>
            <w:tcBorders>
              <w:top w:val="nil"/>
              <w:bottom w:val="nil"/>
              <w:right w:val="nil"/>
            </w:tcBorders>
            <w:shd w:val="clear" w:color="auto" w:fill="auto"/>
            <w:vAlign w:val="center"/>
          </w:tcPr>
          <w:p w14:paraId="1B7DDB3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464F7E0F"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72A3DE5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13948D3D"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44FB1F7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70F33547"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7AFC1A92" w14:textId="77777777" w:rsidTr="00086543">
        <w:trPr>
          <w:cantSplit w:val="0"/>
          <w:trHeight w:val="345"/>
        </w:trPr>
        <w:tc>
          <w:tcPr>
            <w:tcW w:w="821" w:type="pct"/>
            <w:tcBorders>
              <w:top w:val="nil"/>
              <w:bottom w:val="nil"/>
            </w:tcBorders>
            <w:shd w:val="clear" w:color="auto" w:fill="auto"/>
            <w:vAlign w:val="center"/>
          </w:tcPr>
          <w:p w14:paraId="3B72EF02" w14:textId="77777777" w:rsidR="00086543" w:rsidRPr="009F3C33" w:rsidRDefault="00086543" w:rsidP="00086543">
            <w:pPr>
              <w:pStyle w:val="AGTableText"/>
              <w:rPr>
                <w:rFonts w:cs="Times New Roman"/>
                <w:bCs/>
                <w:szCs w:val="24"/>
              </w:rPr>
            </w:pPr>
            <w:proofErr w:type="spellStart"/>
            <w:r w:rsidRPr="009F3C33">
              <w:rPr>
                <w:rFonts w:cs="Times New Roman"/>
                <w:szCs w:val="24"/>
              </w:rPr>
              <w:t>Kerstis</w:t>
            </w:r>
            <w:proofErr w:type="spellEnd"/>
            <w:r w:rsidRPr="009F3C33">
              <w:rPr>
                <w:rFonts w:cs="Times New Roman"/>
                <w:szCs w:val="24"/>
              </w:rPr>
              <w:t xml:space="preserve"> et al. 2016b</w:t>
            </w:r>
          </w:p>
        </w:tc>
        <w:tc>
          <w:tcPr>
            <w:tcW w:w="696" w:type="pct"/>
            <w:tcBorders>
              <w:top w:val="nil"/>
              <w:bottom w:val="nil"/>
              <w:right w:val="nil"/>
            </w:tcBorders>
            <w:shd w:val="clear" w:color="auto" w:fill="auto"/>
            <w:vAlign w:val="center"/>
          </w:tcPr>
          <w:p w14:paraId="4347EBB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392A3946"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23E406F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7DEB6DEB"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4BE4C1D0"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21EC22B4"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34093B07" w14:textId="77777777" w:rsidTr="00086543">
        <w:trPr>
          <w:cantSplit w:val="0"/>
          <w:trHeight w:val="345"/>
        </w:trPr>
        <w:tc>
          <w:tcPr>
            <w:tcW w:w="821" w:type="pct"/>
            <w:tcBorders>
              <w:top w:val="nil"/>
              <w:bottom w:val="nil"/>
            </w:tcBorders>
            <w:shd w:val="clear" w:color="auto" w:fill="auto"/>
            <w:vAlign w:val="center"/>
          </w:tcPr>
          <w:p w14:paraId="3494424F" w14:textId="77777777" w:rsidR="00086543" w:rsidRPr="009F3C33" w:rsidRDefault="00086543" w:rsidP="00086543">
            <w:pPr>
              <w:pStyle w:val="AGTableText"/>
              <w:rPr>
                <w:rFonts w:cs="Times New Roman"/>
                <w:bCs/>
                <w:szCs w:val="24"/>
              </w:rPr>
            </w:pPr>
            <w:proofErr w:type="spellStart"/>
            <w:r w:rsidRPr="009F3C33">
              <w:rPr>
                <w:rFonts w:cs="Times New Roman"/>
                <w:szCs w:val="24"/>
              </w:rPr>
              <w:t>Kerstis</w:t>
            </w:r>
            <w:proofErr w:type="spellEnd"/>
            <w:r w:rsidRPr="009F3C33">
              <w:rPr>
                <w:rFonts w:cs="Times New Roman"/>
                <w:szCs w:val="24"/>
              </w:rPr>
              <w:t xml:space="preserve"> et al. 2012</w:t>
            </w:r>
          </w:p>
        </w:tc>
        <w:tc>
          <w:tcPr>
            <w:tcW w:w="696" w:type="pct"/>
            <w:tcBorders>
              <w:top w:val="nil"/>
              <w:bottom w:val="nil"/>
              <w:right w:val="nil"/>
            </w:tcBorders>
            <w:shd w:val="clear" w:color="auto" w:fill="auto"/>
            <w:vAlign w:val="center"/>
          </w:tcPr>
          <w:p w14:paraId="36C0A08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16DA132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471CE7E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3AF86520"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664C53EA"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193C294D"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7E2834A3" w14:textId="77777777" w:rsidTr="00086543">
        <w:trPr>
          <w:cantSplit w:val="0"/>
          <w:trHeight w:val="345"/>
        </w:trPr>
        <w:tc>
          <w:tcPr>
            <w:tcW w:w="821" w:type="pct"/>
            <w:tcBorders>
              <w:top w:val="nil"/>
              <w:bottom w:val="nil"/>
            </w:tcBorders>
            <w:shd w:val="clear" w:color="auto" w:fill="auto"/>
            <w:vAlign w:val="center"/>
          </w:tcPr>
          <w:p w14:paraId="612A3D07" w14:textId="77777777" w:rsidR="00086543" w:rsidRPr="009F3C33" w:rsidRDefault="00086543" w:rsidP="00086543">
            <w:pPr>
              <w:pStyle w:val="AGTableText"/>
              <w:rPr>
                <w:rFonts w:cs="Times New Roman"/>
                <w:bCs/>
                <w:szCs w:val="24"/>
              </w:rPr>
            </w:pPr>
            <w:proofErr w:type="spellStart"/>
            <w:r w:rsidRPr="009F3C33">
              <w:rPr>
                <w:rFonts w:cs="Times New Roman"/>
                <w:szCs w:val="24"/>
              </w:rPr>
              <w:t>Kerstis</w:t>
            </w:r>
            <w:proofErr w:type="spellEnd"/>
            <w:r w:rsidRPr="009F3C33">
              <w:rPr>
                <w:rFonts w:cs="Times New Roman"/>
                <w:szCs w:val="24"/>
              </w:rPr>
              <w:t xml:space="preserve"> et al. 2016a</w:t>
            </w:r>
          </w:p>
        </w:tc>
        <w:tc>
          <w:tcPr>
            <w:tcW w:w="696" w:type="pct"/>
            <w:tcBorders>
              <w:top w:val="nil"/>
              <w:bottom w:val="nil"/>
              <w:right w:val="nil"/>
            </w:tcBorders>
            <w:shd w:val="clear" w:color="auto" w:fill="auto"/>
            <w:vAlign w:val="center"/>
          </w:tcPr>
          <w:p w14:paraId="2C742C4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7FD4825A"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1699A49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1F4D06DC"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690CE802"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698" w:type="pct"/>
            <w:tcBorders>
              <w:top w:val="nil"/>
              <w:left w:val="nil"/>
              <w:bottom w:val="nil"/>
              <w:right w:val="nil"/>
            </w:tcBorders>
            <w:shd w:val="clear" w:color="auto" w:fill="auto"/>
            <w:vAlign w:val="center"/>
          </w:tcPr>
          <w:p w14:paraId="2F2D7682"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7B05D405" w14:textId="77777777" w:rsidTr="00086543">
        <w:trPr>
          <w:cantSplit w:val="0"/>
          <w:trHeight w:val="345"/>
        </w:trPr>
        <w:tc>
          <w:tcPr>
            <w:tcW w:w="821" w:type="pct"/>
            <w:tcBorders>
              <w:top w:val="nil"/>
              <w:bottom w:val="nil"/>
            </w:tcBorders>
            <w:shd w:val="clear" w:color="auto" w:fill="auto"/>
            <w:vAlign w:val="center"/>
          </w:tcPr>
          <w:p w14:paraId="67784221" w14:textId="77777777" w:rsidR="00086543" w:rsidRPr="009F3C33" w:rsidRDefault="00086543" w:rsidP="00086543">
            <w:pPr>
              <w:pStyle w:val="AGTableText"/>
              <w:rPr>
                <w:rFonts w:cs="Times New Roman"/>
                <w:bCs/>
                <w:szCs w:val="24"/>
              </w:rPr>
            </w:pPr>
            <w:proofErr w:type="spellStart"/>
            <w:r w:rsidRPr="009F3C33">
              <w:rPr>
                <w:rFonts w:cs="Times New Roman"/>
                <w:szCs w:val="24"/>
              </w:rPr>
              <w:t>Koutra</w:t>
            </w:r>
            <w:proofErr w:type="spellEnd"/>
            <w:r w:rsidRPr="009F3C33">
              <w:rPr>
                <w:rFonts w:cs="Times New Roman"/>
                <w:szCs w:val="24"/>
              </w:rPr>
              <w:t xml:space="preserve"> et al. 2013</w:t>
            </w:r>
          </w:p>
        </w:tc>
        <w:tc>
          <w:tcPr>
            <w:tcW w:w="696" w:type="pct"/>
            <w:tcBorders>
              <w:top w:val="nil"/>
              <w:bottom w:val="nil"/>
              <w:right w:val="nil"/>
            </w:tcBorders>
            <w:shd w:val="clear" w:color="auto" w:fill="auto"/>
            <w:vAlign w:val="center"/>
          </w:tcPr>
          <w:p w14:paraId="0B8DE201"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5D23F70F"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47C9EB3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285184FC"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5A676F84"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4D2E0F17"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213DBEAB" w14:textId="77777777" w:rsidTr="00086543">
        <w:trPr>
          <w:cantSplit w:val="0"/>
          <w:trHeight w:val="345"/>
        </w:trPr>
        <w:tc>
          <w:tcPr>
            <w:tcW w:w="821" w:type="pct"/>
            <w:tcBorders>
              <w:top w:val="nil"/>
              <w:bottom w:val="nil"/>
            </w:tcBorders>
            <w:shd w:val="clear" w:color="auto" w:fill="auto"/>
            <w:vAlign w:val="center"/>
          </w:tcPr>
          <w:p w14:paraId="29A3CEE3" w14:textId="77777777" w:rsidR="00086543" w:rsidRPr="009F3C33" w:rsidRDefault="00086543" w:rsidP="00086543">
            <w:pPr>
              <w:pStyle w:val="AGTableText"/>
              <w:rPr>
                <w:rFonts w:cs="Times New Roman"/>
                <w:bCs/>
                <w:szCs w:val="24"/>
              </w:rPr>
            </w:pPr>
            <w:r w:rsidRPr="009F3C33">
              <w:rPr>
                <w:rFonts w:cs="Times New Roman"/>
                <w:szCs w:val="24"/>
              </w:rPr>
              <w:lastRenderedPageBreak/>
              <w:t>Leahy-Warren et al. 2012</w:t>
            </w:r>
          </w:p>
        </w:tc>
        <w:tc>
          <w:tcPr>
            <w:tcW w:w="696" w:type="pct"/>
            <w:tcBorders>
              <w:top w:val="nil"/>
              <w:bottom w:val="nil"/>
              <w:right w:val="nil"/>
            </w:tcBorders>
            <w:shd w:val="clear" w:color="auto" w:fill="auto"/>
            <w:vAlign w:val="center"/>
          </w:tcPr>
          <w:p w14:paraId="0C4492B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3DBE1FF2"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41DC6519"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3F1F564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303DFF12"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556F1321"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45C506D0" w14:textId="77777777" w:rsidTr="00086543">
        <w:trPr>
          <w:cantSplit w:val="0"/>
          <w:trHeight w:val="345"/>
        </w:trPr>
        <w:tc>
          <w:tcPr>
            <w:tcW w:w="821" w:type="pct"/>
            <w:tcBorders>
              <w:top w:val="nil"/>
              <w:bottom w:val="nil"/>
            </w:tcBorders>
            <w:shd w:val="clear" w:color="auto" w:fill="auto"/>
            <w:vAlign w:val="center"/>
          </w:tcPr>
          <w:p w14:paraId="58C86C41" w14:textId="77777777" w:rsidR="00086543" w:rsidRPr="009F3C33" w:rsidRDefault="00086543" w:rsidP="00086543">
            <w:pPr>
              <w:pStyle w:val="AGTableText"/>
              <w:rPr>
                <w:rFonts w:cs="Times New Roman"/>
                <w:bCs/>
                <w:szCs w:val="24"/>
              </w:rPr>
            </w:pPr>
            <w:proofErr w:type="spellStart"/>
            <w:r w:rsidRPr="009F3C33">
              <w:rPr>
                <w:rFonts w:cs="Times New Roman"/>
                <w:szCs w:val="24"/>
              </w:rPr>
              <w:t>Lilja</w:t>
            </w:r>
            <w:proofErr w:type="spellEnd"/>
            <w:r w:rsidRPr="009F3C33">
              <w:rPr>
                <w:rFonts w:cs="Times New Roman"/>
                <w:szCs w:val="24"/>
              </w:rPr>
              <w:t xml:space="preserve"> et al. 2012</w:t>
            </w:r>
          </w:p>
        </w:tc>
        <w:tc>
          <w:tcPr>
            <w:tcW w:w="696" w:type="pct"/>
            <w:tcBorders>
              <w:top w:val="nil"/>
              <w:bottom w:val="nil"/>
              <w:right w:val="nil"/>
            </w:tcBorders>
            <w:shd w:val="clear" w:color="auto" w:fill="auto"/>
            <w:vAlign w:val="center"/>
          </w:tcPr>
          <w:p w14:paraId="1BEDD40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0DECD9C8"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526B861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02037E7E"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5B18575A"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698" w:type="pct"/>
            <w:tcBorders>
              <w:top w:val="nil"/>
              <w:left w:val="nil"/>
              <w:bottom w:val="nil"/>
              <w:right w:val="nil"/>
            </w:tcBorders>
            <w:shd w:val="clear" w:color="auto" w:fill="auto"/>
            <w:vAlign w:val="center"/>
          </w:tcPr>
          <w:p w14:paraId="4FDBFEA6"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0737F7B4" w14:textId="77777777" w:rsidTr="00086543">
        <w:trPr>
          <w:cantSplit w:val="0"/>
          <w:trHeight w:val="345"/>
        </w:trPr>
        <w:tc>
          <w:tcPr>
            <w:tcW w:w="821" w:type="pct"/>
            <w:tcBorders>
              <w:top w:val="nil"/>
              <w:bottom w:val="nil"/>
            </w:tcBorders>
            <w:shd w:val="clear" w:color="auto" w:fill="auto"/>
            <w:vAlign w:val="center"/>
          </w:tcPr>
          <w:p w14:paraId="32A3319B" w14:textId="77777777" w:rsidR="00086543" w:rsidRPr="009F3C33" w:rsidRDefault="00086543" w:rsidP="00086543">
            <w:pPr>
              <w:pStyle w:val="AGTableText"/>
              <w:rPr>
                <w:rFonts w:cs="Times New Roman"/>
                <w:bCs/>
                <w:szCs w:val="24"/>
              </w:rPr>
            </w:pPr>
            <w:r w:rsidRPr="009F3C33">
              <w:rPr>
                <w:rFonts w:cs="Times New Roman"/>
                <w:szCs w:val="24"/>
              </w:rPr>
              <w:t>Moe et al. 2016</w:t>
            </w:r>
          </w:p>
        </w:tc>
        <w:tc>
          <w:tcPr>
            <w:tcW w:w="696" w:type="pct"/>
            <w:tcBorders>
              <w:top w:val="nil"/>
              <w:bottom w:val="nil"/>
              <w:right w:val="nil"/>
            </w:tcBorders>
            <w:shd w:val="clear" w:color="auto" w:fill="auto"/>
            <w:vAlign w:val="center"/>
          </w:tcPr>
          <w:p w14:paraId="39B2CB32"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1B2A065F"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36432FBF"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4A8B85EE"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659DE99B"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698" w:type="pct"/>
            <w:tcBorders>
              <w:top w:val="nil"/>
              <w:left w:val="nil"/>
              <w:bottom w:val="nil"/>
              <w:right w:val="nil"/>
            </w:tcBorders>
            <w:shd w:val="clear" w:color="auto" w:fill="auto"/>
            <w:vAlign w:val="center"/>
          </w:tcPr>
          <w:p w14:paraId="7617B998"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0BEB1716" w14:textId="77777777" w:rsidTr="00086543">
        <w:trPr>
          <w:cantSplit w:val="0"/>
          <w:trHeight w:val="345"/>
        </w:trPr>
        <w:tc>
          <w:tcPr>
            <w:tcW w:w="821" w:type="pct"/>
            <w:tcBorders>
              <w:top w:val="nil"/>
              <w:bottom w:val="nil"/>
            </w:tcBorders>
            <w:shd w:val="clear" w:color="auto" w:fill="auto"/>
            <w:vAlign w:val="center"/>
          </w:tcPr>
          <w:p w14:paraId="0926750F" w14:textId="77777777" w:rsidR="00086543" w:rsidRPr="009F3C33" w:rsidRDefault="00086543" w:rsidP="00086543">
            <w:pPr>
              <w:pStyle w:val="AGTableText"/>
              <w:rPr>
                <w:rFonts w:cs="Times New Roman"/>
                <w:bCs/>
                <w:szCs w:val="24"/>
              </w:rPr>
            </w:pPr>
            <w:r w:rsidRPr="009F3C33">
              <w:rPr>
                <w:rFonts w:cs="Times New Roman"/>
                <w:szCs w:val="24"/>
              </w:rPr>
              <w:t>Nishimura et al. 2015</w:t>
            </w:r>
          </w:p>
        </w:tc>
        <w:tc>
          <w:tcPr>
            <w:tcW w:w="696" w:type="pct"/>
            <w:tcBorders>
              <w:top w:val="nil"/>
              <w:bottom w:val="nil"/>
              <w:right w:val="nil"/>
            </w:tcBorders>
            <w:shd w:val="clear" w:color="auto" w:fill="auto"/>
            <w:vAlign w:val="center"/>
          </w:tcPr>
          <w:p w14:paraId="23656A9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04B5CCF0"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4D83D69F"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55CD7DE2"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47632510"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4191A81C"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7EB66FC3" w14:textId="77777777" w:rsidTr="00086543">
        <w:trPr>
          <w:cantSplit w:val="0"/>
          <w:trHeight w:val="345"/>
        </w:trPr>
        <w:tc>
          <w:tcPr>
            <w:tcW w:w="821" w:type="pct"/>
            <w:tcBorders>
              <w:top w:val="nil"/>
              <w:bottom w:val="nil"/>
            </w:tcBorders>
            <w:shd w:val="clear" w:color="auto" w:fill="auto"/>
            <w:vAlign w:val="center"/>
          </w:tcPr>
          <w:p w14:paraId="54E16375" w14:textId="77777777" w:rsidR="00086543" w:rsidRPr="009F3C33" w:rsidRDefault="00086543" w:rsidP="00086543">
            <w:pPr>
              <w:pStyle w:val="AGTableText"/>
              <w:rPr>
                <w:rFonts w:cs="Times New Roman"/>
                <w:bCs/>
                <w:szCs w:val="24"/>
              </w:rPr>
            </w:pPr>
            <w:proofErr w:type="spellStart"/>
            <w:r w:rsidRPr="009F3C33">
              <w:rPr>
                <w:rFonts w:cs="Times New Roman"/>
                <w:szCs w:val="24"/>
              </w:rPr>
              <w:t>Ohoka</w:t>
            </w:r>
            <w:proofErr w:type="spellEnd"/>
            <w:r w:rsidRPr="009F3C33">
              <w:rPr>
                <w:rFonts w:cs="Times New Roman"/>
                <w:szCs w:val="24"/>
              </w:rPr>
              <w:t xml:space="preserve"> et al. 2014</w:t>
            </w:r>
          </w:p>
        </w:tc>
        <w:tc>
          <w:tcPr>
            <w:tcW w:w="696" w:type="pct"/>
            <w:tcBorders>
              <w:top w:val="nil"/>
              <w:bottom w:val="nil"/>
              <w:right w:val="nil"/>
            </w:tcBorders>
            <w:shd w:val="clear" w:color="auto" w:fill="auto"/>
            <w:vAlign w:val="center"/>
          </w:tcPr>
          <w:p w14:paraId="65B16FBF"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6318CFF8"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49EF584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7E1A66F1"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55EC32DF"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616870A6"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46ECCD32" w14:textId="77777777" w:rsidTr="00086543">
        <w:trPr>
          <w:cantSplit w:val="0"/>
          <w:trHeight w:val="345"/>
        </w:trPr>
        <w:tc>
          <w:tcPr>
            <w:tcW w:w="821" w:type="pct"/>
            <w:tcBorders>
              <w:top w:val="nil"/>
              <w:bottom w:val="nil"/>
            </w:tcBorders>
            <w:shd w:val="clear" w:color="auto" w:fill="auto"/>
            <w:vAlign w:val="center"/>
          </w:tcPr>
          <w:p w14:paraId="37EA756A" w14:textId="77777777" w:rsidR="00086543" w:rsidRPr="009F3C33" w:rsidRDefault="00086543" w:rsidP="00086543">
            <w:pPr>
              <w:pStyle w:val="AGTableText"/>
              <w:rPr>
                <w:rFonts w:cs="Times New Roman"/>
                <w:bCs/>
                <w:szCs w:val="24"/>
              </w:rPr>
            </w:pPr>
            <w:proofErr w:type="spellStart"/>
            <w:r w:rsidRPr="009F3C33">
              <w:rPr>
                <w:rFonts w:cs="Times New Roman"/>
                <w:szCs w:val="24"/>
              </w:rPr>
              <w:t>Rossen</w:t>
            </w:r>
            <w:proofErr w:type="spellEnd"/>
            <w:r w:rsidRPr="009F3C33">
              <w:rPr>
                <w:rFonts w:cs="Times New Roman"/>
                <w:szCs w:val="24"/>
              </w:rPr>
              <w:t xml:space="preserve"> et al. 2016</w:t>
            </w:r>
          </w:p>
        </w:tc>
        <w:tc>
          <w:tcPr>
            <w:tcW w:w="696" w:type="pct"/>
            <w:tcBorders>
              <w:top w:val="nil"/>
              <w:bottom w:val="nil"/>
              <w:right w:val="nil"/>
            </w:tcBorders>
            <w:shd w:val="clear" w:color="auto" w:fill="auto"/>
            <w:vAlign w:val="center"/>
          </w:tcPr>
          <w:p w14:paraId="38A73AC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02879568"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267B5C79"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65974F72"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78CFAFD0"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5298B1E0"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1E135E69" w14:textId="77777777" w:rsidTr="00086543">
        <w:trPr>
          <w:cantSplit w:val="0"/>
          <w:trHeight w:val="345"/>
        </w:trPr>
        <w:tc>
          <w:tcPr>
            <w:tcW w:w="821" w:type="pct"/>
            <w:tcBorders>
              <w:top w:val="nil"/>
              <w:bottom w:val="nil"/>
            </w:tcBorders>
            <w:shd w:val="clear" w:color="auto" w:fill="auto"/>
            <w:vAlign w:val="center"/>
          </w:tcPr>
          <w:p w14:paraId="0588C372" w14:textId="77777777" w:rsidR="00086543" w:rsidRPr="009F3C33" w:rsidRDefault="00086543" w:rsidP="00086543">
            <w:pPr>
              <w:pStyle w:val="AGTableText"/>
              <w:rPr>
                <w:rFonts w:cs="Times New Roman"/>
                <w:bCs/>
                <w:szCs w:val="24"/>
              </w:rPr>
            </w:pPr>
            <w:r w:rsidRPr="009F3C33">
              <w:rPr>
                <w:rFonts w:cs="Times New Roman"/>
                <w:szCs w:val="24"/>
              </w:rPr>
              <w:t>Sadat et al. 2014</w:t>
            </w:r>
          </w:p>
        </w:tc>
        <w:tc>
          <w:tcPr>
            <w:tcW w:w="696" w:type="pct"/>
            <w:tcBorders>
              <w:top w:val="nil"/>
              <w:bottom w:val="nil"/>
              <w:right w:val="nil"/>
            </w:tcBorders>
            <w:shd w:val="clear" w:color="auto" w:fill="auto"/>
            <w:vAlign w:val="center"/>
          </w:tcPr>
          <w:p w14:paraId="6ABE9C71"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2D84857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500063E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3A0611BA"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15E2E0DE"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3BD9656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1C79702E" w14:textId="77777777" w:rsidTr="00086543">
        <w:trPr>
          <w:cantSplit w:val="0"/>
          <w:trHeight w:val="345"/>
        </w:trPr>
        <w:tc>
          <w:tcPr>
            <w:tcW w:w="821" w:type="pct"/>
            <w:tcBorders>
              <w:top w:val="nil"/>
              <w:bottom w:val="nil"/>
            </w:tcBorders>
            <w:shd w:val="clear" w:color="auto" w:fill="auto"/>
            <w:vAlign w:val="center"/>
          </w:tcPr>
          <w:p w14:paraId="681994A5" w14:textId="77777777" w:rsidR="00086543" w:rsidRPr="009F3C33" w:rsidRDefault="00086543" w:rsidP="00086543">
            <w:pPr>
              <w:pStyle w:val="AGTableText"/>
              <w:rPr>
                <w:rFonts w:cs="Times New Roman"/>
                <w:bCs/>
                <w:szCs w:val="24"/>
              </w:rPr>
            </w:pPr>
            <w:r w:rsidRPr="009F3C33">
              <w:rPr>
                <w:rFonts w:cs="Times New Roman"/>
                <w:szCs w:val="24"/>
              </w:rPr>
              <w:t>Safadi et al. 2016</w:t>
            </w:r>
          </w:p>
        </w:tc>
        <w:tc>
          <w:tcPr>
            <w:tcW w:w="696" w:type="pct"/>
            <w:tcBorders>
              <w:top w:val="nil"/>
              <w:bottom w:val="nil"/>
              <w:right w:val="nil"/>
            </w:tcBorders>
            <w:shd w:val="clear" w:color="auto" w:fill="auto"/>
            <w:vAlign w:val="center"/>
          </w:tcPr>
          <w:p w14:paraId="3868681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186F092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76BE4D11"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7D9F7EB5"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6ACCD791"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4F76D295"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7D7686E5" w14:textId="77777777" w:rsidTr="00086543">
        <w:trPr>
          <w:cantSplit w:val="0"/>
          <w:trHeight w:val="345"/>
        </w:trPr>
        <w:tc>
          <w:tcPr>
            <w:tcW w:w="821" w:type="pct"/>
            <w:tcBorders>
              <w:top w:val="nil"/>
              <w:bottom w:val="nil"/>
            </w:tcBorders>
            <w:shd w:val="clear" w:color="auto" w:fill="auto"/>
            <w:vAlign w:val="center"/>
          </w:tcPr>
          <w:p w14:paraId="79D14436" w14:textId="77777777" w:rsidR="00086543" w:rsidRPr="009F3C33" w:rsidRDefault="00086543" w:rsidP="00086543">
            <w:pPr>
              <w:pStyle w:val="AGTableText"/>
              <w:rPr>
                <w:rFonts w:cs="Times New Roman"/>
                <w:bCs/>
                <w:szCs w:val="24"/>
              </w:rPr>
            </w:pPr>
            <w:r w:rsidRPr="009F3C33">
              <w:rPr>
                <w:rFonts w:cs="Times New Roman"/>
                <w:szCs w:val="24"/>
              </w:rPr>
              <w:t>Savage-</w:t>
            </w:r>
            <w:proofErr w:type="spellStart"/>
            <w:r w:rsidRPr="009F3C33">
              <w:rPr>
                <w:rFonts w:cs="Times New Roman"/>
                <w:szCs w:val="24"/>
              </w:rPr>
              <w:t>McGlynn</w:t>
            </w:r>
            <w:proofErr w:type="spellEnd"/>
            <w:r w:rsidRPr="009F3C33">
              <w:rPr>
                <w:rFonts w:cs="Times New Roman"/>
                <w:szCs w:val="24"/>
              </w:rPr>
              <w:t xml:space="preserve"> et al. 2015</w:t>
            </w:r>
          </w:p>
        </w:tc>
        <w:tc>
          <w:tcPr>
            <w:tcW w:w="696" w:type="pct"/>
            <w:tcBorders>
              <w:top w:val="nil"/>
              <w:bottom w:val="nil"/>
              <w:right w:val="nil"/>
            </w:tcBorders>
            <w:shd w:val="clear" w:color="auto" w:fill="auto"/>
            <w:vAlign w:val="center"/>
          </w:tcPr>
          <w:p w14:paraId="6C32D1F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74ADBE6E"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486F69B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7538412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0A28C95E"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59C1DE35"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2AFA1BD8" w14:textId="77777777" w:rsidTr="00086543">
        <w:trPr>
          <w:cantSplit w:val="0"/>
          <w:trHeight w:val="345"/>
        </w:trPr>
        <w:tc>
          <w:tcPr>
            <w:tcW w:w="821" w:type="pct"/>
            <w:tcBorders>
              <w:top w:val="nil"/>
              <w:bottom w:val="nil"/>
            </w:tcBorders>
            <w:shd w:val="clear" w:color="auto" w:fill="auto"/>
            <w:vAlign w:val="center"/>
          </w:tcPr>
          <w:p w14:paraId="4721F1C2" w14:textId="77777777" w:rsidR="00086543" w:rsidRPr="009F3C33" w:rsidRDefault="00086543" w:rsidP="00086543">
            <w:pPr>
              <w:pStyle w:val="AGTableText"/>
              <w:rPr>
                <w:rFonts w:cs="Times New Roman"/>
                <w:bCs/>
                <w:szCs w:val="24"/>
              </w:rPr>
            </w:pPr>
            <w:r w:rsidRPr="009F3C33">
              <w:rPr>
                <w:rFonts w:cs="Times New Roman"/>
                <w:szCs w:val="24"/>
              </w:rPr>
              <w:t>Silva et al. 2016</w:t>
            </w:r>
          </w:p>
        </w:tc>
        <w:tc>
          <w:tcPr>
            <w:tcW w:w="696" w:type="pct"/>
            <w:tcBorders>
              <w:top w:val="nil"/>
              <w:bottom w:val="nil"/>
              <w:right w:val="nil"/>
            </w:tcBorders>
            <w:shd w:val="clear" w:color="auto" w:fill="auto"/>
            <w:vAlign w:val="center"/>
          </w:tcPr>
          <w:p w14:paraId="7C446EF9"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68623BF1"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1BA2859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44EAA633"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78F6D7E7"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30C5AFE8"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5FDA328A" w14:textId="77777777" w:rsidTr="00086543">
        <w:trPr>
          <w:cantSplit w:val="0"/>
          <w:trHeight w:val="345"/>
        </w:trPr>
        <w:tc>
          <w:tcPr>
            <w:tcW w:w="821" w:type="pct"/>
            <w:tcBorders>
              <w:top w:val="nil"/>
              <w:bottom w:val="nil"/>
            </w:tcBorders>
            <w:shd w:val="clear" w:color="auto" w:fill="auto"/>
            <w:vAlign w:val="center"/>
          </w:tcPr>
          <w:p w14:paraId="580AE8A9" w14:textId="77777777" w:rsidR="00086543" w:rsidRPr="009F3C33" w:rsidRDefault="00086543" w:rsidP="00086543">
            <w:pPr>
              <w:pStyle w:val="AGTableText"/>
              <w:rPr>
                <w:rFonts w:cs="Times New Roman"/>
                <w:bCs/>
                <w:szCs w:val="24"/>
              </w:rPr>
            </w:pPr>
            <w:proofErr w:type="spellStart"/>
            <w:r w:rsidRPr="009F3C33">
              <w:rPr>
                <w:rFonts w:cs="Times New Roman"/>
                <w:szCs w:val="24"/>
              </w:rPr>
              <w:t>Surkan</w:t>
            </w:r>
            <w:proofErr w:type="spellEnd"/>
            <w:r w:rsidRPr="009F3C33">
              <w:rPr>
                <w:rFonts w:cs="Times New Roman"/>
                <w:szCs w:val="24"/>
              </w:rPr>
              <w:t xml:space="preserve"> et al. 2014</w:t>
            </w:r>
          </w:p>
        </w:tc>
        <w:tc>
          <w:tcPr>
            <w:tcW w:w="696" w:type="pct"/>
            <w:tcBorders>
              <w:top w:val="nil"/>
              <w:bottom w:val="nil"/>
              <w:right w:val="nil"/>
            </w:tcBorders>
            <w:shd w:val="clear" w:color="auto" w:fill="auto"/>
            <w:vAlign w:val="center"/>
          </w:tcPr>
          <w:p w14:paraId="358C8844"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6B546F9E"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214AF53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53ADF95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5443B847"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450159AE"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34707673" w14:textId="77777777" w:rsidTr="00086543">
        <w:trPr>
          <w:cantSplit w:val="0"/>
          <w:trHeight w:val="345"/>
        </w:trPr>
        <w:tc>
          <w:tcPr>
            <w:tcW w:w="821" w:type="pct"/>
            <w:tcBorders>
              <w:top w:val="nil"/>
              <w:bottom w:val="nil"/>
            </w:tcBorders>
            <w:shd w:val="clear" w:color="auto" w:fill="auto"/>
            <w:vAlign w:val="center"/>
          </w:tcPr>
          <w:p w14:paraId="50D1B92A" w14:textId="77777777" w:rsidR="00086543" w:rsidRPr="009F3C33" w:rsidRDefault="00086543" w:rsidP="00086543">
            <w:pPr>
              <w:pStyle w:val="AGTableText"/>
              <w:rPr>
                <w:rFonts w:cs="Times New Roman"/>
                <w:bCs/>
                <w:szCs w:val="24"/>
              </w:rPr>
            </w:pPr>
            <w:r w:rsidRPr="009F3C33">
              <w:rPr>
                <w:rFonts w:cs="Times New Roman"/>
                <w:szCs w:val="24"/>
              </w:rPr>
              <w:t>Valla et al. 2016</w:t>
            </w:r>
          </w:p>
        </w:tc>
        <w:tc>
          <w:tcPr>
            <w:tcW w:w="696" w:type="pct"/>
            <w:tcBorders>
              <w:top w:val="nil"/>
              <w:bottom w:val="nil"/>
              <w:right w:val="nil"/>
            </w:tcBorders>
            <w:shd w:val="clear" w:color="auto" w:fill="auto"/>
            <w:vAlign w:val="center"/>
          </w:tcPr>
          <w:p w14:paraId="18B962B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1B0CD3E2"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562950E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0A128D6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04C7AB8C"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7B0CC86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06175A56" w14:textId="77777777" w:rsidTr="00086543">
        <w:trPr>
          <w:cantSplit w:val="0"/>
          <w:trHeight w:val="345"/>
        </w:trPr>
        <w:tc>
          <w:tcPr>
            <w:tcW w:w="821" w:type="pct"/>
            <w:tcBorders>
              <w:top w:val="nil"/>
              <w:bottom w:val="nil"/>
            </w:tcBorders>
            <w:shd w:val="clear" w:color="auto" w:fill="auto"/>
            <w:vAlign w:val="center"/>
          </w:tcPr>
          <w:p w14:paraId="597CF69D" w14:textId="77777777" w:rsidR="00086543" w:rsidRPr="009F3C33" w:rsidRDefault="00086543" w:rsidP="00086543">
            <w:pPr>
              <w:pStyle w:val="AGTableText"/>
              <w:rPr>
                <w:rFonts w:cs="Times New Roman"/>
                <w:bCs/>
                <w:szCs w:val="24"/>
              </w:rPr>
            </w:pPr>
            <w:r w:rsidRPr="009F3C33">
              <w:rPr>
                <w:rFonts w:cs="Times New Roman"/>
                <w:szCs w:val="24"/>
              </w:rPr>
              <w:t xml:space="preserve">van der </w:t>
            </w:r>
            <w:proofErr w:type="spellStart"/>
            <w:r w:rsidRPr="009F3C33">
              <w:rPr>
                <w:rFonts w:cs="Times New Roman"/>
                <w:szCs w:val="24"/>
              </w:rPr>
              <w:t>Waerden</w:t>
            </w:r>
            <w:proofErr w:type="spellEnd"/>
            <w:r w:rsidRPr="009F3C33">
              <w:rPr>
                <w:rFonts w:cs="Times New Roman"/>
                <w:szCs w:val="24"/>
              </w:rPr>
              <w:t xml:space="preserve"> et al. 2015</w:t>
            </w:r>
          </w:p>
        </w:tc>
        <w:tc>
          <w:tcPr>
            <w:tcW w:w="696" w:type="pct"/>
            <w:tcBorders>
              <w:top w:val="nil"/>
              <w:bottom w:val="nil"/>
              <w:right w:val="nil"/>
            </w:tcBorders>
            <w:shd w:val="clear" w:color="auto" w:fill="auto"/>
            <w:vAlign w:val="center"/>
          </w:tcPr>
          <w:p w14:paraId="2A0DC0E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6CAE058D"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6B17F5C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113D6B74"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7C4FFA9B"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234E18BA"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5F3635BA" w14:textId="77777777" w:rsidTr="00086543">
        <w:trPr>
          <w:cantSplit w:val="0"/>
          <w:trHeight w:val="345"/>
        </w:trPr>
        <w:tc>
          <w:tcPr>
            <w:tcW w:w="821" w:type="pct"/>
            <w:tcBorders>
              <w:top w:val="nil"/>
              <w:bottom w:val="nil"/>
            </w:tcBorders>
            <w:shd w:val="clear" w:color="auto" w:fill="auto"/>
            <w:vAlign w:val="center"/>
          </w:tcPr>
          <w:p w14:paraId="48F142A6" w14:textId="77777777" w:rsidR="00086543" w:rsidRPr="009F3C33" w:rsidRDefault="00086543" w:rsidP="00086543">
            <w:pPr>
              <w:pStyle w:val="AGTableText"/>
              <w:rPr>
                <w:rFonts w:cs="Times New Roman"/>
                <w:bCs/>
                <w:szCs w:val="24"/>
              </w:rPr>
            </w:pPr>
            <w:proofErr w:type="spellStart"/>
            <w:r w:rsidRPr="009F3C33">
              <w:rPr>
                <w:rFonts w:cs="Times New Roman"/>
                <w:szCs w:val="24"/>
              </w:rPr>
              <w:t>Verkuijl</w:t>
            </w:r>
            <w:proofErr w:type="spellEnd"/>
            <w:r w:rsidRPr="009F3C33">
              <w:rPr>
                <w:rFonts w:cs="Times New Roman"/>
                <w:szCs w:val="24"/>
              </w:rPr>
              <w:t xml:space="preserve"> et al. 2014</w:t>
            </w:r>
          </w:p>
        </w:tc>
        <w:tc>
          <w:tcPr>
            <w:tcW w:w="696" w:type="pct"/>
            <w:tcBorders>
              <w:top w:val="nil"/>
              <w:bottom w:val="nil"/>
              <w:right w:val="nil"/>
            </w:tcBorders>
            <w:shd w:val="clear" w:color="auto" w:fill="auto"/>
            <w:vAlign w:val="center"/>
          </w:tcPr>
          <w:p w14:paraId="6A96B6F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32F6FC3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483606C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5BAE9007"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52D83BED"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4C7FD5B4"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3FFB395B" w14:textId="77777777" w:rsidTr="00086543">
        <w:trPr>
          <w:cantSplit w:val="0"/>
          <w:trHeight w:val="345"/>
        </w:trPr>
        <w:tc>
          <w:tcPr>
            <w:tcW w:w="821" w:type="pct"/>
            <w:tcBorders>
              <w:top w:val="nil"/>
              <w:bottom w:val="nil"/>
            </w:tcBorders>
            <w:shd w:val="clear" w:color="auto" w:fill="auto"/>
            <w:vAlign w:val="center"/>
          </w:tcPr>
          <w:p w14:paraId="3DB80A85" w14:textId="77777777" w:rsidR="00086543" w:rsidRPr="009F3C33" w:rsidRDefault="00086543" w:rsidP="00086543">
            <w:pPr>
              <w:pStyle w:val="AGTableText"/>
              <w:rPr>
                <w:rFonts w:cs="Times New Roman"/>
                <w:bCs/>
                <w:szCs w:val="24"/>
              </w:rPr>
            </w:pPr>
            <w:proofErr w:type="spellStart"/>
            <w:r w:rsidRPr="009F3C33">
              <w:rPr>
                <w:rFonts w:cs="Times New Roman"/>
                <w:szCs w:val="24"/>
              </w:rPr>
              <w:t>Vismara</w:t>
            </w:r>
            <w:proofErr w:type="spellEnd"/>
            <w:r w:rsidRPr="009F3C33">
              <w:rPr>
                <w:rFonts w:cs="Times New Roman"/>
                <w:szCs w:val="24"/>
              </w:rPr>
              <w:t xml:space="preserve"> et al. 2016</w:t>
            </w:r>
          </w:p>
        </w:tc>
        <w:tc>
          <w:tcPr>
            <w:tcW w:w="696" w:type="pct"/>
            <w:tcBorders>
              <w:top w:val="nil"/>
              <w:bottom w:val="nil"/>
              <w:right w:val="nil"/>
            </w:tcBorders>
            <w:shd w:val="clear" w:color="auto" w:fill="auto"/>
            <w:vAlign w:val="center"/>
          </w:tcPr>
          <w:p w14:paraId="5878640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1DA19CCF"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5C09833F"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73FCDDC0"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46D4151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513A2DC8"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32FD57E5" w14:textId="77777777" w:rsidTr="00086543">
        <w:trPr>
          <w:cantSplit w:val="0"/>
          <w:trHeight w:val="345"/>
        </w:trPr>
        <w:tc>
          <w:tcPr>
            <w:tcW w:w="821" w:type="pct"/>
            <w:tcBorders>
              <w:top w:val="nil"/>
              <w:bottom w:val="nil"/>
            </w:tcBorders>
            <w:shd w:val="clear" w:color="auto" w:fill="auto"/>
            <w:vAlign w:val="center"/>
          </w:tcPr>
          <w:p w14:paraId="23D440E3" w14:textId="77777777" w:rsidR="00086543" w:rsidRPr="009F3C33" w:rsidRDefault="00086543" w:rsidP="00086543">
            <w:pPr>
              <w:pStyle w:val="AGTableText"/>
              <w:rPr>
                <w:rFonts w:cs="Times New Roman"/>
                <w:bCs/>
                <w:szCs w:val="24"/>
              </w:rPr>
            </w:pPr>
            <w:proofErr w:type="spellStart"/>
            <w:r w:rsidRPr="009F3C33">
              <w:rPr>
                <w:rFonts w:cs="Times New Roman"/>
                <w:szCs w:val="24"/>
              </w:rPr>
              <w:lastRenderedPageBreak/>
              <w:t>Woolhouse</w:t>
            </w:r>
            <w:proofErr w:type="spellEnd"/>
            <w:r w:rsidRPr="009F3C33">
              <w:rPr>
                <w:rFonts w:cs="Times New Roman"/>
                <w:szCs w:val="24"/>
              </w:rPr>
              <w:t xml:space="preserve"> et al. 2016a</w:t>
            </w:r>
          </w:p>
        </w:tc>
        <w:tc>
          <w:tcPr>
            <w:tcW w:w="696" w:type="pct"/>
            <w:tcBorders>
              <w:top w:val="nil"/>
              <w:bottom w:val="nil"/>
              <w:right w:val="nil"/>
            </w:tcBorders>
            <w:shd w:val="clear" w:color="auto" w:fill="auto"/>
            <w:vAlign w:val="center"/>
          </w:tcPr>
          <w:p w14:paraId="20C9FC5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7FE34297"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4C7E8DA5"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2E0CD746"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3DAB5439"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70CAE698"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3099F3EA" w14:textId="77777777" w:rsidTr="00086543">
        <w:trPr>
          <w:cantSplit w:val="0"/>
          <w:trHeight w:val="345"/>
        </w:trPr>
        <w:tc>
          <w:tcPr>
            <w:tcW w:w="821" w:type="pct"/>
            <w:tcBorders>
              <w:top w:val="nil"/>
              <w:bottom w:val="nil"/>
            </w:tcBorders>
            <w:shd w:val="clear" w:color="auto" w:fill="auto"/>
            <w:vAlign w:val="center"/>
          </w:tcPr>
          <w:p w14:paraId="3C21BDA4" w14:textId="77777777" w:rsidR="00086543" w:rsidRPr="009F3C33" w:rsidRDefault="00086543" w:rsidP="00086543">
            <w:pPr>
              <w:pStyle w:val="AGTableText"/>
              <w:rPr>
                <w:rFonts w:cs="Times New Roman"/>
                <w:bCs/>
                <w:szCs w:val="24"/>
              </w:rPr>
            </w:pPr>
            <w:proofErr w:type="spellStart"/>
            <w:r w:rsidRPr="009F3C33">
              <w:rPr>
                <w:rFonts w:cs="Times New Roman"/>
                <w:szCs w:val="24"/>
              </w:rPr>
              <w:t>Woolhouse</w:t>
            </w:r>
            <w:proofErr w:type="spellEnd"/>
            <w:r w:rsidRPr="009F3C33">
              <w:rPr>
                <w:rFonts w:cs="Times New Roman"/>
                <w:szCs w:val="24"/>
              </w:rPr>
              <w:t xml:space="preserve"> et al. 2016b</w:t>
            </w:r>
          </w:p>
        </w:tc>
        <w:tc>
          <w:tcPr>
            <w:tcW w:w="696" w:type="pct"/>
            <w:tcBorders>
              <w:top w:val="nil"/>
              <w:bottom w:val="nil"/>
              <w:right w:val="nil"/>
            </w:tcBorders>
            <w:shd w:val="clear" w:color="auto" w:fill="auto"/>
            <w:vAlign w:val="center"/>
          </w:tcPr>
          <w:p w14:paraId="7575010F"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24B69D67"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0CC14320"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6D38D9C5"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39074EC8"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68661E01"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178CB035" w14:textId="77777777" w:rsidTr="00086543">
        <w:trPr>
          <w:cantSplit w:val="0"/>
          <w:trHeight w:val="345"/>
        </w:trPr>
        <w:tc>
          <w:tcPr>
            <w:tcW w:w="821" w:type="pct"/>
            <w:tcBorders>
              <w:top w:val="nil"/>
              <w:bottom w:val="nil"/>
            </w:tcBorders>
            <w:shd w:val="clear" w:color="auto" w:fill="auto"/>
            <w:vAlign w:val="center"/>
          </w:tcPr>
          <w:p w14:paraId="1D2F32E6" w14:textId="77777777" w:rsidR="00086543" w:rsidRPr="009F3C33" w:rsidRDefault="00086543" w:rsidP="00086543">
            <w:pPr>
              <w:pStyle w:val="AGTableText"/>
              <w:rPr>
                <w:rFonts w:cs="Times New Roman"/>
                <w:bCs/>
                <w:szCs w:val="24"/>
              </w:rPr>
            </w:pPr>
            <w:r w:rsidRPr="009F3C33">
              <w:rPr>
                <w:rFonts w:cs="Times New Roman"/>
                <w:szCs w:val="24"/>
              </w:rPr>
              <w:t>Yamaoka et al. 2016</w:t>
            </w:r>
          </w:p>
        </w:tc>
        <w:tc>
          <w:tcPr>
            <w:tcW w:w="696" w:type="pct"/>
            <w:tcBorders>
              <w:top w:val="nil"/>
              <w:bottom w:val="nil"/>
              <w:right w:val="nil"/>
            </w:tcBorders>
            <w:shd w:val="clear" w:color="auto" w:fill="auto"/>
            <w:vAlign w:val="center"/>
          </w:tcPr>
          <w:p w14:paraId="36C061B2"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0D70AFBA"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37121FAE"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4D561706"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7ABE1F96"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698" w:type="pct"/>
            <w:tcBorders>
              <w:top w:val="nil"/>
              <w:left w:val="nil"/>
              <w:bottom w:val="nil"/>
              <w:right w:val="nil"/>
            </w:tcBorders>
            <w:shd w:val="clear" w:color="auto" w:fill="auto"/>
            <w:vAlign w:val="center"/>
          </w:tcPr>
          <w:p w14:paraId="6ACEB899"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04555F49" w14:textId="77777777" w:rsidTr="00086543">
        <w:trPr>
          <w:cantSplit w:val="0"/>
          <w:trHeight w:val="345"/>
        </w:trPr>
        <w:tc>
          <w:tcPr>
            <w:tcW w:w="821" w:type="pct"/>
            <w:tcBorders>
              <w:top w:val="nil"/>
              <w:bottom w:val="nil"/>
            </w:tcBorders>
            <w:shd w:val="clear" w:color="auto" w:fill="auto"/>
            <w:vAlign w:val="center"/>
          </w:tcPr>
          <w:p w14:paraId="0B50A704" w14:textId="77777777" w:rsidR="00086543" w:rsidRPr="009F3C33" w:rsidRDefault="00086543" w:rsidP="00086543">
            <w:pPr>
              <w:pStyle w:val="AGTableText"/>
              <w:rPr>
                <w:rFonts w:cs="Times New Roman"/>
                <w:bCs/>
                <w:szCs w:val="24"/>
              </w:rPr>
            </w:pPr>
            <w:r w:rsidRPr="009F3C33">
              <w:rPr>
                <w:rFonts w:cs="Times New Roman"/>
                <w:szCs w:val="24"/>
              </w:rPr>
              <w:t>Yoshida et al. 2012</w:t>
            </w:r>
          </w:p>
        </w:tc>
        <w:tc>
          <w:tcPr>
            <w:tcW w:w="696" w:type="pct"/>
            <w:tcBorders>
              <w:top w:val="nil"/>
              <w:bottom w:val="nil"/>
              <w:right w:val="nil"/>
            </w:tcBorders>
            <w:shd w:val="clear" w:color="auto" w:fill="auto"/>
            <w:vAlign w:val="center"/>
          </w:tcPr>
          <w:p w14:paraId="3023FC0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6F895004"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01CFACBB"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17223E67"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17C0BF4D"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5877BB32"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3F811A8D" w14:textId="77777777" w:rsidTr="00086543">
        <w:trPr>
          <w:cantSplit w:val="0"/>
          <w:trHeight w:val="345"/>
        </w:trPr>
        <w:tc>
          <w:tcPr>
            <w:tcW w:w="821" w:type="pct"/>
            <w:tcBorders>
              <w:top w:val="nil"/>
              <w:bottom w:val="nil"/>
            </w:tcBorders>
            <w:shd w:val="clear" w:color="auto" w:fill="auto"/>
            <w:vAlign w:val="center"/>
          </w:tcPr>
          <w:p w14:paraId="5A351922" w14:textId="77777777" w:rsidR="00086543" w:rsidRPr="009F3C33" w:rsidRDefault="00086543" w:rsidP="00086543">
            <w:pPr>
              <w:pStyle w:val="AGTableText"/>
              <w:rPr>
                <w:rFonts w:cs="Times New Roman"/>
                <w:bCs/>
                <w:szCs w:val="24"/>
              </w:rPr>
            </w:pPr>
            <w:r w:rsidRPr="009F3C33">
              <w:rPr>
                <w:rFonts w:cs="Times New Roman"/>
                <w:szCs w:val="24"/>
              </w:rPr>
              <w:t>Kaneko et al. 2014</w:t>
            </w:r>
          </w:p>
        </w:tc>
        <w:tc>
          <w:tcPr>
            <w:tcW w:w="696" w:type="pct"/>
            <w:tcBorders>
              <w:top w:val="nil"/>
              <w:bottom w:val="nil"/>
              <w:right w:val="nil"/>
            </w:tcBorders>
            <w:shd w:val="clear" w:color="auto" w:fill="auto"/>
            <w:vAlign w:val="center"/>
          </w:tcPr>
          <w:p w14:paraId="42120E3C"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49B8E851"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55B54111"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258E1A9F"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579FF963"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2F2F2A93"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0FC06E13" w14:textId="77777777" w:rsidTr="00086543">
        <w:trPr>
          <w:cantSplit w:val="0"/>
          <w:trHeight w:val="345"/>
        </w:trPr>
        <w:tc>
          <w:tcPr>
            <w:tcW w:w="821" w:type="pct"/>
            <w:tcBorders>
              <w:top w:val="nil"/>
              <w:bottom w:val="nil"/>
            </w:tcBorders>
            <w:shd w:val="clear" w:color="auto" w:fill="auto"/>
            <w:vAlign w:val="center"/>
          </w:tcPr>
          <w:p w14:paraId="56E46232" w14:textId="77777777" w:rsidR="00086543" w:rsidRPr="009F3C33" w:rsidRDefault="00086543" w:rsidP="00086543">
            <w:pPr>
              <w:pStyle w:val="AGTableText"/>
              <w:rPr>
                <w:rFonts w:cs="Times New Roman"/>
                <w:bCs/>
                <w:szCs w:val="24"/>
              </w:rPr>
            </w:pPr>
            <w:proofErr w:type="spellStart"/>
            <w:r w:rsidRPr="009F3C33">
              <w:rPr>
                <w:rFonts w:cs="Times New Roman"/>
                <w:szCs w:val="24"/>
              </w:rPr>
              <w:t>Morais</w:t>
            </w:r>
            <w:proofErr w:type="spellEnd"/>
            <w:r w:rsidRPr="009F3C33">
              <w:rPr>
                <w:rFonts w:cs="Times New Roman"/>
                <w:szCs w:val="24"/>
              </w:rPr>
              <w:t xml:space="preserve"> et al. 2013</w:t>
            </w:r>
          </w:p>
        </w:tc>
        <w:tc>
          <w:tcPr>
            <w:tcW w:w="696" w:type="pct"/>
            <w:tcBorders>
              <w:top w:val="nil"/>
              <w:bottom w:val="nil"/>
              <w:right w:val="nil"/>
            </w:tcBorders>
            <w:shd w:val="clear" w:color="auto" w:fill="auto"/>
            <w:vAlign w:val="center"/>
          </w:tcPr>
          <w:p w14:paraId="1298033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6CC1044A"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43CE6F8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6198CC54"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3DE3A741"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c>
          <w:tcPr>
            <w:tcW w:w="698" w:type="pct"/>
            <w:tcBorders>
              <w:top w:val="nil"/>
              <w:left w:val="nil"/>
              <w:bottom w:val="nil"/>
              <w:right w:val="nil"/>
            </w:tcBorders>
            <w:shd w:val="clear" w:color="auto" w:fill="auto"/>
            <w:vAlign w:val="center"/>
          </w:tcPr>
          <w:p w14:paraId="6194424D"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193C0E5E" w14:textId="77777777" w:rsidTr="00086543">
        <w:trPr>
          <w:cantSplit w:val="0"/>
          <w:trHeight w:val="345"/>
        </w:trPr>
        <w:tc>
          <w:tcPr>
            <w:tcW w:w="821" w:type="pct"/>
            <w:tcBorders>
              <w:top w:val="nil"/>
              <w:bottom w:val="nil"/>
            </w:tcBorders>
            <w:shd w:val="clear" w:color="auto" w:fill="auto"/>
            <w:vAlign w:val="center"/>
          </w:tcPr>
          <w:p w14:paraId="644B8A2B" w14:textId="77777777" w:rsidR="00086543" w:rsidRPr="009F3C33" w:rsidRDefault="00086543" w:rsidP="00086543">
            <w:pPr>
              <w:pStyle w:val="AGTableText"/>
              <w:rPr>
                <w:rFonts w:cs="Times New Roman"/>
                <w:bCs/>
                <w:szCs w:val="24"/>
              </w:rPr>
            </w:pPr>
            <w:proofErr w:type="spellStart"/>
            <w:r w:rsidRPr="009F3C33">
              <w:rPr>
                <w:rFonts w:cs="Times New Roman"/>
                <w:szCs w:val="24"/>
              </w:rPr>
              <w:t>Piteo</w:t>
            </w:r>
            <w:proofErr w:type="spellEnd"/>
            <w:r w:rsidRPr="009F3C33">
              <w:rPr>
                <w:rFonts w:cs="Times New Roman"/>
                <w:szCs w:val="24"/>
              </w:rPr>
              <w:t xml:space="preserve"> et al. 2012</w:t>
            </w:r>
          </w:p>
        </w:tc>
        <w:tc>
          <w:tcPr>
            <w:tcW w:w="696" w:type="pct"/>
            <w:tcBorders>
              <w:top w:val="nil"/>
              <w:bottom w:val="nil"/>
              <w:right w:val="nil"/>
            </w:tcBorders>
            <w:shd w:val="clear" w:color="auto" w:fill="auto"/>
            <w:vAlign w:val="center"/>
          </w:tcPr>
          <w:p w14:paraId="4100877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4C598CAA"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22762496"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29664544"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537C1313"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8" w:type="pct"/>
            <w:tcBorders>
              <w:top w:val="nil"/>
              <w:left w:val="nil"/>
              <w:bottom w:val="nil"/>
              <w:right w:val="nil"/>
            </w:tcBorders>
            <w:shd w:val="clear" w:color="auto" w:fill="auto"/>
            <w:vAlign w:val="center"/>
          </w:tcPr>
          <w:p w14:paraId="59F4A3C8" w14:textId="77777777" w:rsidR="00086543" w:rsidRPr="009F3C33" w:rsidRDefault="00086543" w:rsidP="00086543">
            <w:pPr>
              <w:pStyle w:val="AGTableText"/>
              <w:jc w:val="center"/>
              <w:rPr>
                <w:rFonts w:cs="Times New Roman"/>
                <w:szCs w:val="24"/>
              </w:rPr>
            </w:pPr>
            <w:r w:rsidRPr="009F3C33">
              <w:rPr>
                <w:rFonts w:cs="Times New Roman"/>
                <w:color w:val="000000"/>
                <w:szCs w:val="24"/>
              </w:rPr>
              <w:t>not clear</w:t>
            </w:r>
          </w:p>
        </w:tc>
      </w:tr>
      <w:tr w:rsidR="00086543" w:rsidRPr="009571D6" w14:paraId="528D3E27" w14:textId="77777777" w:rsidTr="00086543">
        <w:trPr>
          <w:cantSplit w:val="0"/>
          <w:trHeight w:val="345"/>
        </w:trPr>
        <w:tc>
          <w:tcPr>
            <w:tcW w:w="821" w:type="pct"/>
            <w:tcBorders>
              <w:top w:val="nil"/>
              <w:bottom w:val="nil"/>
            </w:tcBorders>
            <w:shd w:val="clear" w:color="auto" w:fill="auto"/>
            <w:vAlign w:val="center"/>
          </w:tcPr>
          <w:p w14:paraId="2FFFF667" w14:textId="77777777" w:rsidR="00086543" w:rsidRPr="009F3C33" w:rsidRDefault="00086543" w:rsidP="00086543">
            <w:pPr>
              <w:pStyle w:val="AGTableText"/>
              <w:rPr>
                <w:rFonts w:cs="Times New Roman"/>
                <w:bCs/>
                <w:szCs w:val="24"/>
              </w:rPr>
            </w:pPr>
            <w:proofErr w:type="spellStart"/>
            <w:r w:rsidRPr="009F3C33">
              <w:rPr>
                <w:rFonts w:cs="Times New Roman"/>
                <w:szCs w:val="24"/>
              </w:rPr>
              <w:t>Balbierz</w:t>
            </w:r>
            <w:proofErr w:type="spellEnd"/>
            <w:r w:rsidRPr="009F3C33">
              <w:rPr>
                <w:rFonts w:cs="Times New Roman"/>
                <w:szCs w:val="24"/>
              </w:rPr>
              <w:t xml:space="preserve"> et al. 2015</w:t>
            </w:r>
          </w:p>
        </w:tc>
        <w:tc>
          <w:tcPr>
            <w:tcW w:w="696" w:type="pct"/>
            <w:tcBorders>
              <w:top w:val="nil"/>
              <w:bottom w:val="nil"/>
              <w:right w:val="nil"/>
            </w:tcBorders>
            <w:shd w:val="clear" w:color="auto" w:fill="auto"/>
            <w:vAlign w:val="center"/>
          </w:tcPr>
          <w:p w14:paraId="099CA77C"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59D20042"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6860D75D" w14:textId="77777777" w:rsidR="00086543" w:rsidRPr="009F3C33" w:rsidRDefault="00086543" w:rsidP="00086543">
            <w:pPr>
              <w:pStyle w:val="AGTableText"/>
              <w:jc w:val="center"/>
              <w:rPr>
                <w:rFonts w:cs="Times New Roman"/>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6633007F"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6" w:type="pct"/>
            <w:tcBorders>
              <w:top w:val="nil"/>
              <w:bottom w:val="nil"/>
              <w:right w:val="nil"/>
            </w:tcBorders>
            <w:shd w:val="clear" w:color="auto" w:fill="auto"/>
            <w:vAlign w:val="center"/>
          </w:tcPr>
          <w:p w14:paraId="4DA6EFB0" w14:textId="77777777" w:rsidR="00086543" w:rsidRPr="009F3C33" w:rsidRDefault="00086543" w:rsidP="00086543">
            <w:pPr>
              <w:pStyle w:val="AGTableText"/>
              <w:jc w:val="center"/>
              <w:rPr>
                <w:rFonts w:cs="Times New Roman"/>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18460DD4" w14:textId="77777777" w:rsidR="00086543" w:rsidRPr="009F3C33" w:rsidRDefault="00086543" w:rsidP="00086543">
            <w:pPr>
              <w:pStyle w:val="AGTableText"/>
              <w:jc w:val="center"/>
              <w:rPr>
                <w:rFonts w:cs="Times New Roman"/>
                <w:szCs w:val="24"/>
              </w:rPr>
            </w:pPr>
            <w:r w:rsidRPr="009F3C33">
              <w:rPr>
                <w:rFonts w:cs="Times New Roman"/>
                <w:color w:val="000000"/>
                <w:szCs w:val="24"/>
              </w:rPr>
              <w:t>NA</w:t>
            </w:r>
          </w:p>
        </w:tc>
      </w:tr>
      <w:tr w:rsidR="00086543" w:rsidRPr="009571D6" w14:paraId="75015263" w14:textId="77777777" w:rsidTr="00086543">
        <w:trPr>
          <w:cantSplit w:val="0"/>
          <w:trHeight w:val="345"/>
        </w:trPr>
        <w:tc>
          <w:tcPr>
            <w:tcW w:w="821" w:type="pct"/>
            <w:tcBorders>
              <w:top w:val="nil"/>
              <w:bottom w:val="nil"/>
            </w:tcBorders>
            <w:shd w:val="clear" w:color="auto" w:fill="auto"/>
            <w:vAlign w:val="center"/>
          </w:tcPr>
          <w:p w14:paraId="0F964A98" w14:textId="77777777" w:rsidR="00086543" w:rsidRPr="009F3C33" w:rsidRDefault="00086543" w:rsidP="00086543">
            <w:pPr>
              <w:pStyle w:val="AGTableText"/>
              <w:rPr>
                <w:rFonts w:cs="Times New Roman"/>
                <w:bCs/>
                <w:szCs w:val="24"/>
              </w:rPr>
            </w:pPr>
            <w:proofErr w:type="spellStart"/>
            <w:r w:rsidRPr="009F3C33">
              <w:rPr>
                <w:rFonts w:cs="Times New Roman"/>
                <w:szCs w:val="24"/>
              </w:rPr>
              <w:t>Closa-Monasterolo</w:t>
            </w:r>
            <w:proofErr w:type="spellEnd"/>
            <w:r w:rsidRPr="009F3C33">
              <w:rPr>
                <w:rFonts w:cs="Times New Roman"/>
                <w:szCs w:val="24"/>
              </w:rPr>
              <w:t xml:space="preserve"> et al. 2017</w:t>
            </w:r>
          </w:p>
        </w:tc>
        <w:tc>
          <w:tcPr>
            <w:tcW w:w="696" w:type="pct"/>
            <w:tcBorders>
              <w:top w:val="nil"/>
              <w:bottom w:val="nil"/>
              <w:right w:val="nil"/>
            </w:tcBorders>
            <w:shd w:val="clear" w:color="auto" w:fill="auto"/>
            <w:vAlign w:val="center"/>
          </w:tcPr>
          <w:p w14:paraId="13B85654"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21D49555"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737195EC"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679179D7"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52FC17BA"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2C27269E"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r>
      <w:tr w:rsidR="00086543" w:rsidRPr="009571D6" w14:paraId="0B37BB79" w14:textId="77777777" w:rsidTr="00086543">
        <w:trPr>
          <w:cantSplit w:val="0"/>
          <w:trHeight w:val="345"/>
        </w:trPr>
        <w:tc>
          <w:tcPr>
            <w:tcW w:w="821" w:type="pct"/>
            <w:tcBorders>
              <w:top w:val="nil"/>
              <w:bottom w:val="nil"/>
            </w:tcBorders>
            <w:shd w:val="clear" w:color="auto" w:fill="auto"/>
            <w:vAlign w:val="center"/>
          </w:tcPr>
          <w:p w14:paraId="4EC29BBF" w14:textId="77777777" w:rsidR="00086543" w:rsidRPr="009F3C33" w:rsidRDefault="00086543" w:rsidP="00086543">
            <w:pPr>
              <w:pStyle w:val="AGTableText"/>
              <w:rPr>
                <w:rFonts w:cs="Times New Roman"/>
                <w:bCs/>
                <w:szCs w:val="24"/>
              </w:rPr>
            </w:pPr>
            <w:r w:rsidRPr="009F3C33">
              <w:rPr>
                <w:rFonts w:cs="Times New Roman"/>
                <w:szCs w:val="24"/>
              </w:rPr>
              <w:t>Flynn et al. 2017</w:t>
            </w:r>
          </w:p>
        </w:tc>
        <w:tc>
          <w:tcPr>
            <w:tcW w:w="696" w:type="pct"/>
            <w:tcBorders>
              <w:top w:val="nil"/>
              <w:bottom w:val="nil"/>
              <w:right w:val="nil"/>
            </w:tcBorders>
            <w:shd w:val="clear" w:color="auto" w:fill="auto"/>
            <w:vAlign w:val="center"/>
          </w:tcPr>
          <w:p w14:paraId="1ADDCAED"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49BEA616"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31F6787A"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5778BC08"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4DD26555"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1B865356"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r>
      <w:tr w:rsidR="00086543" w:rsidRPr="009571D6" w14:paraId="2EA7AA1E" w14:textId="77777777" w:rsidTr="00086543">
        <w:trPr>
          <w:cantSplit w:val="0"/>
          <w:trHeight w:val="345"/>
        </w:trPr>
        <w:tc>
          <w:tcPr>
            <w:tcW w:w="821" w:type="pct"/>
            <w:tcBorders>
              <w:top w:val="nil"/>
              <w:bottom w:val="nil"/>
            </w:tcBorders>
            <w:shd w:val="clear" w:color="auto" w:fill="auto"/>
            <w:vAlign w:val="center"/>
          </w:tcPr>
          <w:p w14:paraId="741FD164" w14:textId="77777777" w:rsidR="00086543" w:rsidRPr="009F3C33" w:rsidRDefault="00086543" w:rsidP="00086543">
            <w:pPr>
              <w:pStyle w:val="AGTableText"/>
              <w:rPr>
                <w:rFonts w:cs="Times New Roman"/>
                <w:bCs/>
                <w:szCs w:val="24"/>
              </w:rPr>
            </w:pPr>
            <w:r w:rsidRPr="009F3C33">
              <w:rPr>
                <w:rFonts w:cs="Times New Roman"/>
                <w:szCs w:val="24"/>
              </w:rPr>
              <w:t>Wolford et al. 2017</w:t>
            </w:r>
          </w:p>
        </w:tc>
        <w:tc>
          <w:tcPr>
            <w:tcW w:w="696" w:type="pct"/>
            <w:tcBorders>
              <w:top w:val="nil"/>
              <w:bottom w:val="nil"/>
              <w:right w:val="nil"/>
            </w:tcBorders>
            <w:shd w:val="clear" w:color="auto" w:fill="auto"/>
            <w:vAlign w:val="center"/>
          </w:tcPr>
          <w:p w14:paraId="03B0F1A0"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36324A30"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4254DCB8"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4CA44B0C"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55DFDAC8"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07D9192E"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r>
      <w:tr w:rsidR="00086543" w:rsidRPr="009571D6" w14:paraId="5E6E6FC3" w14:textId="77777777" w:rsidTr="00086543">
        <w:trPr>
          <w:cantSplit w:val="0"/>
          <w:trHeight w:val="345"/>
        </w:trPr>
        <w:tc>
          <w:tcPr>
            <w:tcW w:w="821" w:type="pct"/>
            <w:tcBorders>
              <w:top w:val="nil"/>
              <w:bottom w:val="nil"/>
            </w:tcBorders>
            <w:shd w:val="clear" w:color="auto" w:fill="auto"/>
            <w:vAlign w:val="center"/>
          </w:tcPr>
          <w:p w14:paraId="71360169" w14:textId="77777777" w:rsidR="00086543" w:rsidRPr="009F3C33" w:rsidRDefault="00086543" w:rsidP="00086543">
            <w:pPr>
              <w:pStyle w:val="AGTableText"/>
              <w:rPr>
                <w:rFonts w:cs="Times New Roman"/>
                <w:bCs/>
                <w:szCs w:val="24"/>
              </w:rPr>
            </w:pPr>
            <w:proofErr w:type="spellStart"/>
            <w:r w:rsidRPr="009F3C33">
              <w:rPr>
                <w:rFonts w:cs="Times New Roman"/>
                <w:szCs w:val="24"/>
              </w:rPr>
              <w:t>Koutra</w:t>
            </w:r>
            <w:proofErr w:type="spellEnd"/>
            <w:r w:rsidRPr="009F3C33">
              <w:rPr>
                <w:rFonts w:cs="Times New Roman"/>
                <w:szCs w:val="24"/>
              </w:rPr>
              <w:t xml:space="preserve"> et al. 2017</w:t>
            </w:r>
          </w:p>
        </w:tc>
        <w:tc>
          <w:tcPr>
            <w:tcW w:w="696" w:type="pct"/>
            <w:tcBorders>
              <w:top w:val="nil"/>
              <w:bottom w:val="nil"/>
              <w:right w:val="nil"/>
            </w:tcBorders>
            <w:shd w:val="clear" w:color="auto" w:fill="auto"/>
            <w:vAlign w:val="center"/>
          </w:tcPr>
          <w:p w14:paraId="3FE1020B"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3618453A"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5C2484C1"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0005D348"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7A872B99"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not clear</w:t>
            </w:r>
          </w:p>
        </w:tc>
        <w:tc>
          <w:tcPr>
            <w:tcW w:w="698" w:type="pct"/>
            <w:tcBorders>
              <w:top w:val="nil"/>
              <w:left w:val="nil"/>
              <w:bottom w:val="nil"/>
              <w:right w:val="nil"/>
            </w:tcBorders>
            <w:shd w:val="clear" w:color="auto" w:fill="auto"/>
            <w:vAlign w:val="center"/>
          </w:tcPr>
          <w:p w14:paraId="2EA08080"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r>
      <w:tr w:rsidR="00086543" w:rsidRPr="009571D6" w14:paraId="4CD35D52" w14:textId="77777777" w:rsidTr="00086543">
        <w:trPr>
          <w:cantSplit w:val="0"/>
          <w:trHeight w:val="345"/>
        </w:trPr>
        <w:tc>
          <w:tcPr>
            <w:tcW w:w="821" w:type="pct"/>
            <w:tcBorders>
              <w:top w:val="nil"/>
              <w:bottom w:val="nil"/>
            </w:tcBorders>
            <w:shd w:val="clear" w:color="auto" w:fill="auto"/>
            <w:vAlign w:val="center"/>
          </w:tcPr>
          <w:p w14:paraId="4DC26DB2" w14:textId="77777777" w:rsidR="00086543" w:rsidRPr="009F3C33" w:rsidRDefault="00086543" w:rsidP="00086543">
            <w:pPr>
              <w:pStyle w:val="AGTableText"/>
              <w:rPr>
                <w:rFonts w:cs="Times New Roman"/>
                <w:bCs/>
                <w:szCs w:val="24"/>
              </w:rPr>
            </w:pPr>
            <w:proofErr w:type="spellStart"/>
            <w:r w:rsidRPr="009F3C33">
              <w:rPr>
                <w:rFonts w:cs="Times New Roman"/>
                <w:szCs w:val="24"/>
              </w:rPr>
              <w:t>Goyal</w:t>
            </w:r>
            <w:proofErr w:type="spellEnd"/>
            <w:r w:rsidRPr="009F3C33">
              <w:rPr>
                <w:rFonts w:cs="Times New Roman"/>
                <w:szCs w:val="24"/>
              </w:rPr>
              <w:t xml:space="preserve"> et al. 2017</w:t>
            </w:r>
          </w:p>
        </w:tc>
        <w:tc>
          <w:tcPr>
            <w:tcW w:w="696" w:type="pct"/>
            <w:tcBorders>
              <w:top w:val="nil"/>
              <w:bottom w:val="nil"/>
              <w:right w:val="nil"/>
            </w:tcBorders>
            <w:shd w:val="clear" w:color="auto" w:fill="auto"/>
            <w:vAlign w:val="center"/>
          </w:tcPr>
          <w:p w14:paraId="36F7280C"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42C81ACB"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11B8ADB3"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74EC583B"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2A01D615"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237EA6D7"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r>
      <w:tr w:rsidR="00086543" w:rsidRPr="009571D6" w14:paraId="764A0844" w14:textId="77777777" w:rsidTr="00086543">
        <w:trPr>
          <w:cantSplit w:val="0"/>
          <w:trHeight w:val="345"/>
        </w:trPr>
        <w:tc>
          <w:tcPr>
            <w:tcW w:w="821" w:type="pct"/>
            <w:tcBorders>
              <w:top w:val="nil"/>
              <w:bottom w:val="nil"/>
            </w:tcBorders>
            <w:shd w:val="clear" w:color="auto" w:fill="auto"/>
            <w:vAlign w:val="center"/>
          </w:tcPr>
          <w:p w14:paraId="63AFFD1C" w14:textId="77777777" w:rsidR="00086543" w:rsidRPr="009F3C33" w:rsidRDefault="00086543" w:rsidP="00086543">
            <w:pPr>
              <w:pStyle w:val="AGTableText"/>
              <w:rPr>
                <w:rFonts w:cs="Times New Roman"/>
                <w:bCs/>
                <w:szCs w:val="24"/>
              </w:rPr>
            </w:pPr>
            <w:proofErr w:type="spellStart"/>
            <w:r w:rsidRPr="009F3C33">
              <w:rPr>
                <w:rFonts w:cs="Times New Roman"/>
                <w:szCs w:val="24"/>
              </w:rPr>
              <w:t>Abdollahi</w:t>
            </w:r>
            <w:proofErr w:type="spellEnd"/>
            <w:r w:rsidRPr="009F3C33">
              <w:rPr>
                <w:rFonts w:cs="Times New Roman"/>
                <w:szCs w:val="24"/>
              </w:rPr>
              <w:t xml:space="preserve"> et al. 2017</w:t>
            </w:r>
          </w:p>
        </w:tc>
        <w:tc>
          <w:tcPr>
            <w:tcW w:w="696" w:type="pct"/>
            <w:tcBorders>
              <w:top w:val="nil"/>
              <w:bottom w:val="nil"/>
              <w:right w:val="nil"/>
            </w:tcBorders>
            <w:shd w:val="clear" w:color="auto" w:fill="auto"/>
            <w:vAlign w:val="center"/>
          </w:tcPr>
          <w:p w14:paraId="718E11B5"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724A343A"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23C28F6E"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7A053A43"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35990B3C"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not clear</w:t>
            </w:r>
          </w:p>
        </w:tc>
        <w:tc>
          <w:tcPr>
            <w:tcW w:w="698" w:type="pct"/>
            <w:tcBorders>
              <w:top w:val="nil"/>
              <w:left w:val="nil"/>
              <w:bottom w:val="nil"/>
              <w:right w:val="nil"/>
            </w:tcBorders>
            <w:shd w:val="clear" w:color="auto" w:fill="auto"/>
            <w:vAlign w:val="center"/>
          </w:tcPr>
          <w:p w14:paraId="4B50D00B"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r>
      <w:tr w:rsidR="00086543" w:rsidRPr="009571D6" w14:paraId="19CF6096" w14:textId="77777777" w:rsidTr="00086543">
        <w:trPr>
          <w:cantSplit w:val="0"/>
          <w:trHeight w:val="345"/>
        </w:trPr>
        <w:tc>
          <w:tcPr>
            <w:tcW w:w="821" w:type="pct"/>
            <w:tcBorders>
              <w:top w:val="nil"/>
              <w:bottom w:val="nil"/>
            </w:tcBorders>
            <w:shd w:val="clear" w:color="auto" w:fill="auto"/>
            <w:vAlign w:val="center"/>
          </w:tcPr>
          <w:p w14:paraId="112C037B" w14:textId="77777777" w:rsidR="00086543" w:rsidRPr="009F3C33" w:rsidRDefault="00086543" w:rsidP="00086543">
            <w:pPr>
              <w:pStyle w:val="AGTableText"/>
              <w:rPr>
                <w:rFonts w:cs="Times New Roman"/>
                <w:bCs/>
                <w:szCs w:val="24"/>
              </w:rPr>
            </w:pPr>
            <w:proofErr w:type="spellStart"/>
            <w:r w:rsidRPr="009F3C33">
              <w:rPr>
                <w:rFonts w:cs="Times New Roman"/>
                <w:szCs w:val="24"/>
              </w:rPr>
              <w:lastRenderedPageBreak/>
              <w:t>Haga</w:t>
            </w:r>
            <w:proofErr w:type="spellEnd"/>
            <w:r w:rsidRPr="009F3C33">
              <w:rPr>
                <w:rFonts w:cs="Times New Roman"/>
                <w:szCs w:val="24"/>
              </w:rPr>
              <w:t xml:space="preserve"> et al. 2017</w:t>
            </w:r>
          </w:p>
        </w:tc>
        <w:tc>
          <w:tcPr>
            <w:tcW w:w="696" w:type="pct"/>
            <w:tcBorders>
              <w:top w:val="nil"/>
              <w:bottom w:val="nil"/>
              <w:right w:val="nil"/>
            </w:tcBorders>
            <w:shd w:val="clear" w:color="auto" w:fill="auto"/>
            <w:vAlign w:val="center"/>
          </w:tcPr>
          <w:p w14:paraId="608E3303"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4A47F62C"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45BBC808"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4FF5B0C6"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1F8B7BEA"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451D8DA2"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r>
      <w:tr w:rsidR="00086543" w:rsidRPr="009571D6" w14:paraId="7C0DFA02" w14:textId="77777777" w:rsidTr="00086543">
        <w:trPr>
          <w:cantSplit w:val="0"/>
          <w:trHeight w:val="345"/>
        </w:trPr>
        <w:tc>
          <w:tcPr>
            <w:tcW w:w="821" w:type="pct"/>
            <w:tcBorders>
              <w:top w:val="nil"/>
              <w:bottom w:val="nil"/>
            </w:tcBorders>
            <w:shd w:val="clear" w:color="auto" w:fill="auto"/>
            <w:vAlign w:val="center"/>
          </w:tcPr>
          <w:p w14:paraId="43B92113" w14:textId="77777777" w:rsidR="00086543" w:rsidRPr="009F3C33" w:rsidRDefault="00086543" w:rsidP="00086543">
            <w:pPr>
              <w:pStyle w:val="AGTableText"/>
              <w:rPr>
                <w:rFonts w:cs="Times New Roman"/>
                <w:bCs/>
                <w:szCs w:val="24"/>
              </w:rPr>
            </w:pPr>
            <w:proofErr w:type="spellStart"/>
            <w:r w:rsidRPr="009F3C33">
              <w:rPr>
                <w:rFonts w:cs="Times New Roman"/>
                <w:szCs w:val="24"/>
              </w:rPr>
              <w:t>Junge</w:t>
            </w:r>
            <w:proofErr w:type="spellEnd"/>
            <w:r w:rsidRPr="009F3C33">
              <w:rPr>
                <w:rFonts w:cs="Times New Roman"/>
                <w:szCs w:val="24"/>
              </w:rPr>
              <w:t xml:space="preserve"> et al. 2017</w:t>
            </w:r>
          </w:p>
        </w:tc>
        <w:tc>
          <w:tcPr>
            <w:tcW w:w="696" w:type="pct"/>
            <w:tcBorders>
              <w:top w:val="nil"/>
              <w:bottom w:val="nil"/>
              <w:right w:val="nil"/>
            </w:tcBorders>
            <w:shd w:val="clear" w:color="auto" w:fill="auto"/>
            <w:vAlign w:val="center"/>
          </w:tcPr>
          <w:p w14:paraId="3036B3CA"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3D9C16B6"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28202527"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743E0542"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0A5CA8BF"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1FC24CEE"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r>
      <w:tr w:rsidR="00086543" w:rsidRPr="009571D6" w14:paraId="48E56A84" w14:textId="77777777" w:rsidTr="00086543">
        <w:trPr>
          <w:cantSplit w:val="0"/>
          <w:trHeight w:val="345"/>
        </w:trPr>
        <w:tc>
          <w:tcPr>
            <w:tcW w:w="821" w:type="pct"/>
            <w:tcBorders>
              <w:top w:val="nil"/>
              <w:bottom w:val="nil"/>
            </w:tcBorders>
            <w:shd w:val="clear" w:color="auto" w:fill="auto"/>
            <w:vAlign w:val="center"/>
          </w:tcPr>
          <w:p w14:paraId="3F3D1DBB" w14:textId="77777777" w:rsidR="00086543" w:rsidRPr="009F3C33" w:rsidRDefault="00086543" w:rsidP="00086543">
            <w:pPr>
              <w:pStyle w:val="AGTableText"/>
              <w:rPr>
                <w:rFonts w:cs="Times New Roman"/>
                <w:bCs/>
                <w:szCs w:val="24"/>
              </w:rPr>
            </w:pPr>
            <w:proofErr w:type="spellStart"/>
            <w:r w:rsidRPr="009F3C33">
              <w:rPr>
                <w:rFonts w:cs="Times New Roman"/>
                <w:szCs w:val="24"/>
              </w:rPr>
              <w:t>Koukounari</w:t>
            </w:r>
            <w:proofErr w:type="spellEnd"/>
            <w:r w:rsidRPr="009F3C33">
              <w:rPr>
                <w:rFonts w:cs="Times New Roman"/>
                <w:szCs w:val="24"/>
              </w:rPr>
              <w:t xml:space="preserve"> et al. 2017</w:t>
            </w:r>
          </w:p>
        </w:tc>
        <w:tc>
          <w:tcPr>
            <w:tcW w:w="696" w:type="pct"/>
            <w:tcBorders>
              <w:top w:val="nil"/>
              <w:bottom w:val="nil"/>
              <w:right w:val="nil"/>
            </w:tcBorders>
            <w:shd w:val="clear" w:color="auto" w:fill="auto"/>
            <w:vAlign w:val="center"/>
          </w:tcPr>
          <w:p w14:paraId="26AA6447"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71D5CD5C"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32342CE5"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16AB2B61"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3FABE814"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40F317D0"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r>
      <w:tr w:rsidR="00086543" w:rsidRPr="009571D6" w14:paraId="2157BB23" w14:textId="77777777" w:rsidTr="00086543">
        <w:trPr>
          <w:cantSplit w:val="0"/>
          <w:trHeight w:val="345"/>
        </w:trPr>
        <w:tc>
          <w:tcPr>
            <w:tcW w:w="821" w:type="pct"/>
            <w:tcBorders>
              <w:top w:val="nil"/>
              <w:bottom w:val="nil"/>
            </w:tcBorders>
            <w:shd w:val="clear" w:color="auto" w:fill="auto"/>
            <w:vAlign w:val="center"/>
          </w:tcPr>
          <w:p w14:paraId="24342FA2" w14:textId="77777777" w:rsidR="00086543" w:rsidRPr="009F3C33" w:rsidRDefault="00086543" w:rsidP="00086543">
            <w:pPr>
              <w:pStyle w:val="AGTableText"/>
              <w:rPr>
                <w:rFonts w:cs="Times New Roman"/>
                <w:bCs/>
                <w:szCs w:val="24"/>
              </w:rPr>
            </w:pPr>
            <w:proofErr w:type="spellStart"/>
            <w:r w:rsidRPr="009F3C33">
              <w:rPr>
                <w:rFonts w:cs="Times New Roman"/>
                <w:szCs w:val="24"/>
              </w:rPr>
              <w:t>Netsi</w:t>
            </w:r>
            <w:proofErr w:type="spellEnd"/>
            <w:r w:rsidRPr="009F3C33">
              <w:rPr>
                <w:rFonts w:cs="Times New Roman"/>
                <w:szCs w:val="24"/>
              </w:rPr>
              <w:t xml:space="preserve"> et al. 2018</w:t>
            </w:r>
          </w:p>
        </w:tc>
        <w:tc>
          <w:tcPr>
            <w:tcW w:w="696" w:type="pct"/>
            <w:tcBorders>
              <w:top w:val="nil"/>
              <w:bottom w:val="nil"/>
              <w:right w:val="nil"/>
            </w:tcBorders>
            <w:shd w:val="clear" w:color="auto" w:fill="auto"/>
            <w:vAlign w:val="center"/>
          </w:tcPr>
          <w:p w14:paraId="01141FFD"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right w:val="nil"/>
            </w:tcBorders>
            <w:shd w:val="clear" w:color="auto" w:fill="auto"/>
            <w:vAlign w:val="center"/>
          </w:tcPr>
          <w:p w14:paraId="7C1BE0FB"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697" w:type="pct"/>
            <w:tcBorders>
              <w:top w:val="nil"/>
              <w:left w:val="nil"/>
              <w:bottom w:val="nil"/>
              <w:right w:val="nil"/>
            </w:tcBorders>
            <w:shd w:val="clear" w:color="auto" w:fill="auto"/>
            <w:vAlign w:val="center"/>
          </w:tcPr>
          <w:p w14:paraId="5493069A"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nil"/>
            </w:tcBorders>
            <w:shd w:val="clear" w:color="auto" w:fill="auto"/>
            <w:vAlign w:val="center"/>
          </w:tcPr>
          <w:p w14:paraId="27712C45"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bottom w:val="nil"/>
              <w:right w:val="nil"/>
            </w:tcBorders>
            <w:shd w:val="clear" w:color="auto" w:fill="auto"/>
            <w:vAlign w:val="center"/>
          </w:tcPr>
          <w:p w14:paraId="3BBC233E"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no</w:t>
            </w:r>
          </w:p>
        </w:tc>
        <w:tc>
          <w:tcPr>
            <w:tcW w:w="698" w:type="pct"/>
            <w:tcBorders>
              <w:top w:val="nil"/>
              <w:left w:val="nil"/>
              <w:bottom w:val="nil"/>
              <w:right w:val="nil"/>
            </w:tcBorders>
            <w:shd w:val="clear" w:color="auto" w:fill="auto"/>
            <w:vAlign w:val="center"/>
          </w:tcPr>
          <w:p w14:paraId="3BA0C2A3"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r>
      <w:tr w:rsidR="00086543" w:rsidRPr="009571D6" w14:paraId="3C521433" w14:textId="77777777" w:rsidTr="00086543">
        <w:trPr>
          <w:cantSplit w:val="0"/>
          <w:trHeight w:val="345"/>
        </w:trPr>
        <w:tc>
          <w:tcPr>
            <w:tcW w:w="821" w:type="pct"/>
            <w:tcBorders>
              <w:top w:val="nil"/>
              <w:bottom w:val="single" w:sz="4" w:space="0" w:color="auto"/>
            </w:tcBorders>
            <w:shd w:val="clear" w:color="auto" w:fill="auto"/>
            <w:vAlign w:val="center"/>
          </w:tcPr>
          <w:p w14:paraId="3DB2F1FA" w14:textId="77777777" w:rsidR="00086543" w:rsidRPr="009F3C33" w:rsidRDefault="00086543" w:rsidP="00086543">
            <w:pPr>
              <w:pStyle w:val="AGTableText"/>
              <w:rPr>
                <w:rFonts w:cs="Times New Roman"/>
                <w:bCs/>
                <w:szCs w:val="24"/>
              </w:rPr>
            </w:pPr>
            <w:r w:rsidRPr="009F3C33">
              <w:rPr>
                <w:rFonts w:cs="Times New Roman"/>
                <w:szCs w:val="24"/>
              </w:rPr>
              <w:t>El-</w:t>
            </w:r>
            <w:proofErr w:type="spellStart"/>
            <w:r w:rsidRPr="009F3C33">
              <w:rPr>
                <w:rFonts w:cs="Times New Roman"/>
                <w:szCs w:val="24"/>
              </w:rPr>
              <w:t>Heis</w:t>
            </w:r>
            <w:proofErr w:type="spellEnd"/>
            <w:r w:rsidRPr="009F3C33">
              <w:rPr>
                <w:rFonts w:cs="Times New Roman"/>
                <w:szCs w:val="24"/>
              </w:rPr>
              <w:t xml:space="preserve"> et al. 2017</w:t>
            </w:r>
          </w:p>
        </w:tc>
        <w:tc>
          <w:tcPr>
            <w:tcW w:w="696" w:type="pct"/>
            <w:tcBorders>
              <w:top w:val="nil"/>
              <w:bottom w:val="single" w:sz="4" w:space="0" w:color="auto"/>
              <w:right w:val="nil"/>
            </w:tcBorders>
            <w:shd w:val="clear" w:color="auto" w:fill="auto"/>
            <w:vAlign w:val="center"/>
          </w:tcPr>
          <w:p w14:paraId="14F9C982"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single" w:sz="4" w:space="0" w:color="auto"/>
              <w:right w:val="nil"/>
            </w:tcBorders>
            <w:shd w:val="clear" w:color="auto" w:fill="auto"/>
            <w:vAlign w:val="center"/>
          </w:tcPr>
          <w:p w14:paraId="4DB430DB"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697" w:type="pct"/>
            <w:tcBorders>
              <w:top w:val="nil"/>
              <w:left w:val="nil"/>
              <w:bottom w:val="single" w:sz="4" w:space="0" w:color="auto"/>
              <w:right w:val="nil"/>
            </w:tcBorders>
            <w:shd w:val="clear" w:color="auto" w:fill="auto"/>
            <w:vAlign w:val="center"/>
          </w:tcPr>
          <w:p w14:paraId="14C316FB"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left w:val="nil"/>
              <w:bottom w:val="single" w:sz="4" w:space="0" w:color="auto"/>
            </w:tcBorders>
            <w:shd w:val="clear" w:color="auto" w:fill="auto"/>
            <w:vAlign w:val="center"/>
          </w:tcPr>
          <w:p w14:paraId="1B55515C"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yes</w:t>
            </w:r>
          </w:p>
        </w:tc>
        <w:tc>
          <w:tcPr>
            <w:tcW w:w="696" w:type="pct"/>
            <w:tcBorders>
              <w:top w:val="nil"/>
              <w:bottom w:val="single" w:sz="4" w:space="0" w:color="auto"/>
              <w:right w:val="nil"/>
            </w:tcBorders>
            <w:shd w:val="clear" w:color="auto" w:fill="auto"/>
            <w:vAlign w:val="center"/>
          </w:tcPr>
          <w:p w14:paraId="331EF669"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not clear</w:t>
            </w:r>
          </w:p>
        </w:tc>
        <w:tc>
          <w:tcPr>
            <w:tcW w:w="698" w:type="pct"/>
            <w:tcBorders>
              <w:top w:val="nil"/>
              <w:left w:val="nil"/>
              <w:bottom w:val="single" w:sz="4" w:space="0" w:color="auto"/>
              <w:right w:val="nil"/>
            </w:tcBorders>
            <w:shd w:val="clear" w:color="auto" w:fill="auto"/>
            <w:vAlign w:val="center"/>
          </w:tcPr>
          <w:p w14:paraId="45DFF8A1"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r>
      <w:tr w:rsidR="00086543" w:rsidRPr="009571D6" w14:paraId="5F594C18" w14:textId="77777777" w:rsidTr="00086543">
        <w:trPr>
          <w:cantSplit w:val="0"/>
          <w:trHeight w:val="345"/>
        </w:trPr>
        <w:tc>
          <w:tcPr>
            <w:tcW w:w="5000" w:type="pct"/>
            <w:gridSpan w:val="7"/>
            <w:tcBorders>
              <w:top w:val="single" w:sz="4" w:space="0" w:color="auto"/>
            </w:tcBorders>
            <w:shd w:val="clear" w:color="auto" w:fill="auto"/>
            <w:vAlign w:val="center"/>
          </w:tcPr>
          <w:p w14:paraId="33DDCEF5" w14:textId="77777777" w:rsidR="00086543" w:rsidRPr="006714BD" w:rsidRDefault="00086543" w:rsidP="00086543">
            <w:pPr>
              <w:pStyle w:val="FootnoteText"/>
            </w:pPr>
            <w:r>
              <w:t>NA, not applicable.</w:t>
            </w:r>
          </w:p>
        </w:tc>
      </w:tr>
    </w:tbl>
    <w:p w14:paraId="7FC90C4E" w14:textId="77777777" w:rsidR="00086543" w:rsidRDefault="00086543" w:rsidP="00086543">
      <w:pPr>
        <w:sectPr w:rsidR="00086543" w:rsidSect="00710A18">
          <w:pgSz w:w="15840" w:h="12240" w:orient="landscape" w:code="1"/>
          <w:pgMar w:top="1440" w:right="1920" w:bottom="1440" w:left="1440" w:header="720" w:footer="979" w:gutter="0"/>
          <w:cols w:space="720"/>
          <w:docGrid w:linePitch="360"/>
        </w:sectPr>
      </w:pPr>
    </w:p>
    <w:p w14:paraId="5EEA1980" w14:textId="77777777" w:rsidR="00086543" w:rsidRDefault="00086543" w:rsidP="00086543">
      <w:pPr>
        <w:pStyle w:val="Heading2"/>
      </w:pPr>
      <w:r>
        <w:lastRenderedPageBreak/>
        <w:t>Appendix E. Supplementary Tables</w:t>
      </w:r>
    </w:p>
    <w:p w14:paraId="55E1256E" w14:textId="76296CC1" w:rsidR="00086543" w:rsidRPr="00086543" w:rsidRDefault="00086543" w:rsidP="0070459C">
      <w:pPr>
        <w:pStyle w:val="Caption"/>
      </w:pPr>
      <w:r w:rsidRPr="00086543">
        <w:t>Table S</w:t>
      </w:r>
      <w:r w:rsidR="00D46634">
        <w:rPr>
          <w:noProof/>
        </w:rPr>
        <w:t>1</w:t>
      </w:r>
      <w:r w:rsidRPr="00086543">
        <w:t>. Detailed summary of characteristics for included studies reporting the humanistic burden of PPD</w:t>
      </w:r>
    </w:p>
    <w:tbl>
      <w:tblPr>
        <w:tblStyle w:val="TableGrid"/>
        <w:tblW w:w="5478"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8"/>
        <w:gridCol w:w="1712"/>
        <w:gridCol w:w="5040"/>
        <w:gridCol w:w="900"/>
        <w:gridCol w:w="1261"/>
        <w:gridCol w:w="1170"/>
        <w:gridCol w:w="2062"/>
      </w:tblGrid>
      <w:tr w:rsidR="00086543" w:rsidRPr="00F848BF" w14:paraId="64CF924D" w14:textId="77777777" w:rsidTr="00086543">
        <w:trPr>
          <w:cantSplit/>
          <w:trHeight w:val="373"/>
          <w:tblHeader/>
        </w:trPr>
        <w:tc>
          <w:tcPr>
            <w:tcW w:w="559" w:type="pct"/>
            <w:tcBorders>
              <w:top w:val="single" w:sz="4" w:space="0" w:color="auto"/>
              <w:bottom w:val="single" w:sz="4" w:space="0" w:color="auto"/>
            </w:tcBorders>
            <w:shd w:val="clear" w:color="auto" w:fill="auto"/>
            <w:vAlign w:val="bottom"/>
          </w:tcPr>
          <w:p w14:paraId="3965D650" w14:textId="77777777" w:rsidR="00086543" w:rsidRPr="009F3C33" w:rsidRDefault="00086543" w:rsidP="00086543">
            <w:pPr>
              <w:pStyle w:val="AGTableHeading"/>
              <w:spacing w:line="240" w:lineRule="auto"/>
              <w:rPr>
                <w:rFonts w:cs="Times New Roman"/>
                <w:color w:val="auto"/>
                <w:sz w:val="24"/>
                <w:szCs w:val="24"/>
              </w:rPr>
            </w:pPr>
            <w:r w:rsidRPr="009F3C33">
              <w:rPr>
                <w:rFonts w:cs="Times New Roman"/>
                <w:color w:val="auto"/>
                <w:sz w:val="24"/>
                <w:szCs w:val="24"/>
              </w:rPr>
              <w:t>Author, year</w:t>
            </w:r>
          </w:p>
        </w:tc>
        <w:tc>
          <w:tcPr>
            <w:tcW w:w="626" w:type="pct"/>
            <w:tcBorders>
              <w:top w:val="single" w:sz="4" w:space="0" w:color="auto"/>
              <w:bottom w:val="single" w:sz="4" w:space="0" w:color="auto"/>
            </w:tcBorders>
            <w:shd w:val="clear" w:color="auto" w:fill="auto"/>
            <w:noWrap/>
            <w:vAlign w:val="bottom"/>
          </w:tcPr>
          <w:p w14:paraId="12DB7D61" w14:textId="77777777" w:rsidR="00086543" w:rsidRPr="009F3C33" w:rsidRDefault="00086543" w:rsidP="00086543">
            <w:pPr>
              <w:pStyle w:val="AGTableHeading"/>
              <w:spacing w:line="240" w:lineRule="auto"/>
              <w:jc w:val="center"/>
              <w:rPr>
                <w:rFonts w:cs="Times New Roman"/>
                <w:color w:val="auto"/>
                <w:sz w:val="24"/>
                <w:szCs w:val="24"/>
              </w:rPr>
            </w:pPr>
            <w:r w:rsidRPr="009F3C33">
              <w:rPr>
                <w:rFonts w:cs="Times New Roman"/>
                <w:color w:val="auto"/>
                <w:sz w:val="24"/>
                <w:szCs w:val="24"/>
              </w:rPr>
              <w:t>Country</w:t>
            </w:r>
          </w:p>
        </w:tc>
        <w:tc>
          <w:tcPr>
            <w:tcW w:w="1843" w:type="pct"/>
            <w:tcBorders>
              <w:top w:val="single" w:sz="4" w:space="0" w:color="auto"/>
              <w:bottom w:val="single" w:sz="4" w:space="0" w:color="auto"/>
            </w:tcBorders>
            <w:shd w:val="clear" w:color="auto" w:fill="auto"/>
            <w:noWrap/>
            <w:vAlign w:val="bottom"/>
          </w:tcPr>
          <w:p w14:paraId="09659C34" w14:textId="77777777" w:rsidR="00086543" w:rsidRPr="009F3C33" w:rsidRDefault="00086543" w:rsidP="00086543">
            <w:pPr>
              <w:pStyle w:val="AGTableHeading"/>
              <w:spacing w:line="240" w:lineRule="auto"/>
              <w:jc w:val="center"/>
              <w:rPr>
                <w:rFonts w:cs="Times New Roman"/>
                <w:color w:val="auto"/>
                <w:sz w:val="24"/>
                <w:szCs w:val="24"/>
              </w:rPr>
            </w:pPr>
            <w:r w:rsidRPr="009F3C33">
              <w:rPr>
                <w:rFonts w:cs="Times New Roman"/>
                <w:color w:val="auto"/>
                <w:sz w:val="24"/>
                <w:szCs w:val="24"/>
              </w:rPr>
              <w:t>Population</w:t>
            </w:r>
          </w:p>
        </w:tc>
        <w:tc>
          <w:tcPr>
            <w:tcW w:w="329" w:type="pct"/>
            <w:tcBorders>
              <w:top w:val="single" w:sz="4" w:space="0" w:color="auto"/>
              <w:bottom w:val="single" w:sz="4" w:space="0" w:color="auto"/>
            </w:tcBorders>
            <w:shd w:val="clear" w:color="auto" w:fill="auto"/>
            <w:noWrap/>
            <w:vAlign w:val="bottom"/>
          </w:tcPr>
          <w:p w14:paraId="1A261F94" w14:textId="77777777" w:rsidR="00086543" w:rsidRPr="009F3C33" w:rsidRDefault="00086543" w:rsidP="00086543">
            <w:pPr>
              <w:pStyle w:val="AGTableHeading"/>
              <w:spacing w:line="240" w:lineRule="auto"/>
              <w:jc w:val="center"/>
              <w:rPr>
                <w:rFonts w:cs="Times New Roman"/>
                <w:color w:val="auto"/>
                <w:sz w:val="24"/>
                <w:szCs w:val="24"/>
              </w:rPr>
            </w:pPr>
            <w:r w:rsidRPr="009F3C33">
              <w:rPr>
                <w:rFonts w:cs="Times New Roman"/>
                <w:color w:val="auto"/>
                <w:sz w:val="24"/>
                <w:szCs w:val="24"/>
              </w:rPr>
              <w:t>Sample size</w:t>
            </w:r>
          </w:p>
        </w:tc>
        <w:tc>
          <w:tcPr>
            <w:tcW w:w="461" w:type="pct"/>
            <w:tcBorders>
              <w:top w:val="single" w:sz="4" w:space="0" w:color="auto"/>
              <w:bottom w:val="single" w:sz="4" w:space="0" w:color="auto"/>
            </w:tcBorders>
            <w:shd w:val="clear" w:color="auto" w:fill="auto"/>
            <w:vAlign w:val="bottom"/>
          </w:tcPr>
          <w:p w14:paraId="43963C71" w14:textId="77777777" w:rsidR="00086543" w:rsidRPr="009F3C33" w:rsidRDefault="00086543" w:rsidP="00086543">
            <w:pPr>
              <w:pStyle w:val="AGTableHeading"/>
              <w:spacing w:line="240" w:lineRule="auto"/>
              <w:jc w:val="center"/>
              <w:rPr>
                <w:rFonts w:cs="Times New Roman"/>
                <w:color w:val="auto"/>
                <w:sz w:val="24"/>
                <w:szCs w:val="24"/>
              </w:rPr>
            </w:pPr>
            <w:r w:rsidRPr="009F3C33">
              <w:rPr>
                <w:rFonts w:cs="Times New Roman"/>
                <w:color w:val="auto"/>
                <w:sz w:val="24"/>
                <w:szCs w:val="24"/>
              </w:rPr>
              <w:t>Follow-up duration</w:t>
            </w:r>
          </w:p>
        </w:tc>
        <w:tc>
          <w:tcPr>
            <w:tcW w:w="428" w:type="pct"/>
            <w:tcBorders>
              <w:top w:val="single" w:sz="4" w:space="0" w:color="auto"/>
              <w:bottom w:val="single" w:sz="4" w:space="0" w:color="auto"/>
            </w:tcBorders>
            <w:shd w:val="clear" w:color="auto" w:fill="auto"/>
            <w:vAlign w:val="bottom"/>
          </w:tcPr>
          <w:p w14:paraId="7599A66C" w14:textId="77777777" w:rsidR="00086543" w:rsidRPr="009F3C33" w:rsidRDefault="00086543" w:rsidP="00086543">
            <w:pPr>
              <w:pStyle w:val="AGTableHeading"/>
              <w:spacing w:line="240" w:lineRule="auto"/>
              <w:jc w:val="center"/>
              <w:rPr>
                <w:rFonts w:cs="Times New Roman"/>
                <w:color w:val="auto"/>
                <w:sz w:val="24"/>
                <w:szCs w:val="24"/>
              </w:rPr>
            </w:pPr>
            <w:r w:rsidRPr="009F3C33">
              <w:rPr>
                <w:rFonts w:cs="Times New Roman"/>
                <w:color w:val="auto"/>
                <w:sz w:val="24"/>
                <w:szCs w:val="24"/>
              </w:rPr>
              <w:t>Definition of PPD</w:t>
            </w:r>
          </w:p>
        </w:tc>
        <w:tc>
          <w:tcPr>
            <w:tcW w:w="754" w:type="pct"/>
            <w:tcBorders>
              <w:top w:val="single" w:sz="4" w:space="0" w:color="auto"/>
              <w:bottom w:val="single" w:sz="4" w:space="0" w:color="auto"/>
            </w:tcBorders>
            <w:shd w:val="clear" w:color="auto" w:fill="auto"/>
            <w:vAlign w:val="bottom"/>
          </w:tcPr>
          <w:p w14:paraId="2292623D" w14:textId="77777777" w:rsidR="00086543" w:rsidRPr="009F3C33" w:rsidRDefault="00086543" w:rsidP="00086543">
            <w:pPr>
              <w:pStyle w:val="AGTableHeading"/>
              <w:spacing w:line="240" w:lineRule="auto"/>
              <w:jc w:val="center"/>
              <w:rPr>
                <w:rFonts w:cs="Times New Roman"/>
                <w:color w:val="auto"/>
                <w:sz w:val="24"/>
                <w:szCs w:val="24"/>
              </w:rPr>
            </w:pPr>
            <w:r w:rsidRPr="009F3C33">
              <w:rPr>
                <w:rFonts w:cs="Times New Roman"/>
                <w:color w:val="auto"/>
                <w:sz w:val="24"/>
                <w:szCs w:val="24"/>
              </w:rPr>
              <w:t>Outcomes of interest measured</w:t>
            </w:r>
          </w:p>
        </w:tc>
      </w:tr>
      <w:tr w:rsidR="00086543" w:rsidRPr="00F848BF" w14:paraId="6B23752E" w14:textId="77777777" w:rsidTr="00086543">
        <w:trPr>
          <w:cantSplit/>
          <w:trHeight w:val="373"/>
        </w:trPr>
        <w:tc>
          <w:tcPr>
            <w:tcW w:w="5000" w:type="pct"/>
            <w:gridSpan w:val="7"/>
            <w:tcBorders>
              <w:top w:val="single" w:sz="4" w:space="0" w:color="auto"/>
            </w:tcBorders>
          </w:tcPr>
          <w:p w14:paraId="0A2C9381" w14:textId="77777777" w:rsidR="00086543" w:rsidRPr="009F3C33" w:rsidRDefault="00086543" w:rsidP="00086543">
            <w:pPr>
              <w:pStyle w:val="AGTableText"/>
              <w:rPr>
                <w:rFonts w:cs="Times New Roman"/>
                <w:b/>
                <w:i/>
                <w:szCs w:val="24"/>
              </w:rPr>
            </w:pPr>
            <w:r w:rsidRPr="009F3C33">
              <w:rPr>
                <w:rFonts w:cs="Times New Roman"/>
                <w:b/>
                <w:i/>
                <w:szCs w:val="24"/>
              </w:rPr>
              <w:t>RCTs</w:t>
            </w:r>
          </w:p>
        </w:tc>
      </w:tr>
      <w:tr w:rsidR="00086543" w:rsidRPr="00F848BF" w14:paraId="70603562" w14:textId="77777777" w:rsidTr="00086543">
        <w:trPr>
          <w:cantSplit/>
          <w:trHeight w:val="373"/>
        </w:trPr>
        <w:tc>
          <w:tcPr>
            <w:tcW w:w="559" w:type="pct"/>
          </w:tcPr>
          <w:p w14:paraId="4A536431" w14:textId="77777777" w:rsidR="00086543" w:rsidRPr="009F3C33" w:rsidRDefault="00086543" w:rsidP="00086543">
            <w:pPr>
              <w:pStyle w:val="AGTableText"/>
              <w:rPr>
                <w:rFonts w:cs="Times New Roman"/>
                <w:szCs w:val="24"/>
              </w:rPr>
            </w:pPr>
            <w:proofErr w:type="spellStart"/>
            <w:r w:rsidRPr="009F3C33">
              <w:rPr>
                <w:rFonts w:cs="Times New Roman"/>
                <w:szCs w:val="24"/>
              </w:rPr>
              <w:t>Piteo</w:t>
            </w:r>
            <w:proofErr w:type="spellEnd"/>
            <w:r w:rsidRPr="009F3C33">
              <w:rPr>
                <w:rFonts w:cs="Times New Roman"/>
                <w:szCs w:val="24"/>
              </w:rPr>
              <w:t xml:space="preserve"> et al. 2012</w:t>
            </w:r>
            <w:r w:rsidRPr="009F3C33">
              <w:rPr>
                <w:rFonts w:cs="Times New Roman"/>
                <w:szCs w:val="24"/>
                <w:vertAlign w:val="superscript"/>
              </w:rPr>
              <w:t>a</w:t>
            </w:r>
          </w:p>
        </w:tc>
        <w:tc>
          <w:tcPr>
            <w:tcW w:w="626" w:type="pct"/>
            <w:noWrap/>
          </w:tcPr>
          <w:p w14:paraId="7C3776A7" w14:textId="77777777" w:rsidR="00086543" w:rsidRPr="009F3C33" w:rsidRDefault="00086543" w:rsidP="00086543">
            <w:pPr>
              <w:pStyle w:val="AGTableText"/>
              <w:jc w:val="center"/>
              <w:rPr>
                <w:rFonts w:cs="Times New Roman"/>
                <w:szCs w:val="24"/>
              </w:rPr>
            </w:pPr>
            <w:r w:rsidRPr="009F3C33">
              <w:rPr>
                <w:rFonts w:cs="Times New Roman"/>
                <w:szCs w:val="24"/>
              </w:rPr>
              <w:t>Australia</w:t>
            </w:r>
          </w:p>
        </w:tc>
        <w:tc>
          <w:tcPr>
            <w:tcW w:w="1843" w:type="pct"/>
          </w:tcPr>
          <w:p w14:paraId="76CFD01D" w14:textId="77777777" w:rsidR="00086543" w:rsidRPr="009F3C33" w:rsidRDefault="00086543" w:rsidP="00086543">
            <w:pPr>
              <w:pStyle w:val="AGTableText"/>
              <w:rPr>
                <w:rFonts w:cs="Times New Roman"/>
                <w:szCs w:val="24"/>
              </w:rPr>
            </w:pPr>
            <w:r w:rsidRPr="009F3C33">
              <w:rPr>
                <w:rFonts w:cs="Times New Roman"/>
                <w:szCs w:val="24"/>
              </w:rPr>
              <w:t xml:space="preserve">Mothers in South Australia completed the EPDS at 6 weeks and 6 months postpartum from the control group of docosahexaenoic acid </w:t>
            </w:r>
            <w:proofErr w:type="spellStart"/>
            <w:r w:rsidRPr="009F3C33">
              <w:rPr>
                <w:rFonts w:cs="Times New Roman"/>
                <w:szCs w:val="24"/>
              </w:rPr>
              <w:t>DOMInO</w:t>
            </w:r>
            <w:proofErr w:type="spellEnd"/>
            <w:r w:rsidRPr="009F3C33">
              <w:rPr>
                <w:rFonts w:cs="Times New Roman"/>
                <w:szCs w:val="24"/>
              </w:rPr>
              <w:t xml:space="preserve"> Trial</w:t>
            </w:r>
          </w:p>
        </w:tc>
        <w:tc>
          <w:tcPr>
            <w:tcW w:w="329" w:type="pct"/>
          </w:tcPr>
          <w:p w14:paraId="1D6FD4A9" w14:textId="77777777" w:rsidR="00086543" w:rsidRPr="009F3C33" w:rsidRDefault="00086543" w:rsidP="00086543">
            <w:pPr>
              <w:pStyle w:val="AGTableText"/>
              <w:jc w:val="center"/>
              <w:rPr>
                <w:rFonts w:cs="Times New Roman"/>
                <w:szCs w:val="24"/>
              </w:rPr>
            </w:pPr>
            <w:r w:rsidRPr="009F3C33">
              <w:rPr>
                <w:rFonts w:cs="Times New Roman"/>
                <w:szCs w:val="24"/>
              </w:rPr>
              <w:t>360</w:t>
            </w:r>
          </w:p>
        </w:tc>
        <w:tc>
          <w:tcPr>
            <w:tcW w:w="461" w:type="pct"/>
          </w:tcPr>
          <w:p w14:paraId="663E0F10" w14:textId="77777777" w:rsidR="00086543" w:rsidRPr="009F3C33" w:rsidRDefault="00086543" w:rsidP="00086543">
            <w:pPr>
              <w:pStyle w:val="AGTableText"/>
              <w:jc w:val="center"/>
              <w:rPr>
                <w:rFonts w:cs="Times New Roman"/>
                <w:szCs w:val="24"/>
              </w:rPr>
            </w:pPr>
            <w:r w:rsidRPr="009F3C33">
              <w:rPr>
                <w:rFonts w:cs="Times New Roman"/>
                <w:szCs w:val="24"/>
              </w:rPr>
              <w:t>18 months</w:t>
            </w:r>
          </w:p>
        </w:tc>
        <w:tc>
          <w:tcPr>
            <w:tcW w:w="428" w:type="pct"/>
          </w:tcPr>
          <w:p w14:paraId="75D4D770" w14:textId="77777777" w:rsidR="00086543" w:rsidRPr="009F3C33" w:rsidRDefault="00086543" w:rsidP="00086543">
            <w:pPr>
              <w:pStyle w:val="AGTableText"/>
              <w:jc w:val="center"/>
              <w:rPr>
                <w:rFonts w:cs="Times New Roman"/>
                <w:szCs w:val="24"/>
              </w:rPr>
            </w:pPr>
            <w:r w:rsidRPr="009F3C33">
              <w:rPr>
                <w:rFonts w:cs="Times New Roman"/>
                <w:szCs w:val="24"/>
              </w:rPr>
              <w:t>EPDS ≥ 12</w:t>
            </w:r>
          </w:p>
        </w:tc>
        <w:tc>
          <w:tcPr>
            <w:tcW w:w="754" w:type="pct"/>
          </w:tcPr>
          <w:p w14:paraId="0159E2D8" w14:textId="77777777" w:rsidR="00086543" w:rsidRPr="009F3C33" w:rsidRDefault="00086543" w:rsidP="00086543">
            <w:pPr>
              <w:pStyle w:val="AGTableText"/>
              <w:rPr>
                <w:rFonts w:cs="Times New Roman"/>
                <w:szCs w:val="24"/>
              </w:rPr>
            </w:pPr>
            <w:r w:rsidRPr="009F3C33">
              <w:rPr>
                <w:rFonts w:cs="Times New Roman"/>
                <w:szCs w:val="24"/>
              </w:rPr>
              <w:t>BSID-III (Cognitive, Language, Motor)</w:t>
            </w:r>
          </w:p>
        </w:tc>
      </w:tr>
      <w:tr w:rsidR="00086543" w:rsidRPr="00F848BF" w14:paraId="1DF48DCB" w14:textId="77777777" w:rsidTr="00086543">
        <w:trPr>
          <w:cantSplit/>
          <w:trHeight w:val="373"/>
        </w:trPr>
        <w:tc>
          <w:tcPr>
            <w:tcW w:w="559" w:type="pct"/>
            <w:shd w:val="clear" w:color="auto" w:fill="auto"/>
          </w:tcPr>
          <w:p w14:paraId="35ECE44B" w14:textId="77777777" w:rsidR="00086543" w:rsidRPr="009F3C33" w:rsidRDefault="00086543" w:rsidP="00086543">
            <w:pPr>
              <w:pStyle w:val="AGTableText"/>
              <w:rPr>
                <w:rFonts w:cs="Times New Roman"/>
                <w:szCs w:val="24"/>
              </w:rPr>
            </w:pPr>
            <w:proofErr w:type="spellStart"/>
            <w:r w:rsidRPr="009F3C33">
              <w:rPr>
                <w:rFonts w:cs="Times New Roman"/>
                <w:szCs w:val="24"/>
              </w:rPr>
              <w:t>Closa-Monasterolo</w:t>
            </w:r>
            <w:proofErr w:type="spellEnd"/>
            <w:r w:rsidRPr="009F3C33">
              <w:rPr>
                <w:rFonts w:cs="Times New Roman"/>
                <w:szCs w:val="24"/>
              </w:rPr>
              <w:t xml:space="preserve"> et al. 2017</w:t>
            </w:r>
            <w:r w:rsidRPr="009F3C33">
              <w:rPr>
                <w:rFonts w:cs="Times New Roman"/>
                <w:szCs w:val="24"/>
                <w:vertAlign w:val="superscript"/>
              </w:rPr>
              <w:t>b</w:t>
            </w:r>
          </w:p>
        </w:tc>
        <w:tc>
          <w:tcPr>
            <w:tcW w:w="626" w:type="pct"/>
            <w:shd w:val="clear" w:color="auto" w:fill="auto"/>
            <w:noWrap/>
          </w:tcPr>
          <w:p w14:paraId="5BFEE1A5" w14:textId="77777777" w:rsidR="00086543" w:rsidRPr="009F3C33" w:rsidRDefault="00086543" w:rsidP="00086543">
            <w:pPr>
              <w:pStyle w:val="AGTableText"/>
              <w:jc w:val="center"/>
              <w:rPr>
                <w:rFonts w:cs="Times New Roman"/>
                <w:szCs w:val="24"/>
              </w:rPr>
            </w:pPr>
            <w:r w:rsidRPr="009F3C33">
              <w:rPr>
                <w:rFonts w:cs="Times New Roman"/>
                <w:szCs w:val="24"/>
              </w:rPr>
              <w:t>Germany, Belgium, Italy, Poland, Spain</w:t>
            </w:r>
          </w:p>
        </w:tc>
        <w:tc>
          <w:tcPr>
            <w:tcW w:w="1843" w:type="pct"/>
            <w:shd w:val="clear" w:color="auto" w:fill="auto"/>
          </w:tcPr>
          <w:p w14:paraId="5C234CF5" w14:textId="77777777" w:rsidR="00086543" w:rsidRPr="009F3C33" w:rsidRDefault="00086543" w:rsidP="00086543">
            <w:pPr>
              <w:pStyle w:val="AGTableText"/>
              <w:rPr>
                <w:rFonts w:cs="Times New Roman"/>
                <w:szCs w:val="24"/>
              </w:rPr>
            </w:pPr>
            <w:r w:rsidRPr="009F3C33">
              <w:rPr>
                <w:rFonts w:cs="Times New Roman"/>
                <w:szCs w:val="24"/>
              </w:rPr>
              <w:t>Mothers who delivered singleton, term infants between 10/2002 and 07/2004 and fed their infants higher- or lower- protein formula</w:t>
            </w:r>
          </w:p>
        </w:tc>
        <w:tc>
          <w:tcPr>
            <w:tcW w:w="329" w:type="pct"/>
            <w:shd w:val="clear" w:color="auto" w:fill="auto"/>
          </w:tcPr>
          <w:p w14:paraId="514C40EC" w14:textId="77777777" w:rsidR="00086543" w:rsidRPr="009F3C33" w:rsidRDefault="00086543" w:rsidP="00086543">
            <w:pPr>
              <w:pStyle w:val="AGTableText"/>
              <w:jc w:val="center"/>
              <w:rPr>
                <w:rFonts w:cs="Times New Roman"/>
                <w:szCs w:val="24"/>
              </w:rPr>
            </w:pPr>
            <w:r w:rsidRPr="009F3C33">
              <w:rPr>
                <w:rFonts w:cs="Times New Roman"/>
                <w:szCs w:val="24"/>
              </w:rPr>
              <w:t>473</w:t>
            </w:r>
            <w:r w:rsidRPr="009F3C33">
              <w:rPr>
                <w:rFonts w:cs="Times New Roman"/>
                <w:szCs w:val="24"/>
                <w:vertAlign w:val="superscript"/>
              </w:rPr>
              <w:t>c</w:t>
            </w:r>
          </w:p>
        </w:tc>
        <w:tc>
          <w:tcPr>
            <w:tcW w:w="461" w:type="pct"/>
            <w:shd w:val="clear" w:color="auto" w:fill="auto"/>
          </w:tcPr>
          <w:p w14:paraId="7563897A" w14:textId="77777777" w:rsidR="00086543" w:rsidRPr="009F3C33" w:rsidRDefault="00086543" w:rsidP="00086543">
            <w:pPr>
              <w:pStyle w:val="AGTableText"/>
              <w:jc w:val="center"/>
              <w:rPr>
                <w:rFonts w:cs="Times New Roman"/>
                <w:szCs w:val="24"/>
              </w:rPr>
            </w:pPr>
            <w:r w:rsidRPr="009F3C33">
              <w:rPr>
                <w:rFonts w:cs="Times New Roman"/>
                <w:szCs w:val="24"/>
              </w:rPr>
              <w:t>8 years</w:t>
            </w:r>
          </w:p>
        </w:tc>
        <w:tc>
          <w:tcPr>
            <w:tcW w:w="428" w:type="pct"/>
            <w:shd w:val="clear" w:color="auto" w:fill="auto"/>
          </w:tcPr>
          <w:p w14:paraId="069E152B" w14:textId="77777777" w:rsidR="00086543" w:rsidRPr="009F3C33" w:rsidRDefault="00086543" w:rsidP="00086543">
            <w:pPr>
              <w:spacing w:before="60" w:line="240" w:lineRule="auto"/>
              <w:jc w:val="center"/>
              <w:rPr>
                <w:color w:val="000000"/>
                <w:szCs w:val="24"/>
              </w:rPr>
            </w:pPr>
            <w:r w:rsidRPr="009F3C33">
              <w:rPr>
                <w:color w:val="000000"/>
                <w:szCs w:val="24"/>
              </w:rPr>
              <w:t>EPDS ≥ 10</w:t>
            </w:r>
          </w:p>
          <w:p w14:paraId="799ED23B" w14:textId="77777777" w:rsidR="00086543" w:rsidRPr="009F3C33" w:rsidRDefault="00086543" w:rsidP="00086543">
            <w:pPr>
              <w:pStyle w:val="AGTableText"/>
              <w:jc w:val="center"/>
              <w:rPr>
                <w:rFonts w:cs="Times New Roman"/>
                <w:szCs w:val="24"/>
              </w:rPr>
            </w:pPr>
          </w:p>
        </w:tc>
        <w:tc>
          <w:tcPr>
            <w:tcW w:w="754" w:type="pct"/>
            <w:shd w:val="clear" w:color="auto" w:fill="auto"/>
          </w:tcPr>
          <w:p w14:paraId="5CF429CD" w14:textId="77777777" w:rsidR="00086543" w:rsidRPr="009F3C33" w:rsidRDefault="00086543" w:rsidP="00086543">
            <w:pPr>
              <w:pStyle w:val="AGTableText"/>
              <w:rPr>
                <w:rFonts w:cs="Times New Roman"/>
                <w:szCs w:val="24"/>
              </w:rPr>
            </w:pPr>
            <w:r w:rsidRPr="009F3C33">
              <w:rPr>
                <w:rFonts w:cs="Times New Roman"/>
                <w:szCs w:val="24"/>
              </w:rPr>
              <w:t>CBCL</w:t>
            </w:r>
          </w:p>
        </w:tc>
      </w:tr>
      <w:tr w:rsidR="00086543" w:rsidRPr="00F848BF" w14:paraId="41229916" w14:textId="77777777" w:rsidTr="00086543">
        <w:trPr>
          <w:cantSplit/>
          <w:trHeight w:val="373"/>
        </w:trPr>
        <w:tc>
          <w:tcPr>
            <w:tcW w:w="559" w:type="pct"/>
          </w:tcPr>
          <w:p w14:paraId="49F062F0" w14:textId="77777777" w:rsidR="00086543" w:rsidRPr="009F3C33" w:rsidRDefault="00086543" w:rsidP="00086543">
            <w:pPr>
              <w:pStyle w:val="AGTableText"/>
              <w:rPr>
                <w:rFonts w:cs="Times New Roman"/>
                <w:szCs w:val="24"/>
              </w:rPr>
            </w:pPr>
            <w:proofErr w:type="spellStart"/>
            <w:r w:rsidRPr="009F3C33">
              <w:rPr>
                <w:rFonts w:cs="Times New Roman"/>
                <w:szCs w:val="24"/>
              </w:rPr>
              <w:t>Balbierz</w:t>
            </w:r>
            <w:proofErr w:type="spellEnd"/>
            <w:r w:rsidRPr="009F3C33">
              <w:rPr>
                <w:rFonts w:cs="Times New Roman"/>
                <w:szCs w:val="24"/>
              </w:rPr>
              <w:t xml:space="preserve"> et al. 2015</w:t>
            </w:r>
            <w:r w:rsidRPr="009F3C33">
              <w:rPr>
                <w:rFonts w:cs="Times New Roman"/>
                <w:szCs w:val="24"/>
                <w:vertAlign w:val="superscript"/>
              </w:rPr>
              <w:t>d</w:t>
            </w:r>
          </w:p>
        </w:tc>
        <w:tc>
          <w:tcPr>
            <w:tcW w:w="626" w:type="pct"/>
            <w:noWrap/>
          </w:tcPr>
          <w:p w14:paraId="261061E3" w14:textId="77777777" w:rsidR="00086543" w:rsidRPr="009F3C33" w:rsidRDefault="00086543" w:rsidP="00086543">
            <w:pPr>
              <w:pStyle w:val="AGTableText"/>
              <w:jc w:val="center"/>
              <w:rPr>
                <w:rFonts w:cs="Times New Roman"/>
                <w:szCs w:val="24"/>
              </w:rPr>
            </w:pPr>
            <w:r w:rsidRPr="009F3C33">
              <w:rPr>
                <w:rFonts w:cs="Times New Roman"/>
                <w:szCs w:val="24"/>
              </w:rPr>
              <w:t>US</w:t>
            </w:r>
          </w:p>
        </w:tc>
        <w:tc>
          <w:tcPr>
            <w:tcW w:w="1843" w:type="pct"/>
          </w:tcPr>
          <w:p w14:paraId="5D880CFE" w14:textId="77777777" w:rsidR="00086543" w:rsidRPr="009F3C33" w:rsidRDefault="00086543" w:rsidP="00086543">
            <w:pPr>
              <w:pStyle w:val="AGTableText"/>
              <w:rPr>
                <w:rFonts w:cs="Times New Roman"/>
                <w:szCs w:val="24"/>
              </w:rPr>
            </w:pPr>
            <w:r w:rsidRPr="009F3C33">
              <w:rPr>
                <w:rFonts w:cs="Times New Roman"/>
                <w:szCs w:val="24"/>
              </w:rPr>
              <w:t>Postpartum mothers who delivered at a large tertiary inner-city hospital located in East Harlem in New York City (04/2009–04/2010)</w:t>
            </w:r>
          </w:p>
        </w:tc>
        <w:tc>
          <w:tcPr>
            <w:tcW w:w="329" w:type="pct"/>
          </w:tcPr>
          <w:p w14:paraId="476749B5" w14:textId="77777777" w:rsidR="00086543" w:rsidRPr="009F3C33" w:rsidRDefault="00086543" w:rsidP="00086543">
            <w:pPr>
              <w:pStyle w:val="AGTableText"/>
              <w:jc w:val="center"/>
              <w:rPr>
                <w:rFonts w:cs="Times New Roman"/>
                <w:szCs w:val="24"/>
              </w:rPr>
            </w:pPr>
            <w:r w:rsidRPr="009F3C33">
              <w:rPr>
                <w:rFonts w:cs="Times New Roman"/>
                <w:szCs w:val="24"/>
              </w:rPr>
              <w:t>945</w:t>
            </w:r>
          </w:p>
        </w:tc>
        <w:tc>
          <w:tcPr>
            <w:tcW w:w="461" w:type="pct"/>
          </w:tcPr>
          <w:p w14:paraId="608391FF" w14:textId="77777777" w:rsidR="00086543" w:rsidRPr="009F3C33" w:rsidRDefault="00086543" w:rsidP="00086543">
            <w:pPr>
              <w:pStyle w:val="AGTableText"/>
              <w:jc w:val="center"/>
              <w:rPr>
                <w:rFonts w:cs="Times New Roman"/>
                <w:szCs w:val="24"/>
              </w:rPr>
            </w:pPr>
            <w:r w:rsidRPr="009F3C33">
              <w:rPr>
                <w:rFonts w:cs="Times New Roman"/>
                <w:szCs w:val="24"/>
              </w:rPr>
              <w:t>3 months</w:t>
            </w:r>
          </w:p>
        </w:tc>
        <w:tc>
          <w:tcPr>
            <w:tcW w:w="428" w:type="pct"/>
          </w:tcPr>
          <w:p w14:paraId="3284DD65" w14:textId="77777777" w:rsidR="00086543" w:rsidRPr="009F3C33" w:rsidRDefault="00086543" w:rsidP="00086543">
            <w:pPr>
              <w:pStyle w:val="AGTableText"/>
              <w:jc w:val="center"/>
              <w:rPr>
                <w:rFonts w:cs="Times New Roman"/>
                <w:szCs w:val="24"/>
              </w:rPr>
            </w:pPr>
            <w:r w:rsidRPr="009F3C33">
              <w:rPr>
                <w:rFonts w:cs="Times New Roman"/>
                <w:szCs w:val="24"/>
              </w:rPr>
              <w:t>EPDS ≥ 10</w:t>
            </w:r>
          </w:p>
        </w:tc>
        <w:tc>
          <w:tcPr>
            <w:tcW w:w="754" w:type="pct"/>
          </w:tcPr>
          <w:p w14:paraId="2E2E4BE7" w14:textId="77777777" w:rsidR="00086543" w:rsidRPr="009F3C33" w:rsidRDefault="00086543" w:rsidP="00086543">
            <w:pPr>
              <w:pStyle w:val="AGTableText"/>
              <w:rPr>
                <w:rFonts w:cs="Times New Roman"/>
                <w:szCs w:val="24"/>
              </w:rPr>
            </w:pPr>
            <w:r w:rsidRPr="009F3C33">
              <w:rPr>
                <w:rFonts w:cs="Times New Roman"/>
                <w:szCs w:val="24"/>
              </w:rPr>
              <w:t>Parenting practice, feeding, healthcare</w:t>
            </w:r>
          </w:p>
        </w:tc>
      </w:tr>
      <w:tr w:rsidR="00086543" w:rsidRPr="00F848BF" w14:paraId="2AD5787E" w14:textId="77777777" w:rsidTr="00086543">
        <w:trPr>
          <w:cantSplit/>
          <w:trHeight w:val="373"/>
        </w:trPr>
        <w:tc>
          <w:tcPr>
            <w:tcW w:w="5000" w:type="pct"/>
            <w:gridSpan w:val="7"/>
            <w:tcBorders>
              <w:top w:val="single" w:sz="4" w:space="0" w:color="auto"/>
            </w:tcBorders>
          </w:tcPr>
          <w:p w14:paraId="6757B55C" w14:textId="77777777" w:rsidR="00086543" w:rsidRPr="009F3C33" w:rsidRDefault="00086543" w:rsidP="00086543">
            <w:pPr>
              <w:pStyle w:val="AGTableText"/>
              <w:rPr>
                <w:rFonts w:cs="Times New Roman"/>
                <w:b/>
                <w:i/>
                <w:szCs w:val="24"/>
              </w:rPr>
            </w:pPr>
            <w:r w:rsidRPr="009F3C33">
              <w:rPr>
                <w:rFonts w:cs="Times New Roman"/>
                <w:b/>
                <w:i/>
                <w:szCs w:val="24"/>
              </w:rPr>
              <w:t>Cross-sectional studies</w:t>
            </w:r>
          </w:p>
        </w:tc>
      </w:tr>
      <w:tr w:rsidR="00086543" w:rsidRPr="00F848BF" w14:paraId="225E66B7" w14:textId="77777777" w:rsidTr="00086543">
        <w:trPr>
          <w:cantSplit/>
          <w:trHeight w:val="373"/>
        </w:trPr>
        <w:tc>
          <w:tcPr>
            <w:tcW w:w="559" w:type="pct"/>
          </w:tcPr>
          <w:p w14:paraId="5A7C4D18" w14:textId="77777777" w:rsidR="00086543" w:rsidRPr="009F3C33" w:rsidRDefault="00086543" w:rsidP="00086543">
            <w:pPr>
              <w:pStyle w:val="AGTableText"/>
              <w:rPr>
                <w:rFonts w:cs="Times New Roman"/>
                <w:szCs w:val="24"/>
              </w:rPr>
            </w:pPr>
            <w:r w:rsidRPr="009F3C33">
              <w:rPr>
                <w:rFonts w:cs="Times New Roman"/>
                <w:szCs w:val="24"/>
              </w:rPr>
              <w:t>Eastwood et al. 2012</w:t>
            </w:r>
          </w:p>
        </w:tc>
        <w:tc>
          <w:tcPr>
            <w:tcW w:w="626" w:type="pct"/>
            <w:noWrap/>
          </w:tcPr>
          <w:p w14:paraId="6DA66AF5" w14:textId="77777777" w:rsidR="00086543" w:rsidRPr="009F3C33" w:rsidRDefault="00086543" w:rsidP="00086543">
            <w:pPr>
              <w:pStyle w:val="AGTableText"/>
              <w:jc w:val="center"/>
              <w:rPr>
                <w:rFonts w:cs="Times New Roman"/>
                <w:szCs w:val="24"/>
              </w:rPr>
            </w:pPr>
            <w:r w:rsidRPr="009F3C33">
              <w:rPr>
                <w:rFonts w:cs="Times New Roman"/>
                <w:szCs w:val="24"/>
              </w:rPr>
              <w:t>Australia</w:t>
            </w:r>
          </w:p>
        </w:tc>
        <w:tc>
          <w:tcPr>
            <w:tcW w:w="1843" w:type="pct"/>
          </w:tcPr>
          <w:p w14:paraId="24621FA8" w14:textId="77777777" w:rsidR="00086543" w:rsidRPr="009F3C33" w:rsidRDefault="00086543" w:rsidP="00086543">
            <w:pPr>
              <w:pStyle w:val="AGTableText"/>
              <w:rPr>
                <w:rFonts w:cs="Times New Roman"/>
                <w:szCs w:val="24"/>
              </w:rPr>
            </w:pPr>
            <w:r w:rsidRPr="009F3C33">
              <w:rPr>
                <w:rFonts w:cs="Times New Roman"/>
                <w:szCs w:val="24"/>
              </w:rPr>
              <w:t>Mothers of infants born in SWSAHS (2002–2003)</w:t>
            </w:r>
          </w:p>
        </w:tc>
        <w:tc>
          <w:tcPr>
            <w:tcW w:w="329" w:type="pct"/>
          </w:tcPr>
          <w:p w14:paraId="6365442D" w14:textId="77777777" w:rsidR="00086543" w:rsidRPr="009F3C33" w:rsidRDefault="00086543" w:rsidP="00086543">
            <w:pPr>
              <w:pStyle w:val="AGTableText"/>
              <w:jc w:val="center"/>
              <w:rPr>
                <w:rFonts w:cs="Times New Roman"/>
                <w:szCs w:val="24"/>
              </w:rPr>
            </w:pPr>
            <w:r w:rsidRPr="009F3C33">
              <w:rPr>
                <w:rFonts w:cs="Times New Roman"/>
                <w:szCs w:val="24"/>
              </w:rPr>
              <w:t>15,389</w:t>
            </w:r>
          </w:p>
        </w:tc>
        <w:tc>
          <w:tcPr>
            <w:tcW w:w="461" w:type="pct"/>
          </w:tcPr>
          <w:p w14:paraId="3EF54B83" w14:textId="77777777" w:rsidR="00086543" w:rsidRPr="009F3C33" w:rsidRDefault="00086543" w:rsidP="00086543">
            <w:pPr>
              <w:pStyle w:val="AGTableText"/>
              <w:jc w:val="center"/>
              <w:rPr>
                <w:rFonts w:cs="Times New Roman"/>
                <w:szCs w:val="24"/>
                <w:highlight w:val="yellow"/>
              </w:rPr>
            </w:pPr>
            <w:r w:rsidRPr="009F3C33">
              <w:rPr>
                <w:rFonts w:cs="Times New Roman"/>
                <w:szCs w:val="24"/>
              </w:rPr>
              <w:t>NA</w:t>
            </w:r>
          </w:p>
        </w:tc>
        <w:tc>
          <w:tcPr>
            <w:tcW w:w="428" w:type="pct"/>
          </w:tcPr>
          <w:p w14:paraId="635EC045" w14:textId="77777777" w:rsidR="00086543" w:rsidRPr="009F3C33" w:rsidRDefault="00086543" w:rsidP="00086543">
            <w:pPr>
              <w:pStyle w:val="AGTableText"/>
              <w:jc w:val="center"/>
              <w:rPr>
                <w:rFonts w:cs="Times New Roman"/>
                <w:szCs w:val="24"/>
              </w:rPr>
            </w:pPr>
            <w:r w:rsidRPr="009F3C33">
              <w:rPr>
                <w:rFonts w:cs="Times New Roman"/>
                <w:szCs w:val="24"/>
              </w:rPr>
              <w:t>EPDS &gt; 9, 12</w:t>
            </w:r>
          </w:p>
        </w:tc>
        <w:tc>
          <w:tcPr>
            <w:tcW w:w="754" w:type="pct"/>
          </w:tcPr>
          <w:p w14:paraId="4503158C"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Infant characteristics</w:t>
            </w:r>
          </w:p>
        </w:tc>
      </w:tr>
      <w:tr w:rsidR="00086543" w:rsidRPr="00F848BF" w14:paraId="4E6C2A4E" w14:textId="77777777" w:rsidTr="00086543">
        <w:trPr>
          <w:cantSplit/>
          <w:trHeight w:val="373"/>
        </w:trPr>
        <w:tc>
          <w:tcPr>
            <w:tcW w:w="559" w:type="pct"/>
          </w:tcPr>
          <w:p w14:paraId="1A973F91"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Silva et al. 2016</w:t>
            </w:r>
          </w:p>
        </w:tc>
        <w:tc>
          <w:tcPr>
            <w:tcW w:w="626" w:type="pct"/>
            <w:noWrap/>
          </w:tcPr>
          <w:p w14:paraId="376E6349" w14:textId="77777777" w:rsidR="00086543" w:rsidRPr="009F3C33" w:rsidRDefault="00086543" w:rsidP="00086543">
            <w:pPr>
              <w:pStyle w:val="AGTableText"/>
              <w:jc w:val="center"/>
              <w:rPr>
                <w:rFonts w:cs="Times New Roman"/>
                <w:szCs w:val="24"/>
              </w:rPr>
            </w:pPr>
            <w:r w:rsidRPr="009F3C33">
              <w:rPr>
                <w:rFonts w:cs="Times New Roman"/>
                <w:color w:val="000000"/>
                <w:szCs w:val="24"/>
              </w:rPr>
              <w:t>Brazil</w:t>
            </w:r>
          </w:p>
        </w:tc>
        <w:tc>
          <w:tcPr>
            <w:tcW w:w="1843" w:type="pct"/>
          </w:tcPr>
          <w:p w14:paraId="20E3B78C"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Mothers and children under 1 year, from the priority municipalities according to the Infant Mortality Reduction Plan during the child multi-vaccination campaign in 9 states in the Northeast region and 8 in the Amazon region in 06/12/2010</w:t>
            </w:r>
          </w:p>
        </w:tc>
        <w:tc>
          <w:tcPr>
            <w:tcW w:w="329" w:type="pct"/>
          </w:tcPr>
          <w:p w14:paraId="5B052909" w14:textId="77777777" w:rsidR="00086543" w:rsidRPr="009F3C33" w:rsidRDefault="00086543" w:rsidP="00086543">
            <w:pPr>
              <w:pStyle w:val="AGTableText"/>
              <w:jc w:val="center"/>
              <w:rPr>
                <w:rFonts w:cs="Times New Roman"/>
                <w:szCs w:val="24"/>
              </w:rPr>
            </w:pPr>
            <w:r w:rsidRPr="009F3C33">
              <w:rPr>
                <w:rFonts w:cs="Times New Roman"/>
                <w:szCs w:val="24"/>
              </w:rPr>
              <w:t>2259</w:t>
            </w:r>
            <w:r w:rsidRPr="009F3C33">
              <w:rPr>
                <w:rFonts w:cs="Times New Roman"/>
                <w:szCs w:val="24"/>
                <w:vertAlign w:val="superscript"/>
              </w:rPr>
              <w:t>c</w:t>
            </w:r>
          </w:p>
        </w:tc>
        <w:tc>
          <w:tcPr>
            <w:tcW w:w="461" w:type="pct"/>
          </w:tcPr>
          <w:p w14:paraId="70041A6E" w14:textId="77777777" w:rsidR="00086543" w:rsidRPr="009F3C33" w:rsidRDefault="00086543" w:rsidP="00086543">
            <w:pPr>
              <w:pStyle w:val="AGTableText"/>
              <w:jc w:val="center"/>
              <w:rPr>
                <w:rFonts w:cs="Times New Roman"/>
                <w:szCs w:val="24"/>
                <w:highlight w:val="yellow"/>
              </w:rPr>
            </w:pPr>
            <w:r w:rsidRPr="009F3C33">
              <w:rPr>
                <w:rFonts w:cs="Times New Roman"/>
                <w:color w:val="000000"/>
                <w:szCs w:val="24"/>
              </w:rPr>
              <w:t>NA</w:t>
            </w:r>
          </w:p>
        </w:tc>
        <w:tc>
          <w:tcPr>
            <w:tcW w:w="428" w:type="pct"/>
          </w:tcPr>
          <w:p w14:paraId="6876D7D5" w14:textId="77777777" w:rsidR="00086543" w:rsidRPr="009F3C33" w:rsidRDefault="00086543" w:rsidP="00086543">
            <w:pPr>
              <w:pStyle w:val="AGTableText"/>
              <w:jc w:val="center"/>
              <w:rPr>
                <w:rFonts w:cs="Times New Roman"/>
                <w:szCs w:val="24"/>
              </w:rPr>
            </w:pPr>
            <w:r w:rsidRPr="009F3C33">
              <w:rPr>
                <w:rFonts w:cs="Times New Roman"/>
                <w:color w:val="000000"/>
                <w:szCs w:val="24"/>
              </w:rPr>
              <w:t>EPDS ≥ 12</w:t>
            </w:r>
          </w:p>
        </w:tc>
        <w:tc>
          <w:tcPr>
            <w:tcW w:w="754" w:type="pct"/>
          </w:tcPr>
          <w:p w14:paraId="3242F98B"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Breastfeeding</w:t>
            </w:r>
          </w:p>
        </w:tc>
      </w:tr>
      <w:tr w:rsidR="00086543" w:rsidRPr="00F848BF" w14:paraId="0A8308B6" w14:textId="77777777" w:rsidTr="00086543">
        <w:trPr>
          <w:cantSplit/>
          <w:trHeight w:val="373"/>
        </w:trPr>
        <w:tc>
          <w:tcPr>
            <w:tcW w:w="559" w:type="pct"/>
          </w:tcPr>
          <w:p w14:paraId="269FBFE3" w14:textId="77777777" w:rsidR="00086543" w:rsidRPr="009F3C33" w:rsidRDefault="00086543" w:rsidP="00086543">
            <w:pPr>
              <w:pStyle w:val="AGTableText"/>
              <w:rPr>
                <w:rFonts w:cs="Times New Roman"/>
                <w:color w:val="000000"/>
                <w:szCs w:val="24"/>
              </w:rPr>
            </w:pPr>
            <w:r w:rsidRPr="009F3C33">
              <w:rPr>
                <w:rFonts w:cs="Times New Roman"/>
                <w:color w:val="000000"/>
                <w:szCs w:val="24"/>
              </w:rPr>
              <w:lastRenderedPageBreak/>
              <w:t>Jain et al. 2014</w:t>
            </w:r>
          </w:p>
        </w:tc>
        <w:tc>
          <w:tcPr>
            <w:tcW w:w="626" w:type="pct"/>
            <w:noWrap/>
          </w:tcPr>
          <w:p w14:paraId="5991413A" w14:textId="77777777" w:rsidR="00086543" w:rsidRPr="009F3C33" w:rsidRDefault="00086543" w:rsidP="00086543">
            <w:pPr>
              <w:pStyle w:val="AGTableText"/>
              <w:jc w:val="center"/>
              <w:rPr>
                <w:rFonts w:cs="Times New Roman"/>
                <w:szCs w:val="24"/>
              </w:rPr>
            </w:pPr>
            <w:r w:rsidRPr="009F3C33">
              <w:rPr>
                <w:rFonts w:cs="Times New Roman"/>
                <w:szCs w:val="24"/>
              </w:rPr>
              <w:t>India</w:t>
            </w:r>
          </w:p>
        </w:tc>
        <w:tc>
          <w:tcPr>
            <w:tcW w:w="1843" w:type="pct"/>
          </w:tcPr>
          <w:p w14:paraId="34803F23"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Mothers delivering normally with their babies roomed-in at St Stephen’s Hospital, Delhi (08/2010–07/2011)</w:t>
            </w:r>
          </w:p>
        </w:tc>
        <w:tc>
          <w:tcPr>
            <w:tcW w:w="329" w:type="pct"/>
          </w:tcPr>
          <w:p w14:paraId="3702FF3A" w14:textId="77777777" w:rsidR="00086543" w:rsidRPr="009F3C33" w:rsidRDefault="00086543" w:rsidP="00086543">
            <w:pPr>
              <w:pStyle w:val="AGTableText"/>
              <w:jc w:val="center"/>
              <w:rPr>
                <w:rFonts w:cs="Times New Roman"/>
                <w:szCs w:val="24"/>
              </w:rPr>
            </w:pPr>
            <w:r w:rsidRPr="009F3C33">
              <w:rPr>
                <w:rFonts w:cs="Times New Roman"/>
                <w:szCs w:val="24"/>
              </w:rPr>
              <w:t>1537</w:t>
            </w:r>
          </w:p>
        </w:tc>
        <w:tc>
          <w:tcPr>
            <w:tcW w:w="461" w:type="pct"/>
          </w:tcPr>
          <w:p w14:paraId="090621ED" w14:textId="77777777" w:rsidR="00086543" w:rsidRPr="009F3C33" w:rsidRDefault="00086543" w:rsidP="00086543">
            <w:pPr>
              <w:pStyle w:val="AGTableText"/>
              <w:jc w:val="center"/>
              <w:rPr>
                <w:rFonts w:cs="Times New Roman"/>
                <w:szCs w:val="24"/>
                <w:highlight w:val="yellow"/>
              </w:rPr>
            </w:pPr>
            <w:r w:rsidRPr="009F3C33">
              <w:rPr>
                <w:rFonts w:cs="Times New Roman"/>
                <w:szCs w:val="24"/>
              </w:rPr>
              <w:t>NA</w:t>
            </w:r>
          </w:p>
        </w:tc>
        <w:tc>
          <w:tcPr>
            <w:tcW w:w="428" w:type="pct"/>
          </w:tcPr>
          <w:p w14:paraId="4B502A02" w14:textId="77777777" w:rsidR="00086543" w:rsidRPr="009F3C33" w:rsidRDefault="00086543" w:rsidP="00086543">
            <w:pPr>
              <w:pStyle w:val="AGTableText"/>
              <w:jc w:val="center"/>
              <w:rPr>
                <w:rFonts w:cs="Times New Roman"/>
                <w:szCs w:val="24"/>
              </w:rPr>
            </w:pPr>
            <w:r w:rsidRPr="009F3C33">
              <w:rPr>
                <w:rFonts w:cs="Times New Roman"/>
                <w:szCs w:val="24"/>
              </w:rPr>
              <w:t>EPDS &gt; 11</w:t>
            </w:r>
          </w:p>
        </w:tc>
        <w:tc>
          <w:tcPr>
            <w:tcW w:w="754" w:type="pct"/>
          </w:tcPr>
          <w:p w14:paraId="5D686F4F"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Breastfeeding behavior</w:t>
            </w:r>
          </w:p>
        </w:tc>
      </w:tr>
      <w:tr w:rsidR="00086543" w:rsidRPr="00F848BF" w14:paraId="17705E44" w14:textId="77777777" w:rsidTr="00086543">
        <w:trPr>
          <w:cantSplit/>
          <w:trHeight w:val="373"/>
        </w:trPr>
        <w:tc>
          <w:tcPr>
            <w:tcW w:w="559" w:type="pct"/>
          </w:tcPr>
          <w:p w14:paraId="5FF1EDE1"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Yamaoka et al. 2016</w:t>
            </w:r>
          </w:p>
        </w:tc>
        <w:tc>
          <w:tcPr>
            <w:tcW w:w="626" w:type="pct"/>
            <w:noWrap/>
          </w:tcPr>
          <w:p w14:paraId="5F3FC0AE" w14:textId="77777777" w:rsidR="00086543" w:rsidRPr="009F3C33" w:rsidRDefault="00086543" w:rsidP="00086543">
            <w:pPr>
              <w:pStyle w:val="AGTableText"/>
              <w:jc w:val="center"/>
              <w:rPr>
                <w:rFonts w:cs="Times New Roman"/>
                <w:szCs w:val="24"/>
              </w:rPr>
            </w:pPr>
            <w:r w:rsidRPr="009F3C33">
              <w:rPr>
                <w:rFonts w:cs="Times New Roman"/>
                <w:szCs w:val="24"/>
              </w:rPr>
              <w:t>Japan</w:t>
            </w:r>
          </w:p>
        </w:tc>
        <w:tc>
          <w:tcPr>
            <w:tcW w:w="1843" w:type="pct"/>
          </w:tcPr>
          <w:p w14:paraId="2BCFBB4A" w14:textId="77777777" w:rsidR="00086543" w:rsidRPr="009F3C33" w:rsidRDefault="00086543" w:rsidP="00086543">
            <w:pPr>
              <w:pStyle w:val="AGTableText"/>
              <w:rPr>
                <w:rFonts w:cs="Times New Roman"/>
                <w:szCs w:val="24"/>
              </w:rPr>
            </w:pPr>
            <w:r w:rsidRPr="009F3C33">
              <w:rPr>
                <w:rFonts w:cs="Times New Roman"/>
                <w:szCs w:val="24"/>
              </w:rPr>
              <w:t>Mothers who were participating in a 3- or 4-month health check-up program (10–11/2012) in the included 45 municipalities in Aichi prefecture</w:t>
            </w:r>
          </w:p>
        </w:tc>
        <w:tc>
          <w:tcPr>
            <w:tcW w:w="329" w:type="pct"/>
          </w:tcPr>
          <w:p w14:paraId="5B50C4D2" w14:textId="77777777" w:rsidR="00086543" w:rsidRPr="009F3C33" w:rsidRDefault="00086543" w:rsidP="00086543">
            <w:pPr>
              <w:pStyle w:val="AGTableText"/>
              <w:jc w:val="center"/>
              <w:rPr>
                <w:rFonts w:cs="Times New Roman"/>
                <w:szCs w:val="24"/>
              </w:rPr>
            </w:pPr>
            <w:r w:rsidRPr="009F3C33">
              <w:rPr>
                <w:rFonts w:cs="Times New Roman"/>
                <w:szCs w:val="24"/>
              </w:rPr>
              <w:t>6534</w:t>
            </w:r>
          </w:p>
        </w:tc>
        <w:tc>
          <w:tcPr>
            <w:tcW w:w="461" w:type="pct"/>
          </w:tcPr>
          <w:p w14:paraId="449B9C4F" w14:textId="77777777" w:rsidR="00086543" w:rsidRPr="009F3C33" w:rsidRDefault="00086543" w:rsidP="00086543">
            <w:pPr>
              <w:pStyle w:val="AGTableText"/>
              <w:jc w:val="center"/>
              <w:rPr>
                <w:rFonts w:cs="Times New Roman"/>
                <w:szCs w:val="24"/>
              </w:rPr>
            </w:pPr>
            <w:r w:rsidRPr="009F3C33">
              <w:rPr>
                <w:rFonts w:cs="Times New Roman"/>
                <w:szCs w:val="24"/>
              </w:rPr>
              <w:t>NA</w:t>
            </w:r>
          </w:p>
        </w:tc>
        <w:tc>
          <w:tcPr>
            <w:tcW w:w="428" w:type="pct"/>
          </w:tcPr>
          <w:p w14:paraId="20C84B62" w14:textId="77777777" w:rsidR="00086543" w:rsidRPr="009F3C33" w:rsidRDefault="00086543" w:rsidP="00086543">
            <w:pPr>
              <w:pStyle w:val="AGTableText"/>
              <w:jc w:val="center"/>
              <w:rPr>
                <w:rFonts w:cs="Times New Roman"/>
                <w:szCs w:val="24"/>
              </w:rPr>
            </w:pPr>
            <w:r w:rsidRPr="009F3C33">
              <w:rPr>
                <w:rFonts w:cs="Times New Roman"/>
                <w:szCs w:val="24"/>
              </w:rPr>
              <w:t>EPDS ≥ 9</w:t>
            </w:r>
          </w:p>
        </w:tc>
        <w:tc>
          <w:tcPr>
            <w:tcW w:w="754" w:type="pct"/>
          </w:tcPr>
          <w:p w14:paraId="3F00A96C"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Injuries among children</w:t>
            </w:r>
          </w:p>
        </w:tc>
      </w:tr>
      <w:tr w:rsidR="00086543" w:rsidRPr="00F848BF" w14:paraId="05A99F09" w14:textId="77777777" w:rsidTr="00086543">
        <w:trPr>
          <w:cantSplit/>
          <w:trHeight w:val="373"/>
        </w:trPr>
        <w:tc>
          <w:tcPr>
            <w:tcW w:w="559" w:type="pct"/>
          </w:tcPr>
          <w:p w14:paraId="4CDD1BDD"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Nishimura et al. 2015</w:t>
            </w:r>
          </w:p>
        </w:tc>
        <w:tc>
          <w:tcPr>
            <w:tcW w:w="626" w:type="pct"/>
            <w:noWrap/>
          </w:tcPr>
          <w:p w14:paraId="5982B9DC" w14:textId="77777777" w:rsidR="00086543" w:rsidRPr="009F3C33" w:rsidRDefault="00086543" w:rsidP="00086543">
            <w:pPr>
              <w:pStyle w:val="AGTableText"/>
              <w:jc w:val="center"/>
              <w:rPr>
                <w:rFonts w:cs="Times New Roman"/>
                <w:szCs w:val="24"/>
              </w:rPr>
            </w:pPr>
            <w:r w:rsidRPr="009F3C33">
              <w:rPr>
                <w:rFonts w:cs="Times New Roman"/>
                <w:szCs w:val="24"/>
              </w:rPr>
              <w:t>Japan</w:t>
            </w:r>
          </w:p>
        </w:tc>
        <w:tc>
          <w:tcPr>
            <w:tcW w:w="1843" w:type="pct"/>
          </w:tcPr>
          <w:p w14:paraId="07211F31" w14:textId="77777777" w:rsidR="00086543" w:rsidRPr="009F3C33" w:rsidRDefault="00086543" w:rsidP="00086543">
            <w:pPr>
              <w:pStyle w:val="AGTableText"/>
              <w:rPr>
                <w:rFonts w:cs="Times New Roman"/>
                <w:color w:val="000000"/>
                <w:szCs w:val="24"/>
              </w:rPr>
            </w:pPr>
            <w:r w:rsidRPr="009F3C33">
              <w:rPr>
                <w:rFonts w:cs="Times New Roman"/>
                <w:szCs w:val="24"/>
              </w:rPr>
              <w:t>Couples (one mother and one father) with a 4-month old infant between 01 and 04 2013 who answered self-report questionnaires</w:t>
            </w:r>
          </w:p>
        </w:tc>
        <w:tc>
          <w:tcPr>
            <w:tcW w:w="329" w:type="pct"/>
          </w:tcPr>
          <w:p w14:paraId="1CB64E5B" w14:textId="77777777" w:rsidR="00086543" w:rsidRPr="009F3C33" w:rsidRDefault="00086543" w:rsidP="00086543">
            <w:pPr>
              <w:pStyle w:val="AGTableText"/>
              <w:jc w:val="center"/>
              <w:rPr>
                <w:rFonts w:cs="Times New Roman"/>
                <w:color w:val="000000"/>
                <w:szCs w:val="24"/>
              </w:rPr>
            </w:pPr>
            <w:r w:rsidRPr="009F3C33">
              <w:rPr>
                <w:rFonts w:cs="Times New Roman"/>
                <w:szCs w:val="24"/>
              </w:rPr>
              <w:t>807</w:t>
            </w:r>
          </w:p>
        </w:tc>
        <w:tc>
          <w:tcPr>
            <w:tcW w:w="461" w:type="pct"/>
          </w:tcPr>
          <w:p w14:paraId="18E8AB57" w14:textId="77777777" w:rsidR="00086543" w:rsidRPr="009F3C33" w:rsidRDefault="00086543" w:rsidP="00086543">
            <w:pPr>
              <w:pStyle w:val="AGTableText"/>
              <w:jc w:val="center"/>
              <w:rPr>
                <w:rFonts w:cs="Times New Roman"/>
                <w:color w:val="000000"/>
                <w:szCs w:val="24"/>
              </w:rPr>
            </w:pPr>
            <w:r w:rsidRPr="009F3C33">
              <w:rPr>
                <w:rFonts w:cs="Times New Roman"/>
                <w:szCs w:val="24"/>
              </w:rPr>
              <w:t>NR</w:t>
            </w:r>
          </w:p>
        </w:tc>
        <w:tc>
          <w:tcPr>
            <w:tcW w:w="428" w:type="pct"/>
          </w:tcPr>
          <w:p w14:paraId="3101D783" w14:textId="77777777" w:rsidR="00086543" w:rsidRPr="009F3C33" w:rsidRDefault="00086543" w:rsidP="00086543">
            <w:pPr>
              <w:pStyle w:val="AGTableText"/>
              <w:jc w:val="center"/>
              <w:rPr>
                <w:rFonts w:cs="Times New Roman"/>
                <w:color w:val="000000"/>
                <w:szCs w:val="24"/>
              </w:rPr>
            </w:pPr>
            <w:r w:rsidRPr="009F3C33">
              <w:rPr>
                <w:rFonts w:cs="Times New Roman"/>
                <w:szCs w:val="24"/>
              </w:rPr>
              <w:t>EPDS ≥ 8/9</w:t>
            </w:r>
          </w:p>
        </w:tc>
        <w:tc>
          <w:tcPr>
            <w:tcW w:w="754" w:type="pct"/>
          </w:tcPr>
          <w:p w14:paraId="2EB58B31"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Paternal depression</w:t>
            </w:r>
          </w:p>
        </w:tc>
      </w:tr>
      <w:tr w:rsidR="00086543" w:rsidRPr="00F848BF" w14:paraId="129008D2" w14:textId="77777777" w:rsidTr="00086543">
        <w:trPr>
          <w:cantSplit/>
          <w:trHeight w:val="531"/>
        </w:trPr>
        <w:tc>
          <w:tcPr>
            <w:tcW w:w="559" w:type="pct"/>
          </w:tcPr>
          <w:p w14:paraId="5746D3A4"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Safadi et al. 2016</w:t>
            </w:r>
          </w:p>
        </w:tc>
        <w:tc>
          <w:tcPr>
            <w:tcW w:w="626" w:type="pct"/>
            <w:noWrap/>
          </w:tcPr>
          <w:p w14:paraId="53321D55" w14:textId="77777777" w:rsidR="00086543" w:rsidRPr="009F3C33" w:rsidRDefault="00086543" w:rsidP="00086543">
            <w:pPr>
              <w:pStyle w:val="AGTableText"/>
              <w:jc w:val="center"/>
              <w:rPr>
                <w:rFonts w:cs="Times New Roman"/>
                <w:color w:val="000000"/>
                <w:szCs w:val="24"/>
              </w:rPr>
            </w:pPr>
            <w:r w:rsidRPr="009F3C33">
              <w:rPr>
                <w:rFonts w:cs="Times New Roman"/>
                <w:szCs w:val="24"/>
              </w:rPr>
              <w:t>Jordan</w:t>
            </w:r>
          </w:p>
        </w:tc>
        <w:tc>
          <w:tcPr>
            <w:tcW w:w="1843" w:type="pct"/>
          </w:tcPr>
          <w:p w14:paraId="449C2F27"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Participants were selected from 5 maternal child healthcare centers and 1 major hospital in Amman, Jordan</w:t>
            </w:r>
          </w:p>
        </w:tc>
        <w:tc>
          <w:tcPr>
            <w:tcW w:w="329" w:type="pct"/>
          </w:tcPr>
          <w:p w14:paraId="36C9CCE0"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315</w:t>
            </w:r>
          </w:p>
        </w:tc>
        <w:tc>
          <w:tcPr>
            <w:tcW w:w="461" w:type="pct"/>
          </w:tcPr>
          <w:p w14:paraId="76C581D1"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428" w:type="pct"/>
          </w:tcPr>
          <w:p w14:paraId="121223F8"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PHQ-9</w:t>
            </w:r>
          </w:p>
        </w:tc>
        <w:tc>
          <w:tcPr>
            <w:tcW w:w="754" w:type="pct"/>
          </w:tcPr>
          <w:p w14:paraId="5CFA8A14"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Breastfeeding, infant behavior</w:t>
            </w:r>
          </w:p>
        </w:tc>
      </w:tr>
      <w:tr w:rsidR="00086543" w:rsidRPr="00F848BF" w14:paraId="0088274D" w14:textId="77777777" w:rsidTr="00086543">
        <w:trPr>
          <w:cantSplit/>
          <w:trHeight w:val="531"/>
        </w:trPr>
        <w:tc>
          <w:tcPr>
            <w:tcW w:w="559" w:type="pct"/>
            <w:shd w:val="clear" w:color="auto" w:fill="auto"/>
          </w:tcPr>
          <w:p w14:paraId="3AAF14D0"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Flynn et al. 2017</w:t>
            </w:r>
          </w:p>
        </w:tc>
        <w:tc>
          <w:tcPr>
            <w:tcW w:w="626" w:type="pct"/>
            <w:shd w:val="clear" w:color="auto" w:fill="auto"/>
            <w:noWrap/>
          </w:tcPr>
          <w:p w14:paraId="69BE5610" w14:textId="77777777" w:rsidR="00086543" w:rsidRPr="009F3C33" w:rsidRDefault="00086543" w:rsidP="00086543">
            <w:pPr>
              <w:pStyle w:val="AGTableText"/>
              <w:jc w:val="center"/>
              <w:rPr>
                <w:rFonts w:cs="Times New Roman"/>
                <w:szCs w:val="24"/>
              </w:rPr>
            </w:pPr>
            <w:r w:rsidRPr="009F3C33">
              <w:rPr>
                <w:rFonts w:cs="Times New Roman"/>
                <w:szCs w:val="24"/>
              </w:rPr>
              <w:t>Mexico</w:t>
            </w:r>
          </w:p>
        </w:tc>
        <w:tc>
          <w:tcPr>
            <w:tcW w:w="1843" w:type="pct"/>
            <w:shd w:val="clear" w:color="auto" w:fill="auto"/>
          </w:tcPr>
          <w:p w14:paraId="45F8903C"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Mother-child pairs who were selected from the Mexican National Social Welfare Survey of 506 communities from 7 states in the poorest 20% of the Mexican population</w:t>
            </w:r>
          </w:p>
        </w:tc>
        <w:tc>
          <w:tcPr>
            <w:tcW w:w="329" w:type="pct"/>
            <w:shd w:val="clear" w:color="auto" w:fill="auto"/>
          </w:tcPr>
          <w:p w14:paraId="6BC22144"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4442</w:t>
            </w:r>
          </w:p>
        </w:tc>
        <w:tc>
          <w:tcPr>
            <w:tcW w:w="461" w:type="pct"/>
            <w:shd w:val="clear" w:color="auto" w:fill="auto"/>
          </w:tcPr>
          <w:p w14:paraId="118314E2"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NA</w:t>
            </w:r>
          </w:p>
        </w:tc>
        <w:tc>
          <w:tcPr>
            <w:tcW w:w="428" w:type="pct"/>
            <w:shd w:val="clear" w:color="auto" w:fill="auto"/>
          </w:tcPr>
          <w:p w14:paraId="6CC4DA38" w14:textId="77777777" w:rsidR="00086543" w:rsidRPr="009F3C33" w:rsidRDefault="00086543" w:rsidP="00086543">
            <w:pPr>
              <w:pStyle w:val="AGTableText"/>
              <w:jc w:val="center"/>
              <w:rPr>
                <w:rFonts w:cs="Times New Roman"/>
                <w:color w:val="000000"/>
                <w:szCs w:val="24"/>
              </w:rPr>
            </w:pPr>
            <w:r w:rsidRPr="009F3C33">
              <w:rPr>
                <w:rFonts w:cs="Times New Roman"/>
                <w:color w:val="000000"/>
                <w:szCs w:val="24"/>
              </w:rPr>
              <w:t>CES-D</w:t>
            </w:r>
          </w:p>
        </w:tc>
        <w:tc>
          <w:tcPr>
            <w:tcW w:w="754" w:type="pct"/>
            <w:shd w:val="clear" w:color="auto" w:fill="auto"/>
          </w:tcPr>
          <w:p w14:paraId="56F4986B"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Child behavior</w:t>
            </w:r>
          </w:p>
        </w:tc>
      </w:tr>
      <w:tr w:rsidR="00086543" w:rsidRPr="00F848BF" w14:paraId="16696168" w14:textId="77777777" w:rsidTr="00086543">
        <w:trPr>
          <w:cantSplit/>
          <w:trHeight w:val="373"/>
        </w:trPr>
        <w:tc>
          <w:tcPr>
            <w:tcW w:w="5000" w:type="pct"/>
            <w:gridSpan w:val="7"/>
            <w:tcBorders>
              <w:top w:val="single" w:sz="4" w:space="0" w:color="auto"/>
            </w:tcBorders>
          </w:tcPr>
          <w:p w14:paraId="02587411" w14:textId="77777777" w:rsidR="00086543" w:rsidRPr="009F3C33" w:rsidRDefault="00086543" w:rsidP="00086543">
            <w:pPr>
              <w:pStyle w:val="AGTableText"/>
              <w:keepNext/>
              <w:rPr>
                <w:rFonts w:cs="Times New Roman"/>
                <w:b/>
                <w:i/>
                <w:szCs w:val="24"/>
              </w:rPr>
            </w:pPr>
            <w:r w:rsidRPr="009F3C33">
              <w:rPr>
                <w:rFonts w:cs="Times New Roman"/>
                <w:b/>
                <w:i/>
                <w:szCs w:val="24"/>
              </w:rPr>
              <w:t>Cohort studies</w:t>
            </w:r>
          </w:p>
        </w:tc>
      </w:tr>
      <w:tr w:rsidR="00086543" w:rsidRPr="00F848BF" w14:paraId="55F3BCFE" w14:textId="77777777" w:rsidTr="00086543">
        <w:trPr>
          <w:cantSplit/>
          <w:trHeight w:val="373"/>
        </w:trPr>
        <w:tc>
          <w:tcPr>
            <w:tcW w:w="559" w:type="pct"/>
          </w:tcPr>
          <w:p w14:paraId="63CA9EB8" w14:textId="77777777" w:rsidR="00086543" w:rsidRPr="009F3C33" w:rsidRDefault="00086543" w:rsidP="00086543">
            <w:pPr>
              <w:pStyle w:val="AGTableText"/>
              <w:rPr>
                <w:rFonts w:cs="Times New Roman"/>
                <w:szCs w:val="24"/>
              </w:rPr>
            </w:pPr>
            <w:proofErr w:type="spellStart"/>
            <w:r w:rsidRPr="009F3C33">
              <w:rPr>
                <w:rFonts w:cs="Times New Roman"/>
                <w:szCs w:val="24"/>
              </w:rPr>
              <w:t>Woolhouse</w:t>
            </w:r>
            <w:proofErr w:type="spellEnd"/>
            <w:r w:rsidRPr="009F3C33">
              <w:rPr>
                <w:rFonts w:cs="Times New Roman"/>
                <w:szCs w:val="24"/>
              </w:rPr>
              <w:t xml:space="preserve"> et al. 2016a</w:t>
            </w:r>
          </w:p>
        </w:tc>
        <w:tc>
          <w:tcPr>
            <w:tcW w:w="626" w:type="pct"/>
            <w:noWrap/>
          </w:tcPr>
          <w:p w14:paraId="6F37D26B" w14:textId="77777777" w:rsidR="00086543" w:rsidRPr="009F3C33" w:rsidRDefault="00086543" w:rsidP="00086543">
            <w:pPr>
              <w:pStyle w:val="AGTableText"/>
              <w:jc w:val="center"/>
              <w:rPr>
                <w:rFonts w:cs="Times New Roman"/>
                <w:szCs w:val="24"/>
              </w:rPr>
            </w:pPr>
            <w:r w:rsidRPr="009F3C33">
              <w:rPr>
                <w:rFonts w:cs="Times New Roman"/>
                <w:szCs w:val="24"/>
              </w:rPr>
              <w:t>Australia</w:t>
            </w:r>
          </w:p>
        </w:tc>
        <w:tc>
          <w:tcPr>
            <w:tcW w:w="1843" w:type="pct"/>
          </w:tcPr>
          <w:p w14:paraId="4B9045A9" w14:textId="77777777" w:rsidR="00086543" w:rsidRPr="009F3C33" w:rsidRDefault="00086543" w:rsidP="00086543">
            <w:pPr>
              <w:pStyle w:val="AGTableText"/>
              <w:rPr>
                <w:rFonts w:cs="Times New Roman"/>
                <w:szCs w:val="24"/>
              </w:rPr>
            </w:pPr>
            <w:r w:rsidRPr="009F3C33">
              <w:rPr>
                <w:rFonts w:cs="Times New Roman"/>
                <w:szCs w:val="24"/>
              </w:rPr>
              <w:t>Women registered to give birth at 6 metropolitan public hospitals in Melbourne Australia (04/1/2003–12/31/2005)</w:t>
            </w:r>
          </w:p>
        </w:tc>
        <w:tc>
          <w:tcPr>
            <w:tcW w:w="329" w:type="pct"/>
          </w:tcPr>
          <w:p w14:paraId="78CD48B8" w14:textId="77777777" w:rsidR="00086543" w:rsidRPr="009F3C33" w:rsidRDefault="00086543" w:rsidP="00086543">
            <w:pPr>
              <w:pStyle w:val="AGTableText"/>
              <w:jc w:val="center"/>
              <w:rPr>
                <w:rFonts w:cs="Times New Roman"/>
                <w:szCs w:val="24"/>
              </w:rPr>
            </w:pPr>
            <w:r w:rsidRPr="009F3C33">
              <w:rPr>
                <w:rFonts w:cs="Times New Roman"/>
                <w:szCs w:val="24"/>
              </w:rPr>
              <w:t>1507</w:t>
            </w:r>
          </w:p>
        </w:tc>
        <w:tc>
          <w:tcPr>
            <w:tcW w:w="461" w:type="pct"/>
          </w:tcPr>
          <w:p w14:paraId="766BC35C" w14:textId="77777777" w:rsidR="00086543" w:rsidRPr="009F3C33" w:rsidRDefault="00086543" w:rsidP="00086543">
            <w:pPr>
              <w:pStyle w:val="AGTableText"/>
              <w:jc w:val="center"/>
              <w:rPr>
                <w:rFonts w:cs="Times New Roman"/>
                <w:szCs w:val="24"/>
              </w:rPr>
            </w:pPr>
            <w:r w:rsidRPr="009F3C33">
              <w:rPr>
                <w:rFonts w:cs="Times New Roman"/>
                <w:szCs w:val="24"/>
              </w:rPr>
              <w:t>4 years postpartum</w:t>
            </w:r>
          </w:p>
        </w:tc>
        <w:tc>
          <w:tcPr>
            <w:tcW w:w="428" w:type="pct"/>
          </w:tcPr>
          <w:p w14:paraId="1F329ED4" w14:textId="77777777" w:rsidR="00086543" w:rsidRPr="009F3C33" w:rsidRDefault="00086543" w:rsidP="00086543">
            <w:pPr>
              <w:pStyle w:val="AGTableText"/>
              <w:jc w:val="center"/>
              <w:rPr>
                <w:rFonts w:cs="Times New Roman"/>
                <w:szCs w:val="24"/>
              </w:rPr>
            </w:pPr>
            <w:r w:rsidRPr="009F3C33">
              <w:rPr>
                <w:rFonts w:cs="Times New Roman"/>
                <w:szCs w:val="24"/>
              </w:rPr>
              <w:t>EPDS ≥ 13</w:t>
            </w:r>
          </w:p>
        </w:tc>
        <w:tc>
          <w:tcPr>
            <w:tcW w:w="754" w:type="pct"/>
          </w:tcPr>
          <w:p w14:paraId="7403EEF9" w14:textId="77777777" w:rsidR="00086543" w:rsidRPr="009F3C33" w:rsidRDefault="00086543" w:rsidP="00086543">
            <w:pPr>
              <w:pStyle w:val="AGTableText"/>
              <w:rPr>
                <w:rFonts w:cs="Times New Roman"/>
                <w:szCs w:val="24"/>
              </w:rPr>
            </w:pPr>
            <w:r w:rsidRPr="009F3C33">
              <w:rPr>
                <w:rFonts w:cs="Times New Roman"/>
                <w:szCs w:val="24"/>
              </w:rPr>
              <w:t>SDQ</w:t>
            </w:r>
          </w:p>
        </w:tc>
      </w:tr>
      <w:tr w:rsidR="00086543" w:rsidRPr="00F848BF" w14:paraId="75EF00C9" w14:textId="77777777" w:rsidTr="00086543">
        <w:trPr>
          <w:cantSplit/>
          <w:trHeight w:val="373"/>
        </w:trPr>
        <w:tc>
          <w:tcPr>
            <w:tcW w:w="559" w:type="pct"/>
          </w:tcPr>
          <w:p w14:paraId="02A643E7" w14:textId="77777777" w:rsidR="00086543" w:rsidRPr="009F3C33" w:rsidRDefault="00086543" w:rsidP="00086543">
            <w:pPr>
              <w:pStyle w:val="AGTableText"/>
              <w:rPr>
                <w:rFonts w:cs="Times New Roman"/>
                <w:szCs w:val="24"/>
              </w:rPr>
            </w:pPr>
            <w:proofErr w:type="spellStart"/>
            <w:r w:rsidRPr="009F3C33">
              <w:rPr>
                <w:rFonts w:cs="Times New Roman"/>
                <w:szCs w:val="24"/>
              </w:rPr>
              <w:t>Woolhouse</w:t>
            </w:r>
            <w:proofErr w:type="spellEnd"/>
            <w:r w:rsidRPr="009F3C33">
              <w:rPr>
                <w:rFonts w:cs="Times New Roman"/>
                <w:szCs w:val="24"/>
              </w:rPr>
              <w:t xml:space="preserve"> et al. 2016b</w:t>
            </w:r>
          </w:p>
        </w:tc>
        <w:tc>
          <w:tcPr>
            <w:tcW w:w="626" w:type="pct"/>
            <w:noWrap/>
          </w:tcPr>
          <w:p w14:paraId="3F87B069" w14:textId="77777777" w:rsidR="00086543" w:rsidRPr="009F3C33" w:rsidRDefault="00086543" w:rsidP="00086543">
            <w:pPr>
              <w:pStyle w:val="AGTableText"/>
              <w:jc w:val="center"/>
              <w:rPr>
                <w:rFonts w:cs="Times New Roman"/>
                <w:szCs w:val="24"/>
              </w:rPr>
            </w:pPr>
            <w:r w:rsidRPr="009F3C33">
              <w:rPr>
                <w:rFonts w:cs="Times New Roman"/>
                <w:szCs w:val="24"/>
              </w:rPr>
              <w:t>Australia</w:t>
            </w:r>
          </w:p>
        </w:tc>
        <w:tc>
          <w:tcPr>
            <w:tcW w:w="1843" w:type="pct"/>
          </w:tcPr>
          <w:p w14:paraId="53878E87" w14:textId="77777777" w:rsidR="00086543" w:rsidRPr="009F3C33" w:rsidRDefault="00086543" w:rsidP="00086543">
            <w:pPr>
              <w:pStyle w:val="AGTableText"/>
              <w:rPr>
                <w:rFonts w:cs="Times New Roman"/>
                <w:szCs w:val="24"/>
              </w:rPr>
            </w:pPr>
            <w:r w:rsidRPr="009F3C33">
              <w:rPr>
                <w:rFonts w:cs="Times New Roman"/>
                <w:szCs w:val="24"/>
              </w:rPr>
              <w:t>Women registered to give birth at 6 metropolitan public hospitals in Melbourne Australia (04/1/2003–12/31/2005)</w:t>
            </w:r>
          </w:p>
        </w:tc>
        <w:tc>
          <w:tcPr>
            <w:tcW w:w="329" w:type="pct"/>
          </w:tcPr>
          <w:p w14:paraId="1273AE7B" w14:textId="77777777" w:rsidR="00086543" w:rsidRPr="009F3C33" w:rsidRDefault="00086543" w:rsidP="00086543">
            <w:pPr>
              <w:pStyle w:val="AGTableText"/>
              <w:jc w:val="center"/>
              <w:rPr>
                <w:rFonts w:cs="Times New Roman"/>
                <w:szCs w:val="24"/>
              </w:rPr>
            </w:pPr>
            <w:r w:rsidRPr="009F3C33">
              <w:rPr>
                <w:rFonts w:cs="Times New Roman"/>
                <w:szCs w:val="24"/>
              </w:rPr>
              <w:t>1258</w:t>
            </w:r>
          </w:p>
        </w:tc>
        <w:tc>
          <w:tcPr>
            <w:tcW w:w="461" w:type="pct"/>
          </w:tcPr>
          <w:p w14:paraId="7AF96B90" w14:textId="77777777" w:rsidR="00086543" w:rsidRPr="009F3C33" w:rsidRDefault="00086543" w:rsidP="00086543">
            <w:pPr>
              <w:pStyle w:val="AGTableText"/>
              <w:jc w:val="center"/>
              <w:rPr>
                <w:rFonts w:cs="Times New Roman"/>
                <w:szCs w:val="24"/>
              </w:rPr>
            </w:pPr>
            <w:r w:rsidRPr="009F3C33">
              <w:rPr>
                <w:rFonts w:cs="Times New Roman"/>
                <w:szCs w:val="24"/>
              </w:rPr>
              <w:t>6 months postpartum</w:t>
            </w:r>
          </w:p>
        </w:tc>
        <w:tc>
          <w:tcPr>
            <w:tcW w:w="428" w:type="pct"/>
          </w:tcPr>
          <w:p w14:paraId="4DA06D12" w14:textId="77777777" w:rsidR="00086543" w:rsidRPr="009F3C33" w:rsidRDefault="00086543" w:rsidP="00086543">
            <w:pPr>
              <w:pStyle w:val="AGTableText"/>
              <w:jc w:val="center"/>
              <w:rPr>
                <w:rFonts w:cs="Times New Roman"/>
                <w:szCs w:val="24"/>
              </w:rPr>
            </w:pPr>
            <w:r w:rsidRPr="009F3C33">
              <w:rPr>
                <w:rFonts w:cs="Times New Roman"/>
                <w:szCs w:val="24"/>
              </w:rPr>
              <w:t>EPDS ≥ 13</w:t>
            </w:r>
          </w:p>
        </w:tc>
        <w:tc>
          <w:tcPr>
            <w:tcW w:w="754" w:type="pct"/>
          </w:tcPr>
          <w:p w14:paraId="1E852BD3" w14:textId="77777777" w:rsidR="00086543" w:rsidRPr="009F3C33" w:rsidRDefault="00086543" w:rsidP="00086543">
            <w:pPr>
              <w:pStyle w:val="AGTableText"/>
              <w:rPr>
                <w:rFonts w:cs="Times New Roman"/>
                <w:szCs w:val="24"/>
              </w:rPr>
            </w:pPr>
            <w:r w:rsidRPr="009F3C33">
              <w:rPr>
                <w:rFonts w:cs="Times New Roman"/>
                <w:szCs w:val="24"/>
              </w:rPr>
              <w:t>Breastfeeding</w:t>
            </w:r>
          </w:p>
        </w:tc>
      </w:tr>
      <w:tr w:rsidR="00086543" w:rsidRPr="00F848BF" w14:paraId="2F8FE110" w14:textId="77777777" w:rsidTr="00086543">
        <w:trPr>
          <w:cantSplit/>
          <w:trHeight w:val="373"/>
        </w:trPr>
        <w:tc>
          <w:tcPr>
            <w:tcW w:w="559" w:type="pct"/>
          </w:tcPr>
          <w:p w14:paraId="6CFE15A1"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Rossen</w:t>
            </w:r>
            <w:proofErr w:type="spellEnd"/>
            <w:r w:rsidRPr="009F3C33">
              <w:rPr>
                <w:rFonts w:cs="Times New Roman"/>
                <w:szCs w:val="24"/>
              </w:rPr>
              <w:t xml:space="preserve"> et al. 2016</w:t>
            </w:r>
          </w:p>
        </w:tc>
        <w:tc>
          <w:tcPr>
            <w:tcW w:w="626" w:type="pct"/>
            <w:noWrap/>
          </w:tcPr>
          <w:p w14:paraId="6A90B001" w14:textId="77777777" w:rsidR="00086543" w:rsidRPr="009F3C33" w:rsidRDefault="00086543" w:rsidP="00086543">
            <w:pPr>
              <w:pStyle w:val="AGTableText"/>
              <w:jc w:val="center"/>
              <w:rPr>
                <w:rFonts w:cs="Times New Roman"/>
                <w:szCs w:val="24"/>
              </w:rPr>
            </w:pPr>
            <w:r w:rsidRPr="009F3C33">
              <w:rPr>
                <w:rFonts w:cs="Times New Roman"/>
                <w:szCs w:val="24"/>
              </w:rPr>
              <w:t>Australia</w:t>
            </w:r>
          </w:p>
        </w:tc>
        <w:tc>
          <w:tcPr>
            <w:tcW w:w="1843" w:type="pct"/>
          </w:tcPr>
          <w:p w14:paraId="4BBD1391" w14:textId="77777777" w:rsidR="00086543" w:rsidRPr="009F3C33" w:rsidRDefault="00086543" w:rsidP="00086543">
            <w:pPr>
              <w:pStyle w:val="AGTableText"/>
              <w:rPr>
                <w:rFonts w:cs="Times New Roman"/>
                <w:szCs w:val="24"/>
              </w:rPr>
            </w:pPr>
            <w:r w:rsidRPr="009F3C33">
              <w:rPr>
                <w:rFonts w:cs="Times New Roman"/>
                <w:szCs w:val="24"/>
              </w:rPr>
              <w:t>Women recruited during their pregnancy through the Royal Prince Alfred Hospital, Royal Hospital for Women and Liverpool Hospital  (11/2010–06/2012)</w:t>
            </w:r>
          </w:p>
        </w:tc>
        <w:tc>
          <w:tcPr>
            <w:tcW w:w="329" w:type="pct"/>
          </w:tcPr>
          <w:p w14:paraId="2FA48F86" w14:textId="77777777" w:rsidR="00086543" w:rsidRPr="009F3C33" w:rsidRDefault="00086543" w:rsidP="00086543">
            <w:pPr>
              <w:pStyle w:val="AGTableText"/>
              <w:jc w:val="center"/>
              <w:rPr>
                <w:rFonts w:cs="Times New Roman"/>
                <w:szCs w:val="24"/>
              </w:rPr>
            </w:pPr>
            <w:r w:rsidRPr="009F3C33">
              <w:rPr>
                <w:rFonts w:cs="Times New Roman"/>
                <w:szCs w:val="24"/>
              </w:rPr>
              <w:t>372</w:t>
            </w:r>
          </w:p>
        </w:tc>
        <w:tc>
          <w:tcPr>
            <w:tcW w:w="461" w:type="pct"/>
          </w:tcPr>
          <w:p w14:paraId="5722C618" w14:textId="77777777" w:rsidR="00086543" w:rsidRPr="009F3C33" w:rsidRDefault="00086543" w:rsidP="00086543">
            <w:pPr>
              <w:pStyle w:val="AGTableText"/>
              <w:jc w:val="center"/>
              <w:rPr>
                <w:rFonts w:cs="Times New Roman"/>
                <w:szCs w:val="24"/>
              </w:rPr>
            </w:pPr>
            <w:r w:rsidRPr="009F3C33">
              <w:rPr>
                <w:rFonts w:cs="Times New Roman"/>
                <w:szCs w:val="24"/>
              </w:rPr>
              <w:t>12 months</w:t>
            </w:r>
          </w:p>
        </w:tc>
        <w:tc>
          <w:tcPr>
            <w:tcW w:w="428" w:type="pct"/>
          </w:tcPr>
          <w:p w14:paraId="6C166C52" w14:textId="77777777" w:rsidR="00086543" w:rsidRPr="009F3C33" w:rsidRDefault="00086543" w:rsidP="00086543">
            <w:pPr>
              <w:pStyle w:val="AGTableText"/>
              <w:jc w:val="center"/>
              <w:rPr>
                <w:rFonts w:cs="Times New Roman"/>
                <w:szCs w:val="24"/>
              </w:rPr>
            </w:pPr>
            <w:r w:rsidRPr="009F3C33">
              <w:rPr>
                <w:rFonts w:cs="Times New Roman"/>
                <w:szCs w:val="24"/>
              </w:rPr>
              <w:t>EPDS ≥ 9</w:t>
            </w:r>
          </w:p>
        </w:tc>
        <w:tc>
          <w:tcPr>
            <w:tcW w:w="754" w:type="pct"/>
          </w:tcPr>
          <w:p w14:paraId="33466B51" w14:textId="77777777" w:rsidR="00086543" w:rsidRPr="009F3C33" w:rsidRDefault="00086543" w:rsidP="00086543">
            <w:pPr>
              <w:pStyle w:val="AGTableText"/>
              <w:rPr>
                <w:rFonts w:cs="Times New Roman"/>
                <w:szCs w:val="24"/>
              </w:rPr>
            </w:pPr>
            <w:r w:rsidRPr="009F3C33">
              <w:rPr>
                <w:rFonts w:cs="Times New Roman"/>
                <w:szCs w:val="24"/>
              </w:rPr>
              <w:t>Stress, anxiety, depression, mother–infant bonding</w:t>
            </w:r>
          </w:p>
        </w:tc>
      </w:tr>
      <w:tr w:rsidR="00086543" w:rsidRPr="00F848BF" w14:paraId="203B1E41" w14:textId="77777777" w:rsidTr="00086543">
        <w:trPr>
          <w:cantSplit/>
          <w:trHeight w:val="373"/>
        </w:trPr>
        <w:tc>
          <w:tcPr>
            <w:tcW w:w="559" w:type="pct"/>
          </w:tcPr>
          <w:p w14:paraId="3DB9E619" w14:textId="77777777" w:rsidR="00086543" w:rsidRPr="009F3C33" w:rsidRDefault="00086543" w:rsidP="00086543">
            <w:pPr>
              <w:pStyle w:val="AGTableText"/>
              <w:rPr>
                <w:rFonts w:cs="Times New Roman"/>
                <w:szCs w:val="24"/>
              </w:rPr>
            </w:pPr>
            <w:proofErr w:type="spellStart"/>
            <w:r w:rsidRPr="009F3C33">
              <w:rPr>
                <w:rFonts w:cs="Times New Roman"/>
                <w:szCs w:val="24"/>
              </w:rPr>
              <w:t>Morais</w:t>
            </w:r>
            <w:proofErr w:type="spellEnd"/>
            <w:r w:rsidRPr="009F3C33">
              <w:rPr>
                <w:rFonts w:cs="Times New Roman"/>
                <w:szCs w:val="24"/>
              </w:rPr>
              <w:t xml:space="preserve"> et al. 2013</w:t>
            </w:r>
          </w:p>
        </w:tc>
        <w:tc>
          <w:tcPr>
            <w:tcW w:w="626" w:type="pct"/>
            <w:noWrap/>
          </w:tcPr>
          <w:p w14:paraId="1FBD2B45" w14:textId="77777777" w:rsidR="00086543" w:rsidRPr="009F3C33" w:rsidRDefault="00086543" w:rsidP="00086543">
            <w:pPr>
              <w:pStyle w:val="AGTableText"/>
              <w:jc w:val="center"/>
              <w:rPr>
                <w:rFonts w:cs="Times New Roman"/>
                <w:szCs w:val="24"/>
              </w:rPr>
            </w:pPr>
            <w:r w:rsidRPr="009F3C33">
              <w:rPr>
                <w:rFonts w:cs="Times New Roman"/>
                <w:szCs w:val="24"/>
              </w:rPr>
              <w:t>Brazil</w:t>
            </w:r>
          </w:p>
        </w:tc>
        <w:tc>
          <w:tcPr>
            <w:tcW w:w="1843" w:type="pct"/>
          </w:tcPr>
          <w:p w14:paraId="3731B5E8" w14:textId="77777777" w:rsidR="00086543" w:rsidRPr="009F3C33" w:rsidRDefault="00086543" w:rsidP="00086543">
            <w:pPr>
              <w:pStyle w:val="AGTableText"/>
              <w:rPr>
                <w:rFonts w:cs="Times New Roman"/>
                <w:szCs w:val="24"/>
              </w:rPr>
            </w:pPr>
            <w:r w:rsidRPr="009F3C33">
              <w:rPr>
                <w:rFonts w:cs="Times New Roman"/>
                <w:szCs w:val="24"/>
              </w:rPr>
              <w:t>Pregnant women in prenatal care who intended to give birth at the University Hospital of the University of São Paulo were enrolled in Basic Health Units of the West area of the city of São Paulo (2006–2008)</w:t>
            </w:r>
          </w:p>
        </w:tc>
        <w:tc>
          <w:tcPr>
            <w:tcW w:w="329" w:type="pct"/>
          </w:tcPr>
          <w:p w14:paraId="091C55D5" w14:textId="77777777" w:rsidR="00086543" w:rsidRPr="009F3C33" w:rsidRDefault="00086543" w:rsidP="00086543">
            <w:pPr>
              <w:pStyle w:val="AGTableText"/>
              <w:jc w:val="center"/>
              <w:rPr>
                <w:rFonts w:cs="Times New Roman"/>
                <w:szCs w:val="24"/>
              </w:rPr>
            </w:pPr>
            <w:r w:rsidRPr="009F3C33">
              <w:rPr>
                <w:rFonts w:cs="Times New Roman"/>
                <w:szCs w:val="24"/>
              </w:rPr>
              <w:t>241</w:t>
            </w:r>
            <w:r w:rsidRPr="009F3C33">
              <w:rPr>
                <w:rFonts w:cs="Times New Roman"/>
                <w:szCs w:val="24"/>
                <w:vertAlign w:val="superscript"/>
              </w:rPr>
              <w:t>c</w:t>
            </w:r>
          </w:p>
        </w:tc>
        <w:tc>
          <w:tcPr>
            <w:tcW w:w="461" w:type="pct"/>
          </w:tcPr>
          <w:p w14:paraId="1F1589F9" w14:textId="77777777" w:rsidR="00086543" w:rsidRPr="009F3C33" w:rsidRDefault="00086543" w:rsidP="00086543">
            <w:pPr>
              <w:pStyle w:val="AGTableText"/>
              <w:jc w:val="center"/>
              <w:rPr>
                <w:rFonts w:cs="Times New Roman"/>
                <w:szCs w:val="24"/>
              </w:rPr>
            </w:pPr>
            <w:r w:rsidRPr="009F3C33">
              <w:rPr>
                <w:rFonts w:cs="Times New Roman"/>
                <w:szCs w:val="24"/>
              </w:rPr>
              <w:t>Through 36 months of baby's life</w:t>
            </w:r>
          </w:p>
        </w:tc>
        <w:tc>
          <w:tcPr>
            <w:tcW w:w="428" w:type="pct"/>
          </w:tcPr>
          <w:p w14:paraId="185AD4C6" w14:textId="77777777" w:rsidR="00086543" w:rsidRPr="009F3C33" w:rsidRDefault="00086543" w:rsidP="00086543">
            <w:pPr>
              <w:pStyle w:val="AGTableText"/>
              <w:jc w:val="center"/>
              <w:rPr>
                <w:rFonts w:cs="Times New Roman"/>
                <w:szCs w:val="24"/>
              </w:rPr>
            </w:pPr>
            <w:r w:rsidRPr="009F3C33">
              <w:rPr>
                <w:rFonts w:cs="Times New Roman"/>
                <w:szCs w:val="24"/>
              </w:rPr>
              <w:t>EPDS ≥ 12</w:t>
            </w:r>
          </w:p>
        </w:tc>
        <w:tc>
          <w:tcPr>
            <w:tcW w:w="754" w:type="pct"/>
          </w:tcPr>
          <w:p w14:paraId="6FA1760F" w14:textId="77777777" w:rsidR="00086543" w:rsidRPr="009F3C33" w:rsidRDefault="00086543" w:rsidP="00086543">
            <w:pPr>
              <w:pStyle w:val="AGTableText"/>
              <w:rPr>
                <w:rFonts w:cs="Times New Roman"/>
                <w:szCs w:val="24"/>
              </w:rPr>
            </w:pPr>
            <w:r w:rsidRPr="009F3C33">
              <w:rPr>
                <w:rFonts w:cs="Times New Roman"/>
                <w:szCs w:val="24"/>
              </w:rPr>
              <w:t xml:space="preserve">Neuro-psychomotor development </w:t>
            </w:r>
          </w:p>
        </w:tc>
      </w:tr>
      <w:tr w:rsidR="00086543" w:rsidRPr="00F848BF" w14:paraId="2A48ED93" w14:textId="77777777" w:rsidTr="00086543">
        <w:trPr>
          <w:cantSplit/>
          <w:trHeight w:val="373"/>
        </w:trPr>
        <w:tc>
          <w:tcPr>
            <w:tcW w:w="559" w:type="pct"/>
            <w:shd w:val="clear" w:color="auto" w:fill="auto"/>
          </w:tcPr>
          <w:p w14:paraId="17046062" w14:textId="77777777" w:rsidR="00086543" w:rsidRPr="009F3C33" w:rsidRDefault="00086543" w:rsidP="00086543">
            <w:pPr>
              <w:pStyle w:val="AGTableText"/>
              <w:rPr>
                <w:rFonts w:cs="Times New Roman"/>
                <w:szCs w:val="24"/>
              </w:rPr>
            </w:pPr>
            <w:r w:rsidRPr="009F3C33">
              <w:rPr>
                <w:rFonts w:cs="Times New Roman"/>
                <w:szCs w:val="24"/>
              </w:rPr>
              <w:t>Wolford et al. 2017</w:t>
            </w:r>
          </w:p>
        </w:tc>
        <w:tc>
          <w:tcPr>
            <w:tcW w:w="626" w:type="pct"/>
            <w:shd w:val="clear" w:color="auto" w:fill="auto"/>
            <w:noWrap/>
          </w:tcPr>
          <w:p w14:paraId="1DF24EFE" w14:textId="77777777" w:rsidR="00086543" w:rsidRPr="009F3C33" w:rsidRDefault="00086543" w:rsidP="00086543">
            <w:pPr>
              <w:pStyle w:val="AGTableText"/>
              <w:jc w:val="center"/>
              <w:rPr>
                <w:rFonts w:cs="Times New Roman"/>
                <w:szCs w:val="24"/>
              </w:rPr>
            </w:pPr>
            <w:r w:rsidRPr="009F3C33">
              <w:rPr>
                <w:rFonts w:cs="Times New Roman"/>
                <w:szCs w:val="24"/>
              </w:rPr>
              <w:t>Finland</w:t>
            </w:r>
          </w:p>
        </w:tc>
        <w:tc>
          <w:tcPr>
            <w:tcW w:w="1843" w:type="pct"/>
            <w:shd w:val="clear" w:color="auto" w:fill="auto"/>
          </w:tcPr>
          <w:p w14:paraId="73CD335F" w14:textId="77777777" w:rsidR="00086543" w:rsidRPr="009F3C33" w:rsidRDefault="00086543" w:rsidP="00086543">
            <w:pPr>
              <w:pStyle w:val="AGTableText"/>
              <w:rPr>
                <w:rFonts w:cs="Times New Roman"/>
                <w:szCs w:val="24"/>
              </w:rPr>
            </w:pPr>
            <w:r w:rsidRPr="009F3C33">
              <w:rPr>
                <w:rFonts w:cs="Times New Roman"/>
                <w:szCs w:val="24"/>
              </w:rPr>
              <w:t>Participants of the PREDO study recruited during first ultrasound screening at one of ten study hospitals between 2006 and 2010, and followed-up between 2011 and 2012</w:t>
            </w:r>
          </w:p>
        </w:tc>
        <w:tc>
          <w:tcPr>
            <w:tcW w:w="329" w:type="pct"/>
            <w:shd w:val="clear" w:color="auto" w:fill="auto"/>
          </w:tcPr>
          <w:p w14:paraId="2238C032" w14:textId="77777777" w:rsidR="00086543" w:rsidRPr="009F3C33" w:rsidRDefault="00086543" w:rsidP="00086543">
            <w:pPr>
              <w:pStyle w:val="AGTableText"/>
              <w:jc w:val="center"/>
              <w:rPr>
                <w:rFonts w:cs="Times New Roman"/>
                <w:szCs w:val="24"/>
              </w:rPr>
            </w:pPr>
            <w:r w:rsidRPr="009F3C33">
              <w:rPr>
                <w:rFonts w:cs="Times New Roman"/>
                <w:szCs w:val="24"/>
              </w:rPr>
              <w:t>1799</w:t>
            </w:r>
          </w:p>
        </w:tc>
        <w:tc>
          <w:tcPr>
            <w:tcW w:w="461" w:type="pct"/>
            <w:shd w:val="clear" w:color="auto" w:fill="auto"/>
          </w:tcPr>
          <w:p w14:paraId="7631FB3A" w14:textId="77777777" w:rsidR="00086543" w:rsidRPr="009F3C33" w:rsidRDefault="00086543" w:rsidP="00086543">
            <w:pPr>
              <w:pStyle w:val="AGTableText"/>
              <w:jc w:val="center"/>
              <w:rPr>
                <w:rFonts w:cs="Times New Roman"/>
                <w:szCs w:val="24"/>
              </w:rPr>
            </w:pPr>
            <w:r w:rsidRPr="009F3C33">
              <w:rPr>
                <w:rFonts w:cs="Times New Roman"/>
                <w:szCs w:val="24"/>
              </w:rPr>
              <w:t>Child’s age of 3 to 6 years</w:t>
            </w:r>
          </w:p>
        </w:tc>
        <w:tc>
          <w:tcPr>
            <w:tcW w:w="428" w:type="pct"/>
            <w:shd w:val="clear" w:color="auto" w:fill="auto"/>
          </w:tcPr>
          <w:p w14:paraId="767FE1B1" w14:textId="77777777" w:rsidR="00086543" w:rsidRPr="009F3C33" w:rsidRDefault="00086543" w:rsidP="00086543">
            <w:pPr>
              <w:pStyle w:val="AGTableText"/>
              <w:jc w:val="center"/>
              <w:rPr>
                <w:rFonts w:cs="Times New Roman"/>
                <w:szCs w:val="24"/>
              </w:rPr>
            </w:pPr>
            <w:r w:rsidRPr="009F3C33">
              <w:rPr>
                <w:rFonts w:cs="Times New Roman"/>
                <w:szCs w:val="24"/>
              </w:rPr>
              <w:t>BDI-II ≥ 14</w:t>
            </w:r>
          </w:p>
        </w:tc>
        <w:tc>
          <w:tcPr>
            <w:tcW w:w="754" w:type="pct"/>
            <w:shd w:val="clear" w:color="auto" w:fill="auto"/>
          </w:tcPr>
          <w:p w14:paraId="23024CCC" w14:textId="77777777" w:rsidR="00086543" w:rsidRPr="009F3C33" w:rsidRDefault="00086543" w:rsidP="00086543">
            <w:pPr>
              <w:pStyle w:val="AGTableText"/>
              <w:rPr>
                <w:rFonts w:cs="Times New Roman"/>
                <w:szCs w:val="24"/>
              </w:rPr>
            </w:pPr>
            <w:proofErr w:type="spellStart"/>
            <w:r w:rsidRPr="009F3C33">
              <w:rPr>
                <w:rFonts w:eastAsiaTheme="minorHAnsi" w:cs="Times New Roman"/>
                <w:szCs w:val="24"/>
                <w:lang w:val="en-CA"/>
              </w:rPr>
              <w:t>Conners</w:t>
            </w:r>
            <w:proofErr w:type="spellEnd"/>
            <w:r w:rsidRPr="009F3C33">
              <w:rPr>
                <w:rFonts w:eastAsiaTheme="minorHAnsi" w:cs="Times New Roman"/>
                <w:szCs w:val="24"/>
                <w:lang w:val="en-CA"/>
              </w:rPr>
              <w:t>' Hyperactivity Index, ADHD symptoms</w:t>
            </w:r>
          </w:p>
        </w:tc>
      </w:tr>
      <w:tr w:rsidR="00086543" w:rsidRPr="00F848BF" w14:paraId="0FAEEA8A" w14:textId="77777777" w:rsidTr="00086543">
        <w:trPr>
          <w:cantSplit/>
          <w:trHeight w:val="373"/>
        </w:trPr>
        <w:tc>
          <w:tcPr>
            <w:tcW w:w="559" w:type="pct"/>
          </w:tcPr>
          <w:p w14:paraId="4ACEF479" w14:textId="77777777" w:rsidR="00086543" w:rsidRPr="009F3C33" w:rsidRDefault="00086543" w:rsidP="00086543">
            <w:pPr>
              <w:pStyle w:val="AGTableText"/>
              <w:rPr>
                <w:rFonts w:cs="Times New Roman"/>
                <w:szCs w:val="24"/>
              </w:rPr>
            </w:pPr>
            <w:r w:rsidRPr="009F3C33">
              <w:rPr>
                <w:rFonts w:cs="Times New Roman"/>
                <w:szCs w:val="24"/>
              </w:rPr>
              <w:t xml:space="preserve">van der </w:t>
            </w:r>
            <w:proofErr w:type="spellStart"/>
            <w:r w:rsidRPr="009F3C33">
              <w:rPr>
                <w:rFonts w:cs="Times New Roman"/>
                <w:szCs w:val="24"/>
              </w:rPr>
              <w:t>Waerden</w:t>
            </w:r>
            <w:proofErr w:type="spellEnd"/>
            <w:r w:rsidRPr="009F3C33">
              <w:rPr>
                <w:rFonts w:cs="Times New Roman"/>
                <w:szCs w:val="24"/>
              </w:rPr>
              <w:t xml:space="preserve"> et al. 2015</w:t>
            </w:r>
          </w:p>
        </w:tc>
        <w:tc>
          <w:tcPr>
            <w:tcW w:w="626" w:type="pct"/>
            <w:noWrap/>
          </w:tcPr>
          <w:p w14:paraId="00859828" w14:textId="77777777" w:rsidR="00086543" w:rsidRPr="009F3C33" w:rsidRDefault="00086543" w:rsidP="00086543">
            <w:pPr>
              <w:pStyle w:val="AGTableText"/>
              <w:jc w:val="center"/>
              <w:rPr>
                <w:rFonts w:cs="Times New Roman"/>
                <w:szCs w:val="24"/>
              </w:rPr>
            </w:pPr>
            <w:r w:rsidRPr="009F3C33">
              <w:rPr>
                <w:rFonts w:cs="Times New Roman"/>
                <w:szCs w:val="24"/>
              </w:rPr>
              <w:t>France</w:t>
            </w:r>
          </w:p>
        </w:tc>
        <w:tc>
          <w:tcPr>
            <w:tcW w:w="1843" w:type="pct"/>
          </w:tcPr>
          <w:p w14:paraId="202AF3FA" w14:textId="77777777" w:rsidR="00086543" w:rsidRPr="009F3C33" w:rsidRDefault="00086543" w:rsidP="00086543">
            <w:pPr>
              <w:pStyle w:val="AGTableText"/>
              <w:rPr>
                <w:rFonts w:cs="Times New Roman"/>
                <w:szCs w:val="24"/>
              </w:rPr>
            </w:pPr>
            <w:r w:rsidRPr="009F3C33">
              <w:rPr>
                <w:rFonts w:cs="Times New Roman"/>
                <w:szCs w:val="24"/>
              </w:rPr>
              <w:t>Participants of the EDEN mother-child birth cohort study were recruited between 2003 and 2006 among pregnant women (24 weeks of amenorrhea) followed in 2 maternity wards in Poitiers and Nancy University hospitals (France)</w:t>
            </w:r>
          </w:p>
        </w:tc>
        <w:tc>
          <w:tcPr>
            <w:tcW w:w="329" w:type="pct"/>
          </w:tcPr>
          <w:p w14:paraId="2ADE6F33" w14:textId="77777777" w:rsidR="00086543" w:rsidRPr="009F3C33" w:rsidRDefault="00086543" w:rsidP="00086543">
            <w:pPr>
              <w:pStyle w:val="AGTableText"/>
              <w:jc w:val="center"/>
              <w:rPr>
                <w:rFonts w:cs="Times New Roman"/>
                <w:szCs w:val="24"/>
              </w:rPr>
            </w:pPr>
            <w:r w:rsidRPr="009F3C33">
              <w:rPr>
                <w:rFonts w:cs="Times New Roman"/>
                <w:szCs w:val="24"/>
              </w:rPr>
              <w:t>1183</w:t>
            </w:r>
            <w:r w:rsidRPr="009F3C33">
              <w:rPr>
                <w:rFonts w:cs="Times New Roman"/>
                <w:szCs w:val="24"/>
                <w:vertAlign w:val="superscript"/>
              </w:rPr>
              <w:t>c</w:t>
            </w:r>
          </w:p>
        </w:tc>
        <w:tc>
          <w:tcPr>
            <w:tcW w:w="461" w:type="pct"/>
          </w:tcPr>
          <w:p w14:paraId="325CD168" w14:textId="77777777" w:rsidR="00086543" w:rsidRPr="009F3C33" w:rsidRDefault="00086543" w:rsidP="00086543">
            <w:pPr>
              <w:pStyle w:val="AGTableText"/>
              <w:jc w:val="center"/>
              <w:rPr>
                <w:rFonts w:cs="Times New Roman"/>
                <w:szCs w:val="24"/>
              </w:rPr>
            </w:pPr>
            <w:r w:rsidRPr="009F3C33">
              <w:rPr>
                <w:rFonts w:cs="Times New Roman"/>
                <w:szCs w:val="24"/>
              </w:rPr>
              <w:t>Child's 5th birthday</w:t>
            </w:r>
          </w:p>
        </w:tc>
        <w:tc>
          <w:tcPr>
            <w:tcW w:w="428" w:type="pct"/>
          </w:tcPr>
          <w:p w14:paraId="2DDA44C2" w14:textId="77777777" w:rsidR="00086543" w:rsidRPr="009F3C33" w:rsidRDefault="00086543" w:rsidP="00086543">
            <w:pPr>
              <w:pStyle w:val="AGTableText"/>
              <w:jc w:val="center"/>
              <w:rPr>
                <w:rFonts w:cs="Times New Roman"/>
                <w:szCs w:val="24"/>
              </w:rPr>
            </w:pPr>
            <w:r w:rsidRPr="009F3C33">
              <w:rPr>
                <w:rFonts w:cs="Times New Roman"/>
                <w:szCs w:val="24"/>
              </w:rPr>
              <w:t>CES-D score ≥ 16 and an EPDS score ≥ 12</w:t>
            </w:r>
          </w:p>
        </w:tc>
        <w:tc>
          <w:tcPr>
            <w:tcW w:w="754" w:type="pct"/>
          </w:tcPr>
          <w:p w14:paraId="298C8AA0" w14:textId="77777777" w:rsidR="00086543" w:rsidRPr="009F3C33" w:rsidRDefault="00086543" w:rsidP="00086543">
            <w:pPr>
              <w:pStyle w:val="AGTableText"/>
              <w:rPr>
                <w:rFonts w:cs="Times New Roman"/>
                <w:szCs w:val="24"/>
              </w:rPr>
            </w:pPr>
            <w:r w:rsidRPr="009F3C33">
              <w:rPr>
                <w:rFonts w:cs="Times New Roman"/>
                <w:szCs w:val="24"/>
              </w:rPr>
              <w:t>Children’s behavioral scores at age 5 years</w:t>
            </w:r>
          </w:p>
        </w:tc>
      </w:tr>
      <w:tr w:rsidR="00086543" w:rsidRPr="00F848BF" w14:paraId="07E518FE" w14:textId="77777777" w:rsidTr="00086543">
        <w:trPr>
          <w:cantSplit/>
          <w:trHeight w:val="373"/>
        </w:trPr>
        <w:tc>
          <w:tcPr>
            <w:tcW w:w="559" w:type="pct"/>
          </w:tcPr>
          <w:p w14:paraId="44687A20" w14:textId="77777777" w:rsidR="00086543" w:rsidRPr="009F3C33" w:rsidRDefault="00086543" w:rsidP="00086543">
            <w:pPr>
              <w:pStyle w:val="AGTableText"/>
              <w:rPr>
                <w:rFonts w:cs="Times New Roman"/>
                <w:szCs w:val="24"/>
              </w:rPr>
            </w:pPr>
            <w:proofErr w:type="spellStart"/>
            <w:r w:rsidRPr="009F3C33">
              <w:rPr>
                <w:rFonts w:cs="Times New Roman"/>
                <w:szCs w:val="24"/>
              </w:rPr>
              <w:t>Koutra</w:t>
            </w:r>
            <w:proofErr w:type="spellEnd"/>
            <w:r w:rsidRPr="009F3C33">
              <w:rPr>
                <w:rFonts w:cs="Times New Roman"/>
                <w:szCs w:val="24"/>
              </w:rPr>
              <w:t xml:space="preserve"> et al. 2013</w:t>
            </w:r>
          </w:p>
        </w:tc>
        <w:tc>
          <w:tcPr>
            <w:tcW w:w="626" w:type="pct"/>
            <w:noWrap/>
          </w:tcPr>
          <w:p w14:paraId="7721F27A" w14:textId="77777777" w:rsidR="00086543" w:rsidRPr="009F3C33" w:rsidRDefault="00086543" w:rsidP="00086543">
            <w:pPr>
              <w:pStyle w:val="AGTableText"/>
              <w:jc w:val="center"/>
              <w:rPr>
                <w:rFonts w:cs="Times New Roman"/>
                <w:szCs w:val="24"/>
              </w:rPr>
            </w:pPr>
            <w:r w:rsidRPr="009F3C33">
              <w:rPr>
                <w:rFonts w:cs="Times New Roman"/>
                <w:szCs w:val="24"/>
              </w:rPr>
              <w:t>Greece</w:t>
            </w:r>
          </w:p>
        </w:tc>
        <w:tc>
          <w:tcPr>
            <w:tcW w:w="1843" w:type="pct"/>
          </w:tcPr>
          <w:p w14:paraId="6C603A8A" w14:textId="77777777" w:rsidR="00086543" w:rsidRPr="009F3C33" w:rsidRDefault="00086543" w:rsidP="00086543">
            <w:pPr>
              <w:pStyle w:val="AGTableText"/>
              <w:rPr>
                <w:rFonts w:cs="Times New Roman"/>
                <w:szCs w:val="24"/>
              </w:rPr>
            </w:pPr>
            <w:r w:rsidRPr="009F3C33">
              <w:rPr>
                <w:rFonts w:cs="Times New Roman"/>
                <w:szCs w:val="24"/>
              </w:rPr>
              <w:t>Female residents (Greek and immigrants) who had become pregnant during the 12-month period starting from 02/2007 at four maternity clinics in Heraklion Greece</w:t>
            </w:r>
          </w:p>
        </w:tc>
        <w:tc>
          <w:tcPr>
            <w:tcW w:w="329" w:type="pct"/>
          </w:tcPr>
          <w:p w14:paraId="42B2A2AA" w14:textId="77777777" w:rsidR="00086543" w:rsidRPr="009F3C33" w:rsidRDefault="00086543" w:rsidP="00086543">
            <w:pPr>
              <w:pStyle w:val="AGTableText"/>
              <w:jc w:val="center"/>
              <w:rPr>
                <w:rFonts w:cs="Times New Roman"/>
                <w:szCs w:val="24"/>
              </w:rPr>
            </w:pPr>
            <w:r w:rsidRPr="009F3C33">
              <w:rPr>
                <w:rFonts w:cs="Times New Roman"/>
                <w:szCs w:val="24"/>
              </w:rPr>
              <w:t>470</w:t>
            </w:r>
            <w:r w:rsidRPr="009F3C33">
              <w:rPr>
                <w:rFonts w:cs="Times New Roman"/>
                <w:szCs w:val="24"/>
                <w:vertAlign w:val="superscript"/>
              </w:rPr>
              <w:t>c</w:t>
            </w:r>
          </w:p>
        </w:tc>
        <w:tc>
          <w:tcPr>
            <w:tcW w:w="461" w:type="pct"/>
          </w:tcPr>
          <w:p w14:paraId="5A172833" w14:textId="77777777" w:rsidR="00086543" w:rsidRPr="009F3C33" w:rsidRDefault="00086543" w:rsidP="00086543">
            <w:pPr>
              <w:pStyle w:val="AGTableText"/>
              <w:jc w:val="center"/>
              <w:rPr>
                <w:rFonts w:cs="Times New Roman"/>
                <w:szCs w:val="24"/>
              </w:rPr>
            </w:pPr>
            <w:r w:rsidRPr="009F3C33">
              <w:rPr>
                <w:rFonts w:cs="Times New Roman"/>
                <w:szCs w:val="24"/>
              </w:rPr>
              <w:t>18 months</w:t>
            </w:r>
          </w:p>
        </w:tc>
        <w:tc>
          <w:tcPr>
            <w:tcW w:w="428" w:type="pct"/>
          </w:tcPr>
          <w:p w14:paraId="456E2191" w14:textId="77777777" w:rsidR="00086543" w:rsidRPr="009F3C33" w:rsidRDefault="00086543" w:rsidP="00086543">
            <w:pPr>
              <w:pStyle w:val="AGTableText"/>
              <w:jc w:val="center"/>
              <w:rPr>
                <w:rFonts w:cs="Times New Roman"/>
                <w:szCs w:val="24"/>
              </w:rPr>
            </w:pPr>
            <w:r w:rsidRPr="009F3C33">
              <w:rPr>
                <w:rFonts w:cs="Times New Roman"/>
                <w:szCs w:val="24"/>
              </w:rPr>
              <w:t>EPDS ≥ 13</w:t>
            </w:r>
          </w:p>
        </w:tc>
        <w:tc>
          <w:tcPr>
            <w:tcW w:w="754" w:type="pct"/>
          </w:tcPr>
          <w:p w14:paraId="2D0A86E0" w14:textId="77777777" w:rsidR="00086543" w:rsidRPr="009F3C33" w:rsidRDefault="00086543" w:rsidP="00086543">
            <w:pPr>
              <w:pStyle w:val="AGTableText"/>
              <w:rPr>
                <w:rFonts w:cs="Times New Roman"/>
                <w:szCs w:val="24"/>
              </w:rPr>
            </w:pPr>
            <w:r w:rsidRPr="009F3C33">
              <w:rPr>
                <w:rFonts w:cs="Times New Roman"/>
                <w:szCs w:val="24"/>
              </w:rPr>
              <w:t>EPQ-R, STAI-Trait, BSID</w:t>
            </w:r>
          </w:p>
        </w:tc>
      </w:tr>
      <w:tr w:rsidR="00086543" w:rsidRPr="00F848BF" w14:paraId="673ADC6E" w14:textId="77777777" w:rsidTr="00086543">
        <w:trPr>
          <w:cantSplit/>
          <w:trHeight w:val="373"/>
        </w:trPr>
        <w:tc>
          <w:tcPr>
            <w:tcW w:w="559" w:type="pct"/>
            <w:shd w:val="clear" w:color="auto" w:fill="auto"/>
          </w:tcPr>
          <w:p w14:paraId="7AFC8509"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Koutra</w:t>
            </w:r>
            <w:proofErr w:type="spellEnd"/>
            <w:r w:rsidRPr="009F3C33">
              <w:rPr>
                <w:rFonts w:cs="Times New Roman"/>
                <w:szCs w:val="24"/>
              </w:rPr>
              <w:t xml:space="preserve"> et al. 2017</w:t>
            </w:r>
          </w:p>
        </w:tc>
        <w:tc>
          <w:tcPr>
            <w:tcW w:w="626" w:type="pct"/>
            <w:shd w:val="clear" w:color="auto" w:fill="auto"/>
            <w:noWrap/>
          </w:tcPr>
          <w:p w14:paraId="4488B663" w14:textId="77777777" w:rsidR="00086543" w:rsidRPr="009F3C33" w:rsidRDefault="00086543" w:rsidP="00086543">
            <w:pPr>
              <w:pStyle w:val="AGTableText"/>
              <w:jc w:val="center"/>
              <w:rPr>
                <w:rFonts w:cs="Times New Roman"/>
                <w:szCs w:val="24"/>
              </w:rPr>
            </w:pPr>
            <w:r w:rsidRPr="009F3C33">
              <w:rPr>
                <w:rFonts w:cs="Times New Roman"/>
                <w:szCs w:val="24"/>
              </w:rPr>
              <w:t>Greece</w:t>
            </w:r>
          </w:p>
        </w:tc>
        <w:tc>
          <w:tcPr>
            <w:tcW w:w="1843" w:type="pct"/>
            <w:shd w:val="clear" w:color="auto" w:fill="auto"/>
          </w:tcPr>
          <w:p w14:paraId="4BC9C137" w14:textId="77777777" w:rsidR="00086543" w:rsidRPr="009F3C33" w:rsidRDefault="00086543" w:rsidP="00086543">
            <w:pPr>
              <w:pStyle w:val="AGTableText"/>
              <w:rPr>
                <w:rFonts w:cs="Times New Roman"/>
                <w:szCs w:val="24"/>
              </w:rPr>
            </w:pPr>
            <w:r w:rsidRPr="009F3C33">
              <w:rPr>
                <w:rFonts w:cs="Times New Roman"/>
                <w:szCs w:val="24"/>
              </w:rPr>
              <w:t>Mother-child pairs (Greek and immigrants) from the Rhea study were recruited when they were pregnant during a 12-month period starting from 02/2007 at four maternity clinics in Heraklion Greece</w:t>
            </w:r>
          </w:p>
        </w:tc>
        <w:tc>
          <w:tcPr>
            <w:tcW w:w="329" w:type="pct"/>
            <w:shd w:val="clear" w:color="auto" w:fill="auto"/>
          </w:tcPr>
          <w:p w14:paraId="16063F3D" w14:textId="77777777" w:rsidR="00086543" w:rsidRPr="009F3C33" w:rsidRDefault="00086543" w:rsidP="00086543">
            <w:pPr>
              <w:pStyle w:val="AGTableText"/>
              <w:jc w:val="center"/>
              <w:rPr>
                <w:rFonts w:cs="Times New Roman"/>
                <w:szCs w:val="24"/>
              </w:rPr>
            </w:pPr>
            <w:r w:rsidRPr="009F3C33">
              <w:rPr>
                <w:rFonts w:cs="Times New Roman"/>
                <w:szCs w:val="24"/>
              </w:rPr>
              <w:t>642</w:t>
            </w:r>
            <w:r w:rsidRPr="009F3C33">
              <w:rPr>
                <w:rFonts w:cs="Times New Roman"/>
                <w:szCs w:val="24"/>
                <w:vertAlign w:val="superscript"/>
              </w:rPr>
              <w:t>c</w:t>
            </w:r>
          </w:p>
        </w:tc>
        <w:tc>
          <w:tcPr>
            <w:tcW w:w="461" w:type="pct"/>
            <w:shd w:val="clear" w:color="auto" w:fill="auto"/>
          </w:tcPr>
          <w:p w14:paraId="08B4BBFD" w14:textId="77777777" w:rsidR="00086543" w:rsidRPr="009F3C33" w:rsidRDefault="00086543" w:rsidP="00086543">
            <w:pPr>
              <w:pStyle w:val="AGTableText"/>
              <w:jc w:val="center"/>
              <w:rPr>
                <w:rFonts w:cs="Times New Roman"/>
                <w:szCs w:val="24"/>
              </w:rPr>
            </w:pPr>
            <w:r w:rsidRPr="009F3C33">
              <w:rPr>
                <w:rFonts w:cs="Times New Roman"/>
                <w:szCs w:val="24"/>
              </w:rPr>
              <w:t>4 years</w:t>
            </w:r>
          </w:p>
        </w:tc>
        <w:tc>
          <w:tcPr>
            <w:tcW w:w="428" w:type="pct"/>
            <w:shd w:val="clear" w:color="auto" w:fill="auto"/>
          </w:tcPr>
          <w:p w14:paraId="189C8E90" w14:textId="77777777" w:rsidR="00086543" w:rsidRPr="009F3C33" w:rsidRDefault="00086543" w:rsidP="00086543">
            <w:pPr>
              <w:pStyle w:val="AGTableText"/>
              <w:jc w:val="center"/>
              <w:rPr>
                <w:rFonts w:cs="Times New Roman"/>
                <w:szCs w:val="24"/>
              </w:rPr>
            </w:pPr>
            <w:r w:rsidRPr="009F3C33">
              <w:rPr>
                <w:rFonts w:cs="Times New Roman"/>
                <w:szCs w:val="24"/>
              </w:rPr>
              <w:t>EPDS ≥ 13</w:t>
            </w:r>
          </w:p>
        </w:tc>
        <w:tc>
          <w:tcPr>
            <w:tcW w:w="754" w:type="pct"/>
            <w:shd w:val="clear" w:color="auto" w:fill="auto"/>
          </w:tcPr>
          <w:p w14:paraId="4915DFE3" w14:textId="77777777" w:rsidR="00086543" w:rsidRPr="009F3C33" w:rsidRDefault="00086543" w:rsidP="00086543">
            <w:pPr>
              <w:pStyle w:val="AGTableText"/>
              <w:rPr>
                <w:rFonts w:cs="Times New Roman"/>
                <w:szCs w:val="24"/>
              </w:rPr>
            </w:pPr>
            <w:r w:rsidRPr="009F3C33">
              <w:rPr>
                <w:rFonts w:cs="Times New Roman"/>
                <w:szCs w:val="24"/>
              </w:rPr>
              <w:t>Neuropsychological development, ADHD symptoms, SDQ</w:t>
            </w:r>
          </w:p>
        </w:tc>
      </w:tr>
      <w:tr w:rsidR="00086543" w:rsidRPr="00F848BF" w14:paraId="2554C4FE" w14:textId="77777777" w:rsidTr="00086543">
        <w:trPr>
          <w:cantSplit/>
          <w:trHeight w:val="373"/>
        </w:trPr>
        <w:tc>
          <w:tcPr>
            <w:tcW w:w="559" w:type="pct"/>
            <w:shd w:val="clear" w:color="auto" w:fill="auto"/>
          </w:tcPr>
          <w:p w14:paraId="5827676A" w14:textId="77777777" w:rsidR="00086543" w:rsidRPr="009F3C33" w:rsidRDefault="00086543" w:rsidP="00086543">
            <w:pPr>
              <w:pStyle w:val="AGTableText"/>
              <w:rPr>
                <w:rFonts w:cs="Times New Roman"/>
                <w:szCs w:val="24"/>
              </w:rPr>
            </w:pPr>
            <w:proofErr w:type="spellStart"/>
            <w:r w:rsidRPr="009F3C33">
              <w:rPr>
                <w:rFonts w:cs="Times New Roman"/>
                <w:szCs w:val="24"/>
              </w:rPr>
              <w:t>Goyal</w:t>
            </w:r>
            <w:proofErr w:type="spellEnd"/>
            <w:r w:rsidRPr="009F3C33">
              <w:rPr>
                <w:rFonts w:cs="Times New Roman"/>
                <w:szCs w:val="24"/>
              </w:rPr>
              <w:t xml:space="preserve"> et al. 2017</w:t>
            </w:r>
          </w:p>
        </w:tc>
        <w:tc>
          <w:tcPr>
            <w:tcW w:w="626" w:type="pct"/>
            <w:shd w:val="clear" w:color="auto" w:fill="auto"/>
            <w:noWrap/>
          </w:tcPr>
          <w:p w14:paraId="7AB72638" w14:textId="77777777" w:rsidR="00086543" w:rsidRPr="009F3C33" w:rsidRDefault="00086543" w:rsidP="00086543">
            <w:pPr>
              <w:pStyle w:val="AGTableText"/>
              <w:jc w:val="center"/>
              <w:rPr>
                <w:rFonts w:cs="Times New Roman"/>
                <w:szCs w:val="24"/>
              </w:rPr>
            </w:pPr>
            <w:r w:rsidRPr="009F3C33">
              <w:rPr>
                <w:rFonts w:cs="Times New Roman"/>
                <w:szCs w:val="24"/>
              </w:rPr>
              <w:t>India</w:t>
            </w:r>
          </w:p>
        </w:tc>
        <w:tc>
          <w:tcPr>
            <w:tcW w:w="1843" w:type="pct"/>
            <w:shd w:val="clear" w:color="auto" w:fill="auto"/>
          </w:tcPr>
          <w:p w14:paraId="5F4234F1" w14:textId="77777777" w:rsidR="00086543" w:rsidRPr="009F3C33" w:rsidRDefault="00086543" w:rsidP="00086543">
            <w:pPr>
              <w:pStyle w:val="AGTableText"/>
              <w:rPr>
                <w:rFonts w:cs="Times New Roman"/>
                <w:szCs w:val="24"/>
              </w:rPr>
            </w:pPr>
            <w:r w:rsidRPr="009F3C33">
              <w:rPr>
                <w:rFonts w:cs="Times New Roman"/>
                <w:szCs w:val="24"/>
              </w:rPr>
              <w:t>Parents of all babies born through normal vaginal delivery and who were roomed-in with their mother within the first 24 hours of life in Delhi between 06/2014 and 06/2015</w:t>
            </w:r>
          </w:p>
        </w:tc>
        <w:tc>
          <w:tcPr>
            <w:tcW w:w="329" w:type="pct"/>
            <w:shd w:val="clear" w:color="auto" w:fill="auto"/>
          </w:tcPr>
          <w:p w14:paraId="09F5F279" w14:textId="77777777" w:rsidR="00086543" w:rsidRPr="009F3C33" w:rsidRDefault="00086543" w:rsidP="00086543">
            <w:pPr>
              <w:pStyle w:val="AGTableText"/>
              <w:jc w:val="center"/>
              <w:rPr>
                <w:rFonts w:cs="Times New Roman"/>
                <w:szCs w:val="24"/>
              </w:rPr>
            </w:pPr>
            <w:r w:rsidRPr="009F3C33">
              <w:rPr>
                <w:rFonts w:cs="Times New Roman"/>
                <w:szCs w:val="24"/>
              </w:rPr>
              <w:t>479</w:t>
            </w:r>
            <w:r w:rsidRPr="009F3C33">
              <w:rPr>
                <w:rFonts w:cs="Times New Roman"/>
                <w:szCs w:val="24"/>
                <w:vertAlign w:val="superscript"/>
              </w:rPr>
              <w:t>e</w:t>
            </w:r>
          </w:p>
        </w:tc>
        <w:tc>
          <w:tcPr>
            <w:tcW w:w="461" w:type="pct"/>
            <w:shd w:val="clear" w:color="auto" w:fill="auto"/>
          </w:tcPr>
          <w:p w14:paraId="3B63B52B" w14:textId="77777777" w:rsidR="00086543" w:rsidRPr="009F3C33" w:rsidRDefault="00086543" w:rsidP="00086543">
            <w:pPr>
              <w:pStyle w:val="AGTableText"/>
              <w:jc w:val="center"/>
              <w:rPr>
                <w:rFonts w:cs="Times New Roman"/>
                <w:szCs w:val="24"/>
              </w:rPr>
            </w:pPr>
            <w:r w:rsidRPr="009F3C33">
              <w:rPr>
                <w:rFonts w:cs="Times New Roman"/>
                <w:szCs w:val="24"/>
              </w:rPr>
              <w:t>7 days</w:t>
            </w:r>
          </w:p>
        </w:tc>
        <w:tc>
          <w:tcPr>
            <w:tcW w:w="428" w:type="pct"/>
            <w:shd w:val="clear" w:color="auto" w:fill="auto"/>
          </w:tcPr>
          <w:p w14:paraId="7B2A08B6" w14:textId="77777777" w:rsidR="00086543" w:rsidRPr="009F3C33" w:rsidRDefault="00086543" w:rsidP="00086543">
            <w:pPr>
              <w:pStyle w:val="AGTableText"/>
              <w:jc w:val="center"/>
              <w:rPr>
                <w:rFonts w:cs="Times New Roman"/>
                <w:szCs w:val="24"/>
              </w:rPr>
            </w:pPr>
            <w:r w:rsidRPr="009F3C33">
              <w:rPr>
                <w:rFonts w:cs="Times New Roman"/>
                <w:szCs w:val="24"/>
              </w:rPr>
              <w:t>EPDS &gt; 11</w:t>
            </w:r>
          </w:p>
        </w:tc>
        <w:tc>
          <w:tcPr>
            <w:tcW w:w="754" w:type="pct"/>
            <w:shd w:val="clear" w:color="auto" w:fill="auto"/>
          </w:tcPr>
          <w:p w14:paraId="169D2302" w14:textId="77777777" w:rsidR="00086543" w:rsidRPr="009F3C33" w:rsidRDefault="00086543" w:rsidP="00086543">
            <w:pPr>
              <w:pStyle w:val="AGTableText"/>
              <w:rPr>
                <w:rFonts w:cs="Times New Roman"/>
                <w:szCs w:val="24"/>
              </w:rPr>
            </w:pPr>
            <w:r w:rsidRPr="009F3C33">
              <w:rPr>
                <w:rFonts w:cs="Times New Roman"/>
                <w:szCs w:val="24"/>
              </w:rPr>
              <w:t>Breastfeeding</w:t>
            </w:r>
          </w:p>
        </w:tc>
      </w:tr>
      <w:tr w:rsidR="00086543" w:rsidRPr="00F848BF" w14:paraId="62BF06ED" w14:textId="77777777" w:rsidTr="00086543">
        <w:trPr>
          <w:cantSplit/>
          <w:trHeight w:val="373"/>
        </w:trPr>
        <w:tc>
          <w:tcPr>
            <w:tcW w:w="559" w:type="pct"/>
          </w:tcPr>
          <w:p w14:paraId="4015FFC4" w14:textId="77777777" w:rsidR="00086543" w:rsidRPr="009F3C33" w:rsidRDefault="00086543" w:rsidP="00086543">
            <w:pPr>
              <w:pStyle w:val="AGTableText"/>
              <w:rPr>
                <w:rFonts w:cs="Times New Roman"/>
                <w:szCs w:val="24"/>
              </w:rPr>
            </w:pPr>
            <w:proofErr w:type="spellStart"/>
            <w:r w:rsidRPr="009F3C33">
              <w:rPr>
                <w:rFonts w:cs="Times New Roman"/>
                <w:szCs w:val="24"/>
              </w:rPr>
              <w:t>Abbasi</w:t>
            </w:r>
            <w:proofErr w:type="spellEnd"/>
            <w:r w:rsidRPr="009F3C33">
              <w:rPr>
                <w:rFonts w:cs="Times New Roman"/>
                <w:szCs w:val="24"/>
              </w:rPr>
              <w:t xml:space="preserve"> et al. 2014</w:t>
            </w:r>
          </w:p>
        </w:tc>
        <w:tc>
          <w:tcPr>
            <w:tcW w:w="626" w:type="pct"/>
            <w:noWrap/>
          </w:tcPr>
          <w:p w14:paraId="2701E496" w14:textId="77777777" w:rsidR="00086543" w:rsidRPr="009F3C33" w:rsidRDefault="00086543" w:rsidP="00086543">
            <w:pPr>
              <w:pStyle w:val="AGTableText"/>
              <w:jc w:val="center"/>
              <w:rPr>
                <w:rFonts w:cs="Times New Roman"/>
                <w:szCs w:val="24"/>
              </w:rPr>
            </w:pPr>
            <w:r w:rsidRPr="009F3C33">
              <w:rPr>
                <w:rFonts w:cs="Times New Roman"/>
                <w:szCs w:val="24"/>
              </w:rPr>
              <w:t>Iran</w:t>
            </w:r>
          </w:p>
        </w:tc>
        <w:tc>
          <w:tcPr>
            <w:tcW w:w="1843" w:type="pct"/>
          </w:tcPr>
          <w:p w14:paraId="0EAB14EE" w14:textId="77777777" w:rsidR="00086543" w:rsidRPr="009F3C33" w:rsidRDefault="00086543" w:rsidP="00086543">
            <w:pPr>
              <w:pStyle w:val="AGTableText"/>
              <w:rPr>
                <w:rFonts w:cs="Times New Roman"/>
                <w:szCs w:val="24"/>
              </w:rPr>
            </w:pPr>
            <w:r w:rsidRPr="009F3C33">
              <w:rPr>
                <w:rFonts w:cs="Times New Roman"/>
                <w:szCs w:val="24"/>
              </w:rPr>
              <w:t>Persian men and women receiving prenatal care in 2 teaching university hospitals in Tehran</w:t>
            </w:r>
          </w:p>
        </w:tc>
        <w:tc>
          <w:tcPr>
            <w:tcW w:w="329" w:type="pct"/>
          </w:tcPr>
          <w:p w14:paraId="544E980C" w14:textId="77777777" w:rsidR="00086543" w:rsidRPr="009F3C33" w:rsidRDefault="00086543" w:rsidP="00086543">
            <w:pPr>
              <w:pStyle w:val="AGTableText"/>
              <w:jc w:val="center"/>
              <w:rPr>
                <w:rFonts w:cs="Times New Roman"/>
                <w:szCs w:val="24"/>
              </w:rPr>
            </w:pPr>
            <w:r w:rsidRPr="009F3C33">
              <w:rPr>
                <w:rFonts w:cs="Times New Roman"/>
                <w:szCs w:val="24"/>
              </w:rPr>
              <w:t>1026</w:t>
            </w:r>
          </w:p>
        </w:tc>
        <w:tc>
          <w:tcPr>
            <w:tcW w:w="461" w:type="pct"/>
          </w:tcPr>
          <w:p w14:paraId="662BD6EE" w14:textId="77777777" w:rsidR="00086543" w:rsidRPr="009F3C33" w:rsidRDefault="00086543" w:rsidP="00086543">
            <w:pPr>
              <w:pStyle w:val="AGTableText"/>
              <w:jc w:val="center"/>
              <w:rPr>
                <w:rFonts w:cs="Times New Roman"/>
                <w:szCs w:val="24"/>
              </w:rPr>
            </w:pPr>
            <w:r w:rsidRPr="009F3C33">
              <w:rPr>
                <w:rFonts w:cs="Times New Roman"/>
                <w:szCs w:val="24"/>
              </w:rPr>
              <w:t>3 months</w:t>
            </w:r>
          </w:p>
        </w:tc>
        <w:tc>
          <w:tcPr>
            <w:tcW w:w="428" w:type="pct"/>
          </w:tcPr>
          <w:p w14:paraId="3AE148BF" w14:textId="77777777" w:rsidR="00086543" w:rsidRPr="009F3C33" w:rsidRDefault="00086543" w:rsidP="00086543">
            <w:pPr>
              <w:pStyle w:val="AGTableText"/>
              <w:jc w:val="center"/>
              <w:rPr>
                <w:rFonts w:cs="Times New Roman"/>
                <w:szCs w:val="24"/>
              </w:rPr>
            </w:pPr>
            <w:r w:rsidRPr="009F3C33">
              <w:rPr>
                <w:rFonts w:cs="Times New Roman"/>
                <w:szCs w:val="24"/>
              </w:rPr>
              <w:t>Iranian version of the EPDS with score of ≥ 13</w:t>
            </w:r>
          </w:p>
        </w:tc>
        <w:tc>
          <w:tcPr>
            <w:tcW w:w="754" w:type="pct"/>
          </w:tcPr>
          <w:p w14:paraId="6FB08A85" w14:textId="77777777" w:rsidR="00086543" w:rsidRPr="009F3C33" w:rsidRDefault="00086543" w:rsidP="00086543">
            <w:pPr>
              <w:pStyle w:val="AGTableText"/>
              <w:rPr>
                <w:rFonts w:cs="Times New Roman"/>
                <w:szCs w:val="24"/>
              </w:rPr>
            </w:pPr>
            <w:r w:rsidRPr="009F3C33">
              <w:rPr>
                <w:rFonts w:cs="Times New Roman"/>
                <w:szCs w:val="24"/>
              </w:rPr>
              <w:t>SF-36</w:t>
            </w:r>
          </w:p>
        </w:tc>
      </w:tr>
      <w:tr w:rsidR="00086543" w:rsidRPr="00F848BF" w14:paraId="3403E69D" w14:textId="77777777" w:rsidTr="00086543">
        <w:trPr>
          <w:cantSplit/>
          <w:trHeight w:val="373"/>
        </w:trPr>
        <w:tc>
          <w:tcPr>
            <w:tcW w:w="559" w:type="pct"/>
          </w:tcPr>
          <w:p w14:paraId="5579A09E" w14:textId="77777777" w:rsidR="00086543" w:rsidRPr="009F3C33" w:rsidRDefault="00086543" w:rsidP="00086543">
            <w:pPr>
              <w:pStyle w:val="AGTableText"/>
              <w:rPr>
                <w:rFonts w:cs="Times New Roman"/>
                <w:szCs w:val="24"/>
              </w:rPr>
            </w:pPr>
            <w:r w:rsidRPr="009F3C33">
              <w:rPr>
                <w:rFonts w:cs="Times New Roman"/>
                <w:szCs w:val="24"/>
              </w:rPr>
              <w:t>Sadat et al. 2014</w:t>
            </w:r>
          </w:p>
        </w:tc>
        <w:tc>
          <w:tcPr>
            <w:tcW w:w="626" w:type="pct"/>
            <w:noWrap/>
          </w:tcPr>
          <w:p w14:paraId="3613A42B" w14:textId="77777777" w:rsidR="00086543" w:rsidRPr="009F3C33" w:rsidRDefault="00086543" w:rsidP="00086543">
            <w:pPr>
              <w:pStyle w:val="AGTableText"/>
              <w:jc w:val="center"/>
              <w:rPr>
                <w:rFonts w:cs="Times New Roman"/>
                <w:szCs w:val="24"/>
              </w:rPr>
            </w:pPr>
            <w:r w:rsidRPr="009F3C33">
              <w:rPr>
                <w:rFonts w:cs="Times New Roman"/>
                <w:szCs w:val="24"/>
              </w:rPr>
              <w:t>Iran</w:t>
            </w:r>
          </w:p>
        </w:tc>
        <w:tc>
          <w:tcPr>
            <w:tcW w:w="1843" w:type="pct"/>
          </w:tcPr>
          <w:p w14:paraId="2A8DC623" w14:textId="77777777" w:rsidR="00086543" w:rsidRPr="009F3C33" w:rsidRDefault="00086543" w:rsidP="00086543">
            <w:pPr>
              <w:pStyle w:val="AGTableText"/>
              <w:rPr>
                <w:rFonts w:cs="Times New Roman"/>
                <w:szCs w:val="24"/>
              </w:rPr>
            </w:pPr>
            <w:r w:rsidRPr="009F3C33">
              <w:rPr>
                <w:rFonts w:cs="Times New Roman"/>
                <w:szCs w:val="24"/>
              </w:rPr>
              <w:t>Mothers who were referred to health centers for the prenatal care (08/2007–10/2008) at 25 health centers in Kashan city, Iran</w:t>
            </w:r>
          </w:p>
        </w:tc>
        <w:tc>
          <w:tcPr>
            <w:tcW w:w="329" w:type="pct"/>
          </w:tcPr>
          <w:p w14:paraId="1BF6EF41" w14:textId="77777777" w:rsidR="00086543" w:rsidRPr="009F3C33" w:rsidRDefault="00086543" w:rsidP="00086543">
            <w:pPr>
              <w:pStyle w:val="AGTableText"/>
              <w:jc w:val="center"/>
              <w:rPr>
                <w:rFonts w:cs="Times New Roman"/>
                <w:szCs w:val="24"/>
              </w:rPr>
            </w:pPr>
            <w:r w:rsidRPr="009F3C33">
              <w:rPr>
                <w:rFonts w:cs="Times New Roman"/>
                <w:szCs w:val="24"/>
              </w:rPr>
              <w:t>321</w:t>
            </w:r>
          </w:p>
        </w:tc>
        <w:tc>
          <w:tcPr>
            <w:tcW w:w="461" w:type="pct"/>
          </w:tcPr>
          <w:p w14:paraId="6B454F7A" w14:textId="77777777" w:rsidR="00086543" w:rsidRPr="009F3C33" w:rsidRDefault="00086543" w:rsidP="00086543">
            <w:pPr>
              <w:pStyle w:val="AGTableText"/>
              <w:jc w:val="center"/>
              <w:rPr>
                <w:rFonts w:cs="Times New Roman"/>
                <w:szCs w:val="24"/>
              </w:rPr>
            </w:pPr>
            <w:r w:rsidRPr="009F3C33">
              <w:rPr>
                <w:rFonts w:cs="Times New Roman"/>
                <w:szCs w:val="24"/>
              </w:rPr>
              <w:t>4 months</w:t>
            </w:r>
          </w:p>
        </w:tc>
        <w:tc>
          <w:tcPr>
            <w:tcW w:w="428" w:type="pct"/>
          </w:tcPr>
          <w:p w14:paraId="5D06E45E" w14:textId="77777777" w:rsidR="00086543" w:rsidRPr="009F3C33" w:rsidRDefault="00086543" w:rsidP="00086543">
            <w:pPr>
              <w:pStyle w:val="AGTableText"/>
              <w:jc w:val="center"/>
              <w:rPr>
                <w:rFonts w:cs="Times New Roman"/>
                <w:szCs w:val="24"/>
              </w:rPr>
            </w:pPr>
            <w:r w:rsidRPr="009F3C33">
              <w:rPr>
                <w:rFonts w:cs="Times New Roman"/>
                <w:szCs w:val="24"/>
              </w:rPr>
              <w:t>EPDS ≥ 13</w:t>
            </w:r>
          </w:p>
        </w:tc>
        <w:tc>
          <w:tcPr>
            <w:tcW w:w="754" w:type="pct"/>
          </w:tcPr>
          <w:p w14:paraId="6C73DD76" w14:textId="77777777" w:rsidR="00086543" w:rsidRPr="009F3C33" w:rsidRDefault="00086543" w:rsidP="00086543">
            <w:pPr>
              <w:pStyle w:val="AGTableText"/>
              <w:rPr>
                <w:rFonts w:cs="Times New Roman"/>
                <w:szCs w:val="24"/>
              </w:rPr>
            </w:pPr>
            <w:r w:rsidRPr="009F3C33">
              <w:rPr>
                <w:rFonts w:cs="Times New Roman"/>
                <w:szCs w:val="24"/>
              </w:rPr>
              <w:t>SF-36</w:t>
            </w:r>
          </w:p>
        </w:tc>
      </w:tr>
      <w:tr w:rsidR="00086543" w:rsidRPr="00F848BF" w14:paraId="53AD2AB2" w14:textId="77777777" w:rsidTr="00086543">
        <w:trPr>
          <w:cantSplit/>
          <w:trHeight w:val="373"/>
        </w:trPr>
        <w:tc>
          <w:tcPr>
            <w:tcW w:w="559" w:type="pct"/>
            <w:shd w:val="clear" w:color="auto" w:fill="auto"/>
          </w:tcPr>
          <w:p w14:paraId="14B2DA7F" w14:textId="77777777" w:rsidR="00086543" w:rsidRPr="009F3C33" w:rsidRDefault="00086543" w:rsidP="00086543">
            <w:pPr>
              <w:pStyle w:val="AGTableText"/>
              <w:rPr>
                <w:rFonts w:cs="Times New Roman"/>
                <w:szCs w:val="24"/>
              </w:rPr>
            </w:pPr>
            <w:proofErr w:type="spellStart"/>
            <w:r w:rsidRPr="009F3C33">
              <w:rPr>
                <w:rFonts w:cs="Times New Roman"/>
                <w:szCs w:val="24"/>
              </w:rPr>
              <w:t>Abdollahi</w:t>
            </w:r>
            <w:proofErr w:type="spellEnd"/>
            <w:r w:rsidRPr="009F3C33">
              <w:rPr>
                <w:rFonts w:cs="Times New Roman"/>
                <w:szCs w:val="24"/>
              </w:rPr>
              <w:t xml:space="preserve"> et al. 2017</w:t>
            </w:r>
          </w:p>
        </w:tc>
        <w:tc>
          <w:tcPr>
            <w:tcW w:w="626" w:type="pct"/>
            <w:shd w:val="clear" w:color="auto" w:fill="auto"/>
            <w:noWrap/>
          </w:tcPr>
          <w:p w14:paraId="2C74FC3A" w14:textId="77777777" w:rsidR="00086543" w:rsidRPr="009F3C33" w:rsidRDefault="00086543" w:rsidP="00086543">
            <w:pPr>
              <w:pStyle w:val="AGTableText"/>
              <w:jc w:val="center"/>
              <w:rPr>
                <w:rFonts w:cs="Times New Roman"/>
                <w:szCs w:val="24"/>
              </w:rPr>
            </w:pPr>
            <w:r w:rsidRPr="009F3C33">
              <w:rPr>
                <w:rFonts w:cs="Times New Roman"/>
                <w:szCs w:val="24"/>
              </w:rPr>
              <w:t>Iran</w:t>
            </w:r>
          </w:p>
        </w:tc>
        <w:tc>
          <w:tcPr>
            <w:tcW w:w="1843" w:type="pct"/>
            <w:shd w:val="clear" w:color="auto" w:fill="auto"/>
          </w:tcPr>
          <w:p w14:paraId="1EFCF87E" w14:textId="77777777" w:rsidR="00086543" w:rsidRPr="009F3C33" w:rsidRDefault="00086543" w:rsidP="00086543">
            <w:pPr>
              <w:pStyle w:val="AGTableText"/>
              <w:rPr>
                <w:rFonts w:cs="Times New Roman"/>
                <w:szCs w:val="24"/>
              </w:rPr>
            </w:pPr>
            <w:r w:rsidRPr="009F3C33">
              <w:rPr>
                <w:rFonts w:cs="Times New Roman"/>
                <w:szCs w:val="24"/>
              </w:rPr>
              <w:t>Pregnant women who attended primary health centers in Iran and who were assessed for PPD from 2 to 12 weeks postpartum</w:t>
            </w:r>
          </w:p>
        </w:tc>
        <w:tc>
          <w:tcPr>
            <w:tcW w:w="329" w:type="pct"/>
            <w:shd w:val="clear" w:color="auto" w:fill="auto"/>
          </w:tcPr>
          <w:p w14:paraId="69D5AED2" w14:textId="77777777" w:rsidR="00086543" w:rsidRPr="009F3C33" w:rsidRDefault="00086543" w:rsidP="00086543">
            <w:pPr>
              <w:pStyle w:val="AGTableText"/>
              <w:jc w:val="center"/>
              <w:rPr>
                <w:rFonts w:cs="Times New Roman"/>
                <w:szCs w:val="24"/>
              </w:rPr>
            </w:pPr>
            <w:r w:rsidRPr="009F3C33">
              <w:rPr>
                <w:rFonts w:cs="Times New Roman"/>
                <w:szCs w:val="24"/>
              </w:rPr>
              <w:t>671</w:t>
            </w:r>
          </w:p>
        </w:tc>
        <w:tc>
          <w:tcPr>
            <w:tcW w:w="461" w:type="pct"/>
            <w:shd w:val="clear" w:color="auto" w:fill="auto"/>
          </w:tcPr>
          <w:p w14:paraId="45A09F35" w14:textId="77777777" w:rsidR="00086543" w:rsidRPr="009F3C33" w:rsidRDefault="00086543" w:rsidP="00086543">
            <w:pPr>
              <w:pStyle w:val="AGTableText"/>
              <w:jc w:val="center"/>
              <w:rPr>
                <w:rFonts w:cs="Times New Roman"/>
                <w:szCs w:val="24"/>
              </w:rPr>
            </w:pPr>
            <w:r w:rsidRPr="009F3C33">
              <w:rPr>
                <w:rFonts w:cs="Times New Roman"/>
                <w:szCs w:val="24"/>
              </w:rPr>
              <w:t>4 years</w:t>
            </w:r>
          </w:p>
        </w:tc>
        <w:tc>
          <w:tcPr>
            <w:tcW w:w="428" w:type="pct"/>
            <w:shd w:val="clear" w:color="auto" w:fill="auto"/>
          </w:tcPr>
          <w:p w14:paraId="3E0883D4" w14:textId="77777777" w:rsidR="00086543" w:rsidRPr="009F3C33" w:rsidRDefault="00086543" w:rsidP="00086543">
            <w:pPr>
              <w:pStyle w:val="AGTableText"/>
              <w:jc w:val="center"/>
              <w:rPr>
                <w:rFonts w:cs="Times New Roman"/>
                <w:szCs w:val="24"/>
              </w:rPr>
            </w:pPr>
            <w:r w:rsidRPr="009F3C33">
              <w:rPr>
                <w:rFonts w:cs="Times New Roman"/>
                <w:szCs w:val="24"/>
              </w:rPr>
              <w:t>EPDS &gt; 12</w:t>
            </w:r>
          </w:p>
        </w:tc>
        <w:tc>
          <w:tcPr>
            <w:tcW w:w="754" w:type="pct"/>
            <w:shd w:val="clear" w:color="auto" w:fill="auto"/>
          </w:tcPr>
          <w:p w14:paraId="67B6321B" w14:textId="77777777" w:rsidR="00086543" w:rsidRPr="009F3C33" w:rsidRDefault="00086543" w:rsidP="00086543">
            <w:pPr>
              <w:pStyle w:val="AGTableText"/>
              <w:rPr>
                <w:rFonts w:cs="Times New Roman"/>
                <w:szCs w:val="24"/>
              </w:rPr>
            </w:pPr>
            <w:r w:rsidRPr="009F3C33">
              <w:rPr>
                <w:rFonts w:cs="Times New Roman"/>
                <w:szCs w:val="24"/>
              </w:rPr>
              <w:t>Breastfeeding, ASQ, child acute and chronic illness, child medications</w:t>
            </w:r>
          </w:p>
        </w:tc>
      </w:tr>
      <w:tr w:rsidR="00086543" w:rsidRPr="00F848BF" w14:paraId="60E10242" w14:textId="77777777" w:rsidTr="00086543">
        <w:trPr>
          <w:cantSplit/>
          <w:trHeight w:val="373"/>
        </w:trPr>
        <w:tc>
          <w:tcPr>
            <w:tcW w:w="559" w:type="pct"/>
          </w:tcPr>
          <w:p w14:paraId="354BD64A" w14:textId="77777777" w:rsidR="00086543" w:rsidRPr="009F3C33" w:rsidRDefault="00086543" w:rsidP="00086543">
            <w:pPr>
              <w:pStyle w:val="AGTableText"/>
              <w:rPr>
                <w:rFonts w:cs="Times New Roman"/>
                <w:szCs w:val="24"/>
              </w:rPr>
            </w:pPr>
            <w:r w:rsidRPr="009F3C33">
              <w:rPr>
                <w:rFonts w:cs="Times New Roman"/>
                <w:szCs w:val="24"/>
              </w:rPr>
              <w:t>Leahy-Warren et al. 2012</w:t>
            </w:r>
          </w:p>
        </w:tc>
        <w:tc>
          <w:tcPr>
            <w:tcW w:w="626" w:type="pct"/>
            <w:noWrap/>
          </w:tcPr>
          <w:p w14:paraId="3968B6BD" w14:textId="77777777" w:rsidR="00086543" w:rsidRPr="009F3C33" w:rsidRDefault="00086543" w:rsidP="00086543">
            <w:pPr>
              <w:pStyle w:val="AGTableText"/>
              <w:jc w:val="center"/>
              <w:rPr>
                <w:rFonts w:cs="Times New Roman"/>
                <w:szCs w:val="24"/>
              </w:rPr>
            </w:pPr>
            <w:r w:rsidRPr="009F3C33">
              <w:rPr>
                <w:rFonts w:cs="Times New Roman"/>
                <w:szCs w:val="24"/>
              </w:rPr>
              <w:t>Ireland</w:t>
            </w:r>
          </w:p>
        </w:tc>
        <w:tc>
          <w:tcPr>
            <w:tcW w:w="1843" w:type="pct"/>
          </w:tcPr>
          <w:p w14:paraId="0137530C" w14:textId="77777777" w:rsidR="00086543" w:rsidRPr="009F3C33" w:rsidRDefault="00086543" w:rsidP="00086543">
            <w:pPr>
              <w:pStyle w:val="AGTableText"/>
              <w:rPr>
                <w:rFonts w:cs="Times New Roman"/>
                <w:szCs w:val="24"/>
              </w:rPr>
            </w:pPr>
            <w:r w:rsidRPr="009F3C33">
              <w:rPr>
                <w:rFonts w:cs="Times New Roman"/>
                <w:szCs w:val="24"/>
              </w:rPr>
              <w:t>First-time mothers whose baby was born in a large maternity unit in the Republic of Ireland</w:t>
            </w:r>
          </w:p>
        </w:tc>
        <w:tc>
          <w:tcPr>
            <w:tcW w:w="329" w:type="pct"/>
          </w:tcPr>
          <w:p w14:paraId="4279936E" w14:textId="77777777" w:rsidR="00086543" w:rsidRPr="009F3C33" w:rsidRDefault="00086543" w:rsidP="00086543">
            <w:pPr>
              <w:pStyle w:val="AGTableText"/>
              <w:jc w:val="center"/>
              <w:rPr>
                <w:rFonts w:cs="Times New Roman"/>
                <w:szCs w:val="24"/>
              </w:rPr>
            </w:pPr>
            <w:r w:rsidRPr="009F3C33">
              <w:rPr>
                <w:rFonts w:cs="Times New Roman"/>
                <w:szCs w:val="24"/>
              </w:rPr>
              <w:t>410</w:t>
            </w:r>
          </w:p>
        </w:tc>
        <w:tc>
          <w:tcPr>
            <w:tcW w:w="461" w:type="pct"/>
          </w:tcPr>
          <w:p w14:paraId="4D19B2E9" w14:textId="77777777" w:rsidR="00086543" w:rsidRPr="009F3C33" w:rsidRDefault="00086543" w:rsidP="00086543">
            <w:pPr>
              <w:pStyle w:val="AGTableText"/>
              <w:jc w:val="center"/>
              <w:rPr>
                <w:rFonts w:cs="Times New Roman"/>
                <w:szCs w:val="24"/>
              </w:rPr>
            </w:pPr>
            <w:r w:rsidRPr="009F3C33">
              <w:rPr>
                <w:rFonts w:cs="Times New Roman"/>
                <w:szCs w:val="24"/>
              </w:rPr>
              <w:t>6 weeks</w:t>
            </w:r>
          </w:p>
        </w:tc>
        <w:tc>
          <w:tcPr>
            <w:tcW w:w="428" w:type="pct"/>
          </w:tcPr>
          <w:p w14:paraId="6DF172AD" w14:textId="77777777" w:rsidR="00086543" w:rsidRPr="009F3C33" w:rsidRDefault="00086543" w:rsidP="00086543">
            <w:pPr>
              <w:pStyle w:val="AGTableText"/>
              <w:jc w:val="center"/>
              <w:rPr>
                <w:rFonts w:cs="Times New Roman"/>
                <w:szCs w:val="24"/>
              </w:rPr>
            </w:pPr>
            <w:r w:rsidRPr="009F3C33">
              <w:rPr>
                <w:rFonts w:cs="Times New Roman"/>
                <w:szCs w:val="24"/>
              </w:rPr>
              <w:t>EPDS ≥ 11</w:t>
            </w:r>
          </w:p>
        </w:tc>
        <w:tc>
          <w:tcPr>
            <w:tcW w:w="754" w:type="pct"/>
          </w:tcPr>
          <w:p w14:paraId="62C9557A" w14:textId="77777777" w:rsidR="00086543" w:rsidRPr="009F3C33" w:rsidRDefault="00086543" w:rsidP="00086543">
            <w:pPr>
              <w:pStyle w:val="AGTableText"/>
              <w:rPr>
                <w:rFonts w:cs="Times New Roman"/>
                <w:szCs w:val="24"/>
              </w:rPr>
            </w:pPr>
            <w:r w:rsidRPr="009F3C33">
              <w:rPr>
                <w:rFonts w:cs="Times New Roman"/>
                <w:szCs w:val="24"/>
              </w:rPr>
              <w:t>Measures of self-efficacy and social support</w:t>
            </w:r>
          </w:p>
        </w:tc>
      </w:tr>
      <w:tr w:rsidR="00086543" w:rsidRPr="00F848BF" w14:paraId="16A2C1E4" w14:textId="77777777" w:rsidTr="00086543">
        <w:trPr>
          <w:cantSplit/>
          <w:trHeight w:val="373"/>
        </w:trPr>
        <w:tc>
          <w:tcPr>
            <w:tcW w:w="559" w:type="pct"/>
          </w:tcPr>
          <w:p w14:paraId="33208F1F"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Gagliardi</w:t>
            </w:r>
            <w:proofErr w:type="spellEnd"/>
            <w:r w:rsidRPr="009F3C33">
              <w:rPr>
                <w:rFonts w:cs="Times New Roman"/>
                <w:szCs w:val="24"/>
              </w:rPr>
              <w:t xml:space="preserve"> et al. 2012</w:t>
            </w:r>
          </w:p>
        </w:tc>
        <w:tc>
          <w:tcPr>
            <w:tcW w:w="626" w:type="pct"/>
            <w:noWrap/>
          </w:tcPr>
          <w:p w14:paraId="031F5662" w14:textId="77777777" w:rsidR="00086543" w:rsidRPr="009F3C33" w:rsidRDefault="00086543" w:rsidP="00086543">
            <w:pPr>
              <w:pStyle w:val="AGTableText"/>
              <w:jc w:val="center"/>
              <w:rPr>
                <w:rFonts w:cs="Times New Roman"/>
                <w:szCs w:val="24"/>
              </w:rPr>
            </w:pPr>
            <w:r w:rsidRPr="009F3C33">
              <w:rPr>
                <w:rFonts w:cs="Times New Roman"/>
                <w:szCs w:val="24"/>
              </w:rPr>
              <w:t>Italy</w:t>
            </w:r>
          </w:p>
        </w:tc>
        <w:tc>
          <w:tcPr>
            <w:tcW w:w="1843" w:type="pct"/>
          </w:tcPr>
          <w:p w14:paraId="644190F7" w14:textId="77777777" w:rsidR="00086543" w:rsidRPr="009F3C33" w:rsidRDefault="00086543" w:rsidP="00086543">
            <w:pPr>
              <w:pStyle w:val="AGTableText"/>
              <w:rPr>
                <w:rFonts w:cs="Times New Roman"/>
                <w:szCs w:val="24"/>
              </w:rPr>
            </w:pPr>
            <w:r w:rsidRPr="009F3C33">
              <w:rPr>
                <w:rFonts w:cs="Times New Roman"/>
                <w:szCs w:val="24"/>
              </w:rPr>
              <w:t>Italian-speaking mothers admitted to a special care baby unit at Versilia Hospital, Lido di Camaiore, Tuscany (12/2005–11/2006)</w:t>
            </w:r>
          </w:p>
        </w:tc>
        <w:tc>
          <w:tcPr>
            <w:tcW w:w="329" w:type="pct"/>
          </w:tcPr>
          <w:p w14:paraId="426349BF" w14:textId="77777777" w:rsidR="00086543" w:rsidRPr="009F3C33" w:rsidRDefault="00086543" w:rsidP="00086543">
            <w:pPr>
              <w:pStyle w:val="AGTableText"/>
              <w:jc w:val="center"/>
              <w:rPr>
                <w:rFonts w:cs="Times New Roman"/>
                <w:szCs w:val="24"/>
              </w:rPr>
            </w:pPr>
            <w:r w:rsidRPr="009F3C33">
              <w:rPr>
                <w:rFonts w:cs="Times New Roman"/>
                <w:szCs w:val="24"/>
              </w:rPr>
              <w:t>592</w:t>
            </w:r>
          </w:p>
        </w:tc>
        <w:tc>
          <w:tcPr>
            <w:tcW w:w="461" w:type="pct"/>
          </w:tcPr>
          <w:p w14:paraId="7610F216" w14:textId="77777777" w:rsidR="00086543" w:rsidRPr="009F3C33" w:rsidRDefault="00086543" w:rsidP="00086543">
            <w:pPr>
              <w:pStyle w:val="AGTableText"/>
              <w:jc w:val="center"/>
              <w:rPr>
                <w:rFonts w:cs="Times New Roman"/>
                <w:szCs w:val="24"/>
              </w:rPr>
            </w:pPr>
            <w:r w:rsidRPr="009F3C33">
              <w:rPr>
                <w:rFonts w:cs="Times New Roman"/>
                <w:szCs w:val="24"/>
              </w:rPr>
              <w:t>14 weeks</w:t>
            </w:r>
          </w:p>
        </w:tc>
        <w:tc>
          <w:tcPr>
            <w:tcW w:w="428" w:type="pct"/>
          </w:tcPr>
          <w:p w14:paraId="03241DB2" w14:textId="77777777" w:rsidR="00086543" w:rsidRPr="009F3C33" w:rsidRDefault="00086543" w:rsidP="00086543">
            <w:pPr>
              <w:pStyle w:val="AGTableText"/>
              <w:jc w:val="center"/>
              <w:rPr>
                <w:rFonts w:cs="Times New Roman"/>
                <w:szCs w:val="24"/>
              </w:rPr>
            </w:pPr>
            <w:r w:rsidRPr="009F3C33">
              <w:rPr>
                <w:rFonts w:cs="Times New Roman"/>
                <w:szCs w:val="24"/>
              </w:rPr>
              <w:t>EPDS &gt; 9, 12</w:t>
            </w:r>
          </w:p>
        </w:tc>
        <w:tc>
          <w:tcPr>
            <w:tcW w:w="754" w:type="pct"/>
          </w:tcPr>
          <w:p w14:paraId="1B93F821" w14:textId="77777777" w:rsidR="00086543" w:rsidRPr="009F3C33" w:rsidRDefault="00086543" w:rsidP="00086543">
            <w:pPr>
              <w:pStyle w:val="AGTableText"/>
              <w:rPr>
                <w:rFonts w:cs="Times New Roman"/>
                <w:szCs w:val="24"/>
              </w:rPr>
            </w:pPr>
            <w:r w:rsidRPr="009F3C33">
              <w:rPr>
                <w:rFonts w:cs="Times New Roman"/>
                <w:szCs w:val="24"/>
              </w:rPr>
              <w:t>Breastfeeding</w:t>
            </w:r>
          </w:p>
        </w:tc>
      </w:tr>
      <w:tr w:rsidR="00086543" w:rsidRPr="00F848BF" w14:paraId="2B3AECA3" w14:textId="77777777" w:rsidTr="00086543">
        <w:trPr>
          <w:cantSplit/>
          <w:trHeight w:val="373"/>
        </w:trPr>
        <w:tc>
          <w:tcPr>
            <w:tcW w:w="559" w:type="pct"/>
          </w:tcPr>
          <w:p w14:paraId="7CF4FF46" w14:textId="77777777" w:rsidR="00086543" w:rsidRPr="009F3C33" w:rsidRDefault="00086543" w:rsidP="00086543">
            <w:pPr>
              <w:pStyle w:val="AGTableText"/>
              <w:rPr>
                <w:rFonts w:cs="Times New Roman"/>
                <w:szCs w:val="24"/>
              </w:rPr>
            </w:pPr>
            <w:proofErr w:type="spellStart"/>
            <w:r w:rsidRPr="009F3C33">
              <w:rPr>
                <w:rFonts w:cs="Times New Roman"/>
                <w:szCs w:val="24"/>
              </w:rPr>
              <w:t>Vismara</w:t>
            </w:r>
            <w:proofErr w:type="spellEnd"/>
            <w:r w:rsidRPr="009F3C33">
              <w:rPr>
                <w:rFonts w:cs="Times New Roman"/>
                <w:szCs w:val="24"/>
              </w:rPr>
              <w:t xml:space="preserve"> et al. 2016</w:t>
            </w:r>
          </w:p>
        </w:tc>
        <w:tc>
          <w:tcPr>
            <w:tcW w:w="626" w:type="pct"/>
            <w:noWrap/>
          </w:tcPr>
          <w:p w14:paraId="5DF20A27" w14:textId="77777777" w:rsidR="00086543" w:rsidRPr="009F3C33" w:rsidRDefault="00086543" w:rsidP="00086543">
            <w:pPr>
              <w:pStyle w:val="AGTableText"/>
              <w:jc w:val="center"/>
              <w:rPr>
                <w:rFonts w:cs="Times New Roman"/>
                <w:szCs w:val="24"/>
              </w:rPr>
            </w:pPr>
            <w:r w:rsidRPr="009F3C33">
              <w:rPr>
                <w:rFonts w:cs="Times New Roman"/>
                <w:szCs w:val="24"/>
              </w:rPr>
              <w:t>Italy</w:t>
            </w:r>
          </w:p>
        </w:tc>
        <w:tc>
          <w:tcPr>
            <w:tcW w:w="1843" w:type="pct"/>
          </w:tcPr>
          <w:p w14:paraId="297C5F66" w14:textId="77777777" w:rsidR="00086543" w:rsidRPr="009F3C33" w:rsidRDefault="00086543" w:rsidP="00086543">
            <w:pPr>
              <w:pStyle w:val="AGTableText"/>
              <w:rPr>
                <w:rFonts w:cs="Times New Roman"/>
                <w:szCs w:val="24"/>
              </w:rPr>
            </w:pPr>
            <w:r w:rsidRPr="009F3C33">
              <w:rPr>
                <w:rFonts w:cs="Times New Roman"/>
                <w:szCs w:val="24"/>
              </w:rPr>
              <w:t>Sub-analysis of a larger ongoing study on maternal and paternal depression in first-time parents</w:t>
            </w:r>
          </w:p>
        </w:tc>
        <w:tc>
          <w:tcPr>
            <w:tcW w:w="329" w:type="pct"/>
          </w:tcPr>
          <w:p w14:paraId="23648EBE" w14:textId="77777777" w:rsidR="00086543" w:rsidRPr="009F3C33" w:rsidRDefault="00086543" w:rsidP="00086543">
            <w:pPr>
              <w:pStyle w:val="AGTableText"/>
              <w:jc w:val="center"/>
              <w:rPr>
                <w:rFonts w:cs="Times New Roman"/>
                <w:szCs w:val="24"/>
              </w:rPr>
            </w:pPr>
            <w:r w:rsidRPr="009F3C33">
              <w:rPr>
                <w:rFonts w:cs="Times New Roman"/>
                <w:szCs w:val="24"/>
              </w:rPr>
              <w:t>181</w:t>
            </w:r>
            <w:r w:rsidRPr="009F3C33">
              <w:rPr>
                <w:rFonts w:cs="Times New Roman"/>
                <w:szCs w:val="24"/>
                <w:vertAlign w:val="superscript"/>
              </w:rPr>
              <w:t>e</w:t>
            </w:r>
          </w:p>
        </w:tc>
        <w:tc>
          <w:tcPr>
            <w:tcW w:w="461" w:type="pct"/>
          </w:tcPr>
          <w:p w14:paraId="63C4DBD3" w14:textId="77777777" w:rsidR="00086543" w:rsidRPr="009F3C33" w:rsidRDefault="00086543" w:rsidP="00086543">
            <w:pPr>
              <w:pStyle w:val="AGTableText"/>
              <w:jc w:val="center"/>
              <w:rPr>
                <w:rFonts w:cs="Times New Roman"/>
                <w:szCs w:val="24"/>
              </w:rPr>
            </w:pPr>
            <w:r w:rsidRPr="009F3C33">
              <w:rPr>
                <w:rFonts w:cs="Times New Roman"/>
                <w:szCs w:val="24"/>
              </w:rPr>
              <w:t>6 months</w:t>
            </w:r>
          </w:p>
        </w:tc>
        <w:tc>
          <w:tcPr>
            <w:tcW w:w="428" w:type="pct"/>
          </w:tcPr>
          <w:p w14:paraId="12320E76" w14:textId="77777777" w:rsidR="00086543" w:rsidRPr="009F3C33" w:rsidRDefault="00086543" w:rsidP="00086543">
            <w:pPr>
              <w:pStyle w:val="AGTableText"/>
              <w:jc w:val="center"/>
              <w:rPr>
                <w:rFonts w:cs="Times New Roman"/>
                <w:szCs w:val="24"/>
              </w:rPr>
            </w:pPr>
            <w:r w:rsidRPr="009F3C33">
              <w:rPr>
                <w:rFonts w:cs="Times New Roman"/>
                <w:szCs w:val="24"/>
              </w:rPr>
              <w:t>EPDS ≥ 8/9 or 12/13</w:t>
            </w:r>
          </w:p>
        </w:tc>
        <w:tc>
          <w:tcPr>
            <w:tcW w:w="754" w:type="pct"/>
          </w:tcPr>
          <w:p w14:paraId="2561926B" w14:textId="77777777" w:rsidR="00086543" w:rsidRPr="009F3C33" w:rsidRDefault="00086543" w:rsidP="00086543">
            <w:pPr>
              <w:pStyle w:val="AGTableText"/>
              <w:rPr>
                <w:rFonts w:cs="Times New Roman"/>
                <w:szCs w:val="24"/>
              </w:rPr>
            </w:pPr>
            <w:r w:rsidRPr="009F3C33">
              <w:rPr>
                <w:rFonts w:cs="Times New Roman"/>
                <w:szCs w:val="24"/>
              </w:rPr>
              <w:t>STAI–State, STAI–Trait, PSI Parental Distress score</w:t>
            </w:r>
          </w:p>
        </w:tc>
      </w:tr>
      <w:tr w:rsidR="00086543" w:rsidRPr="00F848BF" w14:paraId="12BC4D17" w14:textId="77777777" w:rsidTr="00086543">
        <w:trPr>
          <w:cantSplit/>
          <w:trHeight w:val="373"/>
        </w:trPr>
        <w:tc>
          <w:tcPr>
            <w:tcW w:w="559" w:type="pct"/>
          </w:tcPr>
          <w:p w14:paraId="0E94F3EC" w14:textId="77777777" w:rsidR="00086543" w:rsidRPr="009F3C33" w:rsidRDefault="00086543" w:rsidP="00086543">
            <w:pPr>
              <w:pStyle w:val="AGTableText"/>
              <w:rPr>
                <w:rFonts w:cs="Times New Roman"/>
                <w:szCs w:val="24"/>
              </w:rPr>
            </w:pPr>
            <w:r w:rsidRPr="009F3C33">
              <w:rPr>
                <w:rFonts w:cs="Times New Roman"/>
                <w:szCs w:val="24"/>
              </w:rPr>
              <w:t xml:space="preserve">Kaneko and </w:t>
            </w:r>
            <w:proofErr w:type="spellStart"/>
            <w:r w:rsidRPr="009F3C33">
              <w:rPr>
                <w:rFonts w:cs="Times New Roman"/>
                <w:szCs w:val="24"/>
              </w:rPr>
              <w:t>Honjo</w:t>
            </w:r>
            <w:proofErr w:type="spellEnd"/>
            <w:r w:rsidRPr="009F3C33">
              <w:rPr>
                <w:rFonts w:cs="Times New Roman"/>
                <w:szCs w:val="24"/>
              </w:rPr>
              <w:t xml:space="preserve"> 2014</w:t>
            </w:r>
          </w:p>
        </w:tc>
        <w:tc>
          <w:tcPr>
            <w:tcW w:w="626" w:type="pct"/>
            <w:noWrap/>
          </w:tcPr>
          <w:p w14:paraId="035E5BE3" w14:textId="77777777" w:rsidR="00086543" w:rsidRPr="009F3C33" w:rsidRDefault="00086543" w:rsidP="00086543">
            <w:pPr>
              <w:pStyle w:val="AGTableText"/>
              <w:jc w:val="center"/>
              <w:rPr>
                <w:rFonts w:cs="Times New Roman"/>
                <w:szCs w:val="24"/>
              </w:rPr>
            </w:pPr>
            <w:r w:rsidRPr="009F3C33">
              <w:rPr>
                <w:rFonts w:cs="Times New Roman"/>
                <w:szCs w:val="24"/>
              </w:rPr>
              <w:t>Japan</w:t>
            </w:r>
          </w:p>
        </w:tc>
        <w:tc>
          <w:tcPr>
            <w:tcW w:w="1843" w:type="pct"/>
          </w:tcPr>
          <w:p w14:paraId="55F7BAF3" w14:textId="77777777" w:rsidR="00086543" w:rsidRPr="009F3C33" w:rsidRDefault="00086543" w:rsidP="00086543">
            <w:pPr>
              <w:pStyle w:val="AGTableText"/>
              <w:rPr>
                <w:rFonts w:cs="Times New Roman"/>
                <w:szCs w:val="24"/>
              </w:rPr>
            </w:pPr>
            <w:r w:rsidRPr="009F3C33">
              <w:rPr>
                <w:rFonts w:cs="Times New Roman"/>
                <w:szCs w:val="24"/>
              </w:rPr>
              <w:t xml:space="preserve">Mothers, recruited at their infants’ 3-month check-ups at the public health center in </w:t>
            </w:r>
            <w:proofErr w:type="spellStart"/>
            <w:r w:rsidRPr="009F3C33">
              <w:rPr>
                <w:rFonts w:cs="Times New Roman"/>
                <w:szCs w:val="24"/>
              </w:rPr>
              <w:t>Hekinan</w:t>
            </w:r>
            <w:proofErr w:type="spellEnd"/>
            <w:r w:rsidRPr="009F3C33">
              <w:rPr>
                <w:rFonts w:cs="Times New Roman"/>
                <w:szCs w:val="24"/>
              </w:rPr>
              <w:t xml:space="preserve"> City, Aichi Prefecture, Japan (05/2008-01/2011)</w:t>
            </w:r>
          </w:p>
        </w:tc>
        <w:tc>
          <w:tcPr>
            <w:tcW w:w="329" w:type="pct"/>
          </w:tcPr>
          <w:p w14:paraId="1BCBF1EB" w14:textId="77777777" w:rsidR="00086543" w:rsidRPr="009F3C33" w:rsidRDefault="00086543" w:rsidP="00086543">
            <w:pPr>
              <w:pStyle w:val="AGTableText"/>
              <w:jc w:val="center"/>
              <w:rPr>
                <w:rFonts w:cs="Times New Roman"/>
                <w:szCs w:val="24"/>
              </w:rPr>
            </w:pPr>
            <w:r w:rsidRPr="009F3C33">
              <w:rPr>
                <w:rFonts w:cs="Times New Roman"/>
                <w:szCs w:val="24"/>
              </w:rPr>
              <w:t>1786</w:t>
            </w:r>
          </w:p>
        </w:tc>
        <w:tc>
          <w:tcPr>
            <w:tcW w:w="461" w:type="pct"/>
          </w:tcPr>
          <w:p w14:paraId="7A0C7E96" w14:textId="77777777" w:rsidR="00086543" w:rsidRPr="009F3C33" w:rsidRDefault="00086543" w:rsidP="00086543">
            <w:pPr>
              <w:pStyle w:val="AGTableText"/>
              <w:jc w:val="center"/>
              <w:rPr>
                <w:rFonts w:cs="Times New Roman"/>
                <w:szCs w:val="24"/>
              </w:rPr>
            </w:pPr>
            <w:r w:rsidRPr="009F3C33">
              <w:rPr>
                <w:rFonts w:cs="Times New Roman"/>
                <w:szCs w:val="24"/>
              </w:rPr>
              <w:t>NR</w:t>
            </w:r>
          </w:p>
        </w:tc>
        <w:tc>
          <w:tcPr>
            <w:tcW w:w="428" w:type="pct"/>
          </w:tcPr>
          <w:p w14:paraId="4C6145DD" w14:textId="77777777" w:rsidR="00086543" w:rsidRPr="009F3C33" w:rsidRDefault="00086543" w:rsidP="00086543">
            <w:pPr>
              <w:pStyle w:val="AGTableText"/>
              <w:jc w:val="center"/>
              <w:rPr>
                <w:rFonts w:cs="Times New Roman"/>
                <w:szCs w:val="24"/>
              </w:rPr>
            </w:pPr>
            <w:r w:rsidRPr="009F3C33">
              <w:rPr>
                <w:rFonts w:cs="Times New Roman"/>
                <w:szCs w:val="24"/>
              </w:rPr>
              <w:t>EPDS ≥ 9</w:t>
            </w:r>
          </w:p>
        </w:tc>
        <w:tc>
          <w:tcPr>
            <w:tcW w:w="754" w:type="pct"/>
          </w:tcPr>
          <w:p w14:paraId="4AC21569" w14:textId="77777777" w:rsidR="00086543" w:rsidRPr="009F3C33" w:rsidRDefault="00086543" w:rsidP="00086543">
            <w:pPr>
              <w:pStyle w:val="AGTableText"/>
              <w:rPr>
                <w:rFonts w:cs="Times New Roman"/>
                <w:szCs w:val="24"/>
              </w:rPr>
            </w:pPr>
            <w:r w:rsidRPr="009F3C33">
              <w:rPr>
                <w:rFonts w:cs="Times New Roman"/>
                <w:szCs w:val="24"/>
              </w:rPr>
              <w:t>PBQ</w:t>
            </w:r>
          </w:p>
        </w:tc>
      </w:tr>
      <w:tr w:rsidR="00086543" w:rsidRPr="00F848BF" w14:paraId="3976C745" w14:textId="77777777" w:rsidTr="00086543">
        <w:trPr>
          <w:cantSplit/>
          <w:trHeight w:val="373"/>
        </w:trPr>
        <w:tc>
          <w:tcPr>
            <w:tcW w:w="559" w:type="pct"/>
          </w:tcPr>
          <w:p w14:paraId="5CE62D11" w14:textId="77777777" w:rsidR="00086543" w:rsidRPr="009F3C33" w:rsidRDefault="00086543" w:rsidP="00086543">
            <w:pPr>
              <w:pStyle w:val="AGTableText"/>
              <w:rPr>
                <w:rFonts w:cs="Times New Roman"/>
                <w:szCs w:val="24"/>
              </w:rPr>
            </w:pPr>
            <w:r w:rsidRPr="009F3C33">
              <w:rPr>
                <w:rFonts w:cs="Times New Roman"/>
                <w:szCs w:val="24"/>
              </w:rPr>
              <w:t>Kawai et al. 2017</w:t>
            </w:r>
          </w:p>
        </w:tc>
        <w:tc>
          <w:tcPr>
            <w:tcW w:w="626" w:type="pct"/>
            <w:noWrap/>
          </w:tcPr>
          <w:p w14:paraId="055BCA7C" w14:textId="77777777" w:rsidR="00086543" w:rsidRPr="009F3C33" w:rsidRDefault="00086543" w:rsidP="00086543">
            <w:pPr>
              <w:pStyle w:val="AGTableText"/>
              <w:jc w:val="center"/>
              <w:rPr>
                <w:rFonts w:cs="Times New Roman"/>
                <w:szCs w:val="24"/>
              </w:rPr>
            </w:pPr>
            <w:r w:rsidRPr="009F3C33">
              <w:rPr>
                <w:rFonts w:cs="Times New Roman"/>
                <w:szCs w:val="24"/>
              </w:rPr>
              <w:t>Japan</w:t>
            </w:r>
          </w:p>
        </w:tc>
        <w:tc>
          <w:tcPr>
            <w:tcW w:w="1843" w:type="pct"/>
          </w:tcPr>
          <w:p w14:paraId="2D739A57" w14:textId="77777777" w:rsidR="00086543" w:rsidRPr="009F3C33" w:rsidRDefault="00086543" w:rsidP="00086543">
            <w:pPr>
              <w:pStyle w:val="AGTableText"/>
              <w:rPr>
                <w:rFonts w:cs="Times New Roman"/>
                <w:szCs w:val="24"/>
              </w:rPr>
            </w:pPr>
            <w:r w:rsidRPr="009F3C33">
              <w:rPr>
                <w:rFonts w:cs="Times New Roman"/>
                <w:szCs w:val="24"/>
              </w:rPr>
              <w:t>All pregnant women who were expected to give birth in Hamamatsu City at either Hamamatsu University Hospital or Kato Maternity Clinic (12/1/2007–11/30/2011)</w:t>
            </w:r>
          </w:p>
        </w:tc>
        <w:tc>
          <w:tcPr>
            <w:tcW w:w="329" w:type="pct"/>
          </w:tcPr>
          <w:p w14:paraId="46F4C449" w14:textId="77777777" w:rsidR="00086543" w:rsidRPr="009F3C33" w:rsidRDefault="00086543" w:rsidP="00086543">
            <w:pPr>
              <w:pStyle w:val="AGTableText"/>
              <w:jc w:val="center"/>
              <w:rPr>
                <w:rFonts w:cs="Times New Roman"/>
                <w:szCs w:val="24"/>
              </w:rPr>
            </w:pPr>
            <w:r w:rsidRPr="009F3C33">
              <w:rPr>
                <w:rFonts w:cs="Times New Roman"/>
                <w:szCs w:val="24"/>
              </w:rPr>
              <w:t>857</w:t>
            </w:r>
            <w:r w:rsidRPr="009F3C33">
              <w:rPr>
                <w:rFonts w:cs="Times New Roman"/>
                <w:szCs w:val="24"/>
                <w:vertAlign w:val="superscript"/>
              </w:rPr>
              <w:t>f</w:t>
            </w:r>
            <w:r w:rsidRPr="009F3C33">
              <w:rPr>
                <w:rFonts w:cs="Times New Roman"/>
                <w:szCs w:val="24"/>
              </w:rPr>
              <w:t>; 951</w:t>
            </w:r>
            <w:r w:rsidRPr="009F3C33">
              <w:rPr>
                <w:rFonts w:cs="Times New Roman"/>
                <w:szCs w:val="24"/>
                <w:vertAlign w:val="superscript"/>
              </w:rPr>
              <w:t>g</w:t>
            </w:r>
            <w:r w:rsidRPr="009F3C33">
              <w:rPr>
                <w:rFonts w:cs="Times New Roman"/>
                <w:szCs w:val="24"/>
              </w:rPr>
              <w:t xml:space="preserve"> </w:t>
            </w:r>
          </w:p>
        </w:tc>
        <w:tc>
          <w:tcPr>
            <w:tcW w:w="461" w:type="pct"/>
          </w:tcPr>
          <w:p w14:paraId="371B05B4" w14:textId="77777777" w:rsidR="00086543" w:rsidRPr="009F3C33" w:rsidRDefault="00086543" w:rsidP="00086543">
            <w:pPr>
              <w:pStyle w:val="AGTableText"/>
              <w:jc w:val="center"/>
              <w:rPr>
                <w:rFonts w:cs="Times New Roman"/>
                <w:szCs w:val="24"/>
              </w:rPr>
            </w:pPr>
            <w:r w:rsidRPr="009F3C33">
              <w:rPr>
                <w:rFonts w:cs="Times New Roman"/>
                <w:szCs w:val="24"/>
              </w:rPr>
              <w:t>10 years</w:t>
            </w:r>
          </w:p>
        </w:tc>
        <w:tc>
          <w:tcPr>
            <w:tcW w:w="428" w:type="pct"/>
          </w:tcPr>
          <w:p w14:paraId="22B6946C" w14:textId="77777777" w:rsidR="00086543" w:rsidRPr="009F3C33" w:rsidRDefault="00086543" w:rsidP="00086543">
            <w:pPr>
              <w:pStyle w:val="AGTableText"/>
              <w:jc w:val="center"/>
              <w:rPr>
                <w:rFonts w:cs="Times New Roman"/>
                <w:szCs w:val="24"/>
              </w:rPr>
            </w:pPr>
            <w:r w:rsidRPr="009F3C33">
              <w:rPr>
                <w:rFonts w:cs="Times New Roman"/>
                <w:szCs w:val="24"/>
              </w:rPr>
              <w:t>EPDS &gt; 9</w:t>
            </w:r>
          </w:p>
        </w:tc>
        <w:tc>
          <w:tcPr>
            <w:tcW w:w="754" w:type="pct"/>
          </w:tcPr>
          <w:p w14:paraId="5168B864" w14:textId="77777777" w:rsidR="00086543" w:rsidRPr="009F3C33" w:rsidRDefault="00086543" w:rsidP="00086543">
            <w:pPr>
              <w:pStyle w:val="AGTableText"/>
              <w:rPr>
                <w:rFonts w:cs="Times New Roman"/>
                <w:szCs w:val="24"/>
              </w:rPr>
            </w:pPr>
            <w:r w:rsidRPr="009F3C33">
              <w:rPr>
                <w:rFonts w:cs="Times New Roman"/>
                <w:szCs w:val="24"/>
              </w:rPr>
              <w:t>McArthur-Bates CDI</w:t>
            </w:r>
          </w:p>
        </w:tc>
      </w:tr>
      <w:tr w:rsidR="00086543" w:rsidRPr="00F848BF" w14:paraId="58264BBD" w14:textId="77777777" w:rsidTr="00086543">
        <w:trPr>
          <w:cantSplit/>
          <w:trHeight w:val="373"/>
        </w:trPr>
        <w:tc>
          <w:tcPr>
            <w:tcW w:w="559" w:type="pct"/>
          </w:tcPr>
          <w:p w14:paraId="1CC76DF9" w14:textId="77777777" w:rsidR="00086543" w:rsidRPr="009F3C33" w:rsidRDefault="00086543" w:rsidP="00086543">
            <w:pPr>
              <w:pStyle w:val="AGTableText"/>
              <w:rPr>
                <w:rFonts w:cs="Times New Roman"/>
                <w:szCs w:val="24"/>
              </w:rPr>
            </w:pPr>
            <w:proofErr w:type="spellStart"/>
            <w:r w:rsidRPr="009F3C33">
              <w:rPr>
                <w:rFonts w:cs="Times New Roman"/>
                <w:szCs w:val="24"/>
              </w:rPr>
              <w:t>Ohoka</w:t>
            </w:r>
            <w:proofErr w:type="spellEnd"/>
            <w:r w:rsidRPr="009F3C33">
              <w:rPr>
                <w:rFonts w:cs="Times New Roman"/>
                <w:szCs w:val="24"/>
              </w:rPr>
              <w:t xml:space="preserve"> et al. 2014</w:t>
            </w:r>
          </w:p>
        </w:tc>
        <w:tc>
          <w:tcPr>
            <w:tcW w:w="626" w:type="pct"/>
            <w:noWrap/>
          </w:tcPr>
          <w:p w14:paraId="29D29D02" w14:textId="77777777" w:rsidR="00086543" w:rsidRPr="009F3C33" w:rsidRDefault="00086543" w:rsidP="00086543">
            <w:pPr>
              <w:pStyle w:val="AGTableText"/>
              <w:jc w:val="center"/>
              <w:rPr>
                <w:rFonts w:cs="Times New Roman"/>
                <w:szCs w:val="24"/>
              </w:rPr>
            </w:pPr>
            <w:r w:rsidRPr="009F3C33">
              <w:rPr>
                <w:rFonts w:cs="Times New Roman"/>
                <w:szCs w:val="24"/>
              </w:rPr>
              <w:t>Japan</w:t>
            </w:r>
          </w:p>
        </w:tc>
        <w:tc>
          <w:tcPr>
            <w:tcW w:w="1843" w:type="pct"/>
          </w:tcPr>
          <w:p w14:paraId="0FDE2E5F" w14:textId="77777777" w:rsidR="00086543" w:rsidRPr="009F3C33" w:rsidRDefault="00086543" w:rsidP="00086543">
            <w:pPr>
              <w:pStyle w:val="AGTableText"/>
              <w:rPr>
                <w:rFonts w:cs="Times New Roman"/>
                <w:szCs w:val="24"/>
              </w:rPr>
            </w:pPr>
            <w:r w:rsidRPr="009F3C33">
              <w:rPr>
                <w:rFonts w:cs="Times New Roman"/>
                <w:szCs w:val="24"/>
              </w:rPr>
              <w:t>Participants were recruited randomly at 2 obstetrical hospitals in Nagoya, Japan (08/2004–10/2009)</w:t>
            </w:r>
          </w:p>
        </w:tc>
        <w:tc>
          <w:tcPr>
            <w:tcW w:w="329" w:type="pct"/>
          </w:tcPr>
          <w:p w14:paraId="59A5A16A" w14:textId="77777777" w:rsidR="00086543" w:rsidRPr="009F3C33" w:rsidRDefault="00086543" w:rsidP="00086543">
            <w:pPr>
              <w:pStyle w:val="AGTableText"/>
              <w:jc w:val="center"/>
              <w:rPr>
                <w:rFonts w:cs="Times New Roman"/>
                <w:szCs w:val="24"/>
              </w:rPr>
            </w:pPr>
            <w:r w:rsidRPr="009F3C33">
              <w:rPr>
                <w:rFonts w:cs="Times New Roman"/>
                <w:szCs w:val="24"/>
              </w:rPr>
              <w:t xml:space="preserve">389 </w:t>
            </w:r>
          </w:p>
        </w:tc>
        <w:tc>
          <w:tcPr>
            <w:tcW w:w="461" w:type="pct"/>
          </w:tcPr>
          <w:p w14:paraId="422E5479" w14:textId="77777777" w:rsidR="00086543" w:rsidRPr="009F3C33" w:rsidRDefault="00086543" w:rsidP="00086543">
            <w:pPr>
              <w:pStyle w:val="AGTableText"/>
              <w:jc w:val="center"/>
              <w:rPr>
                <w:rFonts w:cs="Times New Roman"/>
                <w:szCs w:val="24"/>
              </w:rPr>
            </w:pPr>
            <w:r w:rsidRPr="009F3C33">
              <w:rPr>
                <w:rFonts w:cs="Times New Roman"/>
                <w:szCs w:val="24"/>
              </w:rPr>
              <w:t>NR</w:t>
            </w:r>
          </w:p>
        </w:tc>
        <w:tc>
          <w:tcPr>
            <w:tcW w:w="428" w:type="pct"/>
          </w:tcPr>
          <w:p w14:paraId="066B6E31" w14:textId="77777777" w:rsidR="00086543" w:rsidRPr="009F3C33" w:rsidRDefault="00086543" w:rsidP="00086543">
            <w:pPr>
              <w:pStyle w:val="AGTableText"/>
              <w:jc w:val="center"/>
              <w:rPr>
                <w:rFonts w:cs="Times New Roman"/>
                <w:szCs w:val="24"/>
              </w:rPr>
            </w:pPr>
            <w:r w:rsidRPr="009F3C33">
              <w:rPr>
                <w:rFonts w:cs="Times New Roman"/>
                <w:szCs w:val="24"/>
              </w:rPr>
              <w:t>EPDS ≥ 8/9</w:t>
            </w:r>
          </w:p>
        </w:tc>
        <w:tc>
          <w:tcPr>
            <w:tcW w:w="754" w:type="pct"/>
          </w:tcPr>
          <w:p w14:paraId="626F052C" w14:textId="77777777" w:rsidR="00086543" w:rsidRPr="009F3C33" w:rsidRDefault="00086543" w:rsidP="00086543">
            <w:pPr>
              <w:pStyle w:val="AGTableText"/>
              <w:rPr>
                <w:rFonts w:cs="Times New Roman"/>
                <w:szCs w:val="24"/>
              </w:rPr>
            </w:pPr>
            <w:r w:rsidRPr="009F3C33">
              <w:rPr>
                <w:rFonts w:cs="Times New Roman"/>
                <w:szCs w:val="24"/>
              </w:rPr>
              <w:t>Mother–infant bonding</w:t>
            </w:r>
          </w:p>
        </w:tc>
      </w:tr>
      <w:tr w:rsidR="00086543" w:rsidRPr="00F848BF" w14:paraId="489F458C" w14:textId="77777777" w:rsidTr="00086543">
        <w:trPr>
          <w:cantSplit/>
          <w:trHeight w:val="373"/>
        </w:trPr>
        <w:tc>
          <w:tcPr>
            <w:tcW w:w="559" w:type="pct"/>
          </w:tcPr>
          <w:p w14:paraId="50347AEF" w14:textId="77777777" w:rsidR="00086543" w:rsidRPr="009F3C33" w:rsidRDefault="00086543" w:rsidP="00086543">
            <w:pPr>
              <w:pStyle w:val="AGTableText"/>
              <w:rPr>
                <w:rFonts w:cs="Times New Roman"/>
                <w:szCs w:val="24"/>
              </w:rPr>
            </w:pPr>
            <w:r w:rsidRPr="009F3C33">
              <w:rPr>
                <w:rFonts w:cs="Times New Roman"/>
                <w:szCs w:val="24"/>
              </w:rPr>
              <w:t>Yoshida et al. 2012</w:t>
            </w:r>
          </w:p>
        </w:tc>
        <w:tc>
          <w:tcPr>
            <w:tcW w:w="626" w:type="pct"/>
            <w:noWrap/>
          </w:tcPr>
          <w:p w14:paraId="085D0489" w14:textId="77777777" w:rsidR="00086543" w:rsidRPr="009F3C33" w:rsidRDefault="00086543" w:rsidP="00086543">
            <w:pPr>
              <w:pStyle w:val="AGTableText"/>
              <w:jc w:val="center"/>
              <w:rPr>
                <w:rFonts w:cs="Times New Roman"/>
                <w:szCs w:val="24"/>
              </w:rPr>
            </w:pPr>
            <w:r w:rsidRPr="009F3C33">
              <w:rPr>
                <w:rFonts w:cs="Times New Roman"/>
                <w:szCs w:val="24"/>
              </w:rPr>
              <w:t>Japan</w:t>
            </w:r>
          </w:p>
        </w:tc>
        <w:tc>
          <w:tcPr>
            <w:tcW w:w="1843" w:type="pct"/>
          </w:tcPr>
          <w:p w14:paraId="7383A9D9" w14:textId="77777777" w:rsidR="00086543" w:rsidRPr="009F3C33" w:rsidRDefault="00086543" w:rsidP="00086543">
            <w:pPr>
              <w:pStyle w:val="AGTableText"/>
              <w:rPr>
                <w:rFonts w:cs="Times New Roman"/>
                <w:szCs w:val="24"/>
              </w:rPr>
            </w:pPr>
            <w:r w:rsidRPr="009F3C33">
              <w:rPr>
                <w:rFonts w:cs="Times New Roman"/>
                <w:szCs w:val="24"/>
              </w:rPr>
              <w:t>Pregnant women who reached 30 weeks of gestation and who were scheduled to give birth at a maternity hospital located in an urban area in Kyushu, Japan</w:t>
            </w:r>
          </w:p>
        </w:tc>
        <w:tc>
          <w:tcPr>
            <w:tcW w:w="329" w:type="pct"/>
          </w:tcPr>
          <w:p w14:paraId="1D17DEDF" w14:textId="77777777" w:rsidR="00086543" w:rsidRPr="009F3C33" w:rsidRDefault="00086543" w:rsidP="00086543">
            <w:pPr>
              <w:pStyle w:val="AGTableText"/>
              <w:jc w:val="center"/>
              <w:rPr>
                <w:rFonts w:cs="Times New Roman"/>
                <w:szCs w:val="24"/>
              </w:rPr>
            </w:pPr>
            <w:r w:rsidRPr="009F3C33">
              <w:rPr>
                <w:rFonts w:cs="Times New Roman"/>
                <w:szCs w:val="24"/>
              </w:rPr>
              <w:t xml:space="preserve">554 </w:t>
            </w:r>
          </w:p>
        </w:tc>
        <w:tc>
          <w:tcPr>
            <w:tcW w:w="461" w:type="pct"/>
          </w:tcPr>
          <w:p w14:paraId="37CDE05D" w14:textId="77777777" w:rsidR="00086543" w:rsidRPr="009F3C33" w:rsidRDefault="00086543" w:rsidP="00086543">
            <w:pPr>
              <w:pStyle w:val="AGTableText"/>
              <w:jc w:val="center"/>
              <w:rPr>
                <w:rFonts w:cs="Times New Roman"/>
                <w:szCs w:val="24"/>
              </w:rPr>
            </w:pPr>
            <w:r w:rsidRPr="009F3C33">
              <w:rPr>
                <w:rFonts w:cs="Times New Roman"/>
                <w:szCs w:val="24"/>
              </w:rPr>
              <w:t>4 months postpartum</w:t>
            </w:r>
          </w:p>
        </w:tc>
        <w:tc>
          <w:tcPr>
            <w:tcW w:w="428" w:type="pct"/>
          </w:tcPr>
          <w:p w14:paraId="702510F8" w14:textId="77777777" w:rsidR="00086543" w:rsidRPr="009F3C33" w:rsidRDefault="00086543" w:rsidP="00086543">
            <w:pPr>
              <w:pStyle w:val="AGTableText"/>
              <w:jc w:val="center"/>
              <w:rPr>
                <w:rFonts w:cs="Times New Roman"/>
                <w:szCs w:val="24"/>
              </w:rPr>
            </w:pPr>
            <w:r w:rsidRPr="009F3C33">
              <w:rPr>
                <w:rFonts w:cs="Times New Roman"/>
                <w:szCs w:val="24"/>
              </w:rPr>
              <w:t>EPDS ≥ 9</w:t>
            </w:r>
          </w:p>
        </w:tc>
        <w:tc>
          <w:tcPr>
            <w:tcW w:w="754" w:type="pct"/>
          </w:tcPr>
          <w:p w14:paraId="5908FB58" w14:textId="77777777" w:rsidR="00086543" w:rsidRPr="009F3C33" w:rsidRDefault="00086543" w:rsidP="00086543">
            <w:pPr>
              <w:pStyle w:val="AGTableText"/>
              <w:rPr>
                <w:rFonts w:cs="Times New Roman"/>
                <w:szCs w:val="24"/>
              </w:rPr>
            </w:pPr>
            <w:r w:rsidRPr="009F3C33">
              <w:rPr>
                <w:rFonts w:cs="Times New Roman"/>
                <w:szCs w:val="24"/>
              </w:rPr>
              <w:t>MIBS-J</w:t>
            </w:r>
          </w:p>
        </w:tc>
      </w:tr>
      <w:tr w:rsidR="00086543" w:rsidRPr="00F848BF" w14:paraId="70C3C03C" w14:textId="77777777" w:rsidTr="00086543">
        <w:trPr>
          <w:cantSplit/>
          <w:trHeight w:val="373"/>
        </w:trPr>
        <w:tc>
          <w:tcPr>
            <w:tcW w:w="559" w:type="pct"/>
          </w:tcPr>
          <w:p w14:paraId="213BD8E3" w14:textId="77777777" w:rsidR="00086543" w:rsidRPr="009F3C33" w:rsidRDefault="00086543" w:rsidP="00086543">
            <w:pPr>
              <w:pStyle w:val="AGTableText"/>
              <w:rPr>
                <w:rFonts w:cs="Times New Roman"/>
                <w:szCs w:val="24"/>
              </w:rPr>
            </w:pPr>
            <w:r w:rsidRPr="009F3C33">
              <w:rPr>
                <w:rFonts w:cs="Times New Roman"/>
                <w:szCs w:val="24"/>
              </w:rPr>
              <w:lastRenderedPageBreak/>
              <w:t>Moe et al. 2016</w:t>
            </w:r>
          </w:p>
        </w:tc>
        <w:tc>
          <w:tcPr>
            <w:tcW w:w="626" w:type="pct"/>
            <w:noWrap/>
          </w:tcPr>
          <w:p w14:paraId="0FFC4BD1" w14:textId="77777777" w:rsidR="00086543" w:rsidRPr="009F3C33" w:rsidRDefault="00086543" w:rsidP="00086543">
            <w:pPr>
              <w:pStyle w:val="AGTableText"/>
              <w:jc w:val="center"/>
              <w:rPr>
                <w:rFonts w:cs="Times New Roman"/>
                <w:szCs w:val="24"/>
              </w:rPr>
            </w:pPr>
            <w:r w:rsidRPr="009F3C33">
              <w:rPr>
                <w:rFonts w:cs="Times New Roman"/>
                <w:szCs w:val="24"/>
              </w:rPr>
              <w:t>Norway</w:t>
            </w:r>
          </w:p>
        </w:tc>
        <w:tc>
          <w:tcPr>
            <w:tcW w:w="1843" w:type="pct"/>
          </w:tcPr>
          <w:p w14:paraId="5CF5521D" w14:textId="77777777" w:rsidR="00086543" w:rsidRPr="009F3C33" w:rsidRDefault="00086543" w:rsidP="00086543">
            <w:pPr>
              <w:pStyle w:val="AGTableText"/>
              <w:rPr>
                <w:rFonts w:cs="Times New Roman"/>
                <w:szCs w:val="24"/>
              </w:rPr>
            </w:pPr>
            <w:r w:rsidRPr="009F3C33">
              <w:rPr>
                <w:rFonts w:cs="Times New Roman"/>
                <w:szCs w:val="24"/>
              </w:rPr>
              <w:t>Full-term infants (N = 238) and their mothers from well-baby clinics in the four districts in the municipality of Trondheim, Norway and group of premature infants born gestational week 30–36 (N = 64) and their mothers from well-baby clinics in Trondheim</w:t>
            </w:r>
          </w:p>
        </w:tc>
        <w:tc>
          <w:tcPr>
            <w:tcW w:w="329" w:type="pct"/>
          </w:tcPr>
          <w:p w14:paraId="4A5BFD6C" w14:textId="77777777" w:rsidR="00086543" w:rsidRPr="009F3C33" w:rsidRDefault="00086543" w:rsidP="00086543">
            <w:pPr>
              <w:pStyle w:val="AGTableText"/>
              <w:jc w:val="center"/>
              <w:rPr>
                <w:rFonts w:cs="Times New Roman"/>
                <w:szCs w:val="24"/>
              </w:rPr>
            </w:pPr>
            <w:r w:rsidRPr="009F3C33">
              <w:rPr>
                <w:rFonts w:cs="Times New Roman"/>
                <w:szCs w:val="24"/>
              </w:rPr>
              <w:t>302</w:t>
            </w:r>
            <w:r w:rsidRPr="009F3C33">
              <w:rPr>
                <w:rFonts w:cs="Times New Roman"/>
                <w:szCs w:val="24"/>
                <w:vertAlign w:val="superscript"/>
              </w:rPr>
              <w:t>c</w:t>
            </w:r>
            <w:r w:rsidRPr="009F3C33">
              <w:rPr>
                <w:rFonts w:cs="Times New Roman"/>
                <w:szCs w:val="24"/>
              </w:rPr>
              <w:t xml:space="preserve"> </w:t>
            </w:r>
          </w:p>
        </w:tc>
        <w:tc>
          <w:tcPr>
            <w:tcW w:w="461" w:type="pct"/>
          </w:tcPr>
          <w:p w14:paraId="4615FEBC" w14:textId="77777777" w:rsidR="00086543" w:rsidRPr="009F3C33" w:rsidRDefault="00086543" w:rsidP="00086543">
            <w:pPr>
              <w:pStyle w:val="AGTableText"/>
              <w:jc w:val="center"/>
              <w:rPr>
                <w:rFonts w:cs="Times New Roman"/>
                <w:szCs w:val="24"/>
              </w:rPr>
            </w:pPr>
            <w:r w:rsidRPr="009F3C33">
              <w:rPr>
                <w:rFonts w:cs="Times New Roman"/>
                <w:szCs w:val="24"/>
              </w:rPr>
              <w:t>12 months</w:t>
            </w:r>
          </w:p>
        </w:tc>
        <w:tc>
          <w:tcPr>
            <w:tcW w:w="428" w:type="pct"/>
          </w:tcPr>
          <w:p w14:paraId="54DA5EB8" w14:textId="77777777" w:rsidR="00086543" w:rsidRPr="009F3C33" w:rsidRDefault="00086543" w:rsidP="00086543">
            <w:pPr>
              <w:pStyle w:val="AGTableText"/>
              <w:jc w:val="center"/>
              <w:rPr>
                <w:rFonts w:cs="Times New Roman"/>
                <w:szCs w:val="24"/>
              </w:rPr>
            </w:pPr>
            <w:r w:rsidRPr="009F3C33">
              <w:rPr>
                <w:rFonts w:cs="Times New Roman"/>
                <w:szCs w:val="24"/>
              </w:rPr>
              <w:t>EPDS ≥ 10/11</w:t>
            </w:r>
          </w:p>
        </w:tc>
        <w:tc>
          <w:tcPr>
            <w:tcW w:w="754" w:type="pct"/>
          </w:tcPr>
          <w:p w14:paraId="58708C50" w14:textId="77777777" w:rsidR="00086543" w:rsidRPr="009F3C33" w:rsidRDefault="00086543" w:rsidP="00086543">
            <w:pPr>
              <w:pStyle w:val="AGTableText"/>
              <w:rPr>
                <w:rFonts w:cs="Times New Roman"/>
                <w:szCs w:val="24"/>
              </w:rPr>
            </w:pPr>
            <w:r w:rsidRPr="009F3C33">
              <w:rPr>
                <w:rFonts w:cs="Times New Roman"/>
                <w:szCs w:val="24"/>
              </w:rPr>
              <w:t>ADBB, ITSEA, ASQ</w:t>
            </w:r>
          </w:p>
        </w:tc>
      </w:tr>
      <w:tr w:rsidR="00086543" w:rsidRPr="00F848BF" w14:paraId="2FBDFDAC" w14:textId="77777777" w:rsidTr="00086543">
        <w:trPr>
          <w:cantSplit/>
          <w:trHeight w:val="373"/>
        </w:trPr>
        <w:tc>
          <w:tcPr>
            <w:tcW w:w="559" w:type="pct"/>
          </w:tcPr>
          <w:p w14:paraId="20B2C292" w14:textId="77777777" w:rsidR="00086543" w:rsidRPr="009F3C33" w:rsidRDefault="00086543" w:rsidP="00086543">
            <w:pPr>
              <w:pStyle w:val="AGTableText"/>
              <w:rPr>
                <w:rFonts w:cs="Times New Roman"/>
                <w:szCs w:val="24"/>
              </w:rPr>
            </w:pPr>
            <w:r w:rsidRPr="009F3C33">
              <w:rPr>
                <w:rFonts w:cs="Times New Roman"/>
                <w:szCs w:val="24"/>
              </w:rPr>
              <w:t>Valla et al. 2016</w:t>
            </w:r>
          </w:p>
        </w:tc>
        <w:tc>
          <w:tcPr>
            <w:tcW w:w="626" w:type="pct"/>
            <w:noWrap/>
          </w:tcPr>
          <w:p w14:paraId="04DF2FC9" w14:textId="77777777" w:rsidR="00086543" w:rsidRPr="009F3C33" w:rsidRDefault="00086543" w:rsidP="00086543">
            <w:pPr>
              <w:pStyle w:val="AGTableText"/>
              <w:jc w:val="center"/>
              <w:rPr>
                <w:rFonts w:cs="Times New Roman"/>
                <w:szCs w:val="24"/>
              </w:rPr>
            </w:pPr>
            <w:r w:rsidRPr="009F3C33">
              <w:rPr>
                <w:rFonts w:cs="Times New Roman"/>
                <w:szCs w:val="24"/>
              </w:rPr>
              <w:t>Norway</w:t>
            </w:r>
          </w:p>
        </w:tc>
        <w:tc>
          <w:tcPr>
            <w:tcW w:w="1843" w:type="pct"/>
          </w:tcPr>
          <w:p w14:paraId="0138F635" w14:textId="77777777" w:rsidR="00086543" w:rsidRPr="009F3C33" w:rsidRDefault="00086543" w:rsidP="00086543">
            <w:pPr>
              <w:pStyle w:val="AGTableText"/>
              <w:rPr>
                <w:rFonts w:cs="Times New Roman"/>
                <w:szCs w:val="24"/>
              </w:rPr>
            </w:pPr>
            <w:r w:rsidRPr="009F3C33">
              <w:rPr>
                <w:rFonts w:cs="Times New Roman"/>
                <w:szCs w:val="24"/>
              </w:rPr>
              <w:t xml:space="preserve">Mothers recruited between 05/2011 and 05/2012 by midwives at nine well-baby clinics in five Norwegian municipalities (Larvik, </w:t>
            </w:r>
            <w:proofErr w:type="spellStart"/>
            <w:r w:rsidRPr="009F3C33">
              <w:rPr>
                <w:rFonts w:cs="Times New Roman"/>
                <w:szCs w:val="24"/>
              </w:rPr>
              <w:t>Nøtterøy</w:t>
            </w:r>
            <w:proofErr w:type="spellEnd"/>
            <w:r w:rsidRPr="009F3C33">
              <w:rPr>
                <w:rFonts w:cs="Times New Roman"/>
                <w:szCs w:val="24"/>
              </w:rPr>
              <w:t xml:space="preserve">, </w:t>
            </w:r>
            <w:proofErr w:type="spellStart"/>
            <w:r w:rsidRPr="009F3C33">
              <w:rPr>
                <w:rFonts w:cs="Times New Roman"/>
                <w:szCs w:val="24"/>
              </w:rPr>
              <w:t>Tønsberg</w:t>
            </w:r>
            <w:proofErr w:type="spellEnd"/>
            <w:r w:rsidRPr="009F3C33">
              <w:rPr>
                <w:rFonts w:cs="Times New Roman"/>
                <w:szCs w:val="24"/>
              </w:rPr>
              <w:t xml:space="preserve">, </w:t>
            </w:r>
            <w:proofErr w:type="spellStart"/>
            <w:r w:rsidRPr="009F3C33">
              <w:rPr>
                <w:rFonts w:cs="Times New Roman"/>
                <w:szCs w:val="24"/>
              </w:rPr>
              <w:t>Hamar</w:t>
            </w:r>
            <w:proofErr w:type="spellEnd"/>
            <w:r w:rsidRPr="009F3C33">
              <w:rPr>
                <w:rFonts w:cs="Times New Roman"/>
                <w:szCs w:val="24"/>
              </w:rPr>
              <w:t xml:space="preserve">, and </w:t>
            </w:r>
            <w:proofErr w:type="spellStart"/>
            <w:r w:rsidRPr="009F3C33">
              <w:rPr>
                <w:rFonts w:cs="Times New Roman"/>
                <w:szCs w:val="24"/>
              </w:rPr>
              <w:t>Løten</w:t>
            </w:r>
            <w:proofErr w:type="spellEnd"/>
            <w:r w:rsidRPr="009F3C33">
              <w:rPr>
                <w:rFonts w:cs="Times New Roman"/>
                <w:szCs w:val="24"/>
              </w:rPr>
              <w:t>), including both urban and rural areas</w:t>
            </w:r>
          </w:p>
        </w:tc>
        <w:tc>
          <w:tcPr>
            <w:tcW w:w="329" w:type="pct"/>
          </w:tcPr>
          <w:p w14:paraId="014A0DF9" w14:textId="77777777" w:rsidR="00086543" w:rsidRPr="009F3C33" w:rsidRDefault="00086543" w:rsidP="00086543">
            <w:pPr>
              <w:pStyle w:val="AGTableText"/>
              <w:jc w:val="center"/>
              <w:rPr>
                <w:rFonts w:cs="Times New Roman"/>
                <w:szCs w:val="24"/>
              </w:rPr>
            </w:pPr>
            <w:r w:rsidRPr="009F3C33">
              <w:rPr>
                <w:rFonts w:cs="Times New Roman"/>
                <w:szCs w:val="24"/>
              </w:rPr>
              <w:t xml:space="preserve">1555 </w:t>
            </w:r>
          </w:p>
        </w:tc>
        <w:tc>
          <w:tcPr>
            <w:tcW w:w="461" w:type="pct"/>
          </w:tcPr>
          <w:p w14:paraId="1106BE36" w14:textId="77777777" w:rsidR="00086543" w:rsidRPr="009F3C33" w:rsidRDefault="00086543" w:rsidP="00086543">
            <w:pPr>
              <w:pStyle w:val="AGTableText"/>
              <w:jc w:val="center"/>
              <w:rPr>
                <w:rFonts w:cs="Times New Roman"/>
                <w:szCs w:val="24"/>
              </w:rPr>
            </w:pPr>
            <w:r w:rsidRPr="009F3C33">
              <w:rPr>
                <w:rFonts w:cs="Times New Roman"/>
                <w:szCs w:val="24"/>
              </w:rPr>
              <w:t>24 months</w:t>
            </w:r>
          </w:p>
        </w:tc>
        <w:tc>
          <w:tcPr>
            <w:tcW w:w="428" w:type="pct"/>
          </w:tcPr>
          <w:p w14:paraId="4ABBD7CC" w14:textId="77777777" w:rsidR="00086543" w:rsidRPr="009F3C33" w:rsidRDefault="00086543" w:rsidP="00086543">
            <w:pPr>
              <w:pStyle w:val="AGTableText"/>
              <w:jc w:val="center"/>
              <w:rPr>
                <w:rFonts w:cs="Times New Roman"/>
                <w:szCs w:val="24"/>
              </w:rPr>
            </w:pPr>
            <w:r w:rsidRPr="009F3C33">
              <w:rPr>
                <w:rFonts w:cs="Times New Roman"/>
                <w:szCs w:val="24"/>
              </w:rPr>
              <w:t>EPDS ≥ 10</w:t>
            </w:r>
          </w:p>
        </w:tc>
        <w:tc>
          <w:tcPr>
            <w:tcW w:w="754" w:type="pct"/>
          </w:tcPr>
          <w:p w14:paraId="235284D1" w14:textId="77777777" w:rsidR="00086543" w:rsidRPr="009F3C33" w:rsidRDefault="00086543" w:rsidP="00086543">
            <w:pPr>
              <w:pStyle w:val="AGTableText"/>
              <w:rPr>
                <w:rFonts w:cs="Times New Roman"/>
                <w:szCs w:val="24"/>
              </w:rPr>
            </w:pPr>
            <w:r w:rsidRPr="009F3C33">
              <w:rPr>
                <w:rFonts w:cs="Times New Roman"/>
                <w:szCs w:val="24"/>
              </w:rPr>
              <w:t>ASQ</w:t>
            </w:r>
          </w:p>
        </w:tc>
      </w:tr>
      <w:tr w:rsidR="00086543" w:rsidRPr="00F848BF" w14:paraId="5971B0AD" w14:textId="77777777" w:rsidTr="00086543">
        <w:trPr>
          <w:cantSplit/>
          <w:trHeight w:val="373"/>
        </w:trPr>
        <w:tc>
          <w:tcPr>
            <w:tcW w:w="559" w:type="pct"/>
            <w:shd w:val="clear" w:color="auto" w:fill="auto"/>
          </w:tcPr>
          <w:p w14:paraId="26B98EB8" w14:textId="77777777" w:rsidR="00086543" w:rsidRPr="009F3C33" w:rsidRDefault="00086543" w:rsidP="00086543">
            <w:pPr>
              <w:pStyle w:val="AGTableText"/>
              <w:rPr>
                <w:rFonts w:cs="Times New Roman"/>
                <w:szCs w:val="24"/>
              </w:rPr>
            </w:pPr>
            <w:proofErr w:type="spellStart"/>
            <w:r w:rsidRPr="009F3C33">
              <w:rPr>
                <w:rFonts w:cs="Times New Roman"/>
                <w:szCs w:val="24"/>
              </w:rPr>
              <w:t>Haga</w:t>
            </w:r>
            <w:proofErr w:type="spellEnd"/>
            <w:r w:rsidRPr="009F3C33">
              <w:rPr>
                <w:rFonts w:cs="Times New Roman"/>
                <w:szCs w:val="24"/>
              </w:rPr>
              <w:t xml:space="preserve"> et al. 2017</w:t>
            </w:r>
          </w:p>
        </w:tc>
        <w:tc>
          <w:tcPr>
            <w:tcW w:w="626" w:type="pct"/>
            <w:shd w:val="clear" w:color="auto" w:fill="auto"/>
            <w:noWrap/>
          </w:tcPr>
          <w:p w14:paraId="37A4FD83" w14:textId="77777777" w:rsidR="00086543" w:rsidRPr="009F3C33" w:rsidRDefault="00086543" w:rsidP="00086543">
            <w:pPr>
              <w:pStyle w:val="AGTableText"/>
              <w:jc w:val="center"/>
              <w:rPr>
                <w:rFonts w:cs="Times New Roman"/>
                <w:szCs w:val="24"/>
              </w:rPr>
            </w:pPr>
            <w:r w:rsidRPr="009F3C33">
              <w:rPr>
                <w:rFonts w:cs="Times New Roman"/>
                <w:szCs w:val="24"/>
              </w:rPr>
              <w:t>Norway</w:t>
            </w:r>
          </w:p>
        </w:tc>
        <w:tc>
          <w:tcPr>
            <w:tcW w:w="1843" w:type="pct"/>
            <w:shd w:val="clear" w:color="auto" w:fill="auto"/>
          </w:tcPr>
          <w:p w14:paraId="4F9E6E2B" w14:textId="77777777" w:rsidR="00086543" w:rsidRPr="009F3C33" w:rsidRDefault="00086543" w:rsidP="00086543">
            <w:pPr>
              <w:pStyle w:val="AGTableText"/>
              <w:rPr>
                <w:rFonts w:cs="Times New Roman"/>
                <w:szCs w:val="24"/>
              </w:rPr>
            </w:pPr>
            <w:r w:rsidRPr="009F3C33">
              <w:rPr>
                <w:rFonts w:cs="Times New Roman"/>
                <w:szCs w:val="24"/>
              </w:rPr>
              <w:t xml:space="preserve">Mothers recruited between 05/2011 and 05/2012 by midwives at nine well-baby clinics in 5 Norwegian municipalities (Larvik, </w:t>
            </w:r>
            <w:proofErr w:type="spellStart"/>
            <w:r w:rsidRPr="009F3C33">
              <w:rPr>
                <w:rFonts w:cs="Times New Roman"/>
                <w:szCs w:val="24"/>
              </w:rPr>
              <w:t>Nøtterøy</w:t>
            </w:r>
            <w:proofErr w:type="spellEnd"/>
            <w:r w:rsidRPr="009F3C33">
              <w:rPr>
                <w:rFonts w:cs="Times New Roman"/>
                <w:szCs w:val="24"/>
              </w:rPr>
              <w:t xml:space="preserve">, </w:t>
            </w:r>
            <w:proofErr w:type="spellStart"/>
            <w:r w:rsidRPr="009F3C33">
              <w:rPr>
                <w:rFonts w:cs="Times New Roman"/>
                <w:szCs w:val="24"/>
              </w:rPr>
              <w:t>Tønsberg</w:t>
            </w:r>
            <w:proofErr w:type="spellEnd"/>
            <w:r w:rsidRPr="009F3C33">
              <w:rPr>
                <w:rFonts w:cs="Times New Roman"/>
                <w:szCs w:val="24"/>
              </w:rPr>
              <w:t xml:space="preserve">, </w:t>
            </w:r>
            <w:proofErr w:type="spellStart"/>
            <w:r w:rsidRPr="009F3C33">
              <w:rPr>
                <w:rFonts w:cs="Times New Roman"/>
                <w:szCs w:val="24"/>
              </w:rPr>
              <w:t>Hamar</w:t>
            </w:r>
            <w:proofErr w:type="spellEnd"/>
            <w:r w:rsidRPr="009F3C33">
              <w:rPr>
                <w:rFonts w:cs="Times New Roman"/>
                <w:szCs w:val="24"/>
              </w:rPr>
              <w:t xml:space="preserve">, and </w:t>
            </w:r>
            <w:proofErr w:type="spellStart"/>
            <w:r w:rsidRPr="009F3C33">
              <w:rPr>
                <w:rFonts w:cs="Times New Roman"/>
                <w:szCs w:val="24"/>
              </w:rPr>
              <w:t>Løten</w:t>
            </w:r>
            <w:proofErr w:type="spellEnd"/>
            <w:r w:rsidRPr="009F3C33">
              <w:rPr>
                <w:rFonts w:cs="Times New Roman"/>
                <w:szCs w:val="24"/>
              </w:rPr>
              <w:t>), including both urban and rural areas</w:t>
            </w:r>
          </w:p>
        </w:tc>
        <w:tc>
          <w:tcPr>
            <w:tcW w:w="329" w:type="pct"/>
            <w:shd w:val="clear" w:color="auto" w:fill="auto"/>
          </w:tcPr>
          <w:p w14:paraId="0BF550D3" w14:textId="77777777" w:rsidR="00086543" w:rsidRPr="009F3C33" w:rsidRDefault="00086543" w:rsidP="00086543">
            <w:pPr>
              <w:pStyle w:val="AGTableText"/>
              <w:jc w:val="center"/>
              <w:rPr>
                <w:rFonts w:cs="Times New Roman"/>
                <w:szCs w:val="24"/>
              </w:rPr>
            </w:pPr>
            <w:r w:rsidRPr="009F3C33">
              <w:rPr>
                <w:rFonts w:cs="Times New Roman"/>
                <w:szCs w:val="24"/>
              </w:rPr>
              <w:t xml:space="preserve">1396 </w:t>
            </w:r>
          </w:p>
        </w:tc>
        <w:tc>
          <w:tcPr>
            <w:tcW w:w="461" w:type="pct"/>
            <w:shd w:val="clear" w:color="auto" w:fill="auto"/>
          </w:tcPr>
          <w:p w14:paraId="5D2A6307" w14:textId="77777777" w:rsidR="00086543" w:rsidRPr="009F3C33" w:rsidRDefault="00086543" w:rsidP="00086543">
            <w:pPr>
              <w:pStyle w:val="AGTableText"/>
              <w:jc w:val="center"/>
              <w:rPr>
                <w:rFonts w:cs="Times New Roman"/>
                <w:szCs w:val="24"/>
              </w:rPr>
            </w:pPr>
            <w:r w:rsidRPr="009F3C33">
              <w:rPr>
                <w:rFonts w:cs="Times New Roman"/>
                <w:szCs w:val="24"/>
              </w:rPr>
              <w:t>12 months</w:t>
            </w:r>
          </w:p>
        </w:tc>
        <w:tc>
          <w:tcPr>
            <w:tcW w:w="428" w:type="pct"/>
            <w:shd w:val="clear" w:color="auto" w:fill="auto"/>
          </w:tcPr>
          <w:p w14:paraId="3E25DC1C" w14:textId="77777777" w:rsidR="00086543" w:rsidRPr="009F3C33" w:rsidRDefault="00086543" w:rsidP="00086543">
            <w:pPr>
              <w:pStyle w:val="AGTableText"/>
              <w:jc w:val="center"/>
              <w:rPr>
                <w:rFonts w:cs="Times New Roman"/>
                <w:szCs w:val="24"/>
              </w:rPr>
            </w:pPr>
            <w:r w:rsidRPr="009F3C33">
              <w:rPr>
                <w:rFonts w:cs="Times New Roman"/>
                <w:szCs w:val="24"/>
              </w:rPr>
              <w:t>EPDS, immediate follow-up discussion</w:t>
            </w:r>
          </w:p>
        </w:tc>
        <w:tc>
          <w:tcPr>
            <w:tcW w:w="754" w:type="pct"/>
            <w:shd w:val="clear" w:color="auto" w:fill="auto"/>
          </w:tcPr>
          <w:p w14:paraId="4D79EC79" w14:textId="77777777" w:rsidR="00086543" w:rsidRPr="009F3C33" w:rsidRDefault="00086543" w:rsidP="00086543">
            <w:pPr>
              <w:pStyle w:val="AGTableText"/>
              <w:rPr>
                <w:rFonts w:cs="Times New Roman"/>
                <w:szCs w:val="24"/>
              </w:rPr>
            </w:pPr>
            <w:r w:rsidRPr="009F3C33">
              <w:rPr>
                <w:rFonts w:cs="Times New Roman"/>
                <w:szCs w:val="24"/>
              </w:rPr>
              <w:t>Breastfeeding</w:t>
            </w:r>
          </w:p>
        </w:tc>
      </w:tr>
      <w:tr w:rsidR="00086543" w:rsidRPr="00F848BF" w14:paraId="302924A2" w14:textId="77777777" w:rsidTr="00086543">
        <w:trPr>
          <w:cantSplit/>
          <w:trHeight w:val="373"/>
        </w:trPr>
        <w:tc>
          <w:tcPr>
            <w:tcW w:w="559" w:type="pct"/>
            <w:shd w:val="clear" w:color="auto" w:fill="auto"/>
          </w:tcPr>
          <w:p w14:paraId="7993CB10" w14:textId="77777777" w:rsidR="00086543" w:rsidRPr="009F3C33" w:rsidRDefault="00086543" w:rsidP="00086543">
            <w:pPr>
              <w:pStyle w:val="AGTableText"/>
              <w:rPr>
                <w:rFonts w:cs="Times New Roman"/>
                <w:szCs w:val="24"/>
              </w:rPr>
            </w:pPr>
            <w:proofErr w:type="spellStart"/>
            <w:r w:rsidRPr="009F3C33">
              <w:rPr>
                <w:rFonts w:cs="Times New Roman"/>
                <w:szCs w:val="24"/>
              </w:rPr>
              <w:t>Junge</w:t>
            </w:r>
            <w:proofErr w:type="spellEnd"/>
            <w:r w:rsidRPr="009F3C33">
              <w:rPr>
                <w:rFonts w:cs="Times New Roman"/>
                <w:szCs w:val="24"/>
              </w:rPr>
              <w:t xml:space="preserve"> et al. 2017</w:t>
            </w:r>
          </w:p>
        </w:tc>
        <w:tc>
          <w:tcPr>
            <w:tcW w:w="626" w:type="pct"/>
            <w:shd w:val="clear" w:color="auto" w:fill="auto"/>
            <w:noWrap/>
          </w:tcPr>
          <w:p w14:paraId="35E22C6F" w14:textId="77777777" w:rsidR="00086543" w:rsidRPr="009F3C33" w:rsidRDefault="00086543" w:rsidP="00086543">
            <w:pPr>
              <w:pStyle w:val="AGTableText"/>
              <w:jc w:val="center"/>
              <w:rPr>
                <w:rFonts w:cs="Times New Roman"/>
                <w:szCs w:val="24"/>
              </w:rPr>
            </w:pPr>
            <w:r w:rsidRPr="009F3C33">
              <w:rPr>
                <w:rFonts w:cs="Times New Roman"/>
                <w:szCs w:val="24"/>
              </w:rPr>
              <w:t>Norway</w:t>
            </w:r>
          </w:p>
        </w:tc>
        <w:tc>
          <w:tcPr>
            <w:tcW w:w="1843" w:type="pct"/>
            <w:shd w:val="clear" w:color="auto" w:fill="auto"/>
          </w:tcPr>
          <w:p w14:paraId="40CF6F79" w14:textId="77777777" w:rsidR="00086543" w:rsidRPr="009F3C33" w:rsidRDefault="00086543" w:rsidP="00086543">
            <w:pPr>
              <w:pStyle w:val="AGTableText"/>
              <w:rPr>
                <w:rFonts w:cs="Times New Roman"/>
                <w:szCs w:val="24"/>
              </w:rPr>
            </w:pPr>
            <w:r w:rsidRPr="009F3C33">
              <w:rPr>
                <w:rFonts w:cs="Times New Roman"/>
                <w:szCs w:val="24"/>
              </w:rPr>
              <w:t xml:space="preserve">Women who participated in the </w:t>
            </w:r>
            <w:proofErr w:type="spellStart"/>
            <w:r w:rsidRPr="009F3C33">
              <w:rPr>
                <w:rFonts w:cs="Times New Roman"/>
                <w:szCs w:val="24"/>
              </w:rPr>
              <w:t>Akershus</w:t>
            </w:r>
            <w:proofErr w:type="spellEnd"/>
            <w:r w:rsidRPr="009F3C33">
              <w:rPr>
                <w:rFonts w:cs="Times New Roman"/>
                <w:szCs w:val="24"/>
              </w:rPr>
              <w:t xml:space="preserve"> Birth Cohort study, received their routine fetal ultrasound at pregnancy weeks 17 to 19 and gave birth at </w:t>
            </w:r>
            <w:proofErr w:type="spellStart"/>
            <w:r w:rsidRPr="009F3C33">
              <w:rPr>
                <w:rFonts w:cs="Times New Roman"/>
                <w:szCs w:val="24"/>
              </w:rPr>
              <w:t>Akershus</w:t>
            </w:r>
            <w:proofErr w:type="spellEnd"/>
            <w:r w:rsidRPr="009F3C33">
              <w:rPr>
                <w:rFonts w:cs="Times New Roman"/>
                <w:szCs w:val="24"/>
              </w:rPr>
              <w:t xml:space="preserve"> University Hospital between 11/2008 and 04/2011</w:t>
            </w:r>
          </w:p>
        </w:tc>
        <w:tc>
          <w:tcPr>
            <w:tcW w:w="329" w:type="pct"/>
            <w:shd w:val="clear" w:color="auto" w:fill="auto"/>
          </w:tcPr>
          <w:p w14:paraId="70F443EE" w14:textId="77777777" w:rsidR="00086543" w:rsidRPr="009F3C33" w:rsidRDefault="00086543" w:rsidP="00086543">
            <w:pPr>
              <w:pStyle w:val="AGTableText"/>
              <w:jc w:val="center"/>
              <w:rPr>
                <w:rFonts w:cs="Times New Roman"/>
                <w:szCs w:val="24"/>
              </w:rPr>
            </w:pPr>
            <w:r w:rsidRPr="009F3C33">
              <w:rPr>
                <w:rFonts w:cs="Times New Roman"/>
                <w:szCs w:val="24"/>
              </w:rPr>
              <w:t xml:space="preserve">1235 </w:t>
            </w:r>
          </w:p>
        </w:tc>
        <w:tc>
          <w:tcPr>
            <w:tcW w:w="461" w:type="pct"/>
            <w:shd w:val="clear" w:color="auto" w:fill="auto"/>
          </w:tcPr>
          <w:p w14:paraId="65DEEC88" w14:textId="77777777" w:rsidR="00086543" w:rsidRPr="009F3C33" w:rsidRDefault="00086543" w:rsidP="00086543">
            <w:pPr>
              <w:pStyle w:val="AGTableText"/>
              <w:jc w:val="center"/>
              <w:rPr>
                <w:rFonts w:cs="Times New Roman"/>
                <w:szCs w:val="24"/>
              </w:rPr>
            </w:pPr>
            <w:r w:rsidRPr="009F3C33">
              <w:rPr>
                <w:rFonts w:cs="Times New Roman"/>
                <w:szCs w:val="24"/>
              </w:rPr>
              <w:t>2 years</w:t>
            </w:r>
          </w:p>
        </w:tc>
        <w:tc>
          <w:tcPr>
            <w:tcW w:w="428" w:type="pct"/>
            <w:shd w:val="clear" w:color="auto" w:fill="auto"/>
          </w:tcPr>
          <w:p w14:paraId="34250CFA" w14:textId="77777777" w:rsidR="00086543" w:rsidRPr="009F3C33" w:rsidRDefault="00086543" w:rsidP="00086543">
            <w:pPr>
              <w:pStyle w:val="AGTableText"/>
              <w:jc w:val="center"/>
              <w:rPr>
                <w:rFonts w:cs="Times New Roman"/>
                <w:szCs w:val="24"/>
              </w:rPr>
            </w:pPr>
            <w:r w:rsidRPr="009F3C33">
              <w:rPr>
                <w:rFonts w:cs="Times New Roman"/>
                <w:szCs w:val="24"/>
              </w:rPr>
              <w:t>EPDS ≥ 10</w:t>
            </w:r>
          </w:p>
        </w:tc>
        <w:tc>
          <w:tcPr>
            <w:tcW w:w="754" w:type="pct"/>
            <w:shd w:val="clear" w:color="auto" w:fill="auto"/>
          </w:tcPr>
          <w:p w14:paraId="0C6F980F" w14:textId="77777777" w:rsidR="00086543" w:rsidRPr="009F3C33" w:rsidRDefault="00086543" w:rsidP="00086543">
            <w:pPr>
              <w:pStyle w:val="AGTableText"/>
              <w:rPr>
                <w:rFonts w:cs="Times New Roman"/>
                <w:szCs w:val="24"/>
              </w:rPr>
            </w:pPr>
            <w:r w:rsidRPr="009F3C33">
              <w:rPr>
                <w:rFonts w:cs="Times New Roman"/>
                <w:szCs w:val="24"/>
              </w:rPr>
              <w:t>ASQ</w:t>
            </w:r>
          </w:p>
        </w:tc>
      </w:tr>
      <w:tr w:rsidR="00086543" w:rsidRPr="00F848BF" w14:paraId="15105476" w14:textId="77777777" w:rsidTr="00086543">
        <w:trPr>
          <w:cantSplit/>
          <w:trHeight w:val="373"/>
        </w:trPr>
        <w:tc>
          <w:tcPr>
            <w:tcW w:w="559" w:type="pct"/>
          </w:tcPr>
          <w:p w14:paraId="356F22A2" w14:textId="77777777" w:rsidR="00086543" w:rsidRPr="009F3C33" w:rsidRDefault="00086543" w:rsidP="00086543">
            <w:pPr>
              <w:pStyle w:val="AGTableText"/>
              <w:rPr>
                <w:rFonts w:cs="Times New Roman"/>
                <w:szCs w:val="24"/>
              </w:rPr>
            </w:pPr>
            <w:proofErr w:type="spellStart"/>
            <w:r w:rsidRPr="009F3C33">
              <w:rPr>
                <w:rFonts w:cs="Times New Roman"/>
                <w:szCs w:val="24"/>
              </w:rPr>
              <w:t>Verkuijl</w:t>
            </w:r>
            <w:proofErr w:type="spellEnd"/>
            <w:r w:rsidRPr="009F3C33">
              <w:rPr>
                <w:rFonts w:cs="Times New Roman"/>
                <w:szCs w:val="24"/>
              </w:rPr>
              <w:t xml:space="preserve"> et al. 2014</w:t>
            </w:r>
          </w:p>
        </w:tc>
        <w:tc>
          <w:tcPr>
            <w:tcW w:w="626" w:type="pct"/>
            <w:noWrap/>
          </w:tcPr>
          <w:p w14:paraId="03907B25" w14:textId="77777777" w:rsidR="00086543" w:rsidRPr="009F3C33" w:rsidRDefault="00086543" w:rsidP="00086543">
            <w:pPr>
              <w:pStyle w:val="AGTableText"/>
              <w:jc w:val="center"/>
              <w:rPr>
                <w:rFonts w:cs="Times New Roman"/>
                <w:szCs w:val="24"/>
              </w:rPr>
            </w:pPr>
            <w:r w:rsidRPr="009F3C33">
              <w:rPr>
                <w:rFonts w:cs="Times New Roman"/>
                <w:szCs w:val="24"/>
              </w:rPr>
              <w:t>South Africa</w:t>
            </w:r>
          </w:p>
        </w:tc>
        <w:tc>
          <w:tcPr>
            <w:tcW w:w="1843" w:type="pct"/>
          </w:tcPr>
          <w:p w14:paraId="58D0E932" w14:textId="77777777" w:rsidR="00086543" w:rsidRPr="009F3C33" w:rsidRDefault="00086543" w:rsidP="00086543">
            <w:pPr>
              <w:pStyle w:val="AGTableText"/>
              <w:rPr>
                <w:rFonts w:cs="Times New Roman"/>
                <w:szCs w:val="24"/>
              </w:rPr>
            </w:pPr>
            <w:r w:rsidRPr="009F3C33">
              <w:rPr>
                <w:rFonts w:cs="Times New Roman"/>
                <w:szCs w:val="24"/>
              </w:rPr>
              <w:t>Birth to Twenty cohort, which includes singleton children born within a 7-week period (03/1990–06/1990) in the metropolitan Soweto area of Johannesburg in South Africa, and their mothers</w:t>
            </w:r>
          </w:p>
        </w:tc>
        <w:tc>
          <w:tcPr>
            <w:tcW w:w="329" w:type="pct"/>
          </w:tcPr>
          <w:p w14:paraId="618F0A30" w14:textId="77777777" w:rsidR="00086543" w:rsidRPr="009F3C33" w:rsidRDefault="00086543" w:rsidP="00086543">
            <w:pPr>
              <w:pStyle w:val="AGTableText"/>
              <w:jc w:val="center"/>
              <w:rPr>
                <w:rFonts w:cs="Times New Roman"/>
                <w:szCs w:val="24"/>
              </w:rPr>
            </w:pPr>
            <w:r w:rsidRPr="009F3C33">
              <w:rPr>
                <w:rFonts w:cs="Times New Roman"/>
                <w:szCs w:val="24"/>
              </w:rPr>
              <w:t xml:space="preserve">1866 </w:t>
            </w:r>
          </w:p>
        </w:tc>
        <w:tc>
          <w:tcPr>
            <w:tcW w:w="461" w:type="pct"/>
          </w:tcPr>
          <w:p w14:paraId="4786CA46" w14:textId="77777777" w:rsidR="00086543" w:rsidRPr="009F3C33" w:rsidRDefault="00086543" w:rsidP="00086543">
            <w:pPr>
              <w:pStyle w:val="AGTableText"/>
              <w:jc w:val="center"/>
              <w:rPr>
                <w:rFonts w:cs="Times New Roman"/>
                <w:szCs w:val="24"/>
              </w:rPr>
            </w:pPr>
            <w:r w:rsidRPr="009F3C33">
              <w:rPr>
                <w:rFonts w:cs="Times New Roman"/>
                <w:szCs w:val="24"/>
              </w:rPr>
              <w:t>10 years</w:t>
            </w:r>
          </w:p>
        </w:tc>
        <w:tc>
          <w:tcPr>
            <w:tcW w:w="428" w:type="pct"/>
          </w:tcPr>
          <w:p w14:paraId="190ABC6B" w14:textId="77777777" w:rsidR="00086543" w:rsidRPr="009F3C33" w:rsidRDefault="00086543" w:rsidP="00086543">
            <w:pPr>
              <w:pStyle w:val="AGTableText"/>
              <w:jc w:val="center"/>
              <w:rPr>
                <w:rFonts w:cs="Times New Roman"/>
                <w:szCs w:val="24"/>
              </w:rPr>
            </w:pPr>
            <w:r w:rsidRPr="009F3C33">
              <w:rPr>
                <w:rFonts w:cs="Times New Roman"/>
                <w:szCs w:val="24"/>
              </w:rPr>
              <w:t>CES-D ≥ 16</w:t>
            </w:r>
          </w:p>
        </w:tc>
        <w:tc>
          <w:tcPr>
            <w:tcW w:w="754" w:type="pct"/>
          </w:tcPr>
          <w:p w14:paraId="4BEB184E" w14:textId="77777777" w:rsidR="00086543" w:rsidRPr="009F3C33" w:rsidRDefault="00086543" w:rsidP="00086543">
            <w:pPr>
              <w:pStyle w:val="AGTableText"/>
              <w:rPr>
                <w:rFonts w:cs="Times New Roman"/>
                <w:szCs w:val="24"/>
              </w:rPr>
            </w:pPr>
            <w:r w:rsidRPr="009F3C33">
              <w:rPr>
                <w:rFonts w:cs="Times New Roman"/>
                <w:szCs w:val="24"/>
              </w:rPr>
              <w:t>SACAS</w:t>
            </w:r>
          </w:p>
        </w:tc>
      </w:tr>
      <w:tr w:rsidR="00086543" w:rsidRPr="00F848BF" w14:paraId="124A6166" w14:textId="77777777" w:rsidTr="00086543">
        <w:trPr>
          <w:cantSplit/>
          <w:trHeight w:val="373"/>
        </w:trPr>
        <w:tc>
          <w:tcPr>
            <w:tcW w:w="559" w:type="pct"/>
          </w:tcPr>
          <w:p w14:paraId="2E84EA77" w14:textId="77777777" w:rsidR="00086543" w:rsidRPr="009F3C33" w:rsidRDefault="00086543" w:rsidP="00086543">
            <w:pPr>
              <w:pStyle w:val="AGTableText"/>
              <w:rPr>
                <w:rFonts w:cs="Times New Roman"/>
                <w:szCs w:val="24"/>
              </w:rPr>
            </w:pPr>
            <w:r w:rsidRPr="009F3C33">
              <w:rPr>
                <w:rFonts w:cs="Times New Roman"/>
                <w:szCs w:val="24"/>
              </w:rPr>
              <w:lastRenderedPageBreak/>
              <w:t>Garcia-</w:t>
            </w:r>
            <w:proofErr w:type="spellStart"/>
            <w:r w:rsidRPr="009F3C33">
              <w:rPr>
                <w:rFonts w:cs="Times New Roman"/>
                <w:szCs w:val="24"/>
              </w:rPr>
              <w:t>Esteve</w:t>
            </w:r>
            <w:proofErr w:type="spellEnd"/>
            <w:r w:rsidRPr="009F3C33">
              <w:rPr>
                <w:rFonts w:cs="Times New Roman"/>
                <w:szCs w:val="24"/>
              </w:rPr>
              <w:t xml:space="preserve"> et al. 2016</w:t>
            </w:r>
          </w:p>
        </w:tc>
        <w:tc>
          <w:tcPr>
            <w:tcW w:w="626" w:type="pct"/>
            <w:noWrap/>
          </w:tcPr>
          <w:p w14:paraId="3C23A887" w14:textId="77777777" w:rsidR="00086543" w:rsidRPr="009F3C33" w:rsidRDefault="00086543" w:rsidP="00086543">
            <w:pPr>
              <w:pStyle w:val="AGTableText"/>
              <w:jc w:val="center"/>
              <w:rPr>
                <w:rFonts w:cs="Times New Roman"/>
                <w:szCs w:val="24"/>
              </w:rPr>
            </w:pPr>
            <w:r w:rsidRPr="009F3C33">
              <w:rPr>
                <w:rFonts w:cs="Times New Roman"/>
                <w:szCs w:val="24"/>
              </w:rPr>
              <w:t>Spain</w:t>
            </w:r>
          </w:p>
        </w:tc>
        <w:tc>
          <w:tcPr>
            <w:tcW w:w="1843" w:type="pct"/>
          </w:tcPr>
          <w:p w14:paraId="3F051FF4" w14:textId="77777777" w:rsidR="00086543" w:rsidRPr="009F3C33" w:rsidRDefault="00086543" w:rsidP="00086543">
            <w:pPr>
              <w:pStyle w:val="AGTableText"/>
              <w:rPr>
                <w:rFonts w:cs="Times New Roman"/>
                <w:szCs w:val="24"/>
              </w:rPr>
            </w:pPr>
            <w:r w:rsidRPr="009F3C33">
              <w:rPr>
                <w:rFonts w:cs="Times New Roman"/>
                <w:szCs w:val="24"/>
              </w:rPr>
              <w:t>Mothers recruited in the postpartum visit (4–6 weeks postpartum), over a 5-year period (2008–2013)  at a gynecology unit and mothers enrolled on a perinatal psychiatry program treated for a psychiatric disorder during their pregnancy or in the postpartum period</w:t>
            </w:r>
          </w:p>
        </w:tc>
        <w:tc>
          <w:tcPr>
            <w:tcW w:w="329" w:type="pct"/>
          </w:tcPr>
          <w:p w14:paraId="42A7B679" w14:textId="77777777" w:rsidR="00086543" w:rsidRPr="009F3C33" w:rsidRDefault="00086543" w:rsidP="00086543">
            <w:pPr>
              <w:pStyle w:val="AGTableText"/>
              <w:jc w:val="center"/>
              <w:rPr>
                <w:rFonts w:cs="Times New Roman"/>
                <w:szCs w:val="24"/>
              </w:rPr>
            </w:pPr>
            <w:r w:rsidRPr="009F3C33">
              <w:rPr>
                <w:rFonts w:cs="Times New Roman"/>
                <w:szCs w:val="24"/>
              </w:rPr>
              <w:t xml:space="preserve">840 </w:t>
            </w:r>
          </w:p>
        </w:tc>
        <w:tc>
          <w:tcPr>
            <w:tcW w:w="461" w:type="pct"/>
          </w:tcPr>
          <w:p w14:paraId="371009D6" w14:textId="77777777" w:rsidR="00086543" w:rsidRPr="009F3C33" w:rsidRDefault="00086543" w:rsidP="00086543">
            <w:pPr>
              <w:pStyle w:val="AGTableText"/>
              <w:jc w:val="center"/>
              <w:rPr>
                <w:rFonts w:cs="Times New Roman"/>
                <w:szCs w:val="24"/>
              </w:rPr>
            </w:pPr>
            <w:r w:rsidRPr="009F3C33">
              <w:rPr>
                <w:rFonts w:cs="Times New Roman"/>
                <w:szCs w:val="24"/>
              </w:rPr>
              <w:t>4–6 weeks postpartum</w:t>
            </w:r>
          </w:p>
        </w:tc>
        <w:tc>
          <w:tcPr>
            <w:tcW w:w="428" w:type="pct"/>
          </w:tcPr>
          <w:p w14:paraId="7D563453" w14:textId="77777777" w:rsidR="00086543" w:rsidRPr="009F3C33" w:rsidRDefault="00086543" w:rsidP="00086543">
            <w:pPr>
              <w:pStyle w:val="AGTableText"/>
              <w:jc w:val="center"/>
              <w:rPr>
                <w:rFonts w:cs="Times New Roman"/>
                <w:szCs w:val="24"/>
              </w:rPr>
            </w:pPr>
            <w:r w:rsidRPr="009F3C33">
              <w:rPr>
                <w:rFonts w:cs="Times New Roman"/>
                <w:szCs w:val="24"/>
              </w:rPr>
              <w:t>EPDS ≥ 11</w:t>
            </w:r>
          </w:p>
        </w:tc>
        <w:tc>
          <w:tcPr>
            <w:tcW w:w="754" w:type="pct"/>
          </w:tcPr>
          <w:p w14:paraId="6F224F55" w14:textId="77777777" w:rsidR="00086543" w:rsidRPr="009F3C33" w:rsidRDefault="00086543" w:rsidP="00086543">
            <w:pPr>
              <w:pStyle w:val="AGTableText"/>
              <w:rPr>
                <w:rFonts w:cs="Times New Roman"/>
                <w:szCs w:val="24"/>
              </w:rPr>
            </w:pPr>
            <w:r w:rsidRPr="009F3C33">
              <w:rPr>
                <w:rFonts w:cs="Times New Roman"/>
                <w:szCs w:val="24"/>
              </w:rPr>
              <w:t>PBQ</w:t>
            </w:r>
          </w:p>
        </w:tc>
      </w:tr>
      <w:tr w:rsidR="00086543" w:rsidRPr="00F848BF" w14:paraId="51F02038" w14:textId="77777777" w:rsidTr="00086543">
        <w:trPr>
          <w:cantSplit/>
          <w:trHeight w:val="373"/>
        </w:trPr>
        <w:tc>
          <w:tcPr>
            <w:tcW w:w="559" w:type="pct"/>
          </w:tcPr>
          <w:p w14:paraId="4A8740B9" w14:textId="77777777" w:rsidR="00086543" w:rsidRPr="009F3C33" w:rsidRDefault="00086543" w:rsidP="00086543">
            <w:pPr>
              <w:pStyle w:val="AGTableText"/>
              <w:rPr>
                <w:rFonts w:cs="Times New Roman"/>
                <w:szCs w:val="24"/>
              </w:rPr>
            </w:pPr>
            <w:proofErr w:type="spellStart"/>
            <w:r w:rsidRPr="009F3C33">
              <w:rPr>
                <w:rFonts w:cs="Times New Roman"/>
                <w:szCs w:val="24"/>
              </w:rPr>
              <w:t>Kerstis</w:t>
            </w:r>
            <w:proofErr w:type="spellEnd"/>
            <w:r w:rsidRPr="009F3C33">
              <w:rPr>
                <w:rFonts w:cs="Times New Roman"/>
                <w:szCs w:val="24"/>
              </w:rPr>
              <w:t xml:space="preserve"> et al. 2012</w:t>
            </w:r>
          </w:p>
        </w:tc>
        <w:tc>
          <w:tcPr>
            <w:tcW w:w="626" w:type="pct"/>
            <w:noWrap/>
          </w:tcPr>
          <w:p w14:paraId="41CADBAA" w14:textId="77777777" w:rsidR="00086543" w:rsidRPr="009F3C33" w:rsidRDefault="00086543" w:rsidP="00086543">
            <w:pPr>
              <w:pStyle w:val="AGTableText"/>
              <w:jc w:val="center"/>
              <w:rPr>
                <w:rFonts w:cs="Times New Roman"/>
                <w:szCs w:val="24"/>
              </w:rPr>
            </w:pPr>
            <w:r w:rsidRPr="009F3C33">
              <w:rPr>
                <w:rFonts w:cs="Times New Roman"/>
                <w:szCs w:val="24"/>
              </w:rPr>
              <w:t>Sweden</w:t>
            </w:r>
          </w:p>
        </w:tc>
        <w:tc>
          <w:tcPr>
            <w:tcW w:w="1843" w:type="pct"/>
          </w:tcPr>
          <w:p w14:paraId="1E59D629" w14:textId="77777777" w:rsidR="00086543" w:rsidRPr="009F3C33" w:rsidRDefault="00086543" w:rsidP="00086543">
            <w:pPr>
              <w:pStyle w:val="AGTableText"/>
              <w:rPr>
                <w:rFonts w:cs="Times New Roman"/>
                <w:szCs w:val="24"/>
              </w:rPr>
            </w:pPr>
            <w:r w:rsidRPr="009F3C33">
              <w:rPr>
                <w:rFonts w:cs="Times New Roman"/>
                <w:szCs w:val="24"/>
              </w:rPr>
              <w:t>Swedish-speaking parents of children born 2004–2006 in Child Health Centers in Sweden</w:t>
            </w:r>
          </w:p>
        </w:tc>
        <w:tc>
          <w:tcPr>
            <w:tcW w:w="329" w:type="pct"/>
          </w:tcPr>
          <w:p w14:paraId="7779AEB8" w14:textId="77777777" w:rsidR="00086543" w:rsidRPr="009F3C33" w:rsidRDefault="00086543" w:rsidP="00086543">
            <w:pPr>
              <w:pStyle w:val="AGTableText"/>
              <w:jc w:val="center"/>
              <w:rPr>
                <w:rFonts w:cs="Times New Roman"/>
                <w:szCs w:val="24"/>
              </w:rPr>
            </w:pPr>
            <w:r w:rsidRPr="009F3C33">
              <w:rPr>
                <w:rFonts w:cs="Times New Roman"/>
                <w:szCs w:val="24"/>
              </w:rPr>
              <w:t>305</w:t>
            </w:r>
            <w:r w:rsidRPr="009F3C33">
              <w:rPr>
                <w:rFonts w:cs="Times New Roman"/>
                <w:szCs w:val="24"/>
                <w:vertAlign w:val="superscript"/>
              </w:rPr>
              <w:t>e</w:t>
            </w:r>
            <w:r w:rsidRPr="009F3C33">
              <w:rPr>
                <w:rFonts w:cs="Times New Roman"/>
                <w:szCs w:val="24"/>
              </w:rPr>
              <w:t xml:space="preserve"> </w:t>
            </w:r>
          </w:p>
        </w:tc>
        <w:tc>
          <w:tcPr>
            <w:tcW w:w="461" w:type="pct"/>
          </w:tcPr>
          <w:p w14:paraId="1230C228" w14:textId="77777777" w:rsidR="00086543" w:rsidRPr="009F3C33" w:rsidRDefault="00086543" w:rsidP="00086543">
            <w:pPr>
              <w:pStyle w:val="AGTableText"/>
              <w:jc w:val="center"/>
              <w:rPr>
                <w:rFonts w:cs="Times New Roman"/>
                <w:szCs w:val="24"/>
              </w:rPr>
            </w:pPr>
            <w:r w:rsidRPr="009F3C33">
              <w:rPr>
                <w:rFonts w:cs="Times New Roman"/>
                <w:szCs w:val="24"/>
              </w:rPr>
              <w:t>3 months</w:t>
            </w:r>
          </w:p>
        </w:tc>
        <w:tc>
          <w:tcPr>
            <w:tcW w:w="428" w:type="pct"/>
          </w:tcPr>
          <w:p w14:paraId="73952F00" w14:textId="77777777" w:rsidR="00086543" w:rsidRPr="009F3C33" w:rsidRDefault="00086543" w:rsidP="00086543">
            <w:pPr>
              <w:pStyle w:val="AGTableText"/>
              <w:jc w:val="center"/>
              <w:rPr>
                <w:rFonts w:cs="Times New Roman"/>
                <w:szCs w:val="24"/>
              </w:rPr>
            </w:pPr>
            <w:r w:rsidRPr="009F3C33">
              <w:rPr>
                <w:rFonts w:cs="Times New Roman"/>
                <w:szCs w:val="24"/>
              </w:rPr>
              <w:t>EPDS &gt; 9</w:t>
            </w:r>
          </w:p>
        </w:tc>
        <w:tc>
          <w:tcPr>
            <w:tcW w:w="754" w:type="pct"/>
          </w:tcPr>
          <w:p w14:paraId="3D39153A" w14:textId="77777777" w:rsidR="00086543" w:rsidRPr="009F3C33" w:rsidRDefault="00086543" w:rsidP="00086543">
            <w:pPr>
              <w:pStyle w:val="AGTableText"/>
              <w:rPr>
                <w:rFonts w:cs="Times New Roman"/>
                <w:szCs w:val="24"/>
              </w:rPr>
            </w:pPr>
            <w:r w:rsidRPr="009F3C33">
              <w:rPr>
                <w:rFonts w:cs="Times New Roman"/>
                <w:szCs w:val="24"/>
              </w:rPr>
              <w:t>DCS</w:t>
            </w:r>
          </w:p>
        </w:tc>
      </w:tr>
      <w:tr w:rsidR="00086543" w:rsidRPr="00F848BF" w14:paraId="3D8AD15F" w14:textId="77777777" w:rsidTr="00086543">
        <w:trPr>
          <w:cantSplit/>
          <w:trHeight w:val="373"/>
        </w:trPr>
        <w:tc>
          <w:tcPr>
            <w:tcW w:w="559" w:type="pct"/>
          </w:tcPr>
          <w:p w14:paraId="0410EF7F" w14:textId="77777777" w:rsidR="00086543" w:rsidRPr="009F3C33" w:rsidRDefault="00086543" w:rsidP="00086543">
            <w:pPr>
              <w:pStyle w:val="AGTableText"/>
              <w:rPr>
                <w:rFonts w:cs="Times New Roman"/>
                <w:szCs w:val="24"/>
              </w:rPr>
            </w:pPr>
            <w:proofErr w:type="spellStart"/>
            <w:r w:rsidRPr="009F3C33">
              <w:rPr>
                <w:rFonts w:cs="Times New Roman"/>
                <w:szCs w:val="24"/>
              </w:rPr>
              <w:t>Kerstis</w:t>
            </w:r>
            <w:proofErr w:type="spellEnd"/>
            <w:r w:rsidRPr="009F3C33">
              <w:rPr>
                <w:rFonts w:cs="Times New Roman"/>
                <w:szCs w:val="24"/>
              </w:rPr>
              <w:t xml:space="preserve"> et al. 2016a</w:t>
            </w:r>
          </w:p>
        </w:tc>
        <w:tc>
          <w:tcPr>
            <w:tcW w:w="626" w:type="pct"/>
            <w:noWrap/>
          </w:tcPr>
          <w:p w14:paraId="18C084E0" w14:textId="77777777" w:rsidR="00086543" w:rsidRPr="009F3C33" w:rsidRDefault="00086543" w:rsidP="00086543">
            <w:pPr>
              <w:pStyle w:val="AGTableText"/>
              <w:jc w:val="center"/>
              <w:rPr>
                <w:rFonts w:cs="Times New Roman"/>
                <w:szCs w:val="24"/>
              </w:rPr>
            </w:pPr>
            <w:r w:rsidRPr="009F3C33">
              <w:rPr>
                <w:rFonts w:cs="Times New Roman"/>
                <w:szCs w:val="24"/>
              </w:rPr>
              <w:t>Sweden</w:t>
            </w:r>
          </w:p>
        </w:tc>
        <w:tc>
          <w:tcPr>
            <w:tcW w:w="1843" w:type="pct"/>
          </w:tcPr>
          <w:p w14:paraId="2CB63F85" w14:textId="77777777" w:rsidR="00086543" w:rsidRPr="009F3C33" w:rsidRDefault="00086543" w:rsidP="00086543">
            <w:pPr>
              <w:pStyle w:val="AGTableText"/>
              <w:rPr>
                <w:rFonts w:cs="Times New Roman"/>
                <w:szCs w:val="24"/>
              </w:rPr>
            </w:pPr>
            <w:r w:rsidRPr="009F3C33">
              <w:rPr>
                <w:rFonts w:cs="Times New Roman"/>
                <w:szCs w:val="24"/>
              </w:rPr>
              <w:t>All women and their partners delivering at the Uppsala University Hospital (05/2006–06/2007)</w:t>
            </w:r>
          </w:p>
        </w:tc>
        <w:tc>
          <w:tcPr>
            <w:tcW w:w="329" w:type="pct"/>
          </w:tcPr>
          <w:p w14:paraId="66AFA95B" w14:textId="77777777" w:rsidR="00086543" w:rsidRPr="009F3C33" w:rsidRDefault="00086543" w:rsidP="00086543">
            <w:pPr>
              <w:pStyle w:val="AGTableText"/>
              <w:jc w:val="center"/>
              <w:rPr>
                <w:rFonts w:cs="Times New Roman"/>
                <w:szCs w:val="24"/>
              </w:rPr>
            </w:pPr>
            <w:r w:rsidRPr="009F3C33">
              <w:rPr>
                <w:rFonts w:cs="Times New Roman"/>
                <w:szCs w:val="24"/>
              </w:rPr>
              <w:t>727</w:t>
            </w:r>
            <w:r w:rsidRPr="009F3C33">
              <w:rPr>
                <w:rFonts w:cs="Times New Roman"/>
                <w:szCs w:val="24"/>
                <w:vertAlign w:val="superscript"/>
              </w:rPr>
              <w:t>e</w:t>
            </w:r>
            <w:r w:rsidRPr="009F3C33">
              <w:rPr>
                <w:rFonts w:cs="Times New Roman"/>
                <w:szCs w:val="24"/>
              </w:rPr>
              <w:t xml:space="preserve"> </w:t>
            </w:r>
          </w:p>
        </w:tc>
        <w:tc>
          <w:tcPr>
            <w:tcW w:w="461" w:type="pct"/>
          </w:tcPr>
          <w:p w14:paraId="7C00F24E" w14:textId="77777777" w:rsidR="00086543" w:rsidRPr="009F3C33" w:rsidRDefault="00086543" w:rsidP="00086543">
            <w:pPr>
              <w:pStyle w:val="AGTableText"/>
              <w:jc w:val="center"/>
              <w:rPr>
                <w:rFonts w:cs="Times New Roman"/>
                <w:szCs w:val="24"/>
              </w:rPr>
            </w:pPr>
            <w:r w:rsidRPr="009F3C33">
              <w:rPr>
                <w:rFonts w:cs="Times New Roman"/>
                <w:szCs w:val="24"/>
              </w:rPr>
              <w:t>6 months postpartum</w:t>
            </w:r>
          </w:p>
        </w:tc>
        <w:tc>
          <w:tcPr>
            <w:tcW w:w="428" w:type="pct"/>
          </w:tcPr>
          <w:p w14:paraId="4B5C89E7" w14:textId="77777777" w:rsidR="00086543" w:rsidRPr="009F3C33" w:rsidRDefault="00086543" w:rsidP="00086543">
            <w:pPr>
              <w:pStyle w:val="AGTableText"/>
              <w:jc w:val="center"/>
              <w:rPr>
                <w:rFonts w:cs="Times New Roman"/>
                <w:szCs w:val="24"/>
              </w:rPr>
            </w:pPr>
            <w:r w:rsidRPr="009F3C33">
              <w:rPr>
                <w:rFonts w:cs="Times New Roman"/>
                <w:szCs w:val="24"/>
              </w:rPr>
              <w:t>EPDS ≥ 10</w:t>
            </w:r>
          </w:p>
        </w:tc>
        <w:tc>
          <w:tcPr>
            <w:tcW w:w="754" w:type="pct"/>
          </w:tcPr>
          <w:p w14:paraId="38234E97" w14:textId="77777777" w:rsidR="00086543" w:rsidRPr="009F3C33" w:rsidRDefault="00086543" w:rsidP="00086543">
            <w:pPr>
              <w:pStyle w:val="AGTableText"/>
              <w:rPr>
                <w:rFonts w:cs="Times New Roman"/>
                <w:szCs w:val="24"/>
              </w:rPr>
            </w:pPr>
            <w:r w:rsidRPr="009F3C33">
              <w:rPr>
                <w:rFonts w:cs="Times New Roman"/>
                <w:szCs w:val="24"/>
              </w:rPr>
              <w:t>PBQ</w:t>
            </w:r>
          </w:p>
        </w:tc>
      </w:tr>
      <w:tr w:rsidR="00086543" w:rsidRPr="00F848BF" w14:paraId="3994488D" w14:textId="77777777" w:rsidTr="00086543">
        <w:trPr>
          <w:cantSplit/>
          <w:trHeight w:val="373"/>
        </w:trPr>
        <w:tc>
          <w:tcPr>
            <w:tcW w:w="559" w:type="pct"/>
          </w:tcPr>
          <w:p w14:paraId="118EED2D" w14:textId="77777777" w:rsidR="00086543" w:rsidRPr="009F3C33" w:rsidRDefault="00086543" w:rsidP="00086543">
            <w:pPr>
              <w:pStyle w:val="AGTableText"/>
              <w:rPr>
                <w:rFonts w:cs="Times New Roman"/>
                <w:szCs w:val="24"/>
              </w:rPr>
            </w:pPr>
            <w:proofErr w:type="spellStart"/>
            <w:r w:rsidRPr="009F3C33">
              <w:rPr>
                <w:rFonts w:cs="Times New Roman"/>
                <w:szCs w:val="24"/>
              </w:rPr>
              <w:t>Kerstis</w:t>
            </w:r>
            <w:proofErr w:type="spellEnd"/>
            <w:r w:rsidRPr="009F3C33">
              <w:rPr>
                <w:rFonts w:cs="Times New Roman"/>
                <w:szCs w:val="24"/>
              </w:rPr>
              <w:t xml:space="preserve"> et al. 2016b</w:t>
            </w:r>
          </w:p>
        </w:tc>
        <w:tc>
          <w:tcPr>
            <w:tcW w:w="626" w:type="pct"/>
            <w:noWrap/>
          </w:tcPr>
          <w:p w14:paraId="332D8BA6" w14:textId="77777777" w:rsidR="00086543" w:rsidRPr="009F3C33" w:rsidRDefault="00086543" w:rsidP="00086543">
            <w:pPr>
              <w:pStyle w:val="AGTableText"/>
              <w:jc w:val="center"/>
              <w:rPr>
                <w:rFonts w:cs="Times New Roman"/>
                <w:szCs w:val="24"/>
              </w:rPr>
            </w:pPr>
            <w:r w:rsidRPr="009F3C33">
              <w:rPr>
                <w:rFonts w:cs="Times New Roman"/>
                <w:szCs w:val="24"/>
              </w:rPr>
              <w:t>Sweden</w:t>
            </w:r>
          </w:p>
        </w:tc>
        <w:tc>
          <w:tcPr>
            <w:tcW w:w="1843" w:type="pct"/>
          </w:tcPr>
          <w:p w14:paraId="755330E6" w14:textId="77777777" w:rsidR="00086543" w:rsidRPr="009F3C33" w:rsidRDefault="00086543" w:rsidP="00086543">
            <w:pPr>
              <w:pStyle w:val="AGTableText"/>
              <w:rPr>
                <w:rFonts w:cs="Times New Roman"/>
                <w:szCs w:val="24"/>
              </w:rPr>
            </w:pPr>
            <w:r w:rsidRPr="009F3C33">
              <w:rPr>
                <w:rFonts w:cs="Times New Roman"/>
                <w:szCs w:val="24"/>
              </w:rPr>
              <w:t>Swedish-speaking parents of children born in the years 2004–2006 from 8 Child Health Centers in Sweden</w:t>
            </w:r>
          </w:p>
        </w:tc>
        <w:tc>
          <w:tcPr>
            <w:tcW w:w="329" w:type="pct"/>
          </w:tcPr>
          <w:p w14:paraId="1387E058" w14:textId="77777777" w:rsidR="00086543" w:rsidRPr="009F3C33" w:rsidRDefault="00086543" w:rsidP="00086543">
            <w:pPr>
              <w:pStyle w:val="AGTableText"/>
              <w:jc w:val="center"/>
              <w:rPr>
                <w:rFonts w:cs="Times New Roman"/>
                <w:szCs w:val="24"/>
              </w:rPr>
            </w:pPr>
            <w:r w:rsidRPr="009F3C33">
              <w:rPr>
                <w:rFonts w:cs="Times New Roman"/>
                <w:szCs w:val="24"/>
              </w:rPr>
              <w:t xml:space="preserve">797 </w:t>
            </w:r>
          </w:p>
        </w:tc>
        <w:tc>
          <w:tcPr>
            <w:tcW w:w="461" w:type="pct"/>
          </w:tcPr>
          <w:p w14:paraId="5EB63BF3" w14:textId="77777777" w:rsidR="00086543" w:rsidRPr="009F3C33" w:rsidRDefault="00086543" w:rsidP="00086543">
            <w:pPr>
              <w:pStyle w:val="AGTableText"/>
              <w:jc w:val="center"/>
              <w:rPr>
                <w:rFonts w:cs="Times New Roman"/>
                <w:szCs w:val="24"/>
              </w:rPr>
            </w:pPr>
            <w:r w:rsidRPr="009F3C33">
              <w:rPr>
                <w:rFonts w:cs="Times New Roman"/>
                <w:szCs w:val="24"/>
              </w:rPr>
              <w:t>18 months</w:t>
            </w:r>
          </w:p>
        </w:tc>
        <w:tc>
          <w:tcPr>
            <w:tcW w:w="428" w:type="pct"/>
          </w:tcPr>
          <w:p w14:paraId="1026CB06" w14:textId="77777777" w:rsidR="00086543" w:rsidRPr="009F3C33" w:rsidRDefault="00086543" w:rsidP="00086543">
            <w:pPr>
              <w:pStyle w:val="AGTableText"/>
              <w:jc w:val="center"/>
              <w:rPr>
                <w:rFonts w:cs="Times New Roman"/>
                <w:szCs w:val="24"/>
              </w:rPr>
            </w:pPr>
            <w:r w:rsidRPr="009F3C33">
              <w:rPr>
                <w:rFonts w:cs="Times New Roman"/>
                <w:szCs w:val="24"/>
              </w:rPr>
              <w:t>EPDS ≥ 10</w:t>
            </w:r>
          </w:p>
        </w:tc>
        <w:tc>
          <w:tcPr>
            <w:tcW w:w="754" w:type="pct"/>
          </w:tcPr>
          <w:p w14:paraId="3B474E51" w14:textId="77777777" w:rsidR="00086543" w:rsidRPr="009F3C33" w:rsidRDefault="00086543" w:rsidP="00086543">
            <w:pPr>
              <w:pStyle w:val="AGTableText"/>
              <w:rPr>
                <w:rFonts w:cs="Times New Roman"/>
                <w:szCs w:val="24"/>
              </w:rPr>
            </w:pPr>
            <w:r w:rsidRPr="009F3C33">
              <w:rPr>
                <w:rFonts w:cs="Times New Roman"/>
                <w:szCs w:val="24"/>
              </w:rPr>
              <w:t>SPSQ</w:t>
            </w:r>
          </w:p>
        </w:tc>
      </w:tr>
      <w:tr w:rsidR="00086543" w:rsidRPr="00F848BF" w14:paraId="5D54251A" w14:textId="77777777" w:rsidTr="00086543">
        <w:trPr>
          <w:cantSplit/>
          <w:trHeight w:val="373"/>
        </w:trPr>
        <w:tc>
          <w:tcPr>
            <w:tcW w:w="559" w:type="pct"/>
          </w:tcPr>
          <w:p w14:paraId="08B01BDF" w14:textId="77777777" w:rsidR="00086543" w:rsidRPr="009F3C33" w:rsidRDefault="00086543" w:rsidP="00086543">
            <w:pPr>
              <w:pStyle w:val="AGTableText"/>
              <w:rPr>
                <w:rFonts w:cs="Times New Roman"/>
                <w:szCs w:val="24"/>
              </w:rPr>
            </w:pPr>
            <w:proofErr w:type="spellStart"/>
            <w:r w:rsidRPr="009F3C33">
              <w:rPr>
                <w:rFonts w:cs="Times New Roman"/>
                <w:szCs w:val="24"/>
              </w:rPr>
              <w:t>Lilja</w:t>
            </w:r>
            <w:proofErr w:type="spellEnd"/>
            <w:r w:rsidRPr="009F3C33">
              <w:rPr>
                <w:rFonts w:cs="Times New Roman"/>
                <w:szCs w:val="24"/>
              </w:rPr>
              <w:t xml:space="preserve"> et al. 2012</w:t>
            </w:r>
          </w:p>
        </w:tc>
        <w:tc>
          <w:tcPr>
            <w:tcW w:w="626" w:type="pct"/>
            <w:noWrap/>
          </w:tcPr>
          <w:p w14:paraId="6729FAE6" w14:textId="77777777" w:rsidR="00086543" w:rsidRPr="009F3C33" w:rsidRDefault="00086543" w:rsidP="00086543">
            <w:pPr>
              <w:pStyle w:val="AGTableText"/>
              <w:jc w:val="center"/>
              <w:rPr>
                <w:rFonts w:cs="Times New Roman"/>
                <w:szCs w:val="24"/>
              </w:rPr>
            </w:pPr>
            <w:r w:rsidRPr="009F3C33">
              <w:rPr>
                <w:rFonts w:cs="Times New Roman"/>
                <w:szCs w:val="24"/>
              </w:rPr>
              <w:t>Sweden</w:t>
            </w:r>
          </w:p>
        </w:tc>
        <w:tc>
          <w:tcPr>
            <w:tcW w:w="1843" w:type="pct"/>
          </w:tcPr>
          <w:p w14:paraId="508B2EEF" w14:textId="77777777" w:rsidR="00086543" w:rsidRPr="009F3C33" w:rsidRDefault="00086543" w:rsidP="00086543">
            <w:pPr>
              <w:pStyle w:val="AGTableText"/>
              <w:rPr>
                <w:rFonts w:cs="Times New Roman"/>
                <w:szCs w:val="24"/>
              </w:rPr>
            </w:pPr>
            <w:r w:rsidRPr="009F3C33">
              <w:rPr>
                <w:rFonts w:cs="Times New Roman"/>
                <w:szCs w:val="24"/>
              </w:rPr>
              <w:t>First-time mothers at 2 clinics in Sweden</w:t>
            </w:r>
          </w:p>
        </w:tc>
        <w:tc>
          <w:tcPr>
            <w:tcW w:w="329" w:type="pct"/>
          </w:tcPr>
          <w:p w14:paraId="06945773" w14:textId="77777777" w:rsidR="00086543" w:rsidRPr="009F3C33" w:rsidRDefault="00086543" w:rsidP="00086543">
            <w:pPr>
              <w:pStyle w:val="AGTableText"/>
              <w:jc w:val="center"/>
              <w:rPr>
                <w:rFonts w:cs="Times New Roman"/>
                <w:szCs w:val="24"/>
              </w:rPr>
            </w:pPr>
            <w:r w:rsidRPr="009F3C33">
              <w:rPr>
                <w:rFonts w:cs="Times New Roman"/>
                <w:szCs w:val="24"/>
              </w:rPr>
              <w:t xml:space="preserve">419 </w:t>
            </w:r>
          </w:p>
        </w:tc>
        <w:tc>
          <w:tcPr>
            <w:tcW w:w="461" w:type="pct"/>
          </w:tcPr>
          <w:p w14:paraId="03EB9B57" w14:textId="77777777" w:rsidR="00086543" w:rsidRPr="009F3C33" w:rsidRDefault="00086543" w:rsidP="00086543">
            <w:pPr>
              <w:pStyle w:val="AGTableText"/>
              <w:jc w:val="center"/>
              <w:rPr>
                <w:rFonts w:cs="Times New Roman"/>
                <w:szCs w:val="24"/>
              </w:rPr>
            </w:pPr>
            <w:r w:rsidRPr="009F3C33">
              <w:rPr>
                <w:rFonts w:cs="Times New Roman"/>
                <w:szCs w:val="24"/>
              </w:rPr>
              <w:t>12 months</w:t>
            </w:r>
          </w:p>
        </w:tc>
        <w:tc>
          <w:tcPr>
            <w:tcW w:w="428" w:type="pct"/>
          </w:tcPr>
          <w:p w14:paraId="00B313CE" w14:textId="77777777" w:rsidR="00086543" w:rsidRPr="009F3C33" w:rsidRDefault="00086543" w:rsidP="00086543">
            <w:pPr>
              <w:pStyle w:val="AGTableText"/>
              <w:jc w:val="center"/>
              <w:rPr>
                <w:rFonts w:cs="Times New Roman"/>
                <w:szCs w:val="24"/>
              </w:rPr>
            </w:pPr>
            <w:r w:rsidRPr="009F3C33">
              <w:rPr>
                <w:rFonts w:cs="Times New Roman"/>
                <w:szCs w:val="24"/>
              </w:rPr>
              <w:t>EPDS ≥ 10</w:t>
            </w:r>
          </w:p>
        </w:tc>
        <w:tc>
          <w:tcPr>
            <w:tcW w:w="754" w:type="pct"/>
          </w:tcPr>
          <w:p w14:paraId="710B65FA" w14:textId="77777777" w:rsidR="00086543" w:rsidRPr="009F3C33" w:rsidRDefault="00086543" w:rsidP="00086543">
            <w:pPr>
              <w:pStyle w:val="AGTableText"/>
              <w:rPr>
                <w:rFonts w:cs="Times New Roman"/>
                <w:szCs w:val="24"/>
              </w:rPr>
            </w:pPr>
            <w:r w:rsidRPr="009F3C33">
              <w:rPr>
                <w:rFonts w:cs="Times New Roman"/>
                <w:szCs w:val="24"/>
              </w:rPr>
              <w:t>Relationship scales (child and partner)</w:t>
            </w:r>
          </w:p>
        </w:tc>
      </w:tr>
      <w:tr w:rsidR="00086543" w:rsidRPr="00F848BF" w14:paraId="74CD5EE3" w14:textId="77777777" w:rsidTr="00086543">
        <w:trPr>
          <w:cantSplit/>
          <w:trHeight w:val="373"/>
        </w:trPr>
        <w:tc>
          <w:tcPr>
            <w:tcW w:w="559" w:type="pct"/>
          </w:tcPr>
          <w:p w14:paraId="00203070" w14:textId="77777777" w:rsidR="00086543" w:rsidRPr="009F3C33" w:rsidRDefault="00086543" w:rsidP="00086543">
            <w:pPr>
              <w:pStyle w:val="AGTableText"/>
              <w:rPr>
                <w:rFonts w:cs="Times New Roman"/>
                <w:szCs w:val="24"/>
              </w:rPr>
            </w:pPr>
            <w:r w:rsidRPr="009F3C33">
              <w:rPr>
                <w:rFonts w:cs="Times New Roman"/>
                <w:szCs w:val="24"/>
              </w:rPr>
              <w:t>Evans et al. 2012</w:t>
            </w:r>
          </w:p>
        </w:tc>
        <w:tc>
          <w:tcPr>
            <w:tcW w:w="626" w:type="pct"/>
            <w:noWrap/>
          </w:tcPr>
          <w:p w14:paraId="6DEEF1EE" w14:textId="77777777" w:rsidR="00086543" w:rsidRPr="009F3C33" w:rsidRDefault="00086543" w:rsidP="00086543">
            <w:pPr>
              <w:pStyle w:val="AGTableText"/>
              <w:jc w:val="center"/>
              <w:rPr>
                <w:rFonts w:cs="Times New Roman"/>
                <w:szCs w:val="24"/>
              </w:rPr>
            </w:pPr>
            <w:r w:rsidRPr="009F3C33">
              <w:rPr>
                <w:rFonts w:cs="Times New Roman"/>
                <w:szCs w:val="24"/>
              </w:rPr>
              <w:t>UK</w:t>
            </w:r>
          </w:p>
        </w:tc>
        <w:tc>
          <w:tcPr>
            <w:tcW w:w="1843" w:type="pct"/>
          </w:tcPr>
          <w:p w14:paraId="02C42EFA" w14:textId="77777777" w:rsidR="00086543" w:rsidRPr="009F3C33" w:rsidRDefault="00086543" w:rsidP="00086543">
            <w:pPr>
              <w:pStyle w:val="AGTableText"/>
              <w:rPr>
                <w:rFonts w:cs="Times New Roman"/>
                <w:szCs w:val="24"/>
              </w:rPr>
            </w:pPr>
            <w:r w:rsidRPr="009F3C33">
              <w:rPr>
                <w:rFonts w:cs="Times New Roman"/>
                <w:szCs w:val="24"/>
              </w:rPr>
              <w:t>ALSPAC-enrolled women who were resident in Avon, England and in the early stages of pregnancy between (04/1/1991–12/31/1992)</w:t>
            </w:r>
          </w:p>
        </w:tc>
        <w:tc>
          <w:tcPr>
            <w:tcW w:w="329" w:type="pct"/>
          </w:tcPr>
          <w:p w14:paraId="3B4AE3E5" w14:textId="77777777" w:rsidR="00086543" w:rsidRPr="009F3C33" w:rsidRDefault="00086543" w:rsidP="00086543">
            <w:pPr>
              <w:pStyle w:val="AGTableText"/>
              <w:jc w:val="center"/>
              <w:rPr>
                <w:rFonts w:cs="Times New Roman"/>
                <w:szCs w:val="24"/>
              </w:rPr>
            </w:pPr>
            <w:r w:rsidRPr="009F3C33">
              <w:rPr>
                <w:rFonts w:cs="Times New Roman"/>
                <w:szCs w:val="24"/>
              </w:rPr>
              <w:t xml:space="preserve">5029 </w:t>
            </w:r>
          </w:p>
        </w:tc>
        <w:tc>
          <w:tcPr>
            <w:tcW w:w="461" w:type="pct"/>
          </w:tcPr>
          <w:p w14:paraId="43158F13" w14:textId="77777777" w:rsidR="00086543" w:rsidRPr="009F3C33" w:rsidRDefault="00086543" w:rsidP="00086543">
            <w:pPr>
              <w:pStyle w:val="AGTableText"/>
              <w:jc w:val="center"/>
              <w:rPr>
                <w:rFonts w:cs="Times New Roman"/>
                <w:szCs w:val="24"/>
              </w:rPr>
            </w:pPr>
            <w:r w:rsidRPr="009F3C33">
              <w:rPr>
                <w:rFonts w:cs="Times New Roman"/>
                <w:szCs w:val="24"/>
              </w:rPr>
              <w:t>NR</w:t>
            </w:r>
          </w:p>
        </w:tc>
        <w:tc>
          <w:tcPr>
            <w:tcW w:w="428" w:type="pct"/>
          </w:tcPr>
          <w:p w14:paraId="2D1EB64D" w14:textId="77777777" w:rsidR="00086543" w:rsidRPr="009F3C33" w:rsidRDefault="00086543" w:rsidP="00086543">
            <w:pPr>
              <w:pStyle w:val="AGTableText"/>
              <w:jc w:val="center"/>
              <w:rPr>
                <w:rFonts w:cs="Times New Roman"/>
                <w:szCs w:val="24"/>
              </w:rPr>
            </w:pPr>
            <w:r w:rsidRPr="009F3C33">
              <w:rPr>
                <w:rFonts w:cs="Times New Roman"/>
                <w:szCs w:val="24"/>
              </w:rPr>
              <w:t>EPDS &gt; 12</w:t>
            </w:r>
          </w:p>
        </w:tc>
        <w:tc>
          <w:tcPr>
            <w:tcW w:w="754" w:type="pct"/>
          </w:tcPr>
          <w:p w14:paraId="0E447F1E" w14:textId="77777777" w:rsidR="00086543" w:rsidRPr="009F3C33" w:rsidRDefault="00086543" w:rsidP="00086543">
            <w:pPr>
              <w:pStyle w:val="AGTableText"/>
              <w:rPr>
                <w:rFonts w:cs="Times New Roman"/>
                <w:szCs w:val="24"/>
              </w:rPr>
            </w:pPr>
            <w:r w:rsidRPr="009F3C33">
              <w:rPr>
                <w:rFonts w:cs="Times New Roman"/>
                <w:szCs w:val="24"/>
              </w:rPr>
              <w:t>Full-scale IQ (WISC score)</w:t>
            </w:r>
          </w:p>
        </w:tc>
      </w:tr>
      <w:tr w:rsidR="00086543" w:rsidRPr="00F848BF" w14:paraId="02C13648" w14:textId="77777777" w:rsidTr="00086543">
        <w:trPr>
          <w:cantSplit/>
          <w:trHeight w:val="373"/>
        </w:trPr>
        <w:tc>
          <w:tcPr>
            <w:tcW w:w="559" w:type="pct"/>
          </w:tcPr>
          <w:p w14:paraId="05BE2520" w14:textId="77777777" w:rsidR="00086543" w:rsidRPr="009F3C33" w:rsidRDefault="00086543" w:rsidP="00086543">
            <w:pPr>
              <w:pStyle w:val="AGTableText"/>
              <w:rPr>
                <w:rFonts w:cs="Times New Roman"/>
                <w:szCs w:val="24"/>
              </w:rPr>
            </w:pPr>
            <w:proofErr w:type="spellStart"/>
            <w:r w:rsidRPr="009F3C33">
              <w:rPr>
                <w:rFonts w:cs="Times New Roman"/>
                <w:szCs w:val="24"/>
              </w:rPr>
              <w:t>Hanington</w:t>
            </w:r>
            <w:proofErr w:type="spellEnd"/>
            <w:r w:rsidRPr="009F3C33">
              <w:rPr>
                <w:rFonts w:cs="Times New Roman"/>
                <w:szCs w:val="24"/>
              </w:rPr>
              <w:t xml:space="preserve"> et al. 2011</w:t>
            </w:r>
          </w:p>
        </w:tc>
        <w:tc>
          <w:tcPr>
            <w:tcW w:w="626" w:type="pct"/>
            <w:noWrap/>
          </w:tcPr>
          <w:p w14:paraId="6AA2FD70" w14:textId="77777777" w:rsidR="00086543" w:rsidRPr="009F3C33" w:rsidRDefault="00086543" w:rsidP="00086543">
            <w:pPr>
              <w:pStyle w:val="AGTableText"/>
              <w:jc w:val="center"/>
              <w:rPr>
                <w:rFonts w:cs="Times New Roman"/>
                <w:szCs w:val="24"/>
              </w:rPr>
            </w:pPr>
            <w:r w:rsidRPr="009F3C33">
              <w:rPr>
                <w:rFonts w:cs="Times New Roman"/>
                <w:szCs w:val="24"/>
              </w:rPr>
              <w:t>UK</w:t>
            </w:r>
          </w:p>
        </w:tc>
        <w:tc>
          <w:tcPr>
            <w:tcW w:w="1843" w:type="pct"/>
          </w:tcPr>
          <w:p w14:paraId="09E1901A" w14:textId="77777777" w:rsidR="00086543" w:rsidRPr="009F3C33" w:rsidRDefault="00086543" w:rsidP="00086543">
            <w:pPr>
              <w:pStyle w:val="AGTableText"/>
              <w:rPr>
                <w:rFonts w:cs="Times New Roman"/>
                <w:szCs w:val="24"/>
              </w:rPr>
            </w:pPr>
            <w:r w:rsidRPr="009F3C33">
              <w:rPr>
                <w:rFonts w:cs="Times New Roman"/>
                <w:szCs w:val="24"/>
              </w:rPr>
              <w:t>ALSPAC, pregnant women who were resident in Avon and had an expected delivery date (04/1/1991–12/31/1992) were eligible to participate</w:t>
            </w:r>
          </w:p>
        </w:tc>
        <w:tc>
          <w:tcPr>
            <w:tcW w:w="329" w:type="pct"/>
          </w:tcPr>
          <w:p w14:paraId="2D61E3D4" w14:textId="77777777" w:rsidR="00086543" w:rsidRPr="009F3C33" w:rsidRDefault="00086543" w:rsidP="00086543">
            <w:pPr>
              <w:pStyle w:val="AGTableText"/>
              <w:jc w:val="center"/>
              <w:rPr>
                <w:rFonts w:cs="Times New Roman"/>
                <w:szCs w:val="24"/>
              </w:rPr>
            </w:pPr>
            <w:r w:rsidRPr="009F3C33">
              <w:rPr>
                <w:rFonts w:cs="Times New Roman"/>
                <w:szCs w:val="24"/>
              </w:rPr>
              <w:t>11,954</w:t>
            </w:r>
            <w:r w:rsidRPr="009F3C33">
              <w:rPr>
                <w:rFonts w:cs="Times New Roman"/>
                <w:szCs w:val="24"/>
                <w:vertAlign w:val="superscript"/>
              </w:rPr>
              <w:t>f</w:t>
            </w:r>
            <w:r w:rsidRPr="009F3C33">
              <w:rPr>
                <w:rFonts w:cs="Times New Roman"/>
                <w:szCs w:val="24"/>
              </w:rPr>
              <w:t>; 9846</w:t>
            </w:r>
            <w:r w:rsidRPr="009F3C33">
              <w:rPr>
                <w:rFonts w:cs="Times New Roman"/>
                <w:szCs w:val="24"/>
                <w:vertAlign w:val="superscript"/>
              </w:rPr>
              <w:t>h</w:t>
            </w:r>
            <w:r w:rsidRPr="009F3C33">
              <w:rPr>
                <w:rFonts w:cs="Times New Roman"/>
                <w:szCs w:val="24"/>
              </w:rPr>
              <w:t xml:space="preserve"> </w:t>
            </w:r>
          </w:p>
        </w:tc>
        <w:tc>
          <w:tcPr>
            <w:tcW w:w="461" w:type="pct"/>
          </w:tcPr>
          <w:p w14:paraId="1F6E0034" w14:textId="77777777" w:rsidR="00086543" w:rsidRPr="009F3C33" w:rsidRDefault="00086543" w:rsidP="00086543">
            <w:pPr>
              <w:pStyle w:val="AGTableText"/>
              <w:jc w:val="center"/>
              <w:rPr>
                <w:rFonts w:cs="Times New Roman"/>
                <w:szCs w:val="24"/>
              </w:rPr>
            </w:pPr>
            <w:r w:rsidRPr="009F3C33">
              <w:rPr>
                <w:rFonts w:cs="Times New Roman"/>
                <w:szCs w:val="24"/>
              </w:rPr>
              <w:t>42 months postpartum</w:t>
            </w:r>
          </w:p>
        </w:tc>
        <w:tc>
          <w:tcPr>
            <w:tcW w:w="428" w:type="pct"/>
          </w:tcPr>
          <w:p w14:paraId="5A0A899B" w14:textId="77777777" w:rsidR="00086543" w:rsidRPr="009F3C33" w:rsidRDefault="00086543" w:rsidP="00086543">
            <w:pPr>
              <w:pStyle w:val="AGTableText"/>
              <w:jc w:val="center"/>
              <w:rPr>
                <w:rFonts w:cs="Times New Roman"/>
                <w:szCs w:val="24"/>
              </w:rPr>
            </w:pPr>
            <w:r w:rsidRPr="009F3C33">
              <w:rPr>
                <w:rFonts w:cs="Times New Roman"/>
                <w:szCs w:val="24"/>
              </w:rPr>
              <w:t>EPDS &gt; 12</w:t>
            </w:r>
          </w:p>
        </w:tc>
        <w:tc>
          <w:tcPr>
            <w:tcW w:w="754" w:type="pct"/>
          </w:tcPr>
          <w:p w14:paraId="614DDA6B" w14:textId="77777777" w:rsidR="00086543" w:rsidRPr="009F3C33" w:rsidRDefault="00086543" w:rsidP="00086543">
            <w:pPr>
              <w:pStyle w:val="AGTableText"/>
              <w:rPr>
                <w:rFonts w:cs="Times New Roman"/>
                <w:szCs w:val="24"/>
              </w:rPr>
            </w:pPr>
            <w:r w:rsidRPr="009F3C33">
              <w:rPr>
                <w:rFonts w:cs="Times New Roman"/>
                <w:szCs w:val="24"/>
              </w:rPr>
              <w:t>Total child difficulties, conduct difficulties, emotional difficulties, maternal conflict, paternal conflict</w:t>
            </w:r>
          </w:p>
        </w:tc>
      </w:tr>
      <w:tr w:rsidR="00086543" w:rsidRPr="00F848BF" w14:paraId="456CBCAA" w14:textId="77777777" w:rsidTr="00086543">
        <w:trPr>
          <w:cantSplit/>
          <w:trHeight w:val="373"/>
        </w:trPr>
        <w:tc>
          <w:tcPr>
            <w:tcW w:w="559" w:type="pct"/>
          </w:tcPr>
          <w:p w14:paraId="494C21DA" w14:textId="77777777" w:rsidR="00086543" w:rsidRPr="009F3C33" w:rsidRDefault="00086543" w:rsidP="00086543">
            <w:pPr>
              <w:pStyle w:val="AGTableText"/>
              <w:rPr>
                <w:rFonts w:cs="Times New Roman"/>
                <w:szCs w:val="24"/>
              </w:rPr>
            </w:pPr>
            <w:r w:rsidRPr="009F3C33">
              <w:rPr>
                <w:rFonts w:cs="Times New Roman"/>
                <w:szCs w:val="24"/>
              </w:rPr>
              <w:lastRenderedPageBreak/>
              <w:t>Pearson et al. 2014</w:t>
            </w:r>
          </w:p>
        </w:tc>
        <w:tc>
          <w:tcPr>
            <w:tcW w:w="626" w:type="pct"/>
            <w:noWrap/>
          </w:tcPr>
          <w:p w14:paraId="08BB7CCC" w14:textId="77777777" w:rsidR="00086543" w:rsidRPr="009F3C33" w:rsidRDefault="00086543" w:rsidP="00086543">
            <w:pPr>
              <w:pStyle w:val="AGTableText"/>
              <w:jc w:val="center"/>
              <w:rPr>
                <w:rFonts w:cs="Times New Roman"/>
                <w:szCs w:val="24"/>
              </w:rPr>
            </w:pPr>
            <w:r w:rsidRPr="009F3C33">
              <w:rPr>
                <w:rFonts w:cs="Times New Roman"/>
                <w:szCs w:val="24"/>
              </w:rPr>
              <w:t>UK</w:t>
            </w:r>
          </w:p>
        </w:tc>
        <w:tc>
          <w:tcPr>
            <w:tcW w:w="1843" w:type="pct"/>
          </w:tcPr>
          <w:p w14:paraId="1BAF4500" w14:textId="77777777" w:rsidR="00086543" w:rsidRPr="009F3C33" w:rsidRDefault="00086543" w:rsidP="00086543">
            <w:pPr>
              <w:pStyle w:val="AGTableText"/>
              <w:rPr>
                <w:rFonts w:cs="Times New Roman"/>
                <w:szCs w:val="24"/>
              </w:rPr>
            </w:pPr>
            <w:r w:rsidRPr="009F3C33">
              <w:rPr>
                <w:rFonts w:cs="Times New Roman"/>
                <w:szCs w:val="24"/>
              </w:rPr>
              <w:t>ALSPAC, pregnant women residents with an estimated date of delivery (04/1991–12/1992)</w:t>
            </w:r>
          </w:p>
        </w:tc>
        <w:tc>
          <w:tcPr>
            <w:tcW w:w="329" w:type="pct"/>
          </w:tcPr>
          <w:p w14:paraId="2DF6CEE4" w14:textId="77777777" w:rsidR="00086543" w:rsidRPr="009F3C33" w:rsidRDefault="00086543" w:rsidP="00086543">
            <w:pPr>
              <w:pStyle w:val="AGTableText"/>
              <w:jc w:val="center"/>
              <w:rPr>
                <w:rFonts w:cs="Times New Roman"/>
                <w:szCs w:val="24"/>
              </w:rPr>
            </w:pPr>
            <w:r w:rsidRPr="009F3C33">
              <w:rPr>
                <w:rFonts w:cs="Times New Roman"/>
                <w:szCs w:val="24"/>
              </w:rPr>
              <w:t xml:space="preserve">8937 </w:t>
            </w:r>
          </w:p>
        </w:tc>
        <w:tc>
          <w:tcPr>
            <w:tcW w:w="461" w:type="pct"/>
          </w:tcPr>
          <w:p w14:paraId="706BDC03" w14:textId="77777777" w:rsidR="00086543" w:rsidRPr="009F3C33" w:rsidRDefault="00086543" w:rsidP="00086543">
            <w:pPr>
              <w:pStyle w:val="AGTableText"/>
              <w:jc w:val="center"/>
              <w:rPr>
                <w:rFonts w:cs="Times New Roman"/>
                <w:szCs w:val="24"/>
              </w:rPr>
            </w:pPr>
            <w:r w:rsidRPr="009F3C33">
              <w:rPr>
                <w:rFonts w:cs="Times New Roman"/>
                <w:szCs w:val="24"/>
              </w:rPr>
              <w:t>18 years</w:t>
            </w:r>
          </w:p>
        </w:tc>
        <w:tc>
          <w:tcPr>
            <w:tcW w:w="428" w:type="pct"/>
          </w:tcPr>
          <w:p w14:paraId="74E46176" w14:textId="77777777" w:rsidR="00086543" w:rsidRPr="009F3C33" w:rsidRDefault="00086543" w:rsidP="00086543">
            <w:pPr>
              <w:pStyle w:val="AGTableText"/>
              <w:jc w:val="center"/>
              <w:rPr>
                <w:rFonts w:cs="Times New Roman"/>
                <w:szCs w:val="24"/>
              </w:rPr>
            </w:pPr>
            <w:r w:rsidRPr="009F3C33">
              <w:rPr>
                <w:rFonts w:cs="Times New Roman"/>
                <w:szCs w:val="24"/>
              </w:rPr>
              <w:t>EPDS &gt; 12</w:t>
            </w:r>
          </w:p>
        </w:tc>
        <w:tc>
          <w:tcPr>
            <w:tcW w:w="754" w:type="pct"/>
          </w:tcPr>
          <w:p w14:paraId="787BEE2A" w14:textId="77777777" w:rsidR="00086543" w:rsidRPr="009F3C33" w:rsidRDefault="00086543" w:rsidP="00086543">
            <w:pPr>
              <w:pStyle w:val="AGTableText"/>
              <w:rPr>
                <w:rFonts w:cs="Times New Roman"/>
                <w:szCs w:val="24"/>
              </w:rPr>
            </w:pPr>
            <w:r w:rsidRPr="009F3C33">
              <w:rPr>
                <w:rFonts w:cs="Times New Roman"/>
                <w:szCs w:val="24"/>
              </w:rPr>
              <w:t>Child depression</w:t>
            </w:r>
          </w:p>
        </w:tc>
      </w:tr>
      <w:tr w:rsidR="00086543" w:rsidRPr="00F848BF" w14:paraId="2B54BF50" w14:textId="77777777" w:rsidTr="00086543">
        <w:trPr>
          <w:cantSplit/>
          <w:trHeight w:val="373"/>
        </w:trPr>
        <w:tc>
          <w:tcPr>
            <w:tcW w:w="559" w:type="pct"/>
          </w:tcPr>
          <w:p w14:paraId="778EA5E3" w14:textId="77777777" w:rsidR="00086543" w:rsidRPr="009F3C33" w:rsidRDefault="00086543" w:rsidP="00086543">
            <w:pPr>
              <w:pStyle w:val="AGTableText"/>
              <w:rPr>
                <w:rFonts w:cs="Times New Roman"/>
                <w:szCs w:val="24"/>
              </w:rPr>
            </w:pPr>
            <w:r w:rsidRPr="009F3C33">
              <w:rPr>
                <w:rFonts w:cs="Times New Roman"/>
                <w:szCs w:val="24"/>
              </w:rPr>
              <w:t>Savage-</w:t>
            </w:r>
            <w:proofErr w:type="spellStart"/>
            <w:r w:rsidRPr="009F3C33">
              <w:rPr>
                <w:rFonts w:cs="Times New Roman"/>
                <w:szCs w:val="24"/>
              </w:rPr>
              <w:t>McGlynn</w:t>
            </w:r>
            <w:proofErr w:type="spellEnd"/>
            <w:r w:rsidRPr="009F3C33">
              <w:rPr>
                <w:rFonts w:cs="Times New Roman"/>
                <w:szCs w:val="24"/>
              </w:rPr>
              <w:t xml:space="preserve"> et al. 2015</w:t>
            </w:r>
          </w:p>
        </w:tc>
        <w:tc>
          <w:tcPr>
            <w:tcW w:w="626" w:type="pct"/>
            <w:noWrap/>
          </w:tcPr>
          <w:p w14:paraId="367EF764" w14:textId="77777777" w:rsidR="00086543" w:rsidRPr="009F3C33" w:rsidRDefault="00086543" w:rsidP="00086543">
            <w:pPr>
              <w:pStyle w:val="AGTableText"/>
              <w:jc w:val="center"/>
              <w:rPr>
                <w:rFonts w:cs="Times New Roman"/>
                <w:szCs w:val="24"/>
              </w:rPr>
            </w:pPr>
            <w:r w:rsidRPr="009F3C33">
              <w:rPr>
                <w:rFonts w:cs="Times New Roman"/>
                <w:szCs w:val="24"/>
              </w:rPr>
              <w:t>UK</w:t>
            </w:r>
          </w:p>
        </w:tc>
        <w:tc>
          <w:tcPr>
            <w:tcW w:w="1843" w:type="pct"/>
          </w:tcPr>
          <w:p w14:paraId="3FE58FF8" w14:textId="77777777" w:rsidR="00086543" w:rsidRPr="009F3C33" w:rsidRDefault="00086543" w:rsidP="00086543">
            <w:pPr>
              <w:pStyle w:val="AGTableText"/>
              <w:rPr>
                <w:rFonts w:cs="Times New Roman"/>
                <w:szCs w:val="24"/>
              </w:rPr>
            </w:pPr>
            <w:r w:rsidRPr="009F3C33">
              <w:rPr>
                <w:rFonts w:cs="Times New Roman"/>
                <w:szCs w:val="24"/>
              </w:rPr>
              <w:t>ALSPAC, pregnant women who were resident in Avon and had an expected delivery date (04/1/1991–12/31/1992) were eligible to participate</w:t>
            </w:r>
          </w:p>
        </w:tc>
        <w:tc>
          <w:tcPr>
            <w:tcW w:w="329" w:type="pct"/>
          </w:tcPr>
          <w:p w14:paraId="64D0F25C" w14:textId="77777777" w:rsidR="00086543" w:rsidRPr="009F3C33" w:rsidRDefault="00086543" w:rsidP="00086543">
            <w:pPr>
              <w:pStyle w:val="AGTableText"/>
              <w:jc w:val="center"/>
              <w:rPr>
                <w:rFonts w:cs="Times New Roman"/>
                <w:szCs w:val="24"/>
              </w:rPr>
            </w:pPr>
            <w:r w:rsidRPr="009F3C33">
              <w:rPr>
                <w:rFonts w:cs="Times New Roman"/>
                <w:szCs w:val="24"/>
              </w:rPr>
              <w:t xml:space="preserve">6500 </w:t>
            </w:r>
          </w:p>
        </w:tc>
        <w:tc>
          <w:tcPr>
            <w:tcW w:w="461" w:type="pct"/>
          </w:tcPr>
          <w:p w14:paraId="3EEEA863" w14:textId="77777777" w:rsidR="00086543" w:rsidRPr="009F3C33" w:rsidRDefault="00086543" w:rsidP="00086543">
            <w:pPr>
              <w:pStyle w:val="AGTableText"/>
              <w:jc w:val="center"/>
              <w:rPr>
                <w:rFonts w:cs="Times New Roman"/>
                <w:szCs w:val="24"/>
              </w:rPr>
            </w:pPr>
            <w:r w:rsidRPr="009F3C33">
              <w:rPr>
                <w:rFonts w:cs="Times New Roman"/>
                <w:szCs w:val="24"/>
              </w:rPr>
              <w:t>11 years</w:t>
            </w:r>
          </w:p>
        </w:tc>
        <w:tc>
          <w:tcPr>
            <w:tcW w:w="428" w:type="pct"/>
          </w:tcPr>
          <w:p w14:paraId="64BEA632" w14:textId="77777777" w:rsidR="00086543" w:rsidRPr="009F3C33" w:rsidRDefault="00086543" w:rsidP="00086543">
            <w:pPr>
              <w:pStyle w:val="AGTableText"/>
              <w:jc w:val="center"/>
              <w:rPr>
                <w:rFonts w:cs="Times New Roman"/>
                <w:szCs w:val="24"/>
              </w:rPr>
            </w:pPr>
            <w:r w:rsidRPr="009F3C33">
              <w:rPr>
                <w:rFonts w:cs="Times New Roman"/>
                <w:szCs w:val="24"/>
              </w:rPr>
              <w:t>EPDS &gt; 10</w:t>
            </w:r>
          </w:p>
        </w:tc>
        <w:tc>
          <w:tcPr>
            <w:tcW w:w="754" w:type="pct"/>
          </w:tcPr>
          <w:p w14:paraId="00FAA9E7" w14:textId="77777777" w:rsidR="00086543" w:rsidRPr="009F3C33" w:rsidRDefault="00086543" w:rsidP="00086543">
            <w:pPr>
              <w:pStyle w:val="AGTableText"/>
              <w:rPr>
                <w:rFonts w:cs="Times New Roman"/>
                <w:szCs w:val="24"/>
              </w:rPr>
            </w:pPr>
            <w:r w:rsidRPr="009F3C33">
              <w:rPr>
                <w:rFonts w:cs="Times New Roman"/>
                <w:szCs w:val="24"/>
              </w:rPr>
              <w:t>SDQ</w:t>
            </w:r>
          </w:p>
        </w:tc>
      </w:tr>
      <w:tr w:rsidR="00086543" w:rsidRPr="00F848BF" w14:paraId="173F7D88" w14:textId="77777777" w:rsidTr="00086543">
        <w:trPr>
          <w:cantSplit/>
          <w:trHeight w:val="373"/>
        </w:trPr>
        <w:tc>
          <w:tcPr>
            <w:tcW w:w="559" w:type="pct"/>
            <w:shd w:val="clear" w:color="auto" w:fill="auto"/>
          </w:tcPr>
          <w:p w14:paraId="6D3C22F9" w14:textId="77777777" w:rsidR="00086543" w:rsidRPr="009F3C33" w:rsidRDefault="00086543" w:rsidP="00086543">
            <w:pPr>
              <w:pStyle w:val="AGTableText"/>
              <w:rPr>
                <w:rFonts w:cs="Times New Roman"/>
                <w:szCs w:val="24"/>
              </w:rPr>
            </w:pPr>
            <w:proofErr w:type="spellStart"/>
            <w:r w:rsidRPr="009F3C33">
              <w:rPr>
                <w:rFonts w:cs="Times New Roman"/>
                <w:szCs w:val="24"/>
              </w:rPr>
              <w:t>Koukounari</w:t>
            </w:r>
            <w:proofErr w:type="spellEnd"/>
            <w:r w:rsidRPr="009F3C33">
              <w:rPr>
                <w:rFonts w:cs="Times New Roman"/>
                <w:szCs w:val="24"/>
              </w:rPr>
              <w:t xml:space="preserve"> et al. 2017</w:t>
            </w:r>
          </w:p>
        </w:tc>
        <w:tc>
          <w:tcPr>
            <w:tcW w:w="626" w:type="pct"/>
            <w:shd w:val="clear" w:color="auto" w:fill="auto"/>
            <w:noWrap/>
          </w:tcPr>
          <w:p w14:paraId="371697AA" w14:textId="77777777" w:rsidR="00086543" w:rsidRPr="009F3C33" w:rsidRDefault="00086543" w:rsidP="00086543">
            <w:pPr>
              <w:pStyle w:val="AGTableText"/>
              <w:jc w:val="center"/>
              <w:rPr>
                <w:rFonts w:cs="Times New Roman"/>
                <w:szCs w:val="24"/>
              </w:rPr>
            </w:pPr>
            <w:r w:rsidRPr="009F3C33">
              <w:rPr>
                <w:rFonts w:cs="Times New Roman"/>
                <w:szCs w:val="24"/>
              </w:rPr>
              <w:t>UK</w:t>
            </w:r>
          </w:p>
        </w:tc>
        <w:tc>
          <w:tcPr>
            <w:tcW w:w="1843" w:type="pct"/>
            <w:shd w:val="clear" w:color="auto" w:fill="auto"/>
          </w:tcPr>
          <w:p w14:paraId="78C537E3" w14:textId="77777777" w:rsidR="00086543" w:rsidRPr="009F3C33" w:rsidRDefault="00086543" w:rsidP="00086543">
            <w:pPr>
              <w:pStyle w:val="AGTableText"/>
              <w:rPr>
                <w:rFonts w:cs="Times New Roman"/>
                <w:szCs w:val="24"/>
              </w:rPr>
            </w:pPr>
            <w:r w:rsidRPr="009F3C33">
              <w:rPr>
                <w:rFonts w:cs="Times New Roman"/>
                <w:szCs w:val="24"/>
              </w:rPr>
              <w:t>ALSPAC, pregnant women who were resident in Avon and had an expected delivery date (04/1/1991–12/31/1992) were eligible to participate</w:t>
            </w:r>
          </w:p>
        </w:tc>
        <w:tc>
          <w:tcPr>
            <w:tcW w:w="329" w:type="pct"/>
            <w:shd w:val="clear" w:color="auto" w:fill="auto"/>
          </w:tcPr>
          <w:p w14:paraId="40FDE538" w14:textId="77777777" w:rsidR="00086543" w:rsidRPr="009F3C33" w:rsidRDefault="00086543" w:rsidP="00086543">
            <w:pPr>
              <w:pStyle w:val="AGTableText"/>
              <w:jc w:val="center"/>
              <w:rPr>
                <w:rFonts w:cs="Times New Roman"/>
                <w:szCs w:val="24"/>
              </w:rPr>
            </w:pPr>
            <w:r w:rsidRPr="009F3C33">
              <w:rPr>
                <w:rFonts w:cs="Times New Roman"/>
                <w:szCs w:val="24"/>
              </w:rPr>
              <w:t>6456</w:t>
            </w:r>
            <w:r w:rsidRPr="009F3C33">
              <w:rPr>
                <w:rFonts w:cs="Times New Roman"/>
                <w:szCs w:val="24"/>
                <w:vertAlign w:val="superscript"/>
              </w:rPr>
              <w:t>i</w:t>
            </w:r>
            <w:r w:rsidRPr="009F3C33">
              <w:rPr>
                <w:rFonts w:cs="Times New Roman"/>
                <w:szCs w:val="24"/>
              </w:rPr>
              <w:t>; 6917</w:t>
            </w:r>
            <w:r w:rsidRPr="009F3C33">
              <w:rPr>
                <w:rFonts w:cs="Times New Roman"/>
                <w:szCs w:val="24"/>
                <w:vertAlign w:val="superscript"/>
              </w:rPr>
              <w:t>j</w:t>
            </w:r>
            <w:r w:rsidRPr="009F3C33">
              <w:rPr>
                <w:rFonts w:cs="Times New Roman"/>
                <w:szCs w:val="24"/>
              </w:rPr>
              <w:t xml:space="preserve"> </w:t>
            </w:r>
          </w:p>
        </w:tc>
        <w:tc>
          <w:tcPr>
            <w:tcW w:w="461" w:type="pct"/>
            <w:shd w:val="clear" w:color="auto" w:fill="auto"/>
          </w:tcPr>
          <w:p w14:paraId="674F6298" w14:textId="77777777" w:rsidR="00086543" w:rsidRPr="009F3C33" w:rsidRDefault="00086543" w:rsidP="00086543">
            <w:pPr>
              <w:pStyle w:val="AGTableText"/>
              <w:jc w:val="center"/>
              <w:rPr>
                <w:rFonts w:cs="Times New Roman"/>
                <w:szCs w:val="24"/>
              </w:rPr>
            </w:pPr>
            <w:r w:rsidRPr="009F3C33">
              <w:rPr>
                <w:rFonts w:cs="Times New Roman"/>
                <w:szCs w:val="24"/>
              </w:rPr>
              <w:t>18 years</w:t>
            </w:r>
          </w:p>
        </w:tc>
        <w:tc>
          <w:tcPr>
            <w:tcW w:w="428" w:type="pct"/>
            <w:shd w:val="clear" w:color="auto" w:fill="auto"/>
          </w:tcPr>
          <w:p w14:paraId="6B864578" w14:textId="77777777" w:rsidR="00086543" w:rsidRPr="009F3C33" w:rsidRDefault="00086543" w:rsidP="00086543">
            <w:pPr>
              <w:pStyle w:val="AGTableText"/>
              <w:jc w:val="center"/>
              <w:rPr>
                <w:rFonts w:cs="Times New Roman"/>
                <w:szCs w:val="24"/>
              </w:rPr>
            </w:pPr>
            <w:r w:rsidRPr="009F3C33">
              <w:rPr>
                <w:rFonts w:cs="Times New Roman"/>
                <w:szCs w:val="24"/>
              </w:rPr>
              <w:t>EPDS</w:t>
            </w:r>
          </w:p>
        </w:tc>
        <w:tc>
          <w:tcPr>
            <w:tcW w:w="754" w:type="pct"/>
            <w:shd w:val="clear" w:color="auto" w:fill="auto"/>
          </w:tcPr>
          <w:p w14:paraId="19240E26" w14:textId="77777777" w:rsidR="00086543" w:rsidRPr="009F3C33" w:rsidRDefault="00086543" w:rsidP="00086543">
            <w:pPr>
              <w:pStyle w:val="AGTableText"/>
              <w:rPr>
                <w:rFonts w:cs="Times New Roman"/>
                <w:szCs w:val="24"/>
              </w:rPr>
            </w:pPr>
            <w:r w:rsidRPr="009F3C33">
              <w:rPr>
                <w:rFonts w:cs="Times New Roman"/>
                <w:szCs w:val="24"/>
              </w:rPr>
              <w:t>CIS-R, conduct and emotional problems</w:t>
            </w:r>
          </w:p>
        </w:tc>
      </w:tr>
      <w:tr w:rsidR="00086543" w:rsidRPr="00F848BF" w14:paraId="544D3D8C" w14:textId="77777777" w:rsidTr="00086543">
        <w:trPr>
          <w:cantSplit/>
          <w:trHeight w:val="373"/>
        </w:trPr>
        <w:tc>
          <w:tcPr>
            <w:tcW w:w="559" w:type="pct"/>
            <w:shd w:val="clear" w:color="auto" w:fill="auto"/>
          </w:tcPr>
          <w:p w14:paraId="79BF86F2" w14:textId="77777777" w:rsidR="00086543" w:rsidRPr="009F3C33" w:rsidRDefault="00086543" w:rsidP="00086543">
            <w:pPr>
              <w:pStyle w:val="AGTableText"/>
              <w:rPr>
                <w:rFonts w:cs="Times New Roman"/>
                <w:szCs w:val="24"/>
              </w:rPr>
            </w:pPr>
            <w:proofErr w:type="spellStart"/>
            <w:r w:rsidRPr="009F3C33">
              <w:rPr>
                <w:rFonts w:cs="Times New Roman"/>
                <w:szCs w:val="24"/>
              </w:rPr>
              <w:t>Netsi</w:t>
            </w:r>
            <w:proofErr w:type="spellEnd"/>
            <w:r w:rsidRPr="009F3C33">
              <w:rPr>
                <w:rFonts w:cs="Times New Roman"/>
                <w:szCs w:val="24"/>
              </w:rPr>
              <w:t xml:space="preserve"> et al. 2018</w:t>
            </w:r>
          </w:p>
        </w:tc>
        <w:tc>
          <w:tcPr>
            <w:tcW w:w="626" w:type="pct"/>
            <w:shd w:val="clear" w:color="auto" w:fill="auto"/>
            <w:noWrap/>
          </w:tcPr>
          <w:p w14:paraId="43A8E920" w14:textId="77777777" w:rsidR="00086543" w:rsidRPr="009F3C33" w:rsidRDefault="00086543" w:rsidP="00086543">
            <w:pPr>
              <w:pStyle w:val="AGTableText"/>
              <w:jc w:val="center"/>
              <w:rPr>
                <w:rFonts w:cs="Times New Roman"/>
                <w:szCs w:val="24"/>
              </w:rPr>
            </w:pPr>
            <w:r w:rsidRPr="009F3C33">
              <w:rPr>
                <w:rFonts w:cs="Times New Roman"/>
                <w:szCs w:val="24"/>
              </w:rPr>
              <w:t>UK</w:t>
            </w:r>
          </w:p>
        </w:tc>
        <w:tc>
          <w:tcPr>
            <w:tcW w:w="1843" w:type="pct"/>
            <w:shd w:val="clear" w:color="auto" w:fill="auto"/>
          </w:tcPr>
          <w:p w14:paraId="42044A2A" w14:textId="77777777" w:rsidR="00086543" w:rsidRPr="009F3C33" w:rsidRDefault="00086543" w:rsidP="00086543">
            <w:pPr>
              <w:pStyle w:val="AGTableText"/>
              <w:rPr>
                <w:rFonts w:cs="Times New Roman"/>
                <w:szCs w:val="24"/>
              </w:rPr>
            </w:pPr>
            <w:r w:rsidRPr="009F3C33">
              <w:rPr>
                <w:rFonts w:cs="Times New Roman"/>
                <w:szCs w:val="24"/>
              </w:rPr>
              <w:t>ALSPAC, pregnant women who were resident in Avon and had an expected delivery date (04/1/1991–12/31/1992) were eligible to participate</w:t>
            </w:r>
          </w:p>
        </w:tc>
        <w:tc>
          <w:tcPr>
            <w:tcW w:w="329" w:type="pct"/>
            <w:shd w:val="clear" w:color="auto" w:fill="auto"/>
          </w:tcPr>
          <w:p w14:paraId="399E096C" w14:textId="77777777" w:rsidR="00086543" w:rsidRPr="009F3C33" w:rsidRDefault="00086543" w:rsidP="00086543">
            <w:pPr>
              <w:pStyle w:val="AGTableText"/>
              <w:jc w:val="center"/>
              <w:rPr>
                <w:rFonts w:cs="Times New Roman"/>
                <w:szCs w:val="24"/>
              </w:rPr>
            </w:pPr>
            <w:r w:rsidRPr="009F3C33">
              <w:rPr>
                <w:rFonts w:cs="Times New Roman"/>
                <w:szCs w:val="24"/>
              </w:rPr>
              <w:t xml:space="preserve">9848 </w:t>
            </w:r>
          </w:p>
        </w:tc>
        <w:tc>
          <w:tcPr>
            <w:tcW w:w="461" w:type="pct"/>
            <w:shd w:val="clear" w:color="auto" w:fill="auto"/>
          </w:tcPr>
          <w:p w14:paraId="7EDC37BE" w14:textId="77777777" w:rsidR="00086543" w:rsidRPr="009F3C33" w:rsidRDefault="00086543" w:rsidP="00086543">
            <w:pPr>
              <w:pStyle w:val="AGTableText"/>
              <w:jc w:val="center"/>
              <w:rPr>
                <w:rFonts w:cs="Times New Roman"/>
                <w:szCs w:val="24"/>
              </w:rPr>
            </w:pPr>
            <w:r w:rsidRPr="009F3C33">
              <w:rPr>
                <w:rFonts w:cs="Times New Roman"/>
                <w:szCs w:val="24"/>
              </w:rPr>
              <w:t>Child’s age of 3.5, 16, and 18 years</w:t>
            </w:r>
          </w:p>
        </w:tc>
        <w:tc>
          <w:tcPr>
            <w:tcW w:w="428" w:type="pct"/>
            <w:shd w:val="clear" w:color="auto" w:fill="auto"/>
          </w:tcPr>
          <w:p w14:paraId="6153671D" w14:textId="77777777" w:rsidR="00086543" w:rsidRPr="009F3C33" w:rsidRDefault="00086543" w:rsidP="00086543">
            <w:pPr>
              <w:pStyle w:val="AGTableText"/>
              <w:jc w:val="center"/>
              <w:rPr>
                <w:rFonts w:cs="Times New Roman"/>
                <w:szCs w:val="24"/>
              </w:rPr>
            </w:pPr>
            <w:r w:rsidRPr="009F3C33">
              <w:rPr>
                <w:rFonts w:cs="Times New Roman"/>
                <w:szCs w:val="24"/>
              </w:rPr>
              <w:t>EPDS ≥ 13</w:t>
            </w:r>
          </w:p>
        </w:tc>
        <w:tc>
          <w:tcPr>
            <w:tcW w:w="754" w:type="pct"/>
            <w:shd w:val="clear" w:color="auto" w:fill="auto"/>
          </w:tcPr>
          <w:p w14:paraId="57A79D60" w14:textId="77777777" w:rsidR="00086543" w:rsidRPr="009F3C33" w:rsidRDefault="00086543" w:rsidP="00086543">
            <w:pPr>
              <w:pStyle w:val="AGTableText"/>
              <w:rPr>
                <w:rFonts w:cs="Times New Roman"/>
                <w:szCs w:val="24"/>
              </w:rPr>
            </w:pPr>
            <w:r w:rsidRPr="009F3C33">
              <w:rPr>
                <w:rFonts w:cs="Times New Roman"/>
                <w:szCs w:val="24"/>
              </w:rPr>
              <w:t>CIS-R, school-leaving mathematics grades, behavioral problems</w:t>
            </w:r>
          </w:p>
        </w:tc>
      </w:tr>
      <w:tr w:rsidR="00086543" w:rsidRPr="00F848BF" w14:paraId="206636D9" w14:textId="77777777" w:rsidTr="00086543">
        <w:trPr>
          <w:cantSplit/>
          <w:trHeight w:val="373"/>
        </w:trPr>
        <w:tc>
          <w:tcPr>
            <w:tcW w:w="559" w:type="pct"/>
            <w:shd w:val="clear" w:color="auto" w:fill="auto"/>
          </w:tcPr>
          <w:p w14:paraId="323EFD40" w14:textId="77777777" w:rsidR="00086543" w:rsidRPr="009F3C33" w:rsidRDefault="00086543" w:rsidP="00086543">
            <w:pPr>
              <w:pStyle w:val="AGTableText"/>
              <w:rPr>
                <w:rFonts w:cs="Times New Roman"/>
                <w:szCs w:val="24"/>
              </w:rPr>
            </w:pPr>
            <w:r w:rsidRPr="009F3C33">
              <w:rPr>
                <w:rFonts w:cs="Times New Roman"/>
                <w:szCs w:val="24"/>
              </w:rPr>
              <w:t>El-</w:t>
            </w:r>
            <w:proofErr w:type="spellStart"/>
            <w:r w:rsidRPr="009F3C33">
              <w:rPr>
                <w:rFonts w:cs="Times New Roman"/>
                <w:szCs w:val="24"/>
              </w:rPr>
              <w:t>Heis</w:t>
            </w:r>
            <w:proofErr w:type="spellEnd"/>
            <w:r w:rsidRPr="009F3C33">
              <w:rPr>
                <w:rFonts w:cs="Times New Roman"/>
                <w:szCs w:val="24"/>
              </w:rPr>
              <w:t xml:space="preserve"> et al. 2017</w:t>
            </w:r>
          </w:p>
        </w:tc>
        <w:tc>
          <w:tcPr>
            <w:tcW w:w="626" w:type="pct"/>
            <w:shd w:val="clear" w:color="auto" w:fill="auto"/>
            <w:noWrap/>
          </w:tcPr>
          <w:p w14:paraId="35864E7A" w14:textId="77777777" w:rsidR="00086543" w:rsidRPr="009F3C33" w:rsidRDefault="00086543" w:rsidP="00086543">
            <w:pPr>
              <w:pStyle w:val="AGTableText"/>
              <w:jc w:val="center"/>
              <w:rPr>
                <w:rFonts w:cs="Times New Roman"/>
                <w:szCs w:val="24"/>
              </w:rPr>
            </w:pPr>
            <w:r w:rsidRPr="009F3C33">
              <w:rPr>
                <w:rFonts w:cs="Times New Roman"/>
                <w:szCs w:val="24"/>
              </w:rPr>
              <w:t>UK</w:t>
            </w:r>
          </w:p>
        </w:tc>
        <w:tc>
          <w:tcPr>
            <w:tcW w:w="1843" w:type="pct"/>
            <w:shd w:val="clear" w:color="auto" w:fill="auto"/>
          </w:tcPr>
          <w:p w14:paraId="7C7D6A12" w14:textId="77777777" w:rsidR="00086543" w:rsidRPr="009F3C33" w:rsidRDefault="00086543" w:rsidP="00086543">
            <w:pPr>
              <w:pStyle w:val="AGTableText"/>
              <w:rPr>
                <w:rFonts w:cs="Times New Roman"/>
                <w:szCs w:val="24"/>
              </w:rPr>
            </w:pPr>
            <w:r w:rsidRPr="009F3C33">
              <w:rPr>
                <w:rFonts w:cs="Times New Roman"/>
                <w:szCs w:val="24"/>
              </w:rPr>
              <w:t>Women participating in the UK Southampton Women's Survey conducted by general practitioners between 1998 and 2002 on women aged 20–34 years who were not pregnant in Southampton, UK and surrounding area</w:t>
            </w:r>
          </w:p>
        </w:tc>
        <w:tc>
          <w:tcPr>
            <w:tcW w:w="329" w:type="pct"/>
            <w:shd w:val="clear" w:color="auto" w:fill="auto"/>
          </w:tcPr>
          <w:p w14:paraId="725B26E0" w14:textId="77777777" w:rsidR="00086543" w:rsidRPr="009F3C33" w:rsidRDefault="00086543" w:rsidP="00086543">
            <w:pPr>
              <w:pStyle w:val="AGTableText"/>
              <w:jc w:val="center"/>
              <w:rPr>
                <w:rFonts w:cs="Times New Roman"/>
                <w:szCs w:val="24"/>
              </w:rPr>
            </w:pPr>
            <w:r w:rsidRPr="009F3C33">
              <w:rPr>
                <w:rFonts w:cs="Times New Roman"/>
                <w:szCs w:val="24"/>
              </w:rPr>
              <w:t>3008</w:t>
            </w:r>
            <w:r w:rsidRPr="009F3C33">
              <w:rPr>
                <w:rFonts w:cs="Times New Roman"/>
                <w:szCs w:val="24"/>
                <w:vertAlign w:val="superscript"/>
              </w:rPr>
              <w:t>c</w:t>
            </w:r>
            <w:r w:rsidRPr="009F3C33">
              <w:rPr>
                <w:rFonts w:cs="Times New Roman"/>
                <w:szCs w:val="24"/>
              </w:rPr>
              <w:t xml:space="preserve"> </w:t>
            </w:r>
          </w:p>
        </w:tc>
        <w:tc>
          <w:tcPr>
            <w:tcW w:w="461" w:type="pct"/>
            <w:shd w:val="clear" w:color="auto" w:fill="auto"/>
          </w:tcPr>
          <w:p w14:paraId="2DEF66C6" w14:textId="77777777" w:rsidR="00086543" w:rsidRPr="009F3C33" w:rsidRDefault="00086543" w:rsidP="00086543">
            <w:pPr>
              <w:pStyle w:val="AGTableText"/>
              <w:jc w:val="center"/>
              <w:rPr>
                <w:rFonts w:cs="Times New Roman"/>
                <w:szCs w:val="24"/>
              </w:rPr>
            </w:pPr>
            <w:r w:rsidRPr="009F3C33">
              <w:rPr>
                <w:rFonts w:cs="Times New Roman"/>
                <w:szCs w:val="24"/>
              </w:rPr>
              <w:t>12 months</w:t>
            </w:r>
          </w:p>
        </w:tc>
        <w:tc>
          <w:tcPr>
            <w:tcW w:w="428" w:type="pct"/>
            <w:shd w:val="clear" w:color="auto" w:fill="auto"/>
          </w:tcPr>
          <w:p w14:paraId="54467619" w14:textId="77777777" w:rsidR="00086543" w:rsidRPr="009F3C33" w:rsidRDefault="00086543" w:rsidP="00086543">
            <w:pPr>
              <w:pStyle w:val="AGTableText"/>
              <w:jc w:val="center"/>
              <w:rPr>
                <w:rFonts w:cs="Times New Roman"/>
                <w:szCs w:val="24"/>
              </w:rPr>
            </w:pPr>
            <w:r w:rsidRPr="009F3C33">
              <w:rPr>
                <w:rFonts w:cs="Times New Roman"/>
                <w:szCs w:val="24"/>
              </w:rPr>
              <w:t>EPDS ≥ 13; PHQ-9</w:t>
            </w:r>
          </w:p>
        </w:tc>
        <w:tc>
          <w:tcPr>
            <w:tcW w:w="754" w:type="pct"/>
            <w:shd w:val="clear" w:color="auto" w:fill="auto"/>
          </w:tcPr>
          <w:p w14:paraId="2E2D7174" w14:textId="77777777" w:rsidR="00086543" w:rsidRPr="009F3C33" w:rsidRDefault="00086543" w:rsidP="00086543">
            <w:pPr>
              <w:pStyle w:val="AGTableText"/>
              <w:rPr>
                <w:rFonts w:cs="Times New Roman"/>
                <w:szCs w:val="24"/>
              </w:rPr>
            </w:pPr>
            <w:r w:rsidRPr="009F3C33">
              <w:rPr>
                <w:rFonts w:cs="Times New Roman"/>
                <w:szCs w:val="24"/>
              </w:rPr>
              <w:t>Child atopic eczema</w:t>
            </w:r>
          </w:p>
        </w:tc>
      </w:tr>
      <w:tr w:rsidR="00086543" w:rsidRPr="00F848BF" w14:paraId="17A6B430" w14:textId="77777777" w:rsidTr="00086543">
        <w:trPr>
          <w:cantSplit/>
          <w:trHeight w:val="373"/>
        </w:trPr>
        <w:tc>
          <w:tcPr>
            <w:tcW w:w="559" w:type="pct"/>
          </w:tcPr>
          <w:p w14:paraId="0C52F628" w14:textId="77777777" w:rsidR="00086543" w:rsidRPr="009F3C33" w:rsidRDefault="00086543" w:rsidP="00086543">
            <w:pPr>
              <w:pStyle w:val="AGTableText"/>
              <w:rPr>
                <w:rFonts w:cs="Times New Roman"/>
                <w:szCs w:val="24"/>
              </w:rPr>
            </w:pPr>
            <w:r w:rsidRPr="009F3C33">
              <w:rPr>
                <w:rFonts w:cs="Times New Roman"/>
                <w:szCs w:val="24"/>
              </w:rPr>
              <w:t>Cheng et al. 2016</w:t>
            </w:r>
          </w:p>
        </w:tc>
        <w:tc>
          <w:tcPr>
            <w:tcW w:w="626" w:type="pct"/>
            <w:noWrap/>
          </w:tcPr>
          <w:p w14:paraId="65BA0F68" w14:textId="77777777" w:rsidR="00086543" w:rsidRPr="009F3C33" w:rsidRDefault="00086543" w:rsidP="00086543">
            <w:pPr>
              <w:pStyle w:val="AGTableText"/>
              <w:jc w:val="center"/>
              <w:rPr>
                <w:rFonts w:cs="Times New Roman"/>
                <w:szCs w:val="24"/>
              </w:rPr>
            </w:pPr>
            <w:r w:rsidRPr="009F3C33">
              <w:rPr>
                <w:rFonts w:cs="Times New Roman"/>
                <w:szCs w:val="24"/>
              </w:rPr>
              <w:t>US</w:t>
            </w:r>
          </w:p>
        </w:tc>
        <w:tc>
          <w:tcPr>
            <w:tcW w:w="1843" w:type="pct"/>
          </w:tcPr>
          <w:p w14:paraId="2DEDEF6F" w14:textId="77777777" w:rsidR="00086543" w:rsidRPr="009F3C33" w:rsidRDefault="00086543" w:rsidP="00086543">
            <w:pPr>
              <w:pStyle w:val="AGTableText"/>
              <w:rPr>
                <w:rFonts w:cs="Times New Roman"/>
                <w:szCs w:val="24"/>
              </w:rPr>
            </w:pPr>
            <w:r w:rsidRPr="009F3C33">
              <w:rPr>
                <w:rFonts w:cs="Times New Roman"/>
                <w:szCs w:val="24"/>
              </w:rPr>
              <w:t>Data from nationally-representative Early Childhood Longitudinal Study-Birth Cohort from births registered in the National Center for Health Statistics vital statistics system</w:t>
            </w:r>
          </w:p>
        </w:tc>
        <w:tc>
          <w:tcPr>
            <w:tcW w:w="329" w:type="pct"/>
          </w:tcPr>
          <w:p w14:paraId="1C074952" w14:textId="77777777" w:rsidR="00086543" w:rsidRPr="009F3C33" w:rsidRDefault="00086543" w:rsidP="00086543">
            <w:pPr>
              <w:pStyle w:val="AGTableText"/>
              <w:jc w:val="center"/>
              <w:rPr>
                <w:rFonts w:cs="Times New Roman"/>
                <w:szCs w:val="24"/>
              </w:rPr>
            </w:pPr>
            <w:r w:rsidRPr="009F3C33">
              <w:rPr>
                <w:rFonts w:cs="Times New Roman"/>
                <w:szCs w:val="24"/>
              </w:rPr>
              <w:t>5350</w:t>
            </w:r>
            <w:r w:rsidRPr="009F3C33">
              <w:rPr>
                <w:rFonts w:cs="Times New Roman"/>
                <w:szCs w:val="24"/>
                <w:vertAlign w:val="superscript"/>
              </w:rPr>
              <w:t>k</w:t>
            </w:r>
            <w:r w:rsidRPr="009F3C33">
              <w:rPr>
                <w:rFonts w:cs="Times New Roman"/>
                <w:szCs w:val="24"/>
              </w:rPr>
              <w:t xml:space="preserve"> </w:t>
            </w:r>
          </w:p>
        </w:tc>
        <w:tc>
          <w:tcPr>
            <w:tcW w:w="461" w:type="pct"/>
          </w:tcPr>
          <w:p w14:paraId="5E949A04" w14:textId="77777777" w:rsidR="00086543" w:rsidRPr="009F3C33" w:rsidRDefault="00086543" w:rsidP="00086543">
            <w:pPr>
              <w:pStyle w:val="AGTableText"/>
              <w:jc w:val="center"/>
              <w:rPr>
                <w:rFonts w:cs="Times New Roman"/>
                <w:szCs w:val="24"/>
              </w:rPr>
            </w:pPr>
            <w:r w:rsidRPr="009F3C33">
              <w:rPr>
                <w:rFonts w:cs="Times New Roman"/>
                <w:szCs w:val="24"/>
              </w:rPr>
              <w:t>24 months</w:t>
            </w:r>
          </w:p>
          <w:p w14:paraId="05E57362" w14:textId="77777777" w:rsidR="00086543" w:rsidRPr="009F3C33" w:rsidRDefault="00086543" w:rsidP="00086543">
            <w:pPr>
              <w:pStyle w:val="AGTableText"/>
              <w:jc w:val="center"/>
              <w:rPr>
                <w:rFonts w:cs="Times New Roman"/>
                <w:szCs w:val="24"/>
              </w:rPr>
            </w:pPr>
            <w:r w:rsidRPr="009F3C33">
              <w:rPr>
                <w:rFonts w:cs="Times New Roman"/>
                <w:szCs w:val="24"/>
              </w:rPr>
              <w:t>9 months</w:t>
            </w:r>
          </w:p>
        </w:tc>
        <w:tc>
          <w:tcPr>
            <w:tcW w:w="428" w:type="pct"/>
          </w:tcPr>
          <w:p w14:paraId="4E88279B" w14:textId="77777777" w:rsidR="00086543" w:rsidRPr="009F3C33" w:rsidRDefault="00086543" w:rsidP="00086543">
            <w:pPr>
              <w:pStyle w:val="AGTableText"/>
              <w:jc w:val="center"/>
              <w:rPr>
                <w:rFonts w:cs="Times New Roman"/>
                <w:szCs w:val="24"/>
              </w:rPr>
            </w:pPr>
            <w:r w:rsidRPr="009F3C33">
              <w:rPr>
                <w:rFonts w:cs="Times New Roman"/>
                <w:szCs w:val="24"/>
              </w:rPr>
              <w:t>CES-D ≥ 9</w:t>
            </w:r>
          </w:p>
        </w:tc>
        <w:tc>
          <w:tcPr>
            <w:tcW w:w="754" w:type="pct"/>
          </w:tcPr>
          <w:p w14:paraId="58643734" w14:textId="77777777" w:rsidR="00086543" w:rsidRPr="009F3C33" w:rsidRDefault="00086543" w:rsidP="00086543">
            <w:pPr>
              <w:pStyle w:val="AGTableText"/>
              <w:rPr>
                <w:rFonts w:cs="Times New Roman"/>
                <w:szCs w:val="24"/>
              </w:rPr>
            </w:pPr>
            <w:r w:rsidRPr="009F3C33">
              <w:rPr>
                <w:rFonts w:cs="Times New Roman"/>
                <w:szCs w:val="24"/>
              </w:rPr>
              <w:t>BSF-R</w:t>
            </w:r>
          </w:p>
        </w:tc>
      </w:tr>
      <w:tr w:rsidR="00086543" w:rsidRPr="00F848BF" w14:paraId="1D7B95A7" w14:textId="77777777" w:rsidTr="00086543">
        <w:trPr>
          <w:cantSplit/>
          <w:trHeight w:val="373"/>
        </w:trPr>
        <w:tc>
          <w:tcPr>
            <w:tcW w:w="559" w:type="pct"/>
          </w:tcPr>
          <w:p w14:paraId="715B574C" w14:textId="77777777" w:rsidR="00086543" w:rsidRPr="009F3C33" w:rsidRDefault="00086543" w:rsidP="00086543">
            <w:pPr>
              <w:pStyle w:val="AGTableText"/>
              <w:rPr>
                <w:rFonts w:cs="Times New Roman"/>
                <w:szCs w:val="24"/>
              </w:rPr>
            </w:pPr>
            <w:proofErr w:type="spellStart"/>
            <w:r w:rsidRPr="009F3C33">
              <w:rPr>
                <w:rFonts w:cs="Times New Roman"/>
                <w:szCs w:val="24"/>
              </w:rPr>
              <w:t>Surkan</w:t>
            </w:r>
            <w:proofErr w:type="spellEnd"/>
            <w:r w:rsidRPr="009F3C33">
              <w:rPr>
                <w:rFonts w:cs="Times New Roman"/>
                <w:szCs w:val="24"/>
              </w:rPr>
              <w:t xml:space="preserve"> et al. 2014</w:t>
            </w:r>
          </w:p>
        </w:tc>
        <w:tc>
          <w:tcPr>
            <w:tcW w:w="626" w:type="pct"/>
            <w:noWrap/>
          </w:tcPr>
          <w:p w14:paraId="5830F1D9" w14:textId="77777777" w:rsidR="00086543" w:rsidRPr="009F3C33" w:rsidRDefault="00086543" w:rsidP="00086543">
            <w:pPr>
              <w:pStyle w:val="AGTableText"/>
              <w:jc w:val="center"/>
              <w:rPr>
                <w:rFonts w:cs="Times New Roman"/>
                <w:szCs w:val="24"/>
              </w:rPr>
            </w:pPr>
            <w:r w:rsidRPr="009F3C33">
              <w:rPr>
                <w:rFonts w:cs="Times New Roman"/>
                <w:szCs w:val="24"/>
              </w:rPr>
              <w:t>US</w:t>
            </w:r>
          </w:p>
        </w:tc>
        <w:tc>
          <w:tcPr>
            <w:tcW w:w="1843" w:type="pct"/>
          </w:tcPr>
          <w:p w14:paraId="68BAF9C1" w14:textId="77777777" w:rsidR="00086543" w:rsidRPr="009F3C33" w:rsidRDefault="00086543" w:rsidP="00086543">
            <w:pPr>
              <w:pStyle w:val="AGTableText"/>
              <w:rPr>
                <w:rFonts w:cs="Times New Roman"/>
                <w:szCs w:val="24"/>
              </w:rPr>
            </w:pPr>
            <w:r w:rsidRPr="009F3C33">
              <w:rPr>
                <w:rFonts w:cs="Times New Roman"/>
                <w:szCs w:val="24"/>
              </w:rPr>
              <w:t>ECLS-B, a nationally representative sample of approximately 10,700 children born in the US in 2001</w:t>
            </w:r>
          </w:p>
        </w:tc>
        <w:tc>
          <w:tcPr>
            <w:tcW w:w="329" w:type="pct"/>
          </w:tcPr>
          <w:p w14:paraId="680C5ED7" w14:textId="77777777" w:rsidR="00086543" w:rsidRPr="009F3C33" w:rsidRDefault="00086543" w:rsidP="00086543">
            <w:pPr>
              <w:pStyle w:val="AGTableText"/>
              <w:jc w:val="center"/>
              <w:rPr>
                <w:rFonts w:cs="Times New Roman"/>
                <w:szCs w:val="24"/>
              </w:rPr>
            </w:pPr>
            <w:r w:rsidRPr="009F3C33">
              <w:rPr>
                <w:rFonts w:cs="Times New Roman"/>
                <w:szCs w:val="24"/>
              </w:rPr>
              <w:t xml:space="preserve">6550 </w:t>
            </w:r>
          </w:p>
        </w:tc>
        <w:tc>
          <w:tcPr>
            <w:tcW w:w="461" w:type="pct"/>
          </w:tcPr>
          <w:p w14:paraId="3D9F565E" w14:textId="77777777" w:rsidR="00086543" w:rsidRPr="009F3C33" w:rsidRDefault="00086543" w:rsidP="00086543">
            <w:pPr>
              <w:pStyle w:val="AGTableText"/>
              <w:jc w:val="center"/>
              <w:rPr>
                <w:rFonts w:cs="Times New Roman"/>
                <w:szCs w:val="24"/>
              </w:rPr>
            </w:pPr>
            <w:r w:rsidRPr="009F3C33">
              <w:rPr>
                <w:rFonts w:cs="Times New Roman"/>
                <w:szCs w:val="24"/>
              </w:rPr>
              <w:t>5 years</w:t>
            </w:r>
          </w:p>
        </w:tc>
        <w:tc>
          <w:tcPr>
            <w:tcW w:w="428" w:type="pct"/>
          </w:tcPr>
          <w:p w14:paraId="24C11C15" w14:textId="77777777" w:rsidR="00086543" w:rsidRPr="009F3C33" w:rsidRDefault="00086543" w:rsidP="00086543">
            <w:pPr>
              <w:pStyle w:val="AGTableText"/>
              <w:jc w:val="center"/>
              <w:rPr>
                <w:rFonts w:cs="Times New Roman"/>
                <w:szCs w:val="24"/>
              </w:rPr>
            </w:pPr>
            <w:r w:rsidRPr="009F3C33">
              <w:rPr>
                <w:rFonts w:cs="Times New Roman"/>
                <w:szCs w:val="24"/>
              </w:rPr>
              <w:t>CES-D ≥ 10</w:t>
            </w:r>
          </w:p>
        </w:tc>
        <w:tc>
          <w:tcPr>
            <w:tcW w:w="754" w:type="pct"/>
          </w:tcPr>
          <w:p w14:paraId="1F5F137E" w14:textId="77777777" w:rsidR="00086543" w:rsidRPr="009F3C33" w:rsidRDefault="00086543" w:rsidP="00086543">
            <w:pPr>
              <w:pStyle w:val="AGTableText"/>
              <w:rPr>
                <w:rFonts w:cs="Times New Roman"/>
                <w:szCs w:val="24"/>
              </w:rPr>
            </w:pPr>
            <w:r w:rsidRPr="009F3C33">
              <w:rPr>
                <w:rFonts w:cs="Times New Roman"/>
                <w:szCs w:val="24"/>
              </w:rPr>
              <w:t>Child physical development</w:t>
            </w:r>
          </w:p>
        </w:tc>
      </w:tr>
      <w:tr w:rsidR="00086543" w:rsidRPr="000E1062" w14:paraId="501FB109" w14:textId="77777777" w:rsidTr="00086543">
        <w:trPr>
          <w:cantSplit/>
          <w:trHeight w:val="373"/>
        </w:trPr>
        <w:tc>
          <w:tcPr>
            <w:tcW w:w="5000" w:type="pct"/>
            <w:gridSpan w:val="7"/>
            <w:tcBorders>
              <w:top w:val="single" w:sz="4" w:space="0" w:color="auto"/>
            </w:tcBorders>
          </w:tcPr>
          <w:p w14:paraId="2928E915" w14:textId="77777777" w:rsidR="00086543" w:rsidRPr="00793B6C" w:rsidRDefault="00086543" w:rsidP="00086543">
            <w:pPr>
              <w:pStyle w:val="FootnoteText"/>
            </w:pPr>
            <w:r w:rsidRPr="00AF4ECE">
              <w:lastRenderedPageBreak/>
              <w:t xml:space="preserve">No studies identified in this </w:t>
            </w:r>
            <w:r>
              <w:t xml:space="preserve">systematic </w:t>
            </w:r>
            <w:r w:rsidRPr="00AF4ECE">
              <w:t xml:space="preserve">review included patients with a confirmed clinical diagnosis of PPD. All patients were identified using a screening tool, such as the EPDS, </w:t>
            </w:r>
            <w:r>
              <w:t xml:space="preserve">rather than a diagnostic tool. </w:t>
            </w:r>
          </w:p>
          <w:p w14:paraId="21829410" w14:textId="77777777" w:rsidR="00086543" w:rsidRDefault="00086543" w:rsidP="00086543">
            <w:pPr>
              <w:pStyle w:val="FootnoteText"/>
            </w:pPr>
            <w:proofErr w:type="spellStart"/>
            <w:r w:rsidRPr="00F56C6B">
              <w:rPr>
                <w:vertAlign w:val="superscript"/>
              </w:rPr>
              <w:t>a</w:t>
            </w:r>
            <w:r w:rsidRPr="00F56C6B">
              <w:t>Study</w:t>
            </w:r>
            <w:proofErr w:type="spellEnd"/>
            <w:r w:rsidRPr="00F56C6B">
              <w:t xml:space="preserve"> data were derived from the control group of an RCT and examined in an observational manner; </w:t>
            </w:r>
            <w:r w:rsidRPr="00F56C6B">
              <w:rPr>
                <w:vertAlign w:val="superscript"/>
              </w:rPr>
              <w:t xml:space="preserve">b </w:t>
            </w:r>
            <w:r w:rsidRPr="00F56C6B">
              <w:t xml:space="preserve">Study data were derived from an RCT and examined in an observational manner; </w:t>
            </w:r>
            <w:proofErr w:type="spellStart"/>
            <w:r w:rsidRPr="00F56C6B">
              <w:rPr>
                <w:vertAlign w:val="superscript"/>
              </w:rPr>
              <w:t>c</w:t>
            </w:r>
            <w:r w:rsidRPr="00F56C6B">
              <w:t>Mother</w:t>
            </w:r>
            <w:proofErr w:type="spellEnd"/>
            <w:r w:rsidRPr="00F56C6B">
              <w:t>-child dyads included in study;</w:t>
            </w:r>
            <w:r w:rsidRPr="00F56C6B">
              <w:rPr>
                <w:vertAlign w:val="superscript"/>
              </w:rPr>
              <w:t xml:space="preserve"> </w:t>
            </w:r>
            <w:proofErr w:type="spellStart"/>
            <w:r w:rsidRPr="00F56C6B">
              <w:rPr>
                <w:vertAlign w:val="superscript"/>
              </w:rPr>
              <w:t>d</w:t>
            </w:r>
            <w:r w:rsidRPr="00F56C6B">
              <w:t>Study</w:t>
            </w:r>
            <w:proofErr w:type="spellEnd"/>
            <w:r w:rsidRPr="00F56C6B">
              <w:t xml:space="preserve"> data were derived from two RCTs and examined in an observational manner; </w:t>
            </w:r>
            <w:proofErr w:type="spellStart"/>
            <w:r w:rsidRPr="00F56C6B">
              <w:rPr>
                <w:vertAlign w:val="superscript"/>
              </w:rPr>
              <w:t>e</w:t>
            </w:r>
            <w:r w:rsidRPr="00F56C6B">
              <w:t>Couples</w:t>
            </w:r>
            <w:proofErr w:type="spellEnd"/>
            <w:r>
              <w:t xml:space="preserve">; </w:t>
            </w:r>
            <w:proofErr w:type="spellStart"/>
            <w:r w:rsidRPr="00F961C0">
              <w:rPr>
                <w:vertAlign w:val="superscript"/>
              </w:rPr>
              <w:t>f</w:t>
            </w:r>
            <w:r>
              <w:t>Mothers</w:t>
            </w:r>
            <w:proofErr w:type="spellEnd"/>
            <w:r>
              <w:t xml:space="preserve">; </w:t>
            </w:r>
            <w:proofErr w:type="spellStart"/>
            <w:r w:rsidRPr="00C30AC0">
              <w:rPr>
                <w:vertAlign w:val="superscript"/>
              </w:rPr>
              <w:t>g</w:t>
            </w:r>
            <w:r>
              <w:t>Infants</w:t>
            </w:r>
            <w:proofErr w:type="spellEnd"/>
            <w:r>
              <w:t xml:space="preserve">; </w:t>
            </w:r>
            <w:proofErr w:type="spellStart"/>
            <w:r>
              <w:rPr>
                <w:vertAlign w:val="superscript"/>
              </w:rPr>
              <w:t>h</w:t>
            </w:r>
            <w:r>
              <w:t>Fathers</w:t>
            </w:r>
            <w:proofErr w:type="spellEnd"/>
            <w:r>
              <w:t xml:space="preserve">; </w:t>
            </w:r>
            <w:proofErr w:type="spellStart"/>
            <w:r>
              <w:rPr>
                <w:vertAlign w:val="superscript"/>
              </w:rPr>
              <w:t>i</w:t>
            </w:r>
            <w:r w:rsidRPr="00F961C0">
              <w:t>Children</w:t>
            </w:r>
            <w:proofErr w:type="spellEnd"/>
            <w:r w:rsidRPr="00F961C0">
              <w:t xml:space="preserve"> (g</w:t>
            </w:r>
            <w:r>
              <w:t xml:space="preserve">irls); </w:t>
            </w:r>
            <w:proofErr w:type="spellStart"/>
            <w:r>
              <w:rPr>
                <w:vertAlign w:val="superscript"/>
              </w:rPr>
              <w:t>j</w:t>
            </w:r>
            <w:r w:rsidRPr="00F961C0">
              <w:t>Children</w:t>
            </w:r>
            <w:proofErr w:type="spellEnd"/>
            <w:r w:rsidRPr="00F961C0">
              <w:t xml:space="preserve"> (b</w:t>
            </w:r>
            <w:r>
              <w:t xml:space="preserve">oys); </w:t>
            </w:r>
            <w:proofErr w:type="spellStart"/>
            <w:r>
              <w:rPr>
                <w:vertAlign w:val="superscript"/>
              </w:rPr>
              <w:t>k</w:t>
            </w:r>
            <w:r>
              <w:t>Families</w:t>
            </w:r>
            <w:proofErr w:type="spellEnd"/>
            <w:r>
              <w:t>.</w:t>
            </w:r>
          </w:p>
          <w:p w14:paraId="2976DD97" w14:textId="77777777" w:rsidR="00086543" w:rsidRPr="000E1062" w:rsidRDefault="00086543" w:rsidP="00086543">
            <w:pPr>
              <w:pStyle w:val="FootnoteText"/>
            </w:pPr>
            <w:r w:rsidRPr="00432A14">
              <w:t xml:space="preserve">Abbreviations: ADBB, Alarm Distress Baby Scale; </w:t>
            </w:r>
            <w:r w:rsidRPr="00035326">
              <w:t>ADHD, Attention Deficit/Hyperactivity Disorder;</w:t>
            </w:r>
            <w:r w:rsidRPr="00432A14">
              <w:t xml:space="preserve"> ALSPAC, Avon Longitudinal Study of Parents and Children; ASQ, Ages and Stages Questionnaire; </w:t>
            </w:r>
            <w:r w:rsidRPr="00035326">
              <w:t>BDI, Beck Depression Inventory</w:t>
            </w:r>
            <w:r w:rsidRPr="00432A14">
              <w:t xml:space="preserve">; BDI-II, Beck Depression Inventory II; BSID, Bayley Scales of Infant and Toddler Development; CBCL, Child's Behavior Checklist; CDI, Communicative Development Inventories; CES-D, Center for Epidemiologic Studies Depression Scale; </w:t>
            </w:r>
            <w:r w:rsidRPr="00035326">
              <w:t>CIS-R, Clinical Interview Schedule–Revised</w:t>
            </w:r>
            <w:r w:rsidRPr="00432A14">
              <w:t xml:space="preserve">; CPQ, Close Persons Questionnaire; DASS-21, Depression and Anxiety Scales; DCS, Dyadic Consensus Subscale; </w:t>
            </w:r>
            <w:proofErr w:type="spellStart"/>
            <w:r w:rsidRPr="00432A14">
              <w:t>DOMInO</w:t>
            </w:r>
            <w:proofErr w:type="spellEnd"/>
            <w:r w:rsidRPr="00432A14">
              <w:t xml:space="preserve">, Docosahexaenoic acid to </w:t>
            </w:r>
            <w:proofErr w:type="spellStart"/>
            <w:r w:rsidRPr="00432A14">
              <w:t>Optimise</w:t>
            </w:r>
            <w:proofErr w:type="spellEnd"/>
            <w:r w:rsidRPr="00432A14">
              <w:t xml:space="preserve"> Maternal Infant Outcome; EAS, Emotionality, Activity, and Shyness; EBF, Exclusive Breast Feeding; ECLS-B, Early Childhood Longitudinal Study - Birth Cohort; EPDS, Edinburgh Postnatal Depression Scale; EPQ-R, Eysenck Personality Questionnaire-Revised; ESB, English speaking background; </w:t>
            </w:r>
            <w:proofErr w:type="spellStart"/>
            <w:r w:rsidRPr="00432A14">
              <w:t>HRQoL</w:t>
            </w:r>
            <w:proofErr w:type="spellEnd"/>
            <w:r w:rsidRPr="00432A14">
              <w:t xml:space="preserve">, Health-related quality of life; ITSEA, Infant-Toddler Social and Emotional Assessment; MAAS, Maternal Antenatal Attachment Scale; MCS, mental component summary; MIBS-J, Mother-to- Infant Bonding Scale Japanese version; NESB, Non-English speak background; PBQ, Postpartum Bonding Questionnaire; PCS, Physical component summary; </w:t>
            </w:r>
            <w:r w:rsidRPr="00035326">
              <w:t>PHQ-2/9, Patient Health Questionnaire-2 and 9</w:t>
            </w:r>
            <w:r w:rsidRPr="00432A14">
              <w:t xml:space="preserve">; PMP S-E, Perceived maternal parental self-efficacy tool; PPD, Postpartum Depression; </w:t>
            </w:r>
            <w:r w:rsidRPr="00035326">
              <w:t>PPDS, Postpartum Depression Screening Scale</w:t>
            </w:r>
            <w:r w:rsidRPr="00432A14">
              <w:t xml:space="preserve">; PREDO, Prediction and Prevention of Preeclampsia and Intrauterine Growth Restriction; PSI-SF, Parenting Stress Index—Short Form; </w:t>
            </w:r>
            <w:proofErr w:type="spellStart"/>
            <w:r w:rsidRPr="00432A14">
              <w:t>QoL</w:t>
            </w:r>
            <w:proofErr w:type="spellEnd"/>
            <w:r w:rsidRPr="00432A14">
              <w:t xml:space="preserve">, Quality of Life; SACAS, South African Child Assessment Schedule; </w:t>
            </w:r>
            <w:r w:rsidRPr="00035326">
              <w:t>SADS, Schedule for Affective Disorders and Schizophrenia</w:t>
            </w:r>
            <w:r w:rsidRPr="00432A14">
              <w:t xml:space="preserve">; </w:t>
            </w:r>
            <w:r w:rsidRPr="00035326">
              <w:t>SCL-90-R, Symptom Checklist-90-Revised</w:t>
            </w:r>
            <w:r w:rsidRPr="00432A14">
              <w:t xml:space="preserve">; </w:t>
            </w:r>
            <w:r w:rsidRPr="00035326">
              <w:t>SCID-5, Structured Clinical Interview for DSM-5</w:t>
            </w:r>
            <w:r w:rsidRPr="00432A14">
              <w:t>; SDQ, Strengths and Difficulties Questionnaire; SF-36, 36-Item Short Form Survey; SPSQ, Swedish Parenthood Stress Questionnaire; STAI, State-Trait Anxiety Inventory Scale; SWSAHS, South Western Sydney Area Health Service; UK, United Kingdom; US, United States; WHO-QOL-</w:t>
            </w:r>
            <w:proofErr w:type="spellStart"/>
            <w:r w:rsidRPr="00432A14">
              <w:t>BVm</w:t>
            </w:r>
            <w:proofErr w:type="spellEnd"/>
            <w:r w:rsidRPr="00432A14">
              <w:t>, World Health Organization Quality of Life-Brief Version modified; WPSSI-III , Wechsler Preschool and Primary Scale of Intelligence Third Edition.</w:t>
            </w:r>
          </w:p>
        </w:tc>
      </w:tr>
    </w:tbl>
    <w:p w14:paraId="6AD79589" w14:textId="77777777" w:rsidR="00086543" w:rsidRDefault="00086543" w:rsidP="00086543">
      <w:pPr>
        <w:sectPr w:rsidR="00086543" w:rsidSect="00710A18">
          <w:pgSz w:w="15840" w:h="12240" w:orient="landscape" w:code="1"/>
          <w:pgMar w:top="1440" w:right="1920" w:bottom="1440" w:left="1440" w:header="720" w:footer="979" w:gutter="0"/>
          <w:cols w:space="720"/>
          <w:docGrid w:linePitch="360"/>
        </w:sectPr>
      </w:pPr>
    </w:p>
    <w:p w14:paraId="6B909EDB" w14:textId="1ADA3276" w:rsidR="00086543" w:rsidRPr="0070459C" w:rsidRDefault="00086543" w:rsidP="0070459C">
      <w:pPr>
        <w:pStyle w:val="Caption"/>
      </w:pPr>
      <w:r w:rsidRPr="0070459C">
        <w:lastRenderedPageBreak/>
        <w:t>Table S</w:t>
      </w:r>
      <w:r w:rsidR="00D46634">
        <w:rPr>
          <w:noProof/>
        </w:rPr>
        <w:t>2</w:t>
      </w:r>
      <w:r w:rsidRPr="0070459C">
        <w:t>. Summary of the main findings for the effects of PPD symptoms on outcomes in children</w:t>
      </w:r>
    </w:p>
    <w:tbl>
      <w:tblPr>
        <w:tblStyle w:val="TableGrid"/>
        <w:tblW w:w="5588" w:type="pc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5"/>
        <w:gridCol w:w="4861"/>
        <w:gridCol w:w="8128"/>
      </w:tblGrid>
      <w:tr w:rsidR="00086543" w:rsidRPr="00191498" w14:paraId="15FC475C" w14:textId="77777777" w:rsidTr="00086543">
        <w:trPr>
          <w:cantSplit/>
          <w:trHeight w:val="373"/>
          <w:tblHeader/>
        </w:trPr>
        <w:tc>
          <w:tcPr>
            <w:tcW w:w="516" w:type="pct"/>
            <w:tcBorders>
              <w:top w:val="single" w:sz="4" w:space="0" w:color="auto"/>
              <w:bottom w:val="single" w:sz="4" w:space="0" w:color="auto"/>
            </w:tcBorders>
            <w:shd w:val="clear" w:color="auto" w:fill="auto"/>
            <w:noWrap/>
            <w:vAlign w:val="bottom"/>
            <w:hideMark/>
          </w:tcPr>
          <w:p w14:paraId="262B1B97" w14:textId="77777777" w:rsidR="00086543" w:rsidRPr="009F3C33" w:rsidRDefault="00086543" w:rsidP="00086543">
            <w:pPr>
              <w:pStyle w:val="AGTableHeading"/>
              <w:spacing w:line="240" w:lineRule="auto"/>
              <w:rPr>
                <w:rFonts w:cs="Times New Roman"/>
                <w:color w:val="auto"/>
                <w:sz w:val="24"/>
                <w:szCs w:val="24"/>
              </w:rPr>
            </w:pPr>
            <w:r w:rsidRPr="009F3C33">
              <w:rPr>
                <w:rFonts w:cs="Times New Roman"/>
                <w:color w:val="auto"/>
                <w:sz w:val="24"/>
                <w:szCs w:val="24"/>
              </w:rPr>
              <w:t>Study name</w:t>
            </w:r>
          </w:p>
        </w:tc>
        <w:tc>
          <w:tcPr>
            <w:tcW w:w="1678" w:type="pct"/>
            <w:tcBorders>
              <w:top w:val="single" w:sz="4" w:space="0" w:color="auto"/>
              <w:bottom w:val="single" w:sz="4" w:space="0" w:color="auto"/>
            </w:tcBorders>
            <w:shd w:val="clear" w:color="auto" w:fill="auto"/>
            <w:noWrap/>
            <w:vAlign w:val="bottom"/>
            <w:hideMark/>
          </w:tcPr>
          <w:p w14:paraId="5ECE3636" w14:textId="77777777" w:rsidR="00086543" w:rsidRPr="009F3C33" w:rsidRDefault="00086543" w:rsidP="00086543">
            <w:pPr>
              <w:pStyle w:val="AGTableHeading"/>
              <w:widowControl w:val="0"/>
              <w:spacing w:line="240" w:lineRule="auto"/>
              <w:jc w:val="center"/>
              <w:rPr>
                <w:rFonts w:cs="Times New Roman"/>
                <w:color w:val="auto"/>
                <w:sz w:val="24"/>
                <w:szCs w:val="24"/>
              </w:rPr>
            </w:pPr>
            <w:r w:rsidRPr="009F3C33">
              <w:rPr>
                <w:rFonts w:cs="Times New Roman"/>
                <w:color w:val="auto"/>
                <w:sz w:val="24"/>
                <w:szCs w:val="24"/>
              </w:rPr>
              <w:t>N (PPD definition)</w:t>
            </w:r>
          </w:p>
          <w:p w14:paraId="2802A4F6" w14:textId="77777777" w:rsidR="00086543" w:rsidRPr="009F3C33" w:rsidRDefault="00086543" w:rsidP="00086543">
            <w:pPr>
              <w:pStyle w:val="AGTableHeading"/>
              <w:spacing w:line="240" w:lineRule="auto"/>
              <w:jc w:val="center"/>
              <w:rPr>
                <w:rFonts w:cs="Times New Roman"/>
                <w:color w:val="auto"/>
                <w:sz w:val="24"/>
                <w:szCs w:val="24"/>
              </w:rPr>
            </w:pPr>
            <w:r w:rsidRPr="009F3C33">
              <w:rPr>
                <w:rFonts w:cs="Times New Roman"/>
                <w:color w:val="auto"/>
                <w:sz w:val="24"/>
                <w:szCs w:val="24"/>
              </w:rPr>
              <w:t>Population</w:t>
            </w:r>
          </w:p>
        </w:tc>
        <w:tc>
          <w:tcPr>
            <w:tcW w:w="2806" w:type="pct"/>
            <w:tcBorders>
              <w:top w:val="single" w:sz="4" w:space="0" w:color="auto"/>
              <w:bottom w:val="single" w:sz="4" w:space="0" w:color="auto"/>
            </w:tcBorders>
            <w:shd w:val="clear" w:color="auto" w:fill="auto"/>
            <w:noWrap/>
            <w:vAlign w:val="bottom"/>
          </w:tcPr>
          <w:p w14:paraId="087F4810" w14:textId="77777777" w:rsidR="00086543" w:rsidRPr="009F3C33" w:rsidRDefault="00086543" w:rsidP="00086543">
            <w:pPr>
              <w:pStyle w:val="AGTableHeading"/>
              <w:spacing w:line="240" w:lineRule="auto"/>
              <w:jc w:val="center"/>
              <w:rPr>
                <w:rFonts w:cs="Times New Roman"/>
                <w:color w:val="auto"/>
                <w:sz w:val="24"/>
                <w:szCs w:val="24"/>
              </w:rPr>
            </w:pPr>
            <w:r w:rsidRPr="009F3C33">
              <w:rPr>
                <w:rFonts w:cs="Times New Roman"/>
                <w:color w:val="auto"/>
                <w:sz w:val="24"/>
                <w:szCs w:val="24"/>
              </w:rPr>
              <w:t>Effects of PPD on offspring</w:t>
            </w:r>
          </w:p>
        </w:tc>
      </w:tr>
      <w:tr w:rsidR="00086543" w:rsidRPr="00191498" w14:paraId="6194F31E" w14:textId="77777777" w:rsidTr="00086543">
        <w:trPr>
          <w:cantSplit/>
          <w:trHeight w:val="288"/>
        </w:trPr>
        <w:tc>
          <w:tcPr>
            <w:tcW w:w="5000" w:type="pct"/>
            <w:gridSpan w:val="3"/>
            <w:tcBorders>
              <w:top w:val="single" w:sz="4" w:space="0" w:color="auto"/>
            </w:tcBorders>
          </w:tcPr>
          <w:p w14:paraId="0A4A5B15" w14:textId="77777777" w:rsidR="00086543" w:rsidRPr="009F3C33" w:rsidRDefault="00086543" w:rsidP="00086543">
            <w:pPr>
              <w:pStyle w:val="AGTableText"/>
              <w:rPr>
                <w:rFonts w:cs="Times New Roman"/>
                <w:color w:val="000000"/>
                <w:szCs w:val="24"/>
              </w:rPr>
            </w:pPr>
            <w:r w:rsidRPr="009F3C33">
              <w:rPr>
                <w:rFonts w:cs="Times New Roman"/>
                <w:b/>
                <w:i/>
                <w:color w:val="000000"/>
                <w:szCs w:val="24"/>
              </w:rPr>
              <w:t>Breastfeeding/parenting behaviors and infant eating/sleeping behaviors</w:t>
            </w:r>
          </w:p>
        </w:tc>
      </w:tr>
      <w:tr w:rsidR="00086543" w:rsidRPr="00191498" w14:paraId="6545FB9D" w14:textId="77777777" w:rsidTr="00086543">
        <w:trPr>
          <w:cantSplit/>
          <w:trHeight w:val="1341"/>
        </w:trPr>
        <w:tc>
          <w:tcPr>
            <w:tcW w:w="516" w:type="pct"/>
            <w:shd w:val="clear" w:color="auto" w:fill="auto"/>
          </w:tcPr>
          <w:p w14:paraId="2A3FB279" w14:textId="77777777" w:rsidR="00086543" w:rsidRPr="009F3C33" w:rsidRDefault="00086543" w:rsidP="00086543">
            <w:pPr>
              <w:pStyle w:val="AGTableText"/>
              <w:rPr>
                <w:rFonts w:cs="Times New Roman"/>
                <w:szCs w:val="24"/>
              </w:rPr>
            </w:pPr>
            <w:proofErr w:type="spellStart"/>
            <w:r w:rsidRPr="009F3C33">
              <w:rPr>
                <w:rFonts w:cs="Times New Roman"/>
                <w:szCs w:val="24"/>
              </w:rPr>
              <w:t>Abdollahi</w:t>
            </w:r>
            <w:proofErr w:type="spellEnd"/>
            <w:r w:rsidRPr="009F3C33">
              <w:rPr>
                <w:rFonts w:cs="Times New Roman"/>
                <w:szCs w:val="24"/>
              </w:rPr>
              <w:t xml:space="preserve"> et al. 2017</w:t>
            </w:r>
          </w:p>
        </w:tc>
        <w:tc>
          <w:tcPr>
            <w:tcW w:w="1678" w:type="pct"/>
            <w:shd w:val="clear" w:color="auto" w:fill="auto"/>
            <w:noWrap/>
          </w:tcPr>
          <w:p w14:paraId="68AE8700" w14:textId="77777777" w:rsidR="00086543" w:rsidRPr="009F3C33" w:rsidRDefault="00086543" w:rsidP="00086543">
            <w:pPr>
              <w:pStyle w:val="AGTableText"/>
              <w:rPr>
                <w:rFonts w:cs="Times New Roman"/>
                <w:szCs w:val="24"/>
              </w:rPr>
            </w:pPr>
            <w:r w:rsidRPr="009F3C33">
              <w:rPr>
                <w:rFonts w:cs="Times New Roman"/>
                <w:szCs w:val="24"/>
              </w:rPr>
              <w:t>671 (EPDS &gt; 12)</w:t>
            </w:r>
          </w:p>
          <w:p w14:paraId="0A7DE9F0" w14:textId="77777777" w:rsidR="00086543" w:rsidRPr="009F3C33" w:rsidRDefault="00086543" w:rsidP="00086543">
            <w:pPr>
              <w:pStyle w:val="AGTableText"/>
              <w:rPr>
                <w:rFonts w:cs="Times New Roman"/>
                <w:szCs w:val="24"/>
              </w:rPr>
            </w:pPr>
            <w:r w:rsidRPr="009F3C33">
              <w:rPr>
                <w:rFonts w:cs="Times New Roman"/>
                <w:i/>
                <w:szCs w:val="24"/>
              </w:rPr>
              <w:t>Pregnant women who attended primary health centers in Iran</w:t>
            </w:r>
          </w:p>
        </w:tc>
        <w:tc>
          <w:tcPr>
            <w:tcW w:w="2806" w:type="pct"/>
            <w:shd w:val="clear" w:color="auto" w:fill="auto"/>
          </w:tcPr>
          <w:p w14:paraId="1B8454FC" w14:textId="77777777" w:rsidR="00086543" w:rsidRPr="009F3C33" w:rsidRDefault="00086543" w:rsidP="00086543">
            <w:pPr>
              <w:pStyle w:val="AGTableText"/>
              <w:rPr>
                <w:rFonts w:cs="Times New Roman"/>
                <w:szCs w:val="24"/>
              </w:rPr>
            </w:pPr>
            <w:r w:rsidRPr="009F3C33">
              <w:rPr>
                <w:rFonts w:cs="Times New Roman"/>
                <w:szCs w:val="24"/>
              </w:rPr>
              <w:t>Mean (SD) breastfeeding duration in PPD symptoms vs. PPD symptoms and depression at year 4: 18.79 (6.99) vs.18.01 (7.75) months; p = NR</w:t>
            </w:r>
          </w:p>
          <w:p w14:paraId="3EBD153F" w14:textId="77777777" w:rsidR="00086543" w:rsidRPr="009F3C33" w:rsidRDefault="00086543" w:rsidP="00086543">
            <w:pPr>
              <w:pStyle w:val="AGTableText"/>
              <w:rPr>
                <w:rFonts w:cs="Times New Roman"/>
                <w:szCs w:val="24"/>
                <w:u w:val="single"/>
              </w:rPr>
            </w:pPr>
            <w:r w:rsidRPr="009F3C33">
              <w:rPr>
                <w:rFonts w:cs="Times New Roman"/>
                <w:szCs w:val="24"/>
                <w:u w:val="single"/>
              </w:rPr>
              <w:t>Child health outcomes at age 4 years (mother with vs. without PPD symptoms), n (%)</w:t>
            </w:r>
          </w:p>
          <w:p w14:paraId="76E4F996" w14:textId="77777777" w:rsidR="00086543" w:rsidRPr="009F3C33" w:rsidRDefault="00086543" w:rsidP="00086543">
            <w:pPr>
              <w:pStyle w:val="AGTableText"/>
              <w:rPr>
                <w:rFonts w:cs="Times New Roman"/>
                <w:szCs w:val="24"/>
              </w:rPr>
            </w:pPr>
            <w:r w:rsidRPr="009F3C33">
              <w:rPr>
                <w:rFonts w:cs="Times New Roman"/>
                <w:szCs w:val="24"/>
              </w:rPr>
              <w:t>With vs. without chronic disease: 21 (16.7) vs. 105 (83.3); p &lt; 0.001</w:t>
            </w:r>
          </w:p>
          <w:p w14:paraId="4947D851" w14:textId="77777777" w:rsidR="00086543" w:rsidRPr="009F3C33" w:rsidRDefault="00086543" w:rsidP="00086543">
            <w:pPr>
              <w:pStyle w:val="AGTableText"/>
              <w:rPr>
                <w:rFonts w:cs="Times New Roman"/>
                <w:szCs w:val="24"/>
              </w:rPr>
            </w:pPr>
            <w:r w:rsidRPr="009F3C33">
              <w:rPr>
                <w:rFonts w:cs="Times New Roman"/>
                <w:szCs w:val="24"/>
              </w:rPr>
              <w:t>With vs. without acute disease: 14 (18.4) vs. 112 (18.8); p &lt; 0.001</w:t>
            </w:r>
          </w:p>
          <w:p w14:paraId="644279C2" w14:textId="77777777" w:rsidR="00086543" w:rsidRPr="009F3C33" w:rsidRDefault="00086543" w:rsidP="00086543">
            <w:pPr>
              <w:pStyle w:val="AGTableText"/>
              <w:rPr>
                <w:rFonts w:cs="Times New Roman"/>
                <w:szCs w:val="24"/>
              </w:rPr>
            </w:pPr>
            <w:r w:rsidRPr="009F3C33">
              <w:rPr>
                <w:rFonts w:cs="Times New Roman"/>
                <w:szCs w:val="24"/>
              </w:rPr>
              <w:t>With vs. without daily medication: 17 (27) vs. 109 (17.9); p &lt; 0.001</w:t>
            </w:r>
          </w:p>
        </w:tc>
      </w:tr>
      <w:tr w:rsidR="00086543" w:rsidRPr="00191498" w14:paraId="74B81F08" w14:textId="77777777" w:rsidTr="00086543">
        <w:trPr>
          <w:cantSplit/>
          <w:trHeight w:val="2817"/>
        </w:trPr>
        <w:tc>
          <w:tcPr>
            <w:tcW w:w="516" w:type="pct"/>
          </w:tcPr>
          <w:p w14:paraId="48D2A4B4" w14:textId="77777777" w:rsidR="00086543" w:rsidRPr="009F3C33" w:rsidRDefault="00086543" w:rsidP="00086543">
            <w:pPr>
              <w:pStyle w:val="AGTableText"/>
              <w:rPr>
                <w:rFonts w:cs="Times New Roman"/>
                <w:szCs w:val="24"/>
              </w:rPr>
            </w:pPr>
            <w:proofErr w:type="spellStart"/>
            <w:r w:rsidRPr="009F3C33">
              <w:rPr>
                <w:rFonts w:cs="Times New Roman"/>
                <w:szCs w:val="24"/>
              </w:rPr>
              <w:t>Balbierz</w:t>
            </w:r>
            <w:proofErr w:type="spellEnd"/>
            <w:r w:rsidRPr="009F3C33">
              <w:rPr>
                <w:rFonts w:cs="Times New Roman"/>
                <w:szCs w:val="24"/>
              </w:rPr>
              <w:t xml:space="preserve"> et al. 2015</w:t>
            </w:r>
          </w:p>
          <w:p w14:paraId="54057218" w14:textId="77777777" w:rsidR="00086543" w:rsidRPr="009F3C33" w:rsidRDefault="00086543" w:rsidP="00086543">
            <w:pPr>
              <w:pStyle w:val="AGTableText"/>
              <w:rPr>
                <w:rFonts w:cs="Times New Roman"/>
                <w:szCs w:val="24"/>
              </w:rPr>
            </w:pPr>
          </w:p>
        </w:tc>
        <w:tc>
          <w:tcPr>
            <w:tcW w:w="1678" w:type="pct"/>
            <w:noWrap/>
          </w:tcPr>
          <w:p w14:paraId="6FF6E15A" w14:textId="77777777" w:rsidR="00086543" w:rsidRPr="009F3C33" w:rsidRDefault="00086543" w:rsidP="00086543">
            <w:pPr>
              <w:pStyle w:val="AGTableText"/>
              <w:rPr>
                <w:rFonts w:cs="Times New Roman"/>
                <w:szCs w:val="24"/>
              </w:rPr>
            </w:pPr>
            <w:r w:rsidRPr="009F3C33">
              <w:rPr>
                <w:rFonts w:cs="Times New Roman"/>
                <w:szCs w:val="24"/>
              </w:rPr>
              <w:t>78</w:t>
            </w:r>
            <w:r w:rsidRPr="009F3C33">
              <w:rPr>
                <w:rFonts w:cs="Times New Roman"/>
                <w:szCs w:val="24"/>
                <w:vertAlign w:val="superscript"/>
              </w:rPr>
              <w:t>a</w:t>
            </w:r>
            <w:r w:rsidRPr="009F3C33">
              <w:rPr>
                <w:rFonts w:cs="Times New Roman"/>
                <w:szCs w:val="24"/>
              </w:rPr>
              <w:t>; 867</w:t>
            </w:r>
            <w:r w:rsidRPr="009F3C33">
              <w:rPr>
                <w:rFonts w:cs="Times New Roman"/>
                <w:szCs w:val="24"/>
                <w:vertAlign w:val="superscript"/>
              </w:rPr>
              <w:t xml:space="preserve">b </w:t>
            </w:r>
            <w:r w:rsidRPr="009F3C33">
              <w:rPr>
                <w:rFonts w:cs="Times New Roman"/>
                <w:szCs w:val="24"/>
              </w:rPr>
              <w:t xml:space="preserve"> (EPDS ≥ 10)</w:t>
            </w:r>
          </w:p>
          <w:p w14:paraId="6D302357" w14:textId="77777777" w:rsidR="00086543" w:rsidRPr="009F3C33" w:rsidRDefault="00086543" w:rsidP="00086543">
            <w:pPr>
              <w:pStyle w:val="AGTableText"/>
              <w:rPr>
                <w:rFonts w:cs="Times New Roman"/>
                <w:szCs w:val="24"/>
                <w:u w:val="single"/>
              </w:rPr>
            </w:pPr>
            <w:r w:rsidRPr="009F3C33">
              <w:rPr>
                <w:rFonts w:cs="Times New Roman"/>
                <w:i/>
                <w:szCs w:val="24"/>
              </w:rPr>
              <w:t>Postpartum mothers who delivered at a single center in New York</w:t>
            </w:r>
          </w:p>
        </w:tc>
        <w:tc>
          <w:tcPr>
            <w:tcW w:w="2806" w:type="pct"/>
          </w:tcPr>
          <w:p w14:paraId="6AC8C54D" w14:textId="77777777" w:rsidR="00086543" w:rsidRPr="009F3C33" w:rsidRDefault="00086543" w:rsidP="00086543">
            <w:pPr>
              <w:pStyle w:val="AGTableText"/>
              <w:rPr>
                <w:rFonts w:cs="Times New Roman"/>
                <w:szCs w:val="24"/>
                <w:u w:val="single"/>
              </w:rPr>
            </w:pPr>
            <w:r w:rsidRPr="009F3C33">
              <w:rPr>
                <w:rFonts w:cs="Times New Roman"/>
                <w:szCs w:val="24"/>
                <w:u w:val="single"/>
              </w:rPr>
              <w:t>Parenting practices at 3 months postpartum in women with vs. without PPD symptoms, n (%)</w:t>
            </w:r>
          </w:p>
          <w:p w14:paraId="33460F30" w14:textId="77777777" w:rsidR="00086543" w:rsidRPr="009F3C33" w:rsidRDefault="00086543" w:rsidP="00086543">
            <w:pPr>
              <w:pStyle w:val="AGTableText"/>
              <w:rPr>
                <w:rFonts w:cs="Times New Roman"/>
                <w:i/>
                <w:szCs w:val="24"/>
              </w:rPr>
            </w:pPr>
            <w:r w:rsidRPr="009F3C33">
              <w:rPr>
                <w:rFonts w:cs="Times New Roman"/>
                <w:i/>
                <w:szCs w:val="24"/>
              </w:rPr>
              <w:t>Safety</w:t>
            </w:r>
          </w:p>
          <w:p w14:paraId="21C173CA" w14:textId="77777777" w:rsidR="00086543" w:rsidRPr="009F3C33" w:rsidRDefault="00086543" w:rsidP="00086543">
            <w:pPr>
              <w:pStyle w:val="AGTableText"/>
              <w:rPr>
                <w:rFonts w:cs="Times New Roman"/>
                <w:szCs w:val="24"/>
              </w:rPr>
            </w:pPr>
            <w:r w:rsidRPr="009F3C33">
              <w:rPr>
                <w:rFonts w:cs="Times New Roman"/>
                <w:szCs w:val="24"/>
              </w:rPr>
              <w:t>Infant use back sleep position: 47 (60) vs. 681 (79); adjusted OR: 0.37 (95% CI: 0.22–0.61); p = 0.0001</w:t>
            </w:r>
          </w:p>
          <w:p w14:paraId="1583CD93" w14:textId="77777777" w:rsidR="00086543" w:rsidRPr="009F3C33" w:rsidRDefault="00086543" w:rsidP="00086543">
            <w:pPr>
              <w:pStyle w:val="AGTableText"/>
              <w:rPr>
                <w:rFonts w:cs="Times New Roman"/>
                <w:szCs w:val="24"/>
              </w:rPr>
            </w:pPr>
            <w:r w:rsidRPr="009F3C33">
              <w:rPr>
                <w:rFonts w:cs="Times New Roman"/>
                <w:szCs w:val="24"/>
              </w:rPr>
              <w:t>Always use car seat: 52 (67) vs. 729 (84); adjusted OR: 0.44 (95% CI: 0.25–0.79); p = 0.006</w:t>
            </w:r>
          </w:p>
          <w:p w14:paraId="7C7234EC" w14:textId="77777777" w:rsidR="00086543" w:rsidRPr="009F3C33" w:rsidRDefault="00086543" w:rsidP="00086543">
            <w:pPr>
              <w:pStyle w:val="AGTableText"/>
              <w:rPr>
                <w:rFonts w:cs="Times New Roman"/>
                <w:szCs w:val="24"/>
              </w:rPr>
            </w:pPr>
            <w:r w:rsidRPr="009F3C33">
              <w:rPr>
                <w:rFonts w:cs="Times New Roman"/>
                <w:szCs w:val="24"/>
              </w:rPr>
              <w:t>Working smoke alarm: 67 (86) vs. 835 (96); adjusted OR: 0.26 (95% CI: 0.12–0.56); p = 0.0006</w:t>
            </w:r>
          </w:p>
          <w:p w14:paraId="44654E9A" w14:textId="77777777" w:rsidR="00086543" w:rsidRPr="009F3C33" w:rsidRDefault="00086543" w:rsidP="00086543">
            <w:pPr>
              <w:pStyle w:val="AGTableText"/>
              <w:rPr>
                <w:rFonts w:cs="Times New Roman"/>
                <w:i/>
                <w:szCs w:val="24"/>
              </w:rPr>
            </w:pPr>
            <w:r w:rsidRPr="009F3C33">
              <w:rPr>
                <w:rFonts w:cs="Times New Roman"/>
                <w:i/>
                <w:szCs w:val="24"/>
              </w:rPr>
              <w:t>Feeding and healthcare</w:t>
            </w:r>
          </w:p>
          <w:p w14:paraId="7D853000" w14:textId="77777777" w:rsidR="00086543" w:rsidRPr="009F3C33" w:rsidRDefault="00086543" w:rsidP="00086543">
            <w:pPr>
              <w:pStyle w:val="AGTableText"/>
              <w:rPr>
                <w:rFonts w:cs="Times New Roman"/>
                <w:szCs w:val="24"/>
              </w:rPr>
            </w:pPr>
            <w:r w:rsidRPr="009F3C33">
              <w:rPr>
                <w:rFonts w:cs="Times New Roman"/>
                <w:szCs w:val="24"/>
              </w:rPr>
              <w:t>Currently breastfeeding at 3 months: p = NS</w:t>
            </w:r>
          </w:p>
          <w:p w14:paraId="798F69D5" w14:textId="77777777" w:rsidR="00086543" w:rsidRPr="009F3C33" w:rsidRDefault="00086543" w:rsidP="00086543">
            <w:pPr>
              <w:pStyle w:val="AGTableText"/>
              <w:rPr>
                <w:rFonts w:cs="Times New Roman"/>
                <w:szCs w:val="24"/>
              </w:rPr>
            </w:pPr>
            <w:r w:rsidRPr="009F3C33">
              <w:rPr>
                <w:rFonts w:cs="Times New Roman"/>
                <w:szCs w:val="24"/>
              </w:rPr>
              <w:t>Early introduction of water/juice/cereal: p = NS</w:t>
            </w:r>
          </w:p>
          <w:p w14:paraId="0DDBF7B5" w14:textId="77777777" w:rsidR="00086543" w:rsidRPr="009F3C33" w:rsidRDefault="00086543" w:rsidP="00086543">
            <w:pPr>
              <w:pStyle w:val="AGTableText"/>
              <w:rPr>
                <w:rFonts w:cs="Times New Roman"/>
                <w:szCs w:val="24"/>
              </w:rPr>
            </w:pPr>
            <w:r w:rsidRPr="009F3C33">
              <w:rPr>
                <w:rFonts w:cs="Times New Roman"/>
                <w:szCs w:val="24"/>
              </w:rPr>
              <w:t>Routine childcare visits ≥ 3 visits: p = NS</w:t>
            </w:r>
          </w:p>
          <w:p w14:paraId="4ABAA0D0" w14:textId="77777777" w:rsidR="00086543" w:rsidRPr="009F3C33" w:rsidRDefault="00086543" w:rsidP="00086543">
            <w:pPr>
              <w:pStyle w:val="AGTableText"/>
              <w:rPr>
                <w:rFonts w:cs="Times New Roman"/>
                <w:color w:val="000000"/>
                <w:szCs w:val="24"/>
              </w:rPr>
            </w:pPr>
            <w:r w:rsidRPr="009F3C33">
              <w:rPr>
                <w:rFonts w:cs="Times New Roman"/>
                <w:szCs w:val="24"/>
              </w:rPr>
              <w:t>Baby ER visits ≥ 1 visit: p = NS</w:t>
            </w:r>
          </w:p>
        </w:tc>
      </w:tr>
      <w:tr w:rsidR="00086543" w:rsidRPr="00191498" w14:paraId="699FDA61" w14:textId="77777777" w:rsidTr="00086543">
        <w:trPr>
          <w:cantSplit/>
          <w:trHeight w:val="20"/>
        </w:trPr>
        <w:tc>
          <w:tcPr>
            <w:tcW w:w="516" w:type="pct"/>
          </w:tcPr>
          <w:p w14:paraId="568B5D15" w14:textId="77777777" w:rsidR="00086543" w:rsidRPr="009F3C33" w:rsidRDefault="00086543" w:rsidP="00086543">
            <w:pPr>
              <w:pStyle w:val="AGTableText"/>
              <w:rPr>
                <w:rFonts w:cs="Times New Roman"/>
                <w:szCs w:val="24"/>
              </w:rPr>
            </w:pPr>
            <w:r w:rsidRPr="009F3C33">
              <w:rPr>
                <w:rFonts w:cs="Times New Roman"/>
                <w:szCs w:val="24"/>
              </w:rPr>
              <w:lastRenderedPageBreak/>
              <w:t>Eastwood et al. 2012</w:t>
            </w:r>
          </w:p>
        </w:tc>
        <w:tc>
          <w:tcPr>
            <w:tcW w:w="1678" w:type="pct"/>
            <w:noWrap/>
          </w:tcPr>
          <w:p w14:paraId="3B7ECD1D" w14:textId="77777777" w:rsidR="00086543" w:rsidRPr="009F3C33" w:rsidRDefault="00086543" w:rsidP="00086543">
            <w:pPr>
              <w:pStyle w:val="AGTableText"/>
              <w:rPr>
                <w:rFonts w:cs="Times New Roman"/>
                <w:szCs w:val="24"/>
              </w:rPr>
            </w:pPr>
            <w:r w:rsidRPr="009F3C33">
              <w:rPr>
                <w:rFonts w:cs="Times New Roman"/>
                <w:szCs w:val="24"/>
              </w:rPr>
              <w:t>15,389 (EPDS &gt; 12)</w:t>
            </w:r>
          </w:p>
          <w:p w14:paraId="0A8FAD40" w14:textId="77777777" w:rsidR="00086543" w:rsidRPr="009F3C33" w:rsidRDefault="00086543" w:rsidP="00086543">
            <w:pPr>
              <w:pStyle w:val="AGTableText"/>
              <w:rPr>
                <w:rFonts w:cs="Times New Roman"/>
                <w:szCs w:val="24"/>
              </w:rPr>
            </w:pPr>
            <w:r w:rsidRPr="009F3C33">
              <w:rPr>
                <w:rFonts w:cs="Times New Roman"/>
                <w:i/>
                <w:szCs w:val="24"/>
              </w:rPr>
              <w:t>Mothers of infants born in SWSAHS (2002–2003)</w:t>
            </w:r>
          </w:p>
        </w:tc>
        <w:tc>
          <w:tcPr>
            <w:tcW w:w="2806" w:type="pct"/>
          </w:tcPr>
          <w:p w14:paraId="44F63050" w14:textId="77777777" w:rsidR="00086543" w:rsidRPr="009F3C33" w:rsidRDefault="00086543" w:rsidP="00086543">
            <w:pPr>
              <w:pStyle w:val="AGTableText"/>
              <w:rPr>
                <w:rFonts w:cs="Times New Roman"/>
                <w:szCs w:val="24"/>
                <w:u w:val="single"/>
              </w:rPr>
            </w:pPr>
            <w:r w:rsidRPr="009F3C33">
              <w:rPr>
                <w:rFonts w:cs="Times New Roman"/>
                <w:szCs w:val="24"/>
                <w:u w:val="single"/>
              </w:rPr>
              <w:t>Multivariate adjusted logistic regression analysis of baby characteristics in relation to EPDS score</w:t>
            </w:r>
          </w:p>
          <w:p w14:paraId="33A85284" w14:textId="77777777" w:rsidR="00086543" w:rsidRPr="009F3C33" w:rsidRDefault="00086543" w:rsidP="00086543">
            <w:pPr>
              <w:pStyle w:val="AGTableText"/>
              <w:rPr>
                <w:rFonts w:cs="Times New Roman"/>
                <w:i/>
                <w:szCs w:val="24"/>
              </w:rPr>
            </w:pPr>
            <w:r w:rsidRPr="009F3C33">
              <w:rPr>
                <w:rFonts w:cs="Times New Roman"/>
                <w:i/>
                <w:szCs w:val="24"/>
              </w:rPr>
              <w:t>EPDS &gt; 12</w:t>
            </w:r>
          </w:p>
          <w:p w14:paraId="5B72698B" w14:textId="77777777" w:rsidR="00086543" w:rsidRPr="009F3C33" w:rsidRDefault="00086543" w:rsidP="00086543">
            <w:pPr>
              <w:pStyle w:val="AGTableText"/>
              <w:rPr>
                <w:rFonts w:cs="Times New Roman"/>
                <w:szCs w:val="24"/>
              </w:rPr>
            </w:pPr>
            <w:r w:rsidRPr="009F3C33">
              <w:rPr>
                <w:rFonts w:cs="Times New Roman"/>
                <w:szCs w:val="24"/>
              </w:rPr>
              <w:t>Baby Trouble Sleeping: OR, 1.197 (95% CI: 1.049–1.365)</w:t>
            </w:r>
          </w:p>
          <w:p w14:paraId="4F47E04C" w14:textId="77777777" w:rsidR="00086543" w:rsidRPr="009F3C33" w:rsidRDefault="00086543" w:rsidP="00086543">
            <w:pPr>
              <w:pStyle w:val="AGTableText"/>
              <w:rPr>
                <w:rFonts w:cs="Times New Roman"/>
                <w:szCs w:val="24"/>
              </w:rPr>
            </w:pPr>
            <w:r w:rsidRPr="009F3C33">
              <w:rPr>
                <w:rFonts w:cs="Times New Roman"/>
                <w:szCs w:val="24"/>
              </w:rPr>
              <w:t>Baby Demanding: OR, 1.179 (95% CI: 1.051–1.321)</w:t>
            </w:r>
          </w:p>
          <w:p w14:paraId="1374A58B" w14:textId="77777777" w:rsidR="00086543" w:rsidRPr="009F3C33" w:rsidRDefault="00086543" w:rsidP="00086543">
            <w:pPr>
              <w:pStyle w:val="AGTableText"/>
              <w:rPr>
                <w:rFonts w:cs="Times New Roman"/>
                <w:szCs w:val="24"/>
              </w:rPr>
            </w:pPr>
            <w:r w:rsidRPr="009F3C33">
              <w:rPr>
                <w:rFonts w:cs="Times New Roman"/>
                <w:szCs w:val="24"/>
              </w:rPr>
              <w:t>Baby Content: OR, 1.177 (95% CI: 1.012–1.369)</w:t>
            </w:r>
          </w:p>
          <w:p w14:paraId="7CFF887B" w14:textId="77777777" w:rsidR="00086543" w:rsidRPr="009F3C33" w:rsidRDefault="00086543" w:rsidP="00086543">
            <w:pPr>
              <w:pStyle w:val="AGTableText"/>
              <w:rPr>
                <w:rFonts w:cs="Times New Roman"/>
                <w:szCs w:val="24"/>
              </w:rPr>
            </w:pPr>
            <w:r w:rsidRPr="009F3C33">
              <w:rPr>
                <w:rFonts w:cs="Times New Roman"/>
                <w:szCs w:val="24"/>
              </w:rPr>
              <w:t>Baby Difficult Feeder: OR, 0.981 (95% CI: 0.870–1.106)</w:t>
            </w:r>
          </w:p>
          <w:p w14:paraId="7223BF5B" w14:textId="77777777" w:rsidR="00086543" w:rsidRPr="009F3C33" w:rsidRDefault="00086543" w:rsidP="00086543">
            <w:pPr>
              <w:pStyle w:val="AGTableText"/>
              <w:rPr>
                <w:rFonts w:cs="Times New Roman"/>
                <w:i/>
                <w:szCs w:val="24"/>
              </w:rPr>
            </w:pPr>
            <w:r w:rsidRPr="009F3C33">
              <w:rPr>
                <w:rFonts w:cs="Times New Roman"/>
                <w:szCs w:val="24"/>
              </w:rPr>
              <w:t>Baby Difficult to Comfort: OR, 0.972 (95% CI: 0.847–1.114)</w:t>
            </w:r>
          </w:p>
          <w:p w14:paraId="6070FCD1" w14:textId="77777777" w:rsidR="00086543" w:rsidRPr="009F3C33" w:rsidRDefault="00086543" w:rsidP="00086543">
            <w:pPr>
              <w:pStyle w:val="AGTableText"/>
              <w:rPr>
                <w:rFonts w:cs="Times New Roman"/>
                <w:color w:val="000000"/>
                <w:szCs w:val="24"/>
              </w:rPr>
            </w:pPr>
            <w:r w:rsidRPr="009F3C33">
              <w:rPr>
                <w:rFonts w:cs="Times New Roman"/>
                <w:szCs w:val="24"/>
              </w:rPr>
              <w:t>Health of Child: OR, 0.886 (95% CI: 0.780–1.006)</w:t>
            </w:r>
          </w:p>
        </w:tc>
      </w:tr>
      <w:tr w:rsidR="00086543" w:rsidRPr="00191498" w14:paraId="44F1C43C" w14:textId="77777777" w:rsidTr="00086543">
        <w:trPr>
          <w:cantSplit/>
          <w:trHeight w:val="20"/>
        </w:trPr>
        <w:tc>
          <w:tcPr>
            <w:tcW w:w="516" w:type="pct"/>
          </w:tcPr>
          <w:p w14:paraId="3489B021" w14:textId="77777777" w:rsidR="00086543" w:rsidRPr="009F3C33" w:rsidRDefault="00086543" w:rsidP="00086543">
            <w:pPr>
              <w:pStyle w:val="AGTableText"/>
              <w:rPr>
                <w:rFonts w:cs="Times New Roman"/>
                <w:szCs w:val="24"/>
              </w:rPr>
            </w:pPr>
            <w:proofErr w:type="spellStart"/>
            <w:r w:rsidRPr="009F3C33">
              <w:rPr>
                <w:rFonts w:cs="Times New Roman"/>
                <w:szCs w:val="24"/>
              </w:rPr>
              <w:t>Gagliardi</w:t>
            </w:r>
            <w:proofErr w:type="spellEnd"/>
            <w:r w:rsidRPr="009F3C33">
              <w:rPr>
                <w:rFonts w:cs="Times New Roman"/>
                <w:szCs w:val="24"/>
              </w:rPr>
              <w:t xml:space="preserve"> et al. 2012</w:t>
            </w:r>
          </w:p>
        </w:tc>
        <w:tc>
          <w:tcPr>
            <w:tcW w:w="1678" w:type="pct"/>
            <w:noWrap/>
          </w:tcPr>
          <w:p w14:paraId="2136A341" w14:textId="77777777" w:rsidR="00086543" w:rsidRPr="009F3C33" w:rsidRDefault="00086543" w:rsidP="00086543">
            <w:pPr>
              <w:pStyle w:val="AGTableText"/>
              <w:rPr>
                <w:rFonts w:cs="Times New Roman"/>
                <w:szCs w:val="24"/>
              </w:rPr>
            </w:pPr>
            <w:r w:rsidRPr="009F3C33">
              <w:rPr>
                <w:rFonts w:cs="Times New Roman"/>
                <w:szCs w:val="24"/>
              </w:rPr>
              <w:t>592 (EPDS &gt; 9, &gt; 12)</w:t>
            </w:r>
          </w:p>
          <w:p w14:paraId="4821B01B" w14:textId="77777777" w:rsidR="00086543" w:rsidRPr="009F3C33" w:rsidRDefault="00086543" w:rsidP="00086543">
            <w:pPr>
              <w:pStyle w:val="AGTableText"/>
              <w:rPr>
                <w:rFonts w:cs="Times New Roman"/>
                <w:szCs w:val="24"/>
              </w:rPr>
            </w:pPr>
            <w:r w:rsidRPr="009F3C33">
              <w:rPr>
                <w:rFonts w:cs="Times New Roman"/>
                <w:i/>
                <w:szCs w:val="24"/>
              </w:rPr>
              <w:t>Italian-speaking mothers who delivered a healthy baby at a single center in Italy</w:t>
            </w:r>
          </w:p>
        </w:tc>
        <w:tc>
          <w:tcPr>
            <w:tcW w:w="2806" w:type="pct"/>
          </w:tcPr>
          <w:p w14:paraId="4F6DDE30" w14:textId="77777777" w:rsidR="00086543" w:rsidRPr="009F3C33" w:rsidRDefault="00086543" w:rsidP="00086543">
            <w:pPr>
              <w:pStyle w:val="AGTableText"/>
              <w:rPr>
                <w:rFonts w:cs="Times New Roman"/>
                <w:color w:val="000000"/>
                <w:szCs w:val="24"/>
              </w:rPr>
            </w:pPr>
            <w:r w:rsidRPr="009F3C33">
              <w:rPr>
                <w:rFonts w:cs="Times New Roman"/>
                <w:szCs w:val="24"/>
              </w:rPr>
              <w:t>OR of bottle feeding associated with a 1-point increase in EPDS score: 1.06 (95% CI: 1.01−1.11); p = 0.02</w:t>
            </w:r>
          </w:p>
        </w:tc>
      </w:tr>
      <w:tr w:rsidR="00086543" w:rsidRPr="00191498" w14:paraId="4FF25C83" w14:textId="77777777" w:rsidTr="00086543">
        <w:trPr>
          <w:cantSplit/>
          <w:trHeight w:val="20"/>
        </w:trPr>
        <w:tc>
          <w:tcPr>
            <w:tcW w:w="516" w:type="pct"/>
            <w:shd w:val="clear" w:color="auto" w:fill="auto"/>
          </w:tcPr>
          <w:p w14:paraId="0A0201C0" w14:textId="77777777" w:rsidR="00086543" w:rsidRPr="009F3C33" w:rsidRDefault="00086543" w:rsidP="00086543">
            <w:pPr>
              <w:pStyle w:val="AGTableText"/>
              <w:rPr>
                <w:rFonts w:cs="Times New Roman"/>
                <w:szCs w:val="24"/>
              </w:rPr>
            </w:pPr>
            <w:proofErr w:type="spellStart"/>
            <w:r w:rsidRPr="009F3C33">
              <w:rPr>
                <w:rFonts w:cs="Times New Roman"/>
                <w:szCs w:val="24"/>
              </w:rPr>
              <w:t>Goyal</w:t>
            </w:r>
            <w:proofErr w:type="spellEnd"/>
            <w:r w:rsidRPr="009F3C33">
              <w:rPr>
                <w:rFonts w:cs="Times New Roman"/>
                <w:szCs w:val="24"/>
              </w:rPr>
              <w:t xml:space="preserve"> et al. 2017</w:t>
            </w:r>
          </w:p>
        </w:tc>
        <w:tc>
          <w:tcPr>
            <w:tcW w:w="1678" w:type="pct"/>
            <w:shd w:val="clear" w:color="auto" w:fill="auto"/>
            <w:noWrap/>
          </w:tcPr>
          <w:p w14:paraId="0A09CEF6" w14:textId="77777777" w:rsidR="00086543" w:rsidRPr="009F3C33" w:rsidRDefault="00086543" w:rsidP="00086543">
            <w:pPr>
              <w:pStyle w:val="AGTableText"/>
              <w:rPr>
                <w:rFonts w:cs="Times New Roman"/>
                <w:szCs w:val="24"/>
              </w:rPr>
            </w:pPr>
            <w:r w:rsidRPr="009F3C33">
              <w:rPr>
                <w:rFonts w:cs="Times New Roman"/>
                <w:szCs w:val="24"/>
              </w:rPr>
              <w:t>479 (EPDS &gt; 11)</w:t>
            </w:r>
          </w:p>
          <w:p w14:paraId="35556D4A" w14:textId="77777777" w:rsidR="00086543" w:rsidRPr="009F3C33" w:rsidRDefault="00086543" w:rsidP="00086543">
            <w:pPr>
              <w:pStyle w:val="AGTableText"/>
              <w:rPr>
                <w:rFonts w:cs="Times New Roman"/>
                <w:szCs w:val="24"/>
              </w:rPr>
            </w:pPr>
            <w:r w:rsidRPr="009F3C33">
              <w:rPr>
                <w:rFonts w:cs="Times New Roman"/>
                <w:i/>
                <w:szCs w:val="24"/>
              </w:rPr>
              <w:t>Parents of all babies born through normal vaginal delivery and who were roomed-in with mother within the first 24 hours of life</w:t>
            </w:r>
          </w:p>
        </w:tc>
        <w:tc>
          <w:tcPr>
            <w:tcW w:w="2806" w:type="pct"/>
            <w:shd w:val="clear" w:color="auto" w:fill="auto"/>
          </w:tcPr>
          <w:p w14:paraId="294E7305" w14:textId="77777777" w:rsidR="00086543" w:rsidRPr="009F3C33" w:rsidRDefault="00086543" w:rsidP="00086543">
            <w:pPr>
              <w:pStyle w:val="AGTableText"/>
              <w:rPr>
                <w:rFonts w:cs="Times New Roman"/>
                <w:szCs w:val="24"/>
                <w:u w:val="single"/>
              </w:rPr>
            </w:pPr>
            <w:r w:rsidRPr="009F3C33">
              <w:rPr>
                <w:rFonts w:cs="Times New Roman"/>
                <w:szCs w:val="24"/>
                <w:u w:val="single"/>
              </w:rPr>
              <w:t>Exclusive breast feeding rates with EPDS ≥ 11 vs. &lt; 11, n (%)</w:t>
            </w:r>
          </w:p>
          <w:p w14:paraId="419F5711" w14:textId="77777777" w:rsidR="00086543" w:rsidRPr="009F3C33" w:rsidRDefault="00086543" w:rsidP="00086543">
            <w:pPr>
              <w:pStyle w:val="AGTableText"/>
              <w:rPr>
                <w:rFonts w:cs="Times New Roman"/>
                <w:szCs w:val="24"/>
              </w:rPr>
            </w:pPr>
            <w:r w:rsidRPr="009F3C33">
              <w:rPr>
                <w:rFonts w:cs="Times New Roman"/>
                <w:szCs w:val="24"/>
              </w:rPr>
              <w:t>Male child: 0/5 (0) vs. 214/253 (84.58); p &lt; 0.0001</w:t>
            </w:r>
          </w:p>
          <w:p w14:paraId="18DBEF42" w14:textId="77777777" w:rsidR="00086543" w:rsidRPr="009F3C33" w:rsidRDefault="00086543" w:rsidP="00086543">
            <w:pPr>
              <w:pStyle w:val="AGTableText"/>
              <w:rPr>
                <w:rFonts w:cs="Times New Roman"/>
                <w:szCs w:val="24"/>
              </w:rPr>
            </w:pPr>
            <w:r w:rsidRPr="009F3C33">
              <w:rPr>
                <w:rFonts w:cs="Times New Roman"/>
                <w:szCs w:val="24"/>
              </w:rPr>
              <w:t>Female child: 0/52 (0) vs. 118/169 (69.82); p &lt; 0.0001</w:t>
            </w:r>
          </w:p>
          <w:p w14:paraId="487686C6" w14:textId="77777777" w:rsidR="00086543" w:rsidRPr="009F3C33" w:rsidRDefault="00086543" w:rsidP="00086543">
            <w:pPr>
              <w:pStyle w:val="AGTableText"/>
              <w:rPr>
                <w:rFonts w:cs="Times New Roman"/>
                <w:szCs w:val="24"/>
                <w:u w:val="single"/>
              </w:rPr>
            </w:pPr>
            <w:r w:rsidRPr="009F3C33">
              <w:rPr>
                <w:rFonts w:cs="Times New Roman"/>
                <w:szCs w:val="24"/>
                <w:u w:val="single"/>
              </w:rPr>
              <w:t xml:space="preserve">Multiple logistic regression analysis of lower odds of exclusive breastfeeding </w:t>
            </w:r>
          </w:p>
          <w:p w14:paraId="061D44EE" w14:textId="77777777" w:rsidR="00086543" w:rsidRPr="009F3C33" w:rsidRDefault="00086543" w:rsidP="00086543">
            <w:pPr>
              <w:pStyle w:val="AGTableText"/>
              <w:rPr>
                <w:rFonts w:cs="Times New Roman"/>
                <w:szCs w:val="24"/>
              </w:rPr>
            </w:pPr>
            <w:r w:rsidRPr="009F3C33">
              <w:rPr>
                <w:rFonts w:cs="Times New Roman"/>
                <w:szCs w:val="24"/>
              </w:rPr>
              <w:t>High EPDS score in mothers: OR, 0.080 (95% CI: 0.026–0.249); p = NR</w:t>
            </w:r>
          </w:p>
          <w:p w14:paraId="2BEA20A0" w14:textId="77777777" w:rsidR="00086543" w:rsidRPr="009F3C33" w:rsidRDefault="00086543" w:rsidP="00086543">
            <w:pPr>
              <w:pStyle w:val="AGTableText"/>
              <w:rPr>
                <w:rFonts w:cs="Times New Roman"/>
                <w:szCs w:val="24"/>
              </w:rPr>
            </w:pPr>
            <w:r w:rsidRPr="009F3C33">
              <w:rPr>
                <w:rFonts w:cs="Times New Roman"/>
                <w:szCs w:val="24"/>
              </w:rPr>
              <w:t>High EPDS score in fathers: OR, 0.096 (95% CI: 0.031–0.299); p = NR</w:t>
            </w:r>
          </w:p>
        </w:tc>
      </w:tr>
      <w:tr w:rsidR="00086543" w:rsidRPr="00191498" w14:paraId="63C22A9B" w14:textId="77777777" w:rsidTr="00086543">
        <w:trPr>
          <w:cantSplit/>
          <w:trHeight w:val="20"/>
        </w:trPr>
        <w:tc>
          <w:tcPr>
            <w:tcW w:w="516" w:type="pct"/>
            <w:shd w:val="clear" w:color="auto" w:fill="auto"/>
          </w:tcPr>
          <w:p w14:paraId="1FD3E4E2"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Haga</w:t>
            </w:r>
            <w:proofErr w:type="spellEnd"/>
            <w:r w:rsidRPr="009F3C33">
              <w:rPr>
                <w:rFonts w:cs="Times New Roman"/>
                <w:szCs w:val="24"/>
              </w:rPr>
              <w:t xml:space="preserve"> et al. 2017</w:t>
            </w:r>
          </w:p>
        </w:tc>
        <w:tc>
          <w:tcPr>
            <w:tcW w:w="1678" w:type="pct"/>
            <w:shd w:val="clear" w:color="auto" w:fill="auto"/>
            <w:noWrap/>
          </w:tcPr>
          <w:p w14:paraId="1F007D08" w14:textId="77777777" w:rsidR="00086543" w:rsidRPr="009F3C33" w:rsidRDefault="00086543" w:rsidP="00086543">
            <w:pPr>
              <w:pStyle w:val="AGTableText"/>
              <w:rPr>
                <w:rFonts w:cs="Times New Roman"/>
                <w:szCs w:val="24"/>
              </w:rPr>
            </w:pPr>
            <w:r w:rsidRPr="009F3C33">
              <w:rPr>
                <w:rFonts w:cs="Times New Roman"/>
                <w:szCs w:val="24"/>
              </w:rPr>
              <w:t>1229 (EPDS, immediate follow-up discussion)</w:t>
            </w:r>
          </w:p>
          <w:p w14:paraId="70C967F5" w14:textId="77777777" w:rsidR="00086543" w:rsidRPr="009F3C33" w:rsidRDefault="00086543" w:rsidP="00086543">
            <w:pPr>
              <w:pStyle w:val="AGTableText"/>
              <w:rPr>
                <w:rFonts w:cs="Times New Roman"/>
                <w:szCs w:val="24"/>
              </w:rPr>
            </w:pPr>
            <w:r w:rsidRPr="009F3C33">
              <w:rPr>
                <w:rFonts w:cs="Times New Roman"/>
                <w:i/>
                <w:szCs w:val="24"/>
              </w:rPr>
              <w:t>Mothers from 9 well-baby clinics in 5 urban and rural Norwegian municipalities</w:t>
            </w:r>
          </w:p>
        </w:tc>
        <w:tc>
          <w:tcPr>
            <w:tcW w:w="2806" w:type="pct"/>
            <w:shd w:val="clear" w:color="auto" w:fill="auto"/>
          </w:tcPr>
          <w:p w14:paraId="79A609DA" w14:textId="77777777" w:rsidR="00086543" w:rsidRPr="009F3C33" w:rsidRDefault="00086543" w:rsidP="00086543">
            <w:pPr>
              <w:pStyle w:val="AGTableText"/>
              <w:rPr>
                <w:rFonts w:cs="Times New Roman"/>
                <w:szCs w:val="24"/>
                <w:u w:val="single"/>
              </w:rPr>
            </w:pPr>
            <w:r w:rsidRPr="009F3C33">
              <w:rPr>
                <w:rFonts w:cs="Times New Roman"/>
                <w:szCs w:val="24"/>
                <w:u w:val="single"/>
              </w:rPr>
              <w:t>Parameter estimates in a structural model evaluating the association between depression and breastfeeding, standardized estimates (SE)</w:t>
            </w:r>
          </w:p>
          <w:p w14:paraId="71D4E71B" w14:textId="77777777" w:rsidR="00086543" w:rsidRPr="009F3C33" w:rsidRDefault="00086543" w:rsidP="00086543">
            <w:pPr>
              <w:pStyle w:val="AGTableText"/>
              <w:rPr>
                <w:rFonts w:cs="Times New Roman"/>
                <w:szCs w:val="24"/>
              </w:rPr>
            </w:pPr>
            <w:r w:rsidRPr="009F3C33">
              <w:rPr>
                <w:rFonts w:cs="Times New Roman"/>
                <w:szCs w:val="24"/>
              </w:rPr>
              <w:t>Depression at month 4 and breastfeeding at month 6: 0.04 (0.04); p = NS</w:t>
            </w:r>
          </w:p>
          <w:p w14:paraId="0FB2DAD7" w14:textId="77777777" w:rsidR="00086543" w:rsidRPr="009F3C33" w:rsidRDefault="00086543" w:rsidP="00086543">
            <w:pPr>
              <w:pStyle w:val="AGTableText"/>
              <w:rPr>
                <w:rFonts w:cs="Times New Roman"/>
                <w:szCs w:val="24"/>
              </w:rPr>
            </w:pPr>
            <w:r w:rsidRPr="009F3C33">
              <w:rPr>
                <w:rFonts w:cs="Times New Roman"/>
                <w:szCs w:val="24"/>
              </w:rPr>
              <w:t>Depression at month 6 and breastfeeding at month 12: −0.03 (0.08); p = NS</w:t>
            </w:r>
          </w:p>
          <w:p w14:paraId="5B823076" w14:textId="77777777" w:rsidR="00086543" w:rsidRPr="009F3C33" w:rsidRDefault="00086543" w:rsidP="00086543">
            <w:pPr>
              <w:pStyle w:val="AGTableText"/>
              <w:rPr>
                <w:rFonts w:cs="Times New Roman"/>
                <w:szCs w:val="24"/>
              </w:rPr>
            </w:pPr>
            <w:r w:rsidRPr="009F3C33">
              <w:rPr>
                <w:rFonts w:cs="Times New Roman"/>
                <w:szCs w:val="24"/>
              </w:rPr>
              <w:t>Depression at month 4 and breastfeeding at month 4: −0.09 (0.06); p = NS</w:t>
            </w:r>
          </w:p>
          <w:p w14:paraId="2C8A0E36" w14:textId="77777777" w:rsidR="00086543" w:rsidRPr="009F3C33" w:rsidRDefault="00086543" w:rsidP="00086543">
            <w:pPr>
              <w:pStyle w:val="AGTableText"/>
              <w:rPr>
                <w:rFonts w:cs="Times New Roman"/>
                <w:szCs w:val="24"/>
              </w:rPr>
            </w:pPr>
            <w:r w:rsidRPr="009F3C33">
              <w:rPr>
                <w:rFonts w:cs="Times New Roman"/>
                <w:szCs w:val="24"/>
              </w:rPr>
              <w:t>Depression at month 6 and breastfeeding at month 6: −0.00 (0.11); p = NS</w:t>
            </w:r>
          </w:p>
          <w:p w14:paraId="4750044F" w14:textId="77777777" w:rsidR="00086543" w:rsidRPr="009F3C33" w:rsidRDefault="00086543" w:rsidP="00086543">
            <w:pPr>
              <w:pStyle w:val="AGTableText"/>
              <w:rPr>
                <w:rFonts w:cs="Times New Roman"/>
                <w:szCs w:val="24"/>
              </w:rPr>
            </w:pPr>
            <w:r w:rsidRPr="009F3C33">
              <w:rPr>
                <w:rFonts w:cs="Times New Roman"/>
                <w:szCs w:val="24"/>
              </w:rPr>
              <w:t>Depression at month 12 and breastfeeding at month 12: −0.03 (0.12); p = NS</w:t>
            </w:r>
          </w:p>
        </w:tc>
      </w:tr>
      <w:tr w:rsidR="00086543" w:rsidRPr="00191498" w14:paraId="1956E4D7" w14:textId="77777777" w:rsidTr="00086543">
        <w:trPr>
          <w:cantSplit/>
          <w:trHeight w:val="1100"/>
        </w:trPr>
        <w:tc>
          <w:tcPr>
            <w:tcW w:w="516" w:type="pct"/>
          </w:tcPr>
          <w:p w14:paraId="2AE96955" w14:textId="77777777" w:rsidR="00086543" w:rsidRPr="009F3C33" w:rsidRDefault="00086543" w:rsidP="00086543">
            <w:pPr>
              <w:pStyle w:val="AGTableText"/>
              <w:rPr>
                <w:rFonts w:cs="Times New Roman"/>
                <w:szCs w:val="24"/>
              </w:rPr>
            </w:pPr>
            <w:r w:rsidRPr="009F3C33">
              <w:rPr>
                <w:rFonts w:cs="Times New Roman"/>
                <w:szCs w:val="24"/>
              </w:rPr>
              <w:t>Jain et al. 2014</w:t>
            </w:r>
          </w:p>
        </w:tc>
        <w:tc>
          <w:tcPr>
            <w:tcW w:w="1678" w:type="pct"/>
            <w:noWrap/>
          </w:tcPr>
          <w:p w14:paraId="577AA05E" w14:textId="77777777" w:rsidR="00086543" w:rsidRPr="009F3C33" w:rsidRDefault="00086543" w:rsidP="00086543">
            <w:pPr>
              <w:pStyle w:val="AGTableText"/>
              <w:rPr>
                <w:rFonts w:cs="Times New Roman"/>
                <w:color w:val="000000"/>
                <w:szCs w:val="24"/>
              </w:rPr>
            </w:pPr>
            <w:r w:rsidRPr="009F3C33">
              <w:rPr>
                <w:rFonts w:cs="Times New Roman"/>
                <w:szCs w:val="24"/>
              </w:rPr>
              <w:t>1537 (EPDS &gt; 11)</w:t>
            </w:r>
          </w:p>
          <w:p w14:paraId="166722B9" w14:textId="77777777" w:rsidR="00086543" w:rsidRPr="009F3C33" w:rsidRDefault="00086543" w:rsidP="00086543">
            <w:pPr>
              <w:pStyle w:val="AGTableText"/>
              <w:rPr>
                <w:rFonts w:cs="Times New Roman"/>
                <w:color w:val="000000"/>
                <w:szCs w:val="24"/>
              </w:rPr>
            </w:pPr>
            <w:r w:rsidRPr="009F3C33">
              <w:rPr>
                <w:rFonts w:cs="Times New Roman"/>
                <w:i/>
                <w:color w:val="000000"/>
                <w:szCs w:val="24"/>
              </w:rPr>
              <w:t>Mothers delivering babies at a single center in India</w:t>
            </w:r>
          </w:p>
        </w:tc>
        <w:tc>
          <w:tcPr>
            <w:tcW w:w="2806" w:type="pct"/>
          </w:tcPr>
          <w:p w14:paraId="0DABCE41" w14:textId="77777777" w:rsidR="00086543" w:rsidRPr="009F3C33" w:rsidRDefault="00086543" w:rsidP="00086543">
            <w:pPr>
              <w:pStyle w:val="AGTableText"/>
              <w:rPr>
                <w:rFonts w:cs="Times New Roman"/>
                <w:color w:val="000000"/>
                <w:szCs w:val="24"/>
                <w:u w:val="single"/>
              </w:rPr>
            </w:pPr>
            <w:r w:rsidRPr="009F3C33">
              <w:rPr>
                <w:rFonts w:cs="Times New Roman"/>
                <w:color w:val="000000"/>
                <w:szCs w:val="24"/>
                <w:u w:val="single"/>
              </w:rPr>
              <w:t>Rate of exclusive breastfeeding by EPDS</w:t>
            </w:r>
          </w:p>
          <w:p w14:paraId="13144C30"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&lt; 11 vs ≥ 11: 67.9% vs 51.4%; OR, 0.50 (95% CI: 0.34–0.75); p</w:t>
            </w:r>
            <w:r w:rsidRPr="009F3C33">
              <w:rPr>
                <w:rFonts w:cs="Times New Roman"/>
                <w:szCs w:val="24"/>
              </w:rPr>
              <w:t> = </w:t>
            </w:r>
            <w:r w:rsidRPr="009F3C33">
              <w:rPr>
                <w:rFonts w:cs="Times New Roman"/>
                <w:color w:val="000000"/>
                <w:szCs w:val="24"/>
              </w:rPr>
              <w:t>0.001</w:t>
            </w:r>
          </w:p>
          <w:p w14:paraId="0CBB863D"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 xml:space="preserve">Multiple logistic regression analysis: </w:t>
            </w:r>
          </w:p>
          <w:p w14:paraId="11197980"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 xml:space="preserve">OR, 0.53 (95% CI: 0.36–0.80) </w:t>
            </w:r>
          </w:p>
        </w:tc>
      </w:tr>
      <w:tr w:rsidR="00086543" w:rsidRPr="00191498" w14:paraId="41170F41" w14:textId="77777777" w:rsidTr="00086543">
        <w:trPr>
          <w:cantSplit/>
          <w:trHeight w:val="144"/>
        </w:trPr>
        <w:tc>
          <w:tcPr>
            <w:tcW w:w="516" w:type="pct"/>
          </w:tcPr>
          <w:p w14:paraId="3595CE91" w14:textId="77777777" w:rsidR="00086543" w:rsidRPr="009F3C33" w:rsidRDefault="00086543" w:rsidP="00086543">
            <w:pPr>
              <w:pStyle w:val="AGTableText"/>
              <w:rPr>
                <w:rFonts w:cs="Times New Roman"/>
                <w:szCs w:val="24"/>
              </w:rPr>
            </w:pPr>
            <w:r w:rsidRPr="009F3C33">
              <w:rPr>
                <w:rFonts w:cs="Times New Roman"/>
                <w:szCs w:val="24"/>
              </w:rPr>
              <w:t>Safadi et al. 2016</w:t>
            </w:r>
          </w:p>
        </w:tc>
        <w:tc>
          <w:tcPr>
            <w:tcW w:w="1678" w:type="pct"/>
            <w:noWrap/>
          </w:tcPr>
          <w:p w14:paraId="4F226EEF" w14:textId="77777777" w:rsidR="00086543" w:rsidRPr="009F3C33" w:rsidRDefault="00086543" w:rsidP="00086543">
            <w:pPr>
              <w:pStyle w:val="AGTableText"/>
              <w:rPr>
                <w:rFonts w:cs="Times New Roman"/>
                <w:color w:val="000000"/>
                <w:szCs w:val="24"/>
              </w:rPr>
            </w:pPr>
            <w:r w:rsidRPr="009F3C33">
              <w:rPr>
                <w:rFonts w:cs="Times New Roman"/>
                <w:szCs w:val="24"/>
              </w:rPr>
              <w:t>315 (</w:t>
            </w:r>
            <w:r w:rsidRPr="009F3C33">
              <w:rPr>
                <w:rFonts w:cs="Times New Roman"/>
                <w:color w:val="000000"/>
                <w:szCs w:val="24"/>
              </w:rPr>
              <w:t>PHQ-9</w:t>
            </w:r>
            <w:r w:rsidRPr="009F3C33">
              <w:rPr>
                <w:rFonts w:cs="Times New Roman"/>
                <w:szCs w:val="24"/>
              </w:rPr>
              <w:t>)</w:t>
            </w:r>
          </w:p>
          <w:p w14:paraId="7706B3FE" w14:textId="77777777" w:rsidR="00086543" w:rsidRPr="009F3C33" w:rsidRDefault="00086543" w:rsidP="00086543">
            <w:pPr>
              <w:pStyle w:val="AGTableText"/>
              <w:rPr>
                <w:rFonts w:cs="Times New Roman"/>
                <w:color w:val="000000"/>
                <w:szCs w:val="24"/>
              </w:rPr>
            </w:pPr>
            <w:r w:rsidRPr="009F3C33">
              <w:rPr>
                <w:rFonts w:cs="Times New Roman"/>
                <w:i/>
                <w:color w:val="000000"/>
                <w:szCs w:val="24"/>
              </w:rPr>
              <w:t>Mothers and children from 5 maternal child healthcare centers and 1 major hospital in Jordan</w:t>
            </w:r>
          </w:p>
        </w:tc>
        <w:tc>
          <w:tcPr>
            <w:tcW w:w="2806" w:type="pct"/>
          </w:tcPr>
          <w:p w14:paraId="57340A10" w14:textId="77777777" w:rsidR="00086543" w:rsidRPr="009F3C33" w:rsidRDefault="00086543" w:rsidP="00086543">
            <w:pPr>
              <w:pStyle w:val="AGTableText"/>
              <w:rPr>
                <w:rFonts w:cs="Times New Roman"/>
                <w:szCs w:val="24"/>
                <w:u w:val="single"/>
              </w:rPr>
            </w:pPr>
            <w:r w:rsidRPr="009F3C33">
              <w:rPr>
                <w:rFonts w:cs="Times New Roman"/>
                <w:szCs w:val="24"/>
                <w:u w:val="single"/>
              </w:rPr>
              <w:t xml:space="preserve">Relationship between PPD symptoms and infant factors </w:t>
            </w:r>
          </w:p>
          <w:p w14:paraId="0272EC25" w14:textId="77777777" w:rsidR="00086543" w:rsidRPr="009F3C33" w:rsidRDefault="00086543" w:rsidP="00086543">
            <w:pPr>
              <w:pStyle w:val="AGTableText"/>
              <w:rPr>
                <w:rFonts w:cs="Times New Roman"/>
                <w:szCs w:val="24"/>
              </w:rPr>
            </w:pPr>
            <w:r w:rsidRPr="009F3C33">
              <w:rPr>
                <w:rFonts w:cs="Times New Roman"/>
                <w:szCs w:val="24"/>
              </w:rPr>
              <w:t>Infant sleep: r = 0.12; p ≤ 0.05</w:t>
            </w:r>
          </w:p>
          <w:p w14:paraId="0DDA033D" w14:textId="77777777" w:rsidR="00086543" w:rsidRPr="009F3C33" w:rsidRDefault="00086543" w:rsidP="00086543">
            <w:pPr>
              <w:pStyle w:val="AGTableText"/>
              <w:rPr>
                <w:rFonts w:cs="Times New Roman"/>
                <w:szCs w:val="24"/>
              </w:rPr>
            </w:pPr>
            <w:r w:rsidRPr="009F3C33">
              <w:rPr>
                <w:rFonts w:cs="Times New Roman"/>
                <w:szCs w:val="24"/>
              </w:rPr>
              <w:t xml:space="preserve">Infant mood: r = −0.01; p = NS </w:t>
            </w:r>
          </w:p>
          <w:p w14:paraId="7FBAECB0" w14:textId="77777777" w:rsidR="00086543" w:rsidRPr="009F3C33" w:rsidRDefault="00086543" w:rsidP="00086543">
            <w:pPr>
              <w:pStyle w:val="AGTableText"/>
              <w:rPr>
                <w:rFonts w:cs="Times New Roman"/>
                <w:color w:val="000000"/>
                <w:szCs w:val="24"/>
              </w:rPr>
            </w:pPr>
            <w:r w:rsidRPr="009F3C33">
              <w:rPr>
                <w:rFonts w:cs="Times New Roman"/>
                <w:szCs w:val="24"/>
              </w:rPr>
              <w:t>Breastfeeding: r = 0.12; p ≤ 0.05</w:t>
            </w:r>
          </w:p>
        </w:tc>
      </w:tr>
      <w:tr w:rsidR="00086543" w:rsidRPr="00191498" w14:paraId="331B301A" w14:textId="77777777" w:rsidTr="00086543">
        <w:trPr>
          <w:cantSplit/>
          <w:trHeight w:val="144"/>
        </w:trPr>
        <w:tc>
          <w:tcPr>
            <w:tcW w:w="516" w:type="pct"/>
            <w:shd w:val="clear" w:color="auto" w:fill="auto"/>
          </w:tcPr>
          <w:p w14:paraId="2CB0F912" w14:textId="77777777" w:rsidR="00086543" w:rsidRPr="009F3C33" w:rsidRDefault="00086543" w:rsidP="00086543">
            <w:pPr>
              <w:pStyle w:val="AGTableText"/>
              <w:rPr>
                <w:rFonts w:cs="Times New Roman"/>
                <w:szCs w:val="24"/>
              </w:rPr>
            </w:pPr>
            <w:r w:rsidRPr="009F3C33">
              <w:rPr>
                <w:rFonts w:cs="Times New Roman"/>
                <w:szCs w:val="24"/>
              </w:rPr>
              <w:t>Silva et al. 2016</w:t>
            </w:r>
          </w:p>
        </w:tc>
        <w:tc>
          <w:tcPr>
            <w:tcW w:w="1678" w:type="pct"/>
            <w:shd w:val="clear" w:color="auto" w:fill="auto"/>
            <w:noWrap/>
          </w:tcPr>
          <w:p w14:paraId="1C4FF3D2"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2259</w:t>
            </w:r>
            <w:r w:rsidRPr="009F3C33">
              <w:rPr>
                <w:rFonts w:cs="Times New Roman"/>
                <w:szCs w:val="24"/>
              </w:rPr>
              <w:t xml:space="preserve"> (</w:t>
            </w:r>
            <w:r w:rsidRPr="009F3C33">
              <w:rPr>
                <w:rFonts w:cs="Times New Roman"/>
                <w:color w:val="000000"/>
                <w:szCs w:val="24"/>
              </w:rPr>
              <w:t xml:space="preserve">EPDS </w:t>
            </w:r>
            <w:r w:rsidRPr="009F3C33">
              <w:rPr>
                <w:rFonts w:cs="Times New Roman"/>
                <w:szCs w:val="24"/>
              </w:rPr>
              <w:t>≥</w:t>
            </w:r>
            <w:r w:rsidRPr="009F3C33">
              <w:rPr>
                <w:rFonts w:cs="Times New Roman"/>
                <w:color w:val="000000"/>
                <w:szCs w:val="24"/>
              </w:rPr>
              <w:t> 12</w:t>
            </w:r>
            <w:r w:rsidRPr="009F3C33">
              <w:rPr>
                <w:rFonts w:cs="Times New Roman"/>
                <w:szCs w:val="24"/>
              </w:rPr>
              <w:t>)</w:t>
            </w:r>
          </w:p>
          <w:p w14:paraId="42496F51" w14:textId="77777777" w:rsidR="00086543" w:rsidRPr="009F3C33" w:rsidRDefault="00086543" w:rsidP="00086543">
            <w:pPr>
              <w:pStyle w:val="AGTableText"/>
              <w:rPr>
                <w:rFonts w:cs="Times New Roman"/>
                <w:color w:val="000000"/>
                <w:szCs w:val="24"/>
              </w:rPr>
            </w:pPr>
            <w:r w:rsidRPr="009F3C33">
              <w:rPr>
                <w:rFonts w:cs="Times New Roman"/>
                <w:i/>
                <w:color w:val="000000"/>
                <w:szCs w:val="24"/>
              </w:rPr>
              <w:t>Mother-child pairs identified during a child multi-vaccination campaign in Brazil</w:t>
            </w:r>
          </w:p>
        </w:tc>
        <w:tc>
          <w:tcPr>
            <w:tcW w:w="2806" w:type="pct"/>
            <w:shd w:val="clear" w:color="auto" w:fill="auto"/>
          </w:tcPr>
          <w:p w14:paraId="164060D4" w14:textId="77777777" w:rsidR="00086543" w:rsidRPr="009F3C33" w:rsidRDefault="00086543" w:rsidP="00086543">
            <w:pPr>
              <w:pStyle w:val="AGTableText"/>
              <w:rPr>
                <w:rFonts w:cs="Times New Roman"/>
                <w:szCs w:val="24"/>
                <w:u w:val="single"/>
              </w:rPr>
            </w:pPr>
            <w:r w:rsidRPr="009F3C33">
              <w:rPr>
                <w:rFonts w:cs="Times New Roman"/>
                <w:szCs w:val="24"/>
                <w:u w:val="single"/>
              </w:rPr>
              <w:t>Multivariate adjusted logistic regression analysis on absence of exclusive breastfeeding:</w:t>
            </w:r>
          </w:p>
          <w:p w14:paraId="3ECF55CB" w14:textId="77777777" w:rsidR="00086543" w:rsidRPr="009F3C33" w:rsidRDefault="00086543" w:rsidP="00086543">
            <w:pPr>
              <w:pStyle w:val="AGTableText"/>
              <w:rPr>
                <w:rFonts w:cs="Times New Roman"/>
                <w:szCs w:val="24"/>
              </w:rPr>
            </w:pPr>
            <w:r w:rsidRPr="009F3C33">
              <w:rPr>
                <w:rFonts w:cs="Times New Roman"/>
                <w:szCs w:val="24"/>
              </w:rPr>
              <w:t>Mothers with vs. without PPD symptoms: OR, 1.63 (95% CI: 1.2–2.2); p &lt; 0.001</w:t>
            </w:r>
          </w:p>
        </w:tc>
      </w:tr>
      <w:tr w:rsidR="00086543" w:rsidRPr="00191498" w14:paraId="7D25BB25" w14:textId="77777777" w:rsidTr="00086543">
        <w:trPr>
          <w:cantSplit/>
          <w:trHeight w:val="1908"/>
        </w:trPr>
        <w:tc>
          <w:tcPr>
            <w:tcW w:w="516" w:type="pct"/>
            <w:tcBorders>
              <w:bottom w:val="single" w:sz="4" w:space="0" w:color="auto"/>
            </w:tcBorders>
          </w:tcPr>
          <w:p w14:paraId="351129BE" w14:textId="77777777" w:rsidR="00086543" w:rsidRPr="009F3C33" w:rsidRDefault="00086543" w:rsidP="00086543">
            <w:pPr>
              <w:pStyle w:val="AGTableText"/>
              <w:rPr>
                <w:rFonts w:cs="Times New Roman"/>
                <w:color w:val="000000"/>
                <w:szCs w:val="24"/>
              </w:rPr>
            </w:pPr>
            <w:proofErr w:type="spellStart"/>
            <w:r w:rsidRPr="009F3C33">
              <w:rPr>
                <w:rFonts w:cs="Times New Roman"/>
                <w:szCs w:val="24"/>
              </w:rPr>
              <w:t>Woolhouse</w:t>
            </w:r>
            <w:proofErr w:type="spellEnd"/>
            <w:r w:rsidRPr="009F3C33">
              <w:rPr>
                <w:rFonts w:cs="Times New Roman"/>
                <w:szCs w:val="24"/>
              </w:rPr>
              <w:t xml:space="preserve"> et al. 2016b</w:t>
            </w:r>
          </w:p>
        </w:tc>
        <w:tc>
          <w:tcPr>
            <w:tcW w:w="1678" w:type="pct"/>
            <w:tcBorders>
              <w:bottom w:val="single" w:sz="4" w:space="0" w:color="auto"/>
            </w:tcBorders>
            <w:noWrap/>
          </w:tcPr>
          <w:p w14:paraId="6E7B1EC2" w14:textId="77777777" w:rsidR="00086543" w:rsidRPr="009F3C33" w:rsidRDefault="00086543" w:rsidP="00086543">
            <w:pPr>
              <w:pStyle w:val="AGTableText"/>
              <w:rPr>
                <w:rFonts w:cs="Times New Roman"/>
                <w:szCs w:val="24"/>
              </w:rPr>
            </w:pPr>
            <w:r w:rsidRPr="009F3C33">
              <w:rPr>
                <w:rFonts w:cs="Times New Roman"/>
                <w:szCs w:val="24"/>
              </w:rPr>
              <w:t>1258 (EPDS ≥</w:t>
            </w:r>
            <w:r w:rsidRPr="009F3C33">
              <w:rPr>
                <w:rFonts w:cs="Times New Roman"/>
                <w:color w:val="000000"/>
                <w:szCs w:val="24"/>
              </w:rPr>
              <w:t> </w:t>
            </w:r>
            <w:r w:rsidRPr="009F3C33">
              <w:rPr>
                <w:rFonts w:cs="Times New Roman"/>
                <w:szCs w:val="24"/>
              </w:rPr>
              <w:t>13)</w:t>
            </w:r>
          </w:p>
          <w:p w14:paraId="0457F649" w14:textId="77777777" w:rsidR="00086543" w:rsidRPr="009F3C33" w:rsidRDefault="00086543" w:rsidP="00086543">
            <w:pPr>
              <w:pStyle w:val="AGTableText"/>
              <w:rPr>
                <w:rFonts w:cs="Times New Roman"/>
                <w:szCs w:val="24"/>
              </w:rPr>
            </w:pPr>
            <w:r w:rsidRPr="009F3C33">
              <w:rPr>
                <w:rFonts w:cs="Times New Roman"/>
                <w:i/>
                <w:szCs w:val="24"/>
              </w:rPr>
              <w:t>Women registered to give birth at 6 metropolitan public hospitals in Australia</w:t>
            </w:r>
          </w:p>
        </w:tc>
        <w:tc>
          <w:tcPr>
            <w:tcW w:w="2806" w:type="pct"/>
            <w:tcBorders>
              <w:bottom w:val="single" w:sz="4" w:space="0" w:color="auto"/>
            </w:tcBorders>
          </w:tcPr>
          <w:p w14:paraId="3D900119" w14:textId="77777777" w:rsidR="00086543" w:rsidRPr="009F3C33" w:rsidRDefault="00086543" w:rsidP="00086543">
            <w:pPr>
              <w:pStyle w:val="AGTableText"/>
              <w:rPr>
                <w:rFonts w:cs="Times New Roman"/>
                <w:szCs w:val="24"/>
                <w:u w:val="single"/>
              </w:rPr>
            </w:pPr>
            <w:r w:rsidRPr="009F3C33">
              <w:rPr>
                <w:rFonts w:cs="Times New Roman"/>
                <w:szCs w:val="24"/>
                <w:u w:val="single"/>
              </w:rPr>
              <w:t>Association between depressive symptoms at 3 months postpartum and breastfeeding status at 6 months postpartum</w:t>
            </w:r>
          </w:p>
          <w:p w14:paraId="5886E6DC" w14:textId="77777777" w:rsidR="00086543" w:rsidRPr="009F3C33" w:rsidRDefault="00086543" w:rsidP="00086543">
            <w:pPr>
              <w:pStyle w:val="AGTableText"/>
              <w:rPr>
                <w:rFonts w:cs="Times New Roman"/>
                <w:i/>
                <w:szCs w:val="24"/>
              </w:rPr>
            </w:pPr>
            <w:r w:rsidRPr="009F3C33">
              <w:rPr>
                <w:rFonts w:cs="Times New Roman"/>
                <w:i/>
                <w:szCs w:val="24"/>
              </w:rPr>
              <w:t>Depressive vs. no depressive symptoms</w:t>
            </w:r>
          </w:p>
          <w:p w14:paraId="4A536A67" w14:textId="77777777" w:rsidR="00086543" w:rsidRPr="009F3C33" w:rsidRDefault="00086543" w:rsidP="00086543">
            <w:pPr>
              <w:pStyle w:val="AGTableText"/>
              <w:rPr>
                <w:rFonts w:cs="Times New Roman"/>
                <w:color w:val="000000"/>
                <w:szCs w:val="24"/>
              </w:rPr>
            </w:pPr>
            <w:r w:rsidRPr="009F3C33">
              <w:rPr>
                <w:rFonts w:cs="Times New Roman"/>
                <w:szCs w:val="24"/>
              </w:rPr>
              <w:t>Breastfeeding: 48.7% vs. 61.3%; adjusted OR, 0.55 (95% CI: 0.34–0.90)</w:t>
            </w:r>
          </w:p>
        </w:tc>
      </w:tr>
      <w:tr w:rsidR="00086543" w:rsidRPr="00191498" w14:paraId="52ABEF47" w14:textId="77777777" w:rsidTr="00086543">
        <w:trPr>
          <w:cantSplit/>
          <w:trHeight w:val="20"/>
        </w:trPr>
        <w:tc>
          <w:tcPr>
            <w:tcW w:w="5000" w:type="pct"/>
            <w:gridSpan w:val="3"/>
            <w:tcBorders>
              <w:top w:val="single" w:sz="4" w:space="0" w:color="auto"/>
            </w:tcBorders>
          </w:tcPr>
          <w:p w14:paraId="2B897074" w14:textId="77777777" w:rsidR="00086543" w:rsidRPr="009F3C33" w:rsidRDefault="00086543" w:rsidP="00086543">
            <w:pPr>
              <w:pStyle w:val="AGTableText"/>
              <w:rPr>
                <w:rFonts w:cs="Times New Roman"/>
                <w:b/>
                <w:i/>
                <w:color w:val="000000"/>
                <w:szCs w:val="24"/>
              </w:rPr>
            </w:pPr>
            <w:r w:rsidRPr="009F3C33">
              <w:rPr>
                <w:rFonts w:cs="Times New Roman"/>
                <w:b/>
                <w:i/>
                <w:color w:val="000000"/>
                <w:szCs w:val="24"/>
              </w:rPr>
              <w:lastRenderedPageBreak/>
              <w:t>Neurocognitive development</w:t>
            </w:r>
          </w:p>
        </w:tc>
      </w:tr>
      <w:tr w:rsidR="00086543" w:rsidRPr="00191498" w14:paraId="770D482A" w14:textId="77777777" w:rsidTr="00086543">
        <w:trPr>
          <w:cantSplit/>
          <w:trHeight w:val="20"/>
        </w:trPr>
        <w:tc>
          <w:tcPr>
            <w:tcW w:w="516" w:type="pct"/>
          </w:tcPr>
          <w:p w14:paraId="2907482B" w14:textId="77777777" w:rsidR="00086543" w:rsidRPr="009F3C33" w:rsidRDefault="00086543" w:rsidP="00086543">
            <w:pPr>
              <w:pStyle w:val="AGTableText"/>
              <w:rPr>
                <w:rFonts w:cs="Times New Roman"/>
                <w:szCs w:val="24"/>
              </w:rPr>
            </w:pPr>
            <w:r w:rsidRPr="009F3C33">
              <w:rPr>
                <w:rFonts w:cs="Times New Roman"/>
                <w:szCs w:val="24"/>
              </w:rPr>
              <w:t>Cheng et al. 2016</w:t>
            </w:r>
          </w:p>
          <w:p w14:paraId="17685724" w14:textId="77777777" w:rsidR="00086543" w:rsidRPr="009F3C33" w:rsidRDefault="00086543" w:rsidP="00086543">
            <w:pPr>
              <w:pStyle w:val="AGTableText"/>
              <w:rPr>
                <w:rFonts w:cs="Times New Roman"/>
                <w:szCs w:val="24"/>
              </w:rPr>
            </w:pPr>
            <w:r w:rsidRPr="009F3C33">
              <w:rPr>
                <w:rFonts w:cs="Times New Roman"/>
                <w:szCs w:val="24"/>
              </w:rPr>
              <w:t>ECLS-B</w:t>
            </w:r>
          </w:p>
        </w:tc>
        <w:tc>
          <w:tcPr>
            <w:tcW w:w="1678" w:type="pct"/>
            <w:noWrap/>
          </w:tcPr>
          <w:p w14:paraId="18E3B86D" w14:textId="77777777" w:rsidR="00086543" w:rsidRPr="009F3C33" w:rsidRDefault="00086543" w:rsidP="00086543">
            <w:pPr>
              <w:pStyle w:val="AGTableText"/>
              <w:rPr>
                <w:rFonts w:cs="Times New Roman"/>
                <w:szCs w:val="24"/>
              </w:rPr>
            </w:pPr>
            <w:r w:rsidRPr="009F3C33">
              <w:rPr>
                <w:rFonts w:cs="Times New Roman"/>
                <w:szCs w:val="24"/>
              </w:rPr>
              <w:t>5350 (CES-D ≥ 9)</w:t>
            </w:r>
          </w:p>
          <w:p w14:paraId="7326F7D9" w14:textId="77777777" w:rsidR="00086543" w:rsidRPr="009F3C33" w:rsidRDefault="00086543" w:rsidP="00086543">
            <w:pPr>
              <w:pStyle w:val="AGTableText"/>
              <w:rPr>
                <w:rFonts w:cs="Times New Roman"/>
                <w:szCs w:val="24"/>
              </w:rPr>
            </w:pPr>
            <w:r w:rsidRPr="009F3C33">
              <w:rPr>
                <w:rFonts w:cs="Times New Roman"/>
                <w:i/>
                <w:szCs w:val="24"/>
              </w:rPr>
              <w:t>Nationally-representative US cohort</w:t>
            </w:r>
          </w:p>
        </w:tc>
        <w:tc>
          <w:tcPr>
            <w:tcW w:w="2806" w:type="pct"/>
          </w:tcPr>
          <w:p w14:paraId="38FF4043" w14:textId="77777777" w:rsidR="00086543" w:rsidRPr="009F3C33" w:rsidRDefault="00086543" w:rsidP="00086543">
            <w:pPr>
              <w:pStyle w:val="AGTableText"/>
              <w:rPr>
                <w:rFonts w:cs="Times New Roman"/>
                <w:szCs w:val="24"/>
                <w:u w:val="single"/>
              </w:rPr>
            </w:pPr>
            <w:r w:rsidRPr="009F3C33">
              <w:rPr>
                <w:rFonts w:cs="Times New Roman"/>
                <w:szCs w:val="24"/>
                <w:u w:val="single"/>
              </w:rPr>
              <w:t>Mean difference per CES-D point increase in children's 24-month cognitive function (BSF-R), adjusted regression models</w:t>
            </w:r>
          </w:p>
          <w:p w14:paraId="33510AB4" w14:textId="77777777" w:rsidR="00086543" w:rsidRPr="009F3C33" w:rsidRDefault="00086543" w:rsidP="00086543">
            <w:pPr>
              <w:pStyle w:val="AGTableText"/>
              <w:rPr>
                <w:rFonts w:cs="Times New Roman"/>
                <w:szCs w:val="24"/>
              </w:rPr>
            </w:pPr>
            <w:r w:rsidRPr="009F3C33">
              <w:rPr>
                <w:rFonts w:cs="Times New Roman"/>
                <w:szCs w:val="24"/>
              </w:rPr>
              <w:t>Maternal CES-D scores at month 9: −0.06 (95% CI: −0.13 to 0.02); p = NS</w:t>
            </w:r>
          </w:p>
          <w:p w14:paraId="4714765A" w14:textId="77777777" w:rsidR="00086543" w:rsidRPr="009F3C33" w:rsidRDefault="00086543" w:rsidP="00086543">
            <w:pPr>
              <w:pStyle w:val="AGTableText"/>
              <w:rPr>
                <w:rFonts w:cs="Times New Roman"/>
                <w:color w:val="000000"/>
                <w:szCs w:val="24"/>
              </w:rPr>
            </w:pPr>
            <w:r w:rsidRPr="009F3C33">
              <w:rPr>
                <w:rFonts w:cs="Times New Roman"/>
                <w:szCs w:val="24"/>
              </w:rPr>
              <w:t>Paternal CES-D scores at month 9: −0.11 (95% CI: −0.18 to −0.03); p = NR</w:t>
            </w:r>
          </w:p>
        </w:tc>
      </w:tr>
      <w:tr w:rsidR="00086543" w:rsidRPr="00191498" w14:paraId="41521AFC" w14:textId="77777777" w:rsidTr="00086543">
        <w:trPr>
          <w:cantSplit/>
          <w:trHeight w:val="20"/>
        </w:trPr>
        <w:tc>
          <w:tcPr>
            <w:tcW w:w="516" w:type="pct"/>
            <w:shd w:val="clear" w:color="auto" w:fill="auto"/>
          </w:tcPr>
          <w:p w14:paraId="53965B8F" w14:textId="77777777" w:rsidR="00086543" w:rsidRPr="009F3C33" w:rsidRDefault="00086543" w:rsidP="00086543">
            <w:pPr>
              <w:pStyle w:val="AGTableText"/>
              <w:rPr>
                <w:rFonts w:cs="Times New Roman"/>
                <w:szCs w:val="24"/>
              </w:rPr>
            </w:pPr>
            <w:proofErr w:type="spellStart"/>
            <w:r w:rsidRPr="009F3C33">
              <w:rPr>
                <w:rFonts w:cs="Times New Roman"/>
                <w:szCs w:val="24"/>
              </w:rPr>
              <w:t>Closa-Monasterolo</w:t>
            </w:r>
            <w:proofErr w:type="spellEnd"/>
            <w:r w:rsidRPr="009F3C33">
              <w:rPr>
                <w:rFonts w:cs="Times New Roman"/>
                <w:szCs w:val="24"/>
              </w:rPr>
              <w:t xml:space="preserve"> et al. 2017</w:t>
            </w:r>
          </w:p>
        </w:tc>
        <w:tc>
          <w:tcPr>
            <w:tcW w:w="1678" w:type="pct"/>
            <w:shd w:val="clear" w:color="auto" w:fill="auto"/>
            <w:noWrap/>
          </w:tcPr>
          <w:p w14:paraId="4A4350CB" w14:textId="77777777" w:rsidR="00086543" w:rsidRPr="009F3C33" w:rsidRDefault="00086543" w:rsidP="00086543">
            <w:pPr>
              <w:pStyle w:val="AGTableText"/>
              <w:rPr>
                <w:rFonts w:cs="Times New Roman"/>
                <w:szCs w:val="24"/>
              </w:rPr>
            </w:pPr>
            <w:r w:rsidRPr="009F3C33">
              <w:rPr>
                <w:rFonts w:cs="Times New Roman"/>
                <w:szCs w:val="24"/>
              </w:rPr>
              <w:t>473 (EPDS ≥ 10)</w:t>
            </w:r>
          </w:p>
          <w:p w14:paraId="137F5F67" w14:textId="77777777" w:rsidR="00086543" w:rsidRPr="009F3C33" w:rsidRDefault="00086543" w:rsidP="00086543">
            <w:pPr>
              <w:pStyle w:val="AGTableText"/>
              <w:rPr>
                <w:rFonts w:cs="Times New Roman"/>
                <w:szCs w:val="24"/>
              </w:rPr>
            </w:pPr>
            <w:r w:rsidRPr="009F3C33">
              <w:rPr>
                <w:rFonts w:cs="Times New Roman"/>
                <w:i/>
                <w:szCs w:val="24"/>
              </w:rPr>
              <w:t>Mothers who fed their infants higher- or lower- protein formula in 5 European countries in between 10/2002 and 07/2004</w:t>
            </w:r>
          </w:p>
        </w:tc>
        <w:tc>
          <w:tcPr>
            <w:tcW w:w="2806" w:type="pct"/>
            <w:shd w:val="clear" w:color="auto" w:fill="auto"/>
          </w:tcPr>
          <w:p w14:paraId="187BBC3A" w14:textId="77777777" w:rsidR="00086543" w:rsidRPr="009F3C33" w:rsidRDefault="00086543" w:rsidP="00086543">
            <w:pPr>
              <w:pStyle w:val="AGTableText"/>
              <w:rPr>
                <w:rFonts w:cs="Times New Roman"/>
                <w:szCs w:val="24"/>
                <w:u w:val="single"/>
              </w:rPr>
            </w:pPr>
            <w:r w:rsidRPr="009F3C33">
              <w:rPr>
                <w:rFonts w:cs="Times New Roman"/>
                <w:szCs w:val="24"/>
                <w:u w:val="single"/>
              </w:rPr>
              <w:t>Women with vs. without PPD symptoms</w:t>
            </w:r>
          </w:p>
          <w:p w14:paraId="5DF0AD53" w14:textId="77777777" w:rsidR="00086543" w:rsidRPr="009F3C33" w:rsidRDefault="00086543" w:rsidP="00086543">
            <w:pPr>
              <w:pStyle w:val="AGTableText"/>
              <w:rPr>
                <w:rFonts w:cs="Times New Roman"/>
                <w:szCs w:val="24"/>
              </w:rPr>
            </w:pPr>
            <w:r w:rsidRPr="009F3C33">
              <w:rPr>
                <w:rFonts w:cs="Times New Roman"/>
                <w:szCs w:val="24"/>
              </w:rPr>
              <w:t>Child mental problems at year 8: 45.9% vs. 26.4%; p &lt; 0.017</w:t>
            </w:r>
          </w:p>
          <w:p w14:paraId="75362217" w14:textId="77777777" w:rsidR="00086543" w:rsidRPr="009F3C33" w:rsidRDefault="00086543" w:rsidP="00086543">
            <w:pPr>
              <w:pStyle w:val="AGTableText"/>
              <w:rPr>
                <w:rFonts w:cs="Times New Roman"/>
                <w:szCs w:val="24"/>
                <w:u w:val="single"/>
              </w:rPr>
            </w:pPr>
            <w:r w:rsidRPr="009F3C33">
              <w:rPr>
                <w:rFonts w:cs="Times New Roman"/>
                <w:szCs w:val="24"/>
                <w:u w:val="single"/>
              </w:rPr>
              <w:t>Effect of PPD on Total, Internalizing and Externalizing Problems of the CBCL questionnaire, β coefficient; R</w:t>
            </w:r>
            <w:r w:rsidRPr="009F3C33">
              <w:rPr>
                <w:rFonts w:cs="Times New Roman"/>
                <w:szCs w:val="24"/>
                <w:u w:val="single"/>
                <w:vertAlign w:val="superscript"/>
              </w:rPr>
              <w:t>2</w:t>
            </w:r>
          </w:p>
          <w:p w14:paraId="38C6BD7F" w14:textId="77777777" w:rsidR="00086543" w:rsidRPr="009F3C33" w:rsidRDefault="00086543" w:rsidP="00086543">
            <w:pPr>
              <w:pStyle w:val="AGTableText"/>
              <w:rPr>
                <w:rFonts w:cs="Times New Roman"/>
                <w:szCs w:val="24"/>
              </w:rPr>
            </w:pPr>
            <w:r w:rsidRPr="009F3C33">
              <w:rPr>
                <w:rFonts w:cs="Times New Roman"/>
                <w:i/>
                <w:szCs w:val="24"/>
              </w:rPr>
              <w:t>Child’s Total Behavior Problems</w:t>
            </w:r>
          </w:p>
          <w:p w14:paraId="3B6095C4" w14:textId="77777777" w:rsidR="00086543" w:rsidRPr="009F3C33" w:rsidRDefault="00086543" w:rsidP="00086543">
            <w:pPr>
              <w:pStyle w:val="AGTableText"/>
              <w:rPr>
                <w:rFonts w:cs="Times New Roman"/>
                <w:szCs w:val="24"/>
              </w:rPr>
            </w:pPr>
            <w:r w:rsidRPr="009F3C33">
              <w:rPr>
                <w:rFonts w:cs="Times New Roman"/>
                <w:szCs w:val="24"/>
              </w:rPr>
              <w:t>EPDS score at month 2: 0.352; p = 0.049; 14.9%</w:t>
            </w:r>
          </w:p>
          <w:p w14:paraId="035E57E0" w14:textId="77777777" w:rsidR="00086543" w:rsidRPr="009F3C33" w:rsidRDefault="00086543" w:rsidP="00086543">
            <w:pPr>
              <w:pStyle w:val="AGTableText"/>
              <w:rPr>
                <w:rFonts w:cs="Times New Roman"/>
                <w:szCs w:val="24"/>
              </w:rPr>
            </w:pPr>
            <w:r w:rsidRPr="009F3C33">
              <w:rPr>
                <w:rFonts w:cs="Times New Roman"/>
                <w:szCs w:val="24"/>
              </w:rPr>
              <w:t>EPDS score at month 3: 0.670; p &lt; 0.001; 17.7%</w:t>
            </w:r>
          </w:p>
          <w:p w14:paraId="555DCD6B" w14:textId="77777777" w:rsidR="00086543" w:rsidRPr="009F3C33" w:rsidRDefault="00086543" w:rsidP="00086543">
            <w:pPr>
              <w:pStyle w:val="AGTableText"/>
              <w:rPr>
                <w:rFonts w:cs="Times New Roman"/>
                <w:szCs w:val="24"/>
                <w:u w:val="single"/>
              </w:rPr>
            </w:pPr>
            <w:r w:rsidRPr="009F3C33">
              <w:rPr>
                <w:rFonts w:cs="Times New Roman"/>
                <w:szCs w:val="24"/>
              </w:rPr>
              <w:t>EPDS score at month 6: p = NS</w:t>
            </w:r>
          </w:p>
          <w:p w14:paraId="0A9E5FAF" w14:textId="77777777" w:rsidR="00086543" w:rsidRPr="009F3C33" w:rsidRDefault="00086543" w:rsidP="00086543">
            <w:pPr>
              <w:pStyle w:val="AGTableText"/>
              <w:rPr>
                <w:rFonts w:cs="Times New Roman"/>
                <w:i/>
                <w:szCs w:val="24"/>
              </w:rPr>
            </w:pPr>
            <w:r w:rsidRPr="009F3C33">
              <w:rPr>
                <w:rFonts w:cs="Times New Roman"/>
                <w:i/>
                <w:szCs w:val="24"/>
              </w:rPr>
              <w:t>Child’s Internalizing Problems</w:t>
            </w:r>
          </w:p>
          <w:p w14:paraId="78C97FEE" w14:textId="77777777" w:rsidR="00086543" w:rsidRPr="009F3C33" w:rsidRDefault="00086543" w:rsidP="00086543">
            <w:pPr>
              <w:pStyle w:val="AGTableText"/>
              <w:rPr>
                <w:rFonts w:cs="Times New Roman"/>
                <w:szCs w:val="24"/>
              </w:rPr>
            </w:pPr>
            <w:r w:rsidRPr="009F3C33">
              <w:rPr>
                <w:rFonts w:cs="Times New Roman"/>
                <w:szCs w:val="24"/>
              </w:rPr>
              <w:t>EPDS score at month 2: p = NS</w:t>
            </w:r>
          </w:p>
          <w:p w14:paraId="653DD8FA" w14:textId="77777777" w:rsidR="00086543" w:rsidRPr="009F3C33" w:rsidRDefault="00086543" w:rsidP="00086543">
            <w:pPr>
              <w:pStyle w:val="AGTableText"/>
              <w:rPr>
                <w:rFonts w:cs="Times New Roman"/>
                <w:szCs w:val="24"/>
              </w:rPr>
            </w:pPr>
            <w:r w:rsidRPr="009F3C33">
              <w:rPr>
                <w:rFonts w:cs="Times New Roman"/>
                <w:szCs w:val="24"/>
              </w:rPr>
              <w:t>EPDS score at month 3: 0.172; p = 0.005; 14.1%</w:t>
            </w:r>
          </w:p>
          <w:p w14:paraId="10B9D10E" w14:textId="77777777" w:rsidR="00086543" w:rsidRPr="009F3C33" w:rsidRDefault="00086543" w:rsidP="00086543">
            <w:pPr>
              <w:pStyle w:val="AGTableText"/>
              <w:rPr>
                <w:rFonts w:cs="Times New Roman"/>
                <w:szCs w:val="24"/>
                <w:u w:val="single"/>
              </w:rPr>
            </w:pPr>
            <w:r w:rsidRPr="009F3C33">
              <w:rPr>
                <w:rFonts w:cs="Times New Roman"/>
                <w:szCs w:val="24"/>
              </w:rPr>
              <w:t>EPDS score at month 6: p = NS</w:t>
            </w:r>
          </w:p>
          <w:p w14:paraId="4395BE95" w14:textId="77777777" w:rsidR="00086543" w:rsidRPr="009F3C33" w:rsidRDefault="00086543" w:rsidP="00086543">
            <w:pPr>
              <w:pStyle w:val="AGTableText"/>
              <w:rPr>
                <w:rFonts w:cs="Times New Roman"/>
                <w:szCs w:val="24"/>
              </w:rPr>
            </w:pPr>
            <w:r w:rsidRPr="009F3C33">
              <w:rPr>
                <w:rFonts w:cs="Times New Roman"/>
                <w:i/>
                <w:szCs w:val="24"/>
              </w:rPr>
              <w:t>Child’s Externalizing Problems</w:t>
            </w:r>
          </w:p>
          <w:p w14:paraId="62BD3251" w14:textId="77777777" w:rsidR="00086543" w:rsidRPr="009F3C33" w:rsidRDefault="00086543" w:rsidP="00086543">
            <w:pPr>
              <w:pStyle w:val="AGTableText"/>
              <w:rPr>
                <w:rFonts w:cs="Times New Roman"/>
                <w:szCs w:val="24"/>
              </w:rPr>
            </w:pPr>
            <w:r w:rsidRPr="009F3C33">
              <w:rPr>
                <w:rFonts w:cs="Times New Roman"/>
                <w:szCs w:val="24"/>
              </w:rPr>
              <w:t>EPDS score at month 2: p = NS</w:t>
            </w:r>
          </w:p>
          <w:p w14:paraId="0F40459D" w14:textId="77777777" w:rsidR="00086543" w:rsidRPr="009F3C33" w:rsidRDefault="00086543" w:rsidP="00086543">
            <w:pPr>
              <w:pStyle w:val="AGTableText"/>
              <w:rPr>
                <w:rFonts w:cs="Times New Roman"/>
                <w:szCs w:val="24"/>
              </w:rPr>
            </w:pPr>
            <w:r w:rsidRPr="009F3C33">
              <w:rPr>
                <w:rFonts w:cs="Times New Roman"/>
                <w:szCs w:val="24"/>
              </w:rPr>
              <w:t>EPDS score at month 3: 0.232; p = 0.001; 13.1%</w:t>
            </w:r>
          </w:p>
          <w:p w14:paraId="2FBB5900" w14:textId="77777777" w:rsidR="00086543" w:rsidRPr="009F3C33" w:rsidRDefault="00086543" w:rsidP="00086543">
            <w:pPr>
              <w:pStyle w:val="AGTableText"/>
              <w:rPr>
                <w:rFonts w:cs="Times New Roman"/>
                <w:szCs w:val="24"/>
                <w:u w:val="single"/>
              </w:rPr>
            </w:pPr>
            <w:r w:rsidRPr="009F3C33">
              <w:rPr>
                <w:rFonts w:cs="Times New Roman"/>
                <w:szCs w:val="24"/>
              </w:rPr>
              <w:t>EPDS score at month 6: p = NS</w:t>
            </w:r>
          </w:p>
        </w:tc>
      </w:tr>
      <w:tr w:rsidR="00086543" w:rsidRPr="00191498" w14:paraId="73D4C136" w14:textId="77777777" w:rsidTr="00086543">
        <w:trPr>
          <w:cantSplit/>
          <w:trHeight w:val="20"/>
        </w:trPr>
        <w:tc>
          <w:tcPr>
            <w:tcW w:w="516" w:type="pct"/>
            <w:shd w:val="clear" w:color="auto" w:fill="auto"/>
          </w:tcPr>
          <w:p w14:paraId="05E2020D" w14:textId="77777777" w:rsidR="00086543" w:rsidRPr="009F3C33" w:rsidRDefault="00086543" w:rsidP="00086543">
            <w:pPr>
              <w:pStyle w:val="AGTableText"/>
              <w:rPr>
                <w:rFonts w:cs="Times New Roman"/>
                <w:szCs w:val="24"/>
              </w:rPr>
            </w:pPr>
            <w:r w:rsidRPr="009F3C33">
              <w:rPr>
                <w:rFonts w:cs="Times New Roman"/>
                <w:szCs w:val="24"/>
              </w:rPr>
              <w:lastRenderedPageBreak/>
              <w:t>Flynn et al. 2017</w:t>
            </w:r>
          </w:p>
        </w:tc>
        <w:tc>
          <w:tcPr>
            <w:tcW w:w="1678" w:type="pct"/>
            <w:shd w:val="clear" w:color="auto" w:fill="auto"/>
            <w:noWrap/>
          </w:tcPr>
          <w:p w14:paraId="4A7571A8"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4442</w:t>
            </w:r>
            <w:r w:rsidRPr="009F3C33">
              <w:rPr>
                <w:rFonts w:cs="Times New Roman"/>
                <w:szCs w:val="24"/>
              </w:rPr>
              <w:t xml:space="preserve"> (CES-D)</w:t>
            </w:r>
          </w:p>
          <w:p w14:paraId="16961812" w14:textId="77777777" w:rsidR="00086543" w:rsidRPr="009F3C33" w:rsidRDefault="00086543" w:rsidP="00086543">
            <w:pPr>
              <w:pStyle w:val="AGTableText"/>
              <w:rPr>
                <w:rFonts w:cs="Times New Roman"/>
                <w:szCs w:val="24"/>
              </w:rPr>
            </w:pPr>
            <w:r w:rsidRPr="009F3C33">
              <w:rPr>
                <w:rFonts w:cs="Times New Roman"/>
                <w:i/>
                <w:color w:val="000000"/>
                <w:szCs w:val="24"/>
              </w:rPr>
              <w:t>Mother-child pairs from 7 states in the poorest 20% of the Mexican population</w:t>
            </w:r>
          </w:p>
        </w:tc>
        <w:tc>
          <w:tcPr>
            <w:tcW w:w="2806" w:type="pct"/>
            <w:shd w:val="clear" w:color="auto" w:fill="auto"/>
          </w:tcPr>
          <w:p w14:paraId="17261C72" w14:textId="77777777" w:rsidR="00086543" w:rsidRPr="009F3C33" w:rsidRDefault="00086543" w:rsidP="00086543">
            <w:pPr>
              <w:pStyle w:val="AGTableText"/>
              <w:rPr>
                <w:rFonts w:cs="Times New Roman"/>
                <w:szCs w:val="24"/>
                <w:u w:val="single"/>
              </w:rPr>
            </w:pPr>
            <w:r w:rsidRPr="009F3C33">
              <w:rPr>
                <w:rFonts w:cs="Times New Roman"/>
                <w:szCs w:val="24"/>
                <w:u w:val="single"/>
              </w:rPr>
              <w:t>Fully adjusted model, examining maternal depressive symptoms and child behavior (CES-D), β coefficient</w:t>
            </w:r>
          </w:p>
          <w:p w14:paraId="2C1DF3D8" w14:textId="77777777" w:rsidR="00086543" w:rsidRPr="009F3C33" w:rsidRDefault="00086543" w:rsidP="00086543">
            <w:pPr>
              <w:pStyle w:val="AGTableText"/>
              <w:rPr>
                <w:rFonts w:cs="Times New Roman"/>
                <w:szCs w:val="24"/>
                <w:u w:val="single"/>
              </w:rPr>
            </w:pPr>
            <w:r w:rsidRPr="009F3C33">
              <w:rPr>
                <w:rFonts w:cs="Times New Roman"/>
                <w:szCs w:val="24"/>
              </w:rPr>
              <w:t>Total child behavior score: 0.114 (95% CI: 0.101–0.127); p &lt; 0.0001</w:t>
            </w:r>
          </w:p>
          <w:p w14:paraId="14206250" w14:textId="77777777" w:rsidR="00086543" w:rsidRPr="009F3C33" w:rsidRDefault="00086543" w:rsidP="00086543">
            <w:pPr>
              <w:pStyle w:val="AGTableText"/>
              <w:rPr>
                <w:rFonts w:cs="Times New Roman"/>
                <w:szCs w:val="24"/>
              </w:rPr>
            </w:pPr>
            <w:r w:rsidRPr="009F3C33">
              <w:rPr>
                <w:rFonts w:cs="Times New Roman"/>
                <w:szCs w:val="24"/>
              </w:rPr>
              <w:t>Internalizing child behavior score: 0.069 (95% CI 0.061–0.076); p &lt; 0.0001</w:t>
            </w:r>
          </w:p>
          <w:p w14:paraId="39685D6C" w14:textId="77777777" w:rsidR="00086543" w:rsidRPr="009F3C33" w:rsidRDefault="00086543" w:rsidP="00086543">
            <w:pPr>
              <w:pStyle w:val="AGTableText"/>
              <w:rPr>
                <w:rFonts w:cs="Times New Roman"/>
                <w:szCs w:val="24"/>
              </w:rPr>
            </w:pPr>
            <w:r w:rsidRPr="009F3C33">
              <w:rPr>
                <w:rFonts w:cs="Times New Roman"/>
                <w:szCs w:val="24"/>
              </w:rPr>
              <w:t>Externalizing child behavior score: 0.045 (95% CI: 0.038–0.052); p &lt; 0.0001</w:t>
            </w:r>
          </w:p>
        </w:tc>
      </w:tr>
      <w:tr w:rsidR="00086543" w:rsidRPr="00191498" w14:paraId="6D11B533" w14:textId="77777777" w:rsidTr="00086543">
        <w:trPr>
          <w:cantSplit/>
          <w:trHeight w:val="20"/>
        </w:trPr>
        <w:tc>
          <w:tcPr>
            <w:tcW w:w="516" w:type="pct"/>
          </w:tcPr>
          <w:p w14:paraId="440531AC" w14:textId="77777777" w:rsidR="00086543" w:rsidRPr="009F3C33" w:rsidRDefault="00086543" w:rsidP="00086543">
            <w:pPr>
              <w:pStyle w:val="AGTableText"/>
              <w:rPr>
                <w:rFonts w:cs="Times New Roman"/>
                <w:szCs w:val="24"/>
              </w:rPr>
            </w:pPr>
            <w:r w:rsidRPr="009F3C33">
              <w:rPr>
                <w:rFonts w:cs="Times New Roman"/>
                <w:szCs w:val="24"/>
              </w:rPr>
              <w:t>Evans et al. 2012</w:t>
            </w:r>
          </w:p>
          <w:p w14:paraId="164F7378" w14:textId="77777777" w:rsidR="00086543" w:rsidRPr="009F3C33" w:rsidRDefault="00086543" w:rsidP="00086543">
            <w:pPr>
              <w:pStyle w:val="AGTableText"/>
              <w:rPr>
                <w:rFonts w:cs="Times New Roman"/>
                <w:szCs w:val="24"/>
              </w:rPr>
            </w:pPr>
            <w:r w:rsidRPr="009F3C33">
              <w:rPr>
                <w:rFonts w:cs="Times New Roman"/>
                <w:szCs w:val="24"/>
              </w:rPr>
              <w:t>ALSPAC</w:t>
            </w:r>
          </w:p>
        </w:tc>
        <w:tc>
          <w:tcPr>
            <w:tcW w:w="1678" w:type="pct"/>
            <w:noWrap/>
          </w:tcPr>
          <w:p w14:paraId="010D9039" w14:textId="77777777" w:rsidR="00086543" w:rsidRPr="009F3C33" w:rsidRDefault="00086543" w:rsidP="00086543">
            <w:pPr>
              <w:pStyle w:val="AGTableText"/>
              <w:rPr>
                <w:rFonts w:cs="Times New Roman"/>
                <w:color w:val="000000"/>
                <w:szCs w:val="24"/>
              </w:rPr>
            </w:pPr>
            <w:r w:rsidRPr="009F3C33">
              <w:rPr>
                <w:rFonts w:cs="Times New Roman"/>
                <w:szCs w:val="24"/>
              </w:rPr>
              <w:t>5029 (EPDS &gt; 12)</w:t>
            </w:r>
          </w:p>
          <w:p w14:paraId="00629515" w14:textId="77777777" w:rsidR="00086543" w:rsidRPr="009F3C33" w:rsidRDefault="00086543" w:rsidP="00086543">
            <w:pPr>
              <w:pStyle w:val="AGTableText"/>
              <w:rPr>
                <w:rFonts w:cs="Times New Roman"/>
                <w:szCs w:val="24"/>
              </w:rPr>
            </w:pPr>
            <w:r w:rsidRPr="009F3C33">
              <w:rPr>
                <w:rFonts w:cs="Times New Roman"/>
                <w:i/>
                <w:color w:val="000000"/>
                <w:szCs w:val="24"/>
              </w:rPr>
              <w:t>Pregnant women who were residents in Avon, UK</w:t>
            </w:r>
          </w:p>
        </w:tc>
        <w:tc>
          <w:tcPr>
            <w:tcW w:w="2806" w:type="pct"/>
          </w:tcPr>
          <w:p w14:paraId="60FDE6D9" w14:textId="77777777" w:rsidR="00086543" w:rsidRPr="009F3C33" w:rsidRDefault="00086543" w:rsidP="00086543">
            <w:pPr>
              <w:pStyle w:val="AGTableText"/>
              <w:rPr>
                <w:rFonts w:cs="Times New Roman"/>
                <w:szCs w:val="24"/>
                <w:u w:val="single"/>
              </w:rPr>
            </w:pPr>
            <w:r w:rsidRPr="009F3C33">
              <w:rPr>
                <w:rFonts w:cs="Times New Roman"/>
                <w:szCs w:val="24"/>
                <w:u w:val="single"/>
              </w:rPr>
              <w:t>Child IQ at 8 years, women with vs. without PPD symptoms</w:t>
            </w:r>
          </w:p>
          <w:p w14:paraId="078DFC38" w14:textId="77777777" w:rsidR="00086543" w:rsidRPr="009F3C33" w:rsidRDefault="00086543" w:rsidP="00086543">
            <w:pPr>
              <w:pStyle w:val="AGTableText"/>
              <w:rPr>
                <w:rFonts w:cs="Times New Roman"/>
                <w:szCs w:val="24"/>
                <w:u w:val="single"/>
              </w:rPr>
            </w:pPr>
            <w:r w:rsidRPr="009F3C33">
              <w:rPr>
                <w:rFonts w:cs="Times New Roman"/>
                <w:szCs w:val="24"/>
              </w:rPr>
              <w:t>Mean difference: −2.4 points (95% CI: −3.6 to −1.1)</w:t>
            </w:r>
            <w:r w:rsidRPr="009F3C33">
              <w:rPr>
                <w:rFonts w:cs="Times New Roman"/>
                <w:szCs w:val="24"/>
                <w:vertAlign w:val="superscript"/>
              </w:rPr>
              <w:t>c</w:t>
            </w:r>
          </w:p>
        </w:tc>
      </w:tr>
      <w:tr w:rsidR="00086543" w:rsidRPr="00191498" w14:paraId="69563B3B" w14:textId="77777777" w:rsidTr="00086543">
        <w:trPr>
          <w:cantSplit/>
          <w:trHeight w:val="20"/>
        </w:trPr>
        <w:tc>
          <w:tcPr>
            <w:tcW w:w="516" w:type="pct"/>
          </w:tcPr>
          <w:p w14:paraId="5B6162F5"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Hanington</w:t>
            </w:r>
            <w:proofErr w:type="spellEnd"/>
            <w:r w:rsidRPr="009F3C33">
              <w:rPr>
                <w:rFonts w:cs="Times New Roman"/>
                <w:szCs w:val="24"/>
              </w:rPr>
              <w:t xml:space="preserve"> et al. 2011</w:t>
            </w:r>
          </w:p>
          <w:p w14:paraId="421E2D8A" w14:textId="77777777" w:rsidR="00086543" w:rsidRPr="009F3C33" w:rsidRDefault="00086543" w:rsidP="00086543">
            <w:pPr>
              <w:pStyle w:val="AGTableText"/>
              <w:rPr>
                <w:rFonts w:cs="Times New Roman"/>
                <w:szCs w:val="24"/>
              </w:rPr>
            </w:pPr>
            <w:r w:rsidRPr="009F3C33">
              <w:rPr>
                <w:rFonts w:cs="Times New Roman"/>
                <w:szCs w:val="24"/>
              </w:rPr>
              <w:t>ALSPAC</w:t>
            </w:r>
          </w:p>
        </w:tc>
        <w:tc>
          <w:tcPr>
            <w:tcW w:w="1678" w:type="pct"/>
            <w:noWrap/>
          </w:tcPr>
          <w:p w14:paraId="1AC5ED7D" w14:textId="77777777" w:rsidR="00086543" w:rsidRPr="009F3C33" w:rsidRDefault="00086543" w:rsidP="00086543">
            <w:pPr>
              <w:pStyle w:val="AGTableText"/>
              <w:rPr>
                <w:rFonts w:cs="Times New Roman"/>
                <w:color w:val="000000"/>
                <w:szCs w:val="24"/>
              </w:rPr>
            </w:pPr>
            <w:r w:rsidRPr="009F3C33">
              <w:rPr>
                <w:rFonts w:cs="Times New Roman"/>
                <w:szCs w:val="24"/>
              </w:rPr>
              <w:t>11,954; 9846</w:t>
            </w:r>
            <w:r w:rsidRPr="009F3C33">
              <w:rPr>
                <w:rFonts w:cs="Times New Roman"/>
                <w:szCs w:val="24"/>
                <w:vertAlign w:val="superscript"/>
              </w:rPr>
              <w:t xml:space="preserve"> </w:t>
            </w:r>
            <w:r w:rsidRPr="009F3C33">
              <w:rPr>
                <w:rFonts w:cs="Times New Roman"/>
                <w:szCs w:val="24"/>
              </w:rPr>
              <w:t xml:space="preserve"> (EPDS &gt; 12)</w:t>
            </w:r>
          </w:p>
          <w:p w14:paraId="36348C88" w14:textId="77777777" w:rsidR="00086543" w:rsidRPr="009F3C33" w:rsidRDefault="00086543" w:rsidP="00086543">
            <w:pPr>
              <w:pStyle w:val="AGTableText"/>
              <w:rPr>
                <w:rFonts w:cs="Times New Roman"/>
                <w:szCs w:val="24"/>
              </w:rPr>
            </w:pPr>
            <w:r w:rsidRPr="009F3C33">
              <w:rPr>
                <w:rFonts w:cs="Times New Roman"/>
                <w:i/>
                <w:color w:val="000000"/>
                <w:szCs w:val="24"/>
              </w:rPr>
              <w:t>Pregnant women who were residents in Avon, UK</w:t>
            </w:r>
          </w:p>
        </w:tc>
        <w:tc>
          <w:tcPr>
            <w:tcW w:w="2806" w:type="pct"/>
          </w:tcPr>
          <w:p w14:paraId="1900191F" w14:textId="77777777" w:rsidR="00086543" w:rsidRPr="009F3C33" w:rsidRDefault="00086543" w:rsidP="00086543">
            <w:pPr>
              <w:pStyle w:val="AGTableText"/>
              <w:rPr>
                <w:rFonts w:cs="Times New Roman"/>
                <w:szCs w:val="24"/>
                <w:u w:val="single"/>
              </w:rPr>
            </w:pPr>
            <w:r w:rsidRPr="009F3C33">
              <w:rPr>
                <w:rFonts w:cs="Times New Roman"/>
                <w:szCs w:val="24"/>
                <w:u w:val="single"/>
              </w:rPr>
              <w:t>Mean (SD), at 42 months</w:t>
            </w:r>
          </w:p>
          <w:p w14:paraId="33D07A54" w14:textId="77777777" w:rsidR="00086543" w:rsidRPr="009F3C33" w:rsidRDefault="00086543" w:rsidP="00086543">
            <w:pPr>
              <w:pStyle w:val="AGTableText"/>
              <w:rPr>
                <w:rFonts w:cs="Times New Roman"/>
                <w:szCs w:val="24"/>
              </w:rPr>
            </w:pPr>
            <w:r w:rsidRPr="009F3C33">
              <w:rPr>
                <w:rFonts w:cs="Times New Roman"/>
                <w:szCs w:val="24"/>
              </w:rPr>
              <w:t>Total child difficulties: 12.53 (5.72)</w:t>
            </w:r>
          </w:p>
          <w:p w14:paraId="5FF1A79B" w14:textId="77777777" w:rsidR="00086543" w:rsidRPr="009F3C33" w:rsidRDefault="00086543" w:rsidP="00086543">
            <w:pPr>
              <w:pStyle w:val="AGTableText"/>
              <w:rPr>
                <w:rFonts w:cs="Times New Roman"/>
                <w:szCs w:val="24"/>
              </w:rPr>
            </w:pPr>
            <w:r w:rsidRPr="009F3C33">
              <w:rPr>
                <w:rFonts w:cs="Times New Roman"/>
                <w:szCs w:val="24"/>
              </w:rPr>
              <w:t>Conduct difficulties: 3.63 (2.36)</w:t>
            </w:r>
          </w:p>
          <w:p w14:paraId="54B7BCE6" w14:textId="77777777" w:rsidR="00086543" w:rsidRPr="009F3C33" w:rsidRDefault="00086543" w:rsidP="00086543">
            <w:pPr>
              <w:pStyle w:val="AGTableText"/>
              <w:rPr>
                <w:rFonts w:cs="Times New Roman"/>
                <w:szCs w:val="24"/>
              </w:rPr>
            </w:pPr>
            <w:r w:rsidRPr="009F3C33">
              <w:rPr>
                <w:rFonts w:cs="Times New Roman"/>
                <w:szCs w:val="24"/>
              </w:rPr>
              <w:t>Emotional difficulties: 2.55 (1.74)</w:t>
            </w:r>
          </w:p>
          <w:p w14:paraId="27D6AA5C" w14:textId="77777777" w:rsidR="00086543" w:rsidRPr="009F3C33" w:rsidRDefault="00086543" w:rsidP="00086543">
            <w:pPr>
              <w:pStyle w:val="AGTableText"/>
              <w:rPr>
                <w:rFonts w:cs="Times New Roman"/>
                <w:szCs w:val="24"/>
                <w:u w:val="single"/>
              </w:rPr>
            </w:pPr>
            <w:r w:rsidRPr="009F3C33">
              <w:rPr>
                <w:rFonts w:cs="Times New Roman"/>
                <w:szCs w:val="24"/>
                <w:u w:val="single"/>
              </w:rPr>
              <w:t>Association between parental depressive symptoms at 8 months and child outcomes at 42 months, N total (% with poor outcome)</w:t>
            </w:r>
            <w:r w:rsidRPr="009F3C33">
              <w:rPr>
                <w:rFonts w:cs="Times New Roman"/>
                <w:szCs w:val="24"/>
                <w:vertAlign w:val="superscript"/>
              </w:rPr>
              <w:t>d</w:t>
            </w:r>
          </w:p>
          <w:p w14:paraId="715246FD" w14:textId="77777777" w:rsidR="00086543" w:rsidRPr="009F3C33" w:rsidRDefault="00086543" w:rsidP="00086543">
            <w:pPr>
              <w:pStyle w:val="AGTableText"/>
              <w:rPr>
                <w:rFonts w:cs="Times New Roman"/>
                <w:i/>
                <w:szCs w:val="24"/>
              </w:rPr>
            </w:pPr>
            <w:r w:rsidRPr="009F3C33">
              <w:rPr>
                <w:rFonts w:cs="Times New Roman"/>
                <w:i/>
                <w:szCs w:val="24"/>
              </w:rPr>
              <w:t>Total child problems</w:t>
            </w:r>
          </w:p>
          <w:p w14:paraId="7C7A4142" w14:textId="77777777" w:rsidR="00086543" w:rsidRPr="009F3C33" w:rsidRDefault="00086543" w:rsidP="00086543">
            <w:pPr>
              <w:pStyle w:val="AGTableText"/>
              <w:rPr>
                <w:rFonts w:cs="Times New Roman"/>
                <w:szCs w:val="24"/>
              </w:rPr>
            </w:pPr>
            <w:r w:rsidRPr="009F3C33">
              <w:rPr>
                <w:rFonts w:cs="Times New Roman"/>
                <w:szCs w:val="24"/>
              </w:rPr>
              <w:t xml:space="preserve">Mother not depressed vs. depressed: 8598 (7.92) vs. 769 (19.38); OR, 2.79 (95% CI: 2.30–3.40); p &lt; 0.001 </w:t>
            </w:r>
          </w:p>
          <w:p w14:paraId="792669CC" w14:textId="77777777" w:rsidR="00086543" w:rsidRPr="009F3C33" w:rsidRDefault="00086543" w:rsidP="00086543">
            <w:pPr>
              <w:pStyle w:val="AGTableText"/>
              <w:rPr>
                <w:rFonts w:cs="Times New Roman"/>
                <w:szCs w:val="24"/>
              </w:rPr>
            </w:pPr>
            <w:r w:rsidRPr="009F3C33">
              <w:rPr>
                <w:rFonts w:cs="Times New Roman"/>
                <w:szCs w:val="24"/>
              </w:rPr>
              <w:t>Father not depressed vs. depressed: 6036 (8.35) vs. 180 (16.67); OR, 2.20 (95% CI: 1.47–3.28); p &lt; 0.001</w:t>
            </w:r>
          </w:p>
          <w:p w14:paraId="51B5BBCE" w14:textId="77777777" w:rsidR="00086543" w:rsidRPr="009F3C33" w:rsidRDefault="00086543" w:rsidP="00086543">
            <w:pPr>
              <w:pStyle w:val="AGTableText"/>
              <w:rPr>
                <w:rFonts w:cs="Times New Roman"/>
                <w:i/>
                <w:szCs w:val="24"/>
              </w:rPr>
            </w:pPr>
            <w:r w:rsidRPr="009F3C33">
              <w:rPr>
                <w:rFonts w:cs="Times New Roman"/>
                <w:i/>
                <w:szCs w:val="24"/>
              </w:rPr>
              <w:t>Conduct difficulties</w:t>
            </w:r>
          </w:p>
          <w:p w14:paraId="43F2C20D" w14:textId="77777777" w:rsidR="00086543" w:rsidRPr="009F3C33" w:rsidRDefault="00086543" w:rsidP="00086543">
            <w:pPr>
              <w:pStyle w:val="AGTableText"/>
              <w:rPr>
                <w:rFonts w:cs="Times New Roman"/>
                <w:szCs w:val="24"/>
              </w:rPr>
            </w:pPr>
            <w:r w:rsidRPr="009F3C33">
              <w:rPr>
                <w:rFonts w:cs="Times New Roman"/>
                <w:szCs w:val="24"/>
              </w:rPr>
              <w:t>Mother not depressed vs. depressed: 8598 (10.50) vs. 769 (21.20); OR, 2.29 (95% CI: 1.90–2.76); p &lt; 0.001</w:t>
            </w:r>
          </w:p>
          <w:p w14:paraId="530B3BFF" w14:textId="77777777" w:rsidR="00086543" w:rsidRPr="009F3C33" w:rsidRDefault="00086543" w:rsidP="00086543">
            <w:pPr>
              <w:pStyle w:val="AGTableText"/>
              <w:rPr>
                <w:rFonts w:cs="Times New Roman"/>
                <w:szCs w:val="24"/>
              </w:rPr>
            </w:pPr>
            <w:r w:rsidRPr="009F3C33">
              <w:rPr>
                <w:rFonts w:cs="Times New Roman"/>
                <w:szCs w:val="24"/>
              </w:rPr>
              <w:t>Father not depressed vs. depressed: 6036 (10.22) vs. 180 (17.22); OR, 1.83 (95% CI: 1.23–2.72); p &lt; 0.05</w:t>
            </w:r>
          </w:p>
          <w:p w14:paraId="71098637" w14:textId="77777777" w:rsidR="00086543" w:rsidRPr="009F3C33" w:rsidRDefault="00086543" w:rsidP="00086543">
            <w:pPr>
              <w:pStyle w:val="AGTableText"/>
              <w:rPr>
                <w:rFonts w:cs="Times New Roman"/>
                <w:i/>
                <w:szCs w:val="24"/>
              </w:rPr>
            </w:pPr>
            <w:r w:rsidRPr="009F3C33">
              <w:rPr>
                <w:rFonts w:cs="Times New Roman"/>
                <w:i/>
                <w:szCs w:val="24"/>
              </w:rPr>
              <w:t>Emotional difficulties</w:t>
            </w:r>
          </w:p>
          <w:p w14:paraId="156EF15B" w14:textId="77777777" w:rsidR="00086543" w:rsidRPr="009F3C33" w:rsidRDefault="00086543" w:rsidP="00086543">
            <w:pPr>
              <w:pStyle w:val="AGTableText"/>
              <w:rPr>
                <w:rFonts w:cs="Times New Roman"/>
                <w:szCs w:val="24"/>
              </w:rPr>
            </w:pPr>
            <w:r w:rsidRPr="009F3C33">
              <w:rPr>
                <w:rFonts w:cs="Times New Roman"/>
                <w:szCs w:val="24"/>
              </w:rPr>
              <w:t>Mother not depressed vs. depressed: 8598 (12.20) vs. 769 (20.55); OR, 1.86 (95% CI: 1.54–2.24); p &lt; 0.001</w:t>
            </w:r>
          </w:p>
          <w:p w14:paraId="5C2DEFD2" w14:textId="77777777" w:rsidR="00086543" w:rsidRPr="009F3C33" w:rsidRDefault="00086543" w:rsidP="00086543">
            <w:pPr>
              <w:pStyle w:val="AGTableText"/>
              <w:rPr>
                <w:rFonts w:cs="Times New Roman"/>
                <w:color w:val="000000"/>
                <w:szCs w:val="24"/>
              </w:rPr>
            </w:pPr>
            <w:r w:rsidRPr="009F3C33">
              <w:rPr>
                <w:rFonts w:cs="Times New Roman"/>
                <w:szCs w:val="24"/>
              </w:rPr>
              <w:t>Father not depressed vs. depressed: 6036 (12.77) vs. 180 (16.11); OR, 1.31 (95% CI: 0.88–1.97); p = NS</w:t>
            </w:r>
          </w:p>
        </w:tc>
      </w:tr>
      <w:tr w:rsidR="00086543" w:rsidRPr="00191498" w14:paraId="0D4D4E56" w14:textId="77777777" w:rsidTr="00086543">
        <w:trPr>
          <w:cantSplit/>
          <w:trHeight w:val="20"/>
        </w:trPr>
        <w:tc>
          <w:tcPr>
            <w:tcW w:w="516" w:type="pct"/>
            <w:shd w:val="clear" w:color="auto" w:fill="auto"/>
          </w:tcPr>
          <w:p w14:paraId="2C2B2E83"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Koukounari</w:t>
            </w:r>
            <w:proofErr w:type="spellEnd"/>
            <w:r w:rsidRPr="009F3C33">
              <w:rPr>
                <w:rFonts w:cs="Times New Roman"/>
                <w:szCs w:val="24"/>
              </w:rPr>
              <w:t xml:space="preserve"> et al. 2017</w:t>
            </w:r>
          </w:p>
          <w:p w14:paraId="0FA41688" w14:textId="77777777" w:rsidR="00086543" w:rsidRPr="009F3C33" w:rsidRDefault="00086543" w:rsidP="00086543">
            <w:pPr>
              <w:pStyle w:val="AGTableText"/>
              <w:rPr>
                <w:rFonts w:cs="Times New Roman"/>
                <w:szCs w:val="24"/>
              </w:rPr>
            </w:pPr>
            <w:r w:rsidRPr="009F3C33">
              <w:rPr>
                <w:rFonts w:cs="Times New Roman"/>
                <w:szCs w:val="24"/>
              </w:rPr>
              <w:t>ALSPAC</w:t>
            </w:r>
          </w:p>
        </w:tc>
        <w:tc>
          <w:tcPr>
            <w:tcW w:w="1678" w:type="pct"/>
            <w:shd w:val="clear" w:color="auto" w:fill="auto"/>
            <w:noWrap/>
          </w:tcPr>
          <w:p w14:paraId="25012910" w14:textId="77777777" w:rsidR="00086543" w:rsidRPr="009F3C33" w:rsidRDefault="00086543" w:rsidP="00086543">
            <w:pPr>
              <w:pStyle w:val="AGTableText"/>
              <w:rPr>
                <w:rFonts w:cs="Times New Roman"/>
                <w:color w:val="000000"/>
                <w:szCs w:val="24"/>
              </w:rPr>
            </w:pPr>
            <w:r w:rsidRPr="009F3C33">
              <w:rPr>
                <w:rFonts w:cs="Times New Roman"/>
                <w:szCs w:val="24"/>
              </w:rPr>
              <w:t>6456; 6917 (</w:t>
            </w:r>
            <w:r w:rsidRPr="009F3C33">
              <w:rPr>
                <w:rFonts w:cs="Times New Roman"/>
                <w:color w:val="000000"/>
                <w:szCs w:val="24"/>
              </w:rPr>
              <w:t>EPDS</w:t>
            </w:r>
            <w:r w:rsidRPr="009F3C33">
              <w:rPr>
                <w:rFonts w:cs="Times New Roman"/>
                <w:szCs w:val="24"/>
              </w:rPr>
              <w:t>)</w:t>
            </w:r>
          </w:p>
          <w:p w14:paraId="3891137E" w14:textId="77777777" w:rsidR="00086543" w:rsidRPr="009F3C33" w:rsidRDefault="00086543" w:rsidP="00086543">
            <w:pPr>
              <w:pStyle w:val="AGTableText"/>
              <w:rPr>
                <w:rFonts w:cs="Times New Roman"/>
                <w:color w:val="000000"/>
                <w:szCs w:val="24"/>
              </w:rPr>
            </w:pPr>
            <w:r w:rsidRPr="009F3C33">
              <w:rPr>
                <w:rFonts w:cs="Times New Roman"/>
                <w:i/>
                <w:color w:val="000000"/>
                <w:szCs w:val="24"/>
              </w:rPr>
              <w:t>Pregnant women who were residents in Avon, UK</w:t>
            </w:r>
          </w:p>
        </w:tc>
        <w:tc>
          <w:tcPr>
            <w:tcW w:w="2806" w:type="pct"/>
            <w:shd w:val="clear" w:color="auto" w:fill="auto"/>
          </w:tcPr>
          <w:p w14:paraId="30A5A9F5" w14:textId="77777777" w:rsidR="00086543" w:rsidRPr="009F3C33" w:rsidRDefault="00086543" w:rsidP="00086543">
            <w:pPr>
              <w:pStyle w:val="AGTableText"/>
              <w:rPr>
                <w:rFonts w:cs="Times New Roman"/>
                <w:szCs w:val="24"/>
              </w:rPr>
            </w:pPr>
            <w:r w:rsidRPr="009F3C33">
              <w:rPr>
                <w:rFonts w:cs="Times New Roman"/>
                <w:szCs w:val="24"/>
                <w:u w:val="single"/>
              </w:rPr>
              <w:t>Zero order correlations between EPDS at 8 weeks and 8 months postpartum and variable for boys, n, Spearman correlation, respectively</w:t>
            </w:r>
          </w:p>
          <w:p w14:paraId="5E75E608" w14:textId="77777777" w:rsidR="00086543" w:rsidRPr="009F3C33" w:rsidRDefault="00086543" w:rsidP="00086543">
            <w:pPr>
              <w:pStyle w:val="AGTableText"/>
              <w:rPr>
                <w:rFonts w:cs="Times New Roman"/>
                <w:i/>
                <w:szCs w:val="24"/>
              </w:rPr>
            </w:pPr>
            <w:r w:rsidRPr="009F3C33">
              <w:rPr>
                <w:rFonts w:cs="Times New Roman"/>
                <w:i/>
                <w:szCs w:val="24"/>
              </w:rPr>
              <w:t>Boys, conduct problems</w:t>
            </w:r>
          </w:p>
          <w:p w14:paraId="6C06AC6D" w14:textId="77777777" w:rsidR="00086543" w:rsidRPr="009F3C33" w:rsidRDefault="00086543" w:rsidP="00086543">
            <w:pPr>
              <w:pStyle w:val="AGTableText"/>
              <w:rPr>
                <w:rFonts w:cs="Times New Roman"/>
                <w:szCs w:val="24"/>
              </w:rPr>
            </w:pPr>
            <w:r w:rsidRPr="009F3C33">
              <w:rPr>
                <w:rFonts w:cs="Times New Roman"/>
                <w:szCs w:val="24"/>
              </w:rPr>
              <w:t>Age 4: 4559, 0.153 and 4511, 0.172</w:t>
            </w:r>
          </w:p>
          <w:p w14:paraId="5711C489" w14:textId="77777777" w:rsidR="00086543" w:rsidRPr="009F3C33" w:rsidRDefault="00086543" w:rsidP="00086543">
            <w:pPr>
              <w:pStyle w:val="AGTableText"/>
              <w:rPr>
                <w:rFonts w:cs="Times New Roman"/>
                <w:szCs w:val="24"/>
              </w:rPr>
            </w:pPr>
            <w:r w:rsidRPr="009F3C33">
              <w:rPr>
                <w:rFonts w:cs="Times New Roman"/>
                <w:szCs w:val="24"/>
              </w:rPr>
              <w:t>Age 16: 2504, 0.111 and 2480, 0.129</w:t>
            </w:r>
          </w:p>
          <w:p w14:paraId="5FADAE2F" w14:textId="77777777" w:rsidR="00086543" w:rsidRPr="009F3C33" w:rsidRDefault="00086543" w:rsidP="00086543">
            <w:pPr>
              <w:pStyle w:val="AGTableText"/>
              <w:rPr>
                <w:rFonts w:cs="Times New Roman"/>
                <w:i/>
                <w:szCs w:val="24"/>
              </w:rPr>
            </w:pPr>
            <w:r w:rsidRPr="009F3C33">
              <w:rPr>
                <w:rFonts w:cs="Times New Roman"/>
                <w:i/>
                <w:szCs w:val="24"/>
              </w:rPr>
              <w:t>Boys, emotional problems</w:t>
            </w:r>
          </w:p>
          <w:p w14:paraId="250028ED" w14:textId="77777777" w:rsidR="00086543" w:rsidRPr="009F3C33" w:rsidRDefault="00086543" w:rsidP="00086543">
            <w:pPr>
              <w:pStyle w:val="AGTableText"/>
              <w:rPr>
                <w:rFonts w:cs="Times New Roman"/>
                <w:szCs w:val="24"/>
              </w:rPr>
            </w:pPr>
            <w:r w:rsidRPr="009F3C33">
              <w:rPr>
                <w:rFonts w:cs="Times New Roman"/>
                <w:szCs w:val="24"/>
              </w:rPr>
              <w:t>Age 4: 4559, 0.165 and 4511, 0.172</w:t>
            </w:r>
          </w:p>
          <w:p w14:paraId="122EDC80" w14:textId="77777777" w:rsidR="00086543" w:rsidRPr="009F3C33" w:rsidRDefault="00086543" w:rsidP="00086543">
            <w:pPr>
              <w:pStyle w:val="AGTableText"/>
              <w:rPr>
                <w:rFonts w:cs="Times New Roman"/>
                <w:szCs w:val="24"/>
              </w:rPr>
            </w:pPr>
            <w:r w:rsidRPr="009F3C33">
              <w:rPr>
                <w:rFonts w:cs="Times New Roman"/>
                <w:szCs w:val="24"/>
              </w:rPr>
              <w:t>Age 16: 2504, 0.190 and 2480, 0.174</w:t>
            </w:r>
          </w:p>
          <w:p w14:paraId="2ACDCA28" w14:textId="77777777" w:rsidR="00086543" w:rsidRPr="009F3C33" w:rsidRDefault="00086543" w:rsidP="00086543">
            <w:pPr>
              <w:pStyle w:val="AGTableText"/>
              <w:rPr>
                <w:rFonts w:cs="Times New Roman"/>
                <w:szCs w:val="24"/>
              </w:rPr>
            </w:pPr>
            <w:r w:rsidRPr="009F3C33">
              <w:rPr>
                <w:rFonts w:cs="Times New Roman"/>
                <w:szCs w:val="24"/>
              </w:rPr>
              <w:t>Young adult depression at age 18, boys: 1751, 0.110 and 1746, 0.091</w:t>
            </w:r>
          </w:p>
          <w:p w14:paraId="33D12817" w14:textId="77777777" w:rsidR="00086543" w:rsidRPr="009F3C33" w:rsidRDefault="00086543" w:rsidP="00086543">
            <w:pPr>
              <w:pStyle w:val="AGTableText"/>
              <w:rPr>
                <w:rFonts w:cs="Times New Roman"/>
                <w:szCs w:val="24"/>
              </w:rPr>
            </w:pPr>
            <w:r w:rsidRPr="009F3C33">
              <w:rPr>
                <w:rFonts w:cs="Times New Roman"/>
                <w:i/>
                <w:szCs w:val="24"/>
              </w:rPr>
              <w:t>Girls, conduct problems</w:t>
            </w:r>
          </w:p>
          <w:p w14:paraId="79FBBFBC" w14:textId="77777777" w:rsidR="00086543" w:rsidRPr="009F3C33" w:rsidRDefault="00086543" w:rsidP="00086543">
            <w:pPr>
              <w:pStyle w:val="AGTableText"/>
              <w:rPr>
                <w:rFonts w:cs="Times New Roman"/>
                <w:szCs w:val="24"/>
              </w:rPr>
            </w:pPr>
            <w:r w:rsidRPr="009F3C33">
              <w:rPr>
                <w:rFonts w:cs="Times New Roman"/>
                <w:szCs w:val="24"/>
              </w:rPr>
              <w:t>Age 4: 4230, 0.170 and 2042, 0.177</w:t>
            </w:r>
          </w:p>
          <w:p w14:paraId="49F79724" w14:textId="77777777" w:rsidR="00086543" w:rsidRPr="009F3C33" w:rsidRDefault="00086543" w:rsidP="00086543">
            <w:pPr>
              <w:pStyle w:val="AGTableText"/>
              <w:rPr>
                <w:rFonts w:cs="Times New Roman"/>
                <w:szCs w:val="24"/>
              </w:rPr>
            </w:pPr>
            <w:r w:rsidRPr="009F3C33">
              <w:rPr>
                <w:rFonts w:cs="Times New Roman"/>
                <w:szCs w:val="24"/>
              </w:rPr>
              <w:t>Age 16: 3665, 0.149 and 2650, 0.153</w:t>
            </w:r>
          </w:p>
          <w:p w14:paraId="3A6E260E" w14:textId="77777777" w:rsidR="00086543" w:rsidRPr="009F3C33" w:rsidRDefault="00086543" w:rsidP="00086543">
            <w:pPr>
              <w:pStyle w:val="AGTableText"/>
              <w:rPr>
                <w:rFonts w:cs="Times New Roman"/>
                <w:szCs w:val="24"/>
              </w:rPr>
            </w:pPr>
            <w:r w:rsidRPr="009F3C33">
              <w:rPr>
                <w:rFonts w:cs="Times New Roman"/>
                <w:i/>
                <w:szCs w:val="24"/>
              </w:rPr>
              <w:t>Girls, emotional problems</w:t>
            </w:r>
          </w:p>
          <w:p w14:paraId="2EB6C918" w14:textId="77777777" w:rsidR="00086543" w:rsidRPr="009F3C33" w:rsidRDefault="00086543" w:rsidP="00086543">
            <w:pPr>
              <w:pStyle w:val="AGTableText"/>
              <w:rPr>
                <w:rFonts w:cs="Times New Roman"/>
                <w:szCs w:val="24"/>
              </w:rPr>
            </w:pPr>
            <w:r w:rsidRPr="009F3C33">
              <w:rPr>
                <w:rFonts w:cs="Times New Roman"/>
                <w:szCs w:val="24"/>
              </w:rPr>
              <w:t>Age 4: 4252, 0.171 and 4230, 0.166</w:t>
            </w:r>
          </w:p>
          <w:p w14:paraId="354D67AD" w14:textId="77777777" w:rsidR="00086543" w:rsidRPr="009F3C33" w:rsidRDefault="00086543" w:rsidP="00086543">
            <w:pPr>
              <w:pStyle w:val="AGTableText"/>
              <w:rPr>
                <w:rFonts w:cs="Times New Roman"/>
                <w:szCs w:val="24"/>
              </w:rPr>
            </w:pPr>
            <w:r w:rsidRPr="009F3C33">
              <w:rPr>
                <w:rFonts w:cs="Times New Roman"/>
                <w:szCs w:val="24"/>
              </w:rPr>
              <w:t>Age 16: 3112, 0.189 and 3074, 0.182</w:t>
            </w:r>
          </w:p>
          <w:p w14:paraId="758F1609" w14:textId="77777777" w:rsidR="00086543" w:rsidRPr="009F3C33" w:rsidRDefault="00086543" w:rsidP="00086543">
            <w:pPr>
              <w:pStyle w:val="AGTableText"/>
              <w:rPr>
                <w:rFonts w:cs="Times New Roman"/>
                <w:szCs w:val="24"/>
              </w:rPr>
            </w:pPr>
            <w:r w:rsidRPr="009F3C33">
              <w:rPr>
                <w:rFonts w:cs="Times New Roman"/>
                <w:szCs w:val="24"/>
              </w:rPr>
              <w:t>Young adult depression at age 18, girls: 2248, 0.108 and 2242, 0.110</w:t>
            </w:r>
          </w:p>
        </w:tc>
      </w:tr>
      <w:tr w:rsidR="00086543" w:rsidRPr="00191498" w14:paraId="27F5D716" w14:textId="77777777" w:rsidTr="00086543">
        <w:trPr>
          <w:cantSplit/>
          <w:trHeight w:val="20"/>
        </w:trPr>
        <w:tc>
          <w:tcPr>
            <w:tcW w:w="516" w:type="pct"/>
          </w:tcPr>
          <w:p w14:paraId="69C2DE7B" w14:textId="77777777" w:rsidR="00086543" w:rsidRPr="009F3C33" w:rsidRDefault="00086543" w:rsidP="00086543">
            <w:pPr>
              <w:pStyle w:val="AGTableText"/>
              <w:rPr>
                <w:rFonts w:cs="Times New Roman"/>
                <w:szCs w:val="24"/>
              </w:rPr>
            </w:pPr>
            <w:r w:rsidRPr="009F3C33">
              <w:rPr>
                <w:rFonts w:cs="Times New Roman"/>
                <w:szCs w:val="24"/>
              </w:rPr>
              <w:t>Pearson et al. 2014</w:t>
            </w:r>
          </w:p>
          <w:p w14:paraId="73DDF916" w14:textId="77777777" w:rsidR="00086543" w:rsidRPr="009F3C33" w:rsidRDefault="00086543" w:rsidP="00086543">
            <w:pPr>
              <w:pStyle w:val="AGTableText"/>
              <w:rPr>
                <w:rFonts w:cs="Times New Roman"/>
                <w:szCs w:val="24"/>
              </w:rPr>
            </w:pPr>
            <w:r w:rsidRPr="009F3C33">
              <w:rPr>
                <w:rFonts w:cs="Times New Roman"/>
                <w:szCs w:val="24"/>
              </w:rPr>
              <w:t>ALSPAC</w:t>
            </w:r>
          </w:p>
          <w:p w14:paraId="25A9AA1E" w14:textId="77777777" w:rsidR="00086543" w:rsidRPr="009F3C33" w:rsidRDefault="00086543" w:rsidP="00086543">
            <w:pPr>
              <w:pStyle w:val="AGTableText"/>
              <w:rPr>
                <w:rFonts w:cs="Times New Roman"/>
                <w:szCs w:val="24"/>
              </w:rPr>
            </w:pPr>
          </w:p>
        </w:tc>
        <w:tc>
          <w:tcPr>
            <w:tcW w:w="1678" w:type="pct"/>
            <w:noWrap/>
          </w:tcPr>
          <w:p w14:paraId="78F014BD" w14:textId="77777777" w:rsidR="00086543" w:rsidRPr="009F3C33" w:rsidRDefault="00086543" w:rsidP="00086543">
            <w:pPr>
              <w:pStyle w:val="AGTableText"/>
              <w:rPr>
                <w:rFonts w:cs="Times New Roman"/>
                <w:color w:val="000000"/>
                <w:szCs w:val="24"/>
              </w:rPr>
            </w:pPr>
            <w:r w:rsidRPr="009F3C33">
              <w:rPr>
                <w:rFonts w:cs="Times New Roman"/>
                <w:szCs w:val="24"/>
              </w:rPr>
              <w:t>8937 (EPDS &gt; 12)</w:t>
            </w:r>
          </w:p>
          <w:p w14:paraId="2D58A0AE" w14:textId="77777777" w:rsidR="00086543" w:rsidRPr="009F3C33" w:rsidRDefault="00086543" w:rsidP="00086543">
            <w:pPr>
              <w:pStyle w:val="AGTableText"/>
              <w:rPr>
                <w:rFonts w:cs="Times New Roman"/>
                <w:szCs w:val="24"/>
              </w:rPr>
            </w:pPr>
            <w:r w:rsidRPr="009F3C33">
              <w:rPr>
                <w:rFonts w:cs="Times New Roman"/>
                <w:i/>
                <w:color w:val="000000"/>
                <w:szCs w:val="24"/>
              </w:rPr>
              <w:t>Pregnant women who were residents in Avon, UK</w:t>
            </w:r>
          </w:p>
        </w:tc>
        <w:tc>
          <w:tcPr>
            <w:tcW w:w="2806" w:type="pct"/>
          </w:tcPr>
          <w:p w14:paraId="3C18FD2A" w14:textId="77777777" w:rsidR="00086543" w:rsidRPr="009F3C33" w:rsidRDefault="00086543" w:rsidP="00086543">
            <w:pPr>
              <w:pStyle w:val="AGTableText"/>
              <w:rPr>
                <w:rFonts w:cs="Times New Roman"/>
                <w:szCs w:val="24"/>
                <w:u w:val="single"/>
              </w:rPr>
            </w:pPr>
            <w:r w:rsidRPr="009F3C33">
              <w:rPr>
                <w:rFonts w:cs="Times New Roman"/>
                <w:szCs w:val="24"/>
                <w:u w:val="single"/>
              </w:rPr>
              <w:t>Risk of child depression according to a 5-point increase in EPDS score</w:t>
            </w:r>
          </w:p>
          <w:p w14:paraId="25B518D0" w14:textId="77777777" w:rsidR="00086543" w:rsidRPr="009F3C33" w:rsidRDefault="00086543" w:rsidP="00086543">
            <w:pPr>
              <w:pStyle w:val="AGTableText"/>
              <w:rPr>
                <w:rFonts w:cs="Times New Roman"/>
                <w:szCs w:val="24"/>
              </w:rPr>
            </w:pPr>
            <w:r w:rsidRPr="009F3C33">
              <w:rPr>
                <w:rFonts w:cs="Times New Roman"/>
                <w:szCs w:val="24"/>
              </w:rPr>
              <w:t>Whole sample: OR, 1.24 (95% CI: 1.03–1.49); p = 0.022</w:t>
            </w:r>
          </w:p>
          <w:p w14:paraId="2F85B443" w14:textId="77777777" w:rsidR="00086543" w:rsidRPr="009F3C33" w:rsidRDefault="00086543" w:rsidP="00086543">
            <w:pPr>
              <w:pStyle w:val="AGTableText"/>
              <w:rPr>
                <w:rFonts w:cs="Times New Roman"/>
                <w:szCs w:val="24"/>
              </w:rPr>
            </w:pPr>
            <w:r w:rsidRPr="009F3C33">
              <w:rPr>
                <w:rFonts w:cs="Times New Roman"/>
                <w:szCs w:val="24"/>
              </w:rPr>
              <w:t>High maternal education: OR, 1.09, 95% CI: 0.88–1.36); p = 0.420</w:t>
            </w:r>
          </w:p>
          <w:p w14:paraId="376139DE" w14:textId="77777777" w:rsidR="00086543" w:rsidRPr="009F3C33" w:rsidRDefault="00086543" w:rsidP="00086543">
            <w:pPr>
              <w:pStyle w:val="AGTableText"/>
              <w:rPr>
                <w:rFonts w:cs="Times New Roman"/>
                <w:color w:val="000000"/>
                <w:szCs w:val="24"/>
              </w:rPr>
            </w:pPr>
            <w:r w:rsidRPr="009F3C33">
              <w:rPr>
                <w:rFonts w:cs="Times New Roman"/>
                <w:szCs w:val="24"/>
              </w:rPr>
              <w:t>Low maternal education: OR, 1.26 (95% CI: 1.06–1.50); p = 0.009</w:t>
            </w:r>
          </w:p>
        </w:tc>
      </w:tr>
      <w:tr w:rsidR="00086543" w:rsidRPr="00191498" w14:paraId="74488989" w14:textId="77777777" w:rsidTr="00086543">
        <w:trPr>
          <w:cantSplit/>
          <w:trHeight w:val="20"/>
        </w:trPr>
        <w:tc>
          <w:tcPr>
            <w:tcW w:w="516" w:type="pct"/>
          </w:tcPr>
          <w:p w14:paraId="1D492DE0" w14:textId="77777777" w:rsidR="00086543" w:rsidRPr="009F3C33" w:rsidRDefault="00086543" w:rsidP="00086543">
            <w:pPr>
              <w:pStyle w:val="AGTableText"/>
              <w:rPr>
                <w:rFonts w:cs="Times New Roman"/>
                <w:szCs w:val="24"/>
              </w:rPr>
            </w:pPr>
            <w:r w:rsidRPr="009F3C33">
              <w:rPr>
                <w:rFonts w:cs="Times New Roman"/>
                <w:szCs w:val="24"/>
              </w:rPr>
              <w:lastRenderedPageBreak/>
              <w:t>Savage-</w:t>
            </w:r>
            <w:proofErr w:type="spellStart"/>
            <w:r w:rsidRPr="009F3C33">
              <w:rPr>
                <w:rFonts w:cs="Times New Roman"/>
                <w:szCs w:val="24"/>
              </w:rPr>
              <w:t>McGlynn</w:t>
            </w:r>
            <w:proofErr w:type="spellEnd"/>
            <w:r w:rsidRPr="009F3C33">
              <w:rPr>
                <w:rFonts w:cs="Times New Roman"/>
                <w:szCs w:val="24"/>
              </w:rPr>
              <w:t xml:space="preserve"> et al. 2015</w:t>
            </w:r>
          </w:p>
          <w:p w14:paraId="1B71BDC6" w14:textId="77777777" w:rsidR="00086543" w:rsidRPr="009F3C33" w:rsidRDefault="00086543" w:rsidP="00086543">
            <w:pPr>
              <w:pStyle w:val="AGTableText"/>
              <w:rPr>
                <w:rFonts w:cs="Times New Roman"/>
                <w:szCs w:val="24"/>
              </w:rPr>
            </w:pPr>
            <w:r w:rsidRPr="009F3C33">
              <w:rPr>
                <w:rFonts w:cs="Times New Roman"/>
                <w:szCs w:val="24"/>
              </w:rPr>
              <w:t>ALSPAC</w:t>
            </w:r>
          </w:p>
          <w:p w14:paraId="758A0EC5" w14:textId="77777777" w:rsidR="00086543" w:rsidRPr="009F3C33" w:rsidRDefault="00086543" w:rsidP="00086543">
            <w:pPr>
              <w:pStyle w:val="AGTableText"/>
              <w:rPr>
                <w:rFonts w:cs="Times New Roman"/>
                <w:szCs w:val="24"/>
              </w:rPr>
            </w:pPr>
          </w:p>
        </w:tc>
        <w:tc>
          <w:tcPr>
            <w:tcW w:w="1678" w:type="pct"/>
            <w:noWrap/>
          </w:tcPr>
          <w:p w14:paraId="4C65A476"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6500 (1009</w:t>
            </w:r>
            <w:r w:rsidRPr="009F3C33">
              <w:rPr>
                <w:rFonts w:cs="Times New Roman"/>
                <w:color w:val="000000"/>
                <w:szCs w:val="24"/>
                <w:vertAlign w:val="superscript"/>
              </w:rPr>
              <w:t>e</w:t>
            </w:r>
            <w:r w:rsidRPr="009F3C33">
              <w:rPr>
                <w:rFonts w:cs="Times New Roman"/>
                <w:color w:val="000000"/>
                <w:szCs w:val="24"/>
              </w:rPr>
              <w:t>; 5491</w:t>
            </w:r>
            <w:r w:rsidRPr="009F3C33">
              <w:rPr>
                <w:rFonts w:cs="Times New Roman"/>
                <w:color w:val="000000"/>
                <w:szCs w:val="24"/>
                <w:vertAlign w:val="superscript"/>
              </w:rPr>
              <w:t>f</w:t>
            </w:r>
            <w:r w:rsidRPr="009F3C33">
              <w:rPr>
                <w:rFonts w:cs="Times New Roman"/>
                <w:color w:val="000000"/>
                <w:szCs w:val="24"/>
              </w:rPr>
              <w:t xml:space="preserve">) </w:t>
            </w:r>
            <w:r w:rsidRPr="009F3C33">
              <w:rPr>
                <w:rFonts w:cs="Times New Roman"/>
                <w:szCs w:val="24"/>
              </w:rPr>
              <w:t xml:space="preserve"> (</w:t>
            </w:r>
            <w:r w:rsidRPr="009F3C33">
              <w:rPr>
                <w:rFonts w:cs="Times New Roman"/>
                <w:color w:val="000000"/>
                <w:szCs w:val="24"/>
              </w:rPr>
              <w:t xml:space="preserve">EPDS </w:t>
            </w:r>
            <w:r w:rsidRPr="009F3C33">
              <w:rPr>
                <w:rFonts w:cs="Times New Roman"/>
                <w:szCs w:val="24"/>
              </w:rPr>
              <w:t>≥</w:t>
            </w:r>
            <w:r w:rsidRPr="009F3C33">
              <w:rPr>
                <w:rFonts w:cs="Times New Roman"/>
                <w:color w:val="000000"/>
                <w:szCs w:val="24"/>
              </w:rPr>
              <w:t> 10</w:t>
            </w:r>
            <w:r w:rsidRPr="009F3C33">
              <w:rPr>
                <w:rFonts w:cs="Times New Roman"/>
                <w:szCs w:val="24"/>
              </w:rPr>
              <w:t>)</w:t>
            </w:r>
          </w:p>
          <w:p w14:paraId="7263174F" w14:textId="77777777" w:rsidR="00086543" w:rsidRPr="009F3C33" w:rsidRDefault="00086543" w:rsidP="00086543">
            <w:pPr>
              <w:pStyle w:val="AGTableText"/>
              <w:rPr>
                <w:rFonts w:cs="Times New Roman"/>
                <w:szCs w:val="24"/>
              </w:rPr>
            </w:pPr>
            <w:r w:rsidRPr="009F3C33">
              <w:rPr>
                <w:rFonts w:cs="Times New Roman"/>
                <w:i/>
                <w:color w:val="000000"/>
                <w:szCs w:val="24"/>
              </w:rPr>
              <w:t>Pregnant women who were residents in Avon, UK</w:t>
            </w:r>
          </w:p>
        </w:tc>
        <w:tc>
          <w:tcPr>
            <w:tcW w:w="2806" w:type="pct"/>
          </w:tcPr>
          <w:p w14:paraId="5E8226BC" w14:textId="77777777" w:rsidR="00086543" w:rsidRPr="009F3C33" w:rsidRDefault="00086543" w:rsidP="00086543">
            <w:pPr>
              <w:pStyle w:val="AGTableText"/>
              <w:rPr>
                <w:rFonts w:cs="Times New Roman"/>
                <w:szCs w:val="24"/>
                <w:u w:val="single"/>
              </w:rPr>
            </w:pPr>
            <w:r w:rsidRPr="009F3C33">
              <w:rPr>
                <w:rFonts w:cs="Times New Roman"/>
                <w:szCs w:val="24"/>
                <w:u w:val="single"/>
              </w:rPr>
              <w:t>Mean (SD) SDQ total difficulties score at age 11</w:t>
            </w:r>
          </w:p>
          <w:p w14:paraId="4214F002" w14:textId="77777777" w:rsidR="00086543" w:rsidRPr="009F3C33" w:rsidRDefault="00086543" w:rsidP="00086543">
            <w:pPr>
              <w:pStyle w:val="AGTableText"/>
              <w:rPr>
                <w:rFonts w:cs="Times New Roman"/>
                <w:szCs w:val="24"/>
              </w:rPr>
            </w:pPr>
            <w:r w:rsidRPr="009F3C33">
              <w:rPr>
                <w:rFonts w:cs="Times New Roman"/>
                <w:szCs w:val="24"/>
              </w:rPr>
              <w:t>All children of women with PPD symptoms: 8.78 (5.7)</w:t>
            </w:r>
          </w:p>
          <w:p w14:paraId="38486447" w14:textId="77777777" w:rsidR="00086543" w:rsidRPr="009F3C33" w:rsidRDefault="00086543" w:rsidP="00086543">
            <w:pPr>
              <w:pStyle w:val="AGTableText"/>
              <w:rPr>
                <w:rFonts w:cs="Times New Roman"/>
                <w:szCs w:val="24"/>
              </w:rPr>
            </w:pPr>
            <w:r w:rsidRPr="009F3C33">
              <w:rPr>
                <w:rFonts w:cs="Times New Roman"/>
                <w:szCs w:val="24"/>
              </w:rPr>
              <w:t>Children of women with PPD symptoms, resilient subgroup: 3.2</w:t>
            </w:r>
            <w:r w:rsidRPr="009F3C33">
              <w:rPr>
                <w:rFonts w:cs="Times New Roman"/>
                <w:szCs w:val="24"/>
                <w:vertAlign w:val="superscript"/>
              </w:rPr>
              <w:t>g</w:t>
            </w:r>
          </w:p>
          <w:p w14:paraId="4C3BD2AE" w14:textId="77777777" w:rsidR="00086543" w:rsidRPr="009F3C33" w:rsidRDefault="00086543" w:rsidP="00086543">
            <w:pPr>
              <w:pStyle w:val="AGTableText"/>
              <w:rPr>
                <w:rFonts w:cs="Times New Roman"/>
                <w:szCs w:val="24"/>
              </w:rPr>
            </w:pPr>
            <w:r w:rsidRPr="009F3C33">
              <w:rPr>
                <w:rFonts w:cs="Times New Roman"/>
                <w:szCs w:val="24"/>
              </w:rPr>
              <w:t xml:space="preserve">Children of women with PPD symptoms, </w:t>
            </w:r>
            <w:proofErr w:type="spellStart"/>
            <w:r w:rsidRPr="009F3C33">
              <w:rPr>
                <w:rFonts w:cs="Times New Roman"/>
                <w:szCs w:val="24"/>
              </w:rPr>
              <w:t>nonresilient</w:t>
            </w:r>
            <w:proofErr w:type="spellEnd"/>
            <w:r w:rsidRPr="009F3C33">
              <w:rPr>
                <w:rFonts w:cs="Times New Roman"/>
                <w:szCs w:val="24"/>
              </w:rPr>
              <w:t xml:space="preserve"> subgroup: 11.4</w:t>
            </w:r>
            <w:r w:rsidRPr="009F3C33">
              <w:rPr>
                <w:rFonts w:cs="Times New Roman"/>
                <w:szCs w:val="24"/>
                <w:vertAlign w:val="superscript"/>
              </w:rPr>
              <w:t>g</w:t>
            </w:r>
          </w:p>
          <w:p w14:paraId="2E0E43B7" w14:textId="77777777" w:rsidR="00086543" w:rsidRPr="009F3C33" w:rsidRDefault="00086543" w:rsidP="00086543">
            <w:pPr>
              <w:pStyle w:val="AGTableText"/>
              <w:rPr>
                <w:rFonts w:cs="Times New Roman"/>
                <w:szCs w:val="24"/>
              </w:rPr>
            </w:pPr>
            <w:r w:rsidRPr="009F3C33">
              <w:rPr>
                <w:rFonts w:cs="Times New Roman"/>
                <w:szCs w:val="24"/>
              </w:rPr>
              <w:t>Mean difference: 8.2 (95% CI: 7.8–8.6); p &lt; 0.001</w:t>
            </w:r>
          </w:p>
        </w:tc>
      </w:tr>
      <w:tr w:rsidR="00086543" w:rsidRPr="00191498" w14:paraId="10658C08" w14:textId="77777777" w:rsidTr="00086543">
        <w:trPr>
          <w:trHeight w:val="373"/>
        </w:trPr>
        <w:tc>
          <w:tcPr>
            <w:tcW w:w="516" w:type="pct"/>
          </w:tcPr>
          <w:p w14:paraId="1DD1469B" w14:textId="77777777" w:rsidR="00086543" w:rsidRPr="009F3C33" w:rsidRDefault="00086543" w:rsidP="00086543">
            <w:pPr>
              <w:pStyle w:val="AGTableText"/>
              <w:rPr>
                <w:rFonts w:cs="Times New Roman"/>
                <w:szCs w:val="24"/>
              </w:rPr>
            </w:pPr>
            <w:proofErr w:type="spellStart"/>
            <w:r w:rsidRPr="009F3C33">
              <w:rPr>
                <w:rFonts w:cs="Times New Roman"/>
                <w:szCs w:val="24"/>
              </w:rPr>
              <w:t>Netsi</w:t>
            </w:r>
            <w:proofErr w:type="spellEnd"/>
            <w:r w:rsidRPr="009F3C33">
              <w:rPr>
                <w:rFonts w:cs="Times New Roman"/>
                <w:szCs w:val="24"/>
              </w:rPr>
              <w:t xml:space="preserve"> et al. 2018</w:t>
            </w:r>
          </w:p>
          <w:p w14:paraId="008E6947" w14:textId="77777777" w:rsidR="00086543" w:rsidRPr="009F3C33" w:rsidRDefault="00086543" w:rsidP="00086543">
            <w:pPr>
              <w:pStyle w:val="AGTableText"/>
              <w:rPr>
                <w:rFonts w:cs="Times New Roman"/>
                <w:szCs w:val="24"/>
              </w:rPr>
            </w:pPr>
            <w:r w:rsidRPr="009F3C33">
              <w:rPr>
                <w:rFonts w:cs="Times New Roman"/>
                <w:szCs w:val="24"/>
              </w:rPr>
              <w:t>ALSPAC</w:t>
            </w:r>
          </w:p>
        </w:tc>
        <w:tc>
          <w:tcPr>
            <w:tcW w:w="1678" w:type="pct"/>
            <w:noWrap/>
          </w:tcPr>
          <w:p w14:paraId="72696869" w14:textId="77777777" w:rsidR="00086543" w:rsidRPr="009F3C33" w:rsidRDefault="00086543" w:rsidP="00086543">
            <w:pPr>
              <w:pStyle w:val="AGTableText"/>
              <w:rPr>
                <w:rFonts w:cs="Times New Roman"/>
                <w:color w:val="000000"/>
                <w:szCs w:val="24"/>
              </w:rPr>
            </w:pPr>
            <w:r w:rsidRPr="009F3C33">
              <w:rPr>
                <w:rFonts w:cs="Times New Roman"/>
                <w:szCs w:val="24"/>
              </w:rPr>
              <w:t>9848 (EPDS ≥ 13)</w:t>
            </w:r>
          </w:p>
          <w:p w14:paraId="50D77703" w14:textId="77777777" w:rsidR="00086543" w:rsidRPr="009F3C33" w:rsidRDefault="00086543" w:rsidP="00086543">
            <w:pPr>
              <w:pStyle w:val="AGTableText"/>
              <w:rPr>
                <w:rFonts w:cs="Times New Roman"/>
                <w:szCs w:val="24"/>
              </w:rPr>
            </w:pPr>
            <w:r w:rsidRPr="009F3C33">
              <w:rPr>
                <w:rFonts w:cs="Times New Roman"/>
                <w:i/>
                <w:color w:val="000000"/>
                <w:szCs w:val="24"/>
              </w:rPr>
              <w:t>Pregnant women who were residents in Avon, UK</w:t>
            </w:r>
          </w:p>
        </w:tc>
        <w:tc>
          <w:tcPr>
            <w:tcW w:w="2806" w:type="pct"/>
          </w:tcPr>
          <w:p w14:paraId="74FD7EA3" w14:textId="77777777" w:rsidR="00086543" w:rsidRPr="009F3C33" w:rsidRDefault="00086543" w:rsidP="00086543">
            <w:pPr>
              <w:pStyle w:val="AGTableText"/>
              <w:rPr>
                <w:rFonts w:cs="Times New Roman"/>
                <w:szCs w:val="24"/>
                <w:u w:val="single"/>
              </w:rPr>
            </w:pPr>
            <w:r w:rsidRPr="009F3C33">
              <w:rPr>
                <w:rFonts w:cs="Times New Roman"/>
                <w:szCs w:val="24"/>
                <w:u w:val="single"/>
              </w:rPr>
              <w:t>Logistic and ordinal logistic regression investigating the association with severe persistent PPD symptoms and learning/behavioral problems in children</w:t>
            </w:r>
          </w:p>
          <w:p w14:paraId="3BF0172B" w14:textId="77777777" w:rsidR="00086543" w:rsidRPr="009F3C33" w:rsidRDefault="00086543" w:rsidP="00086543">
            <w:pPr>
              <w:pStyle w:val="AGTableText"/>
              <w:rPr>
                <w:rFonts w:cs="Times New Roman"/>
                <w:szCs w:val="24"/>
              </w:rPr>
            </w:pPr>
            <w:r w:rsidRPr="009F3C33">
              <w:rPr>
                <w:rFonts w:cs="Times New Roman"/>
                <w:szCs w:val="24"/>
              </w:rPr>
              <w:t>Child behavioral problems (n = 7917):</w:t>
            </w:r>
            <w:r w:rsidRPr="009F3C33">
              <w:rPr>
                <w:rFonts w:cs="Times New Roman"/>
                <w:i/>
                <w:szCs w:val="24"/>
              </w:rPr>
              <w:t xml:space="preserve"> </w:t>
            </w:r>
            <w:r w:rsidRPr="009F3C33">
              <w:rPr>
                <w:rFonts w:cs="Times New Roman"/>
                <w:szCs w:val="24"/>
              </w:rPr>
              <w:t>OR, 4.84 (95% CI: 2.94–7.98); p &lt; 0.001</w:t>
            </w:r>
          </w:p>
          <w:p w14:paraId="04B5B274" w14:textId="77777777" w:rsidR="00086543" w:rsidRPr="009F3C33" w:rsidRDefault="00086543" w:rsidP="00086543">
            <w:pPr>
              <w:pStyle w:val="AGTableText"/>
              <w:rPr>
                <w:rFonts w:cs="Times New Roman"/>
                <w:szCs w:val="24"/>
              </w:rPr>
            </w:pPr>
            <w:r w:rsidRPr="009F3C33">
              <w:rPr>
                <w:rFonts w:cs="Times New Roman"/>
                <w:szCs w:val="24"/>
              </w:rPr>
              <w:t>Low child GCSE mathematics grades (n = 4941): OR, 2.65 (95% CI: 1.26-5.57); p = 0.01</w:t>
            </w:r>
          </w:p>
          <w:p w14:paraId="498BB9D9" w14:textId="77777777" w:rsidR="00086543" w:rsidRPr="009F3C33" w:rsidRDefault="00086543" w:rsidP="00086543">
            <w:pPr>
              <w:pStyle w:val="AGTableText"/>
              <w:rPr>
                <w:rFonts w:cs="Times New Roman"/>
                <w:szCs w:val="24"/>
                <w:u w:val="single"/>
              </w:rPr>
            </w:pPr>
            <w:r w:rsidRPr="009F3C33">
              <w:rPr>
                <w:rFonts w:cs="Times New Roman"/>
                <w:szCs w:val="24"/>
              </w:rPr>
              <w:t>Offspring depression at 18 years (n = 3486): OR, 7.44 (95% CI: 2.89–19.11); p &lt; 0.001</w:t>
            </w:r>
          </w:p>
        </w:tc>
      </w:tr>
      <w:tr w:rsidR="00086543" w:rsidRPr="00191498" w14:paraId="1BD8BCA8" w14:textId="77777777" w:rsidTr="00086543">
        <w:trPr>
          <w:trHeight w:val="373"/>
        </w:trPr>
        <w:tc>
          <w:tcPr>
            <w:tcW w:w="516" w:type="pct"/>
          </w:tcPr>
          <w:p w14:paraId="22B9CC59" w14:textId="77777777" w:rsidR="00086543" w:rsidRPr="009F3C33" w:rsidRDefault="00086543" w:rsidP="00086543">
            <w:pPr>
              <w:pStyle w:val="AGTableText"/>
              <w:rPr>
                <w:rFonts w:cs="Times New Roman"/>
                <w:szCs w:val="24"/>
              </w:rPr>
            </w:pPr>
            <w:proofErr w:type="spellStart"/>
            <w:r w:rsidRPr="009F3C33">
              <w:rPr>
                <w:rFonts w:cs="Times New Roman"/>
                <w:szCs w:val="24"/>
              </w:rPr>
              <w:t>Junge</w:t>
            </w:r>
            <w:proofErr w:type="spellEnd"/>
            <w:r w:rsidRPr="009F3C33">
              <w:rPr>
                <w:rFonts w:cs="Times New Roman"/>
                <w:szCs w:val="24"/>
              </w:rPr>
              <w:t xml:space="preserve"> et al. 2017</w:t>
            </w:r>
          </w:p>
        </w:tc>
        <w:tc>
          <w:tcPr>
            <w:tcW w:w="1678" w:type="pct"/>
            <w:noWrap/>
          </w:tcPr>
          <w:p w14:paraId="4CE14A13" w14:textId="77777777" w:rsidR="00086543" w:rsidRPr="009F3C33" w:rsidRDefault="00086543" w:rsidP="00086543">
            <w:pPr>
              <w:pStyle w:val="AGTableText"/>
              <w:rPr>
                <w:rFonts w:cs="Times New Roman"/>
                <w:szCs w:val="24"/>
              </w:rPr>
            </w:pPr>
            <w:r w:rsidRPr="009F3C33">
              <w:rPr>
                <w:rFonts w:cs="Times New Roman"/>
                <w:szCs w:val="24"/>
              </w:rPr>
              <w:t>1235 (</w:t>
            </w:r>
            <w:r w:rsidRPr="009F3C33">
              <w:rPr>
                <w:rFonts w:cs="Times New Roman"/>
                <w:color w:val="000000"/>
                <w:szCs w:val="24"/>
              </w:rPr>
              <w:t xml:space="preserve">EPDS </w:t>
            </w:r>
            <w:r w:rsidRPr="009F3C33">
              <w:rPr>
                <w:rFonts w:cs="Times New Roman"/>
                <w:szCs w:val="24"/>
              </w:rPr>
              <w:t>≥</w:t>
            </w:r>
            <w:r w:rsidRPr="009F3C33">
              <w:rPr>
                <w:rFonts w:cs="Times New Roman"/>
                <w:color w:val="000000"/>
                <w:szCs w:val="24"/>
              </w:rPr>
              <w:t> 10</w:t>
            </w:r>
            <w:r w:rsidRPr="009F3C33">
              <w:rPr>
                <w:rFonts w:cs="Times New Roman"/>
                <w:szCs w:val="24"/>
              </w:rPr>
              <w:t>)</w:t>
            </w:r>
          </w:p>
          <w:p w14:paraId="79E38946" w14:textId="77777777" w:rsidR="00086543" w:rsidRPr="009F3C33" w:rsidRDefault="00086543" w:rsidP="00086543">
            <w:pPr>
              <w:pStyle w:val="AGTableText"/>
              <w:rPr>
                <w:rFonts w:cs="Times New Roman"/>
                <w:szCs w:val="24"/>
              </w:rPr>
            </w:pPr>
            <w:r w:rsidRPr="009F3C33">
              <w:rPr>
                <w:rFonts w:cs="Times New Roman"/>
                <w:i/>
                <w:szCs w:val="24"/>
              </w:rPr>
              <w:t xml:space="preserve">Women who received their routine fetal ultrasound during pregnancy weeks 17 to 19 and gave birth at </w:t>
            </w:r>
            <w:proofErr w:type="spellStart"/>
            <w:r w:rsidRPr="009F3C33">
              <w:rPr>
                <w:rFonts w:cs="Times New Roman"/>
                <w:i/>
                <w:szCs w:val="24"/>
              </w:rPr>
              <w:t>Akershus</w:t>
            </w:r>
            <w:proofErr w:type="spellEnd"/>
            <w:r w:rsidRPr="009F3C33">
              <w:rPr>
                <w:rFonts w:cs="Times New Roman"/>
                <w:i/>
                <w:szCs w:val="24"/>
              </w:rPr>
              <w:t xml:space="preserve"> University Hospital</w:t>
            </w:r>
          </w:p>
        </w:tc>
        <w:tc>
          <w:tcPr>
            <w:tcW w:w="2806" w:type="pct"/>
          </w:tcPr>
          <w:p w14:paraId="2916427C" w14:textId="77777777" w:rsidR="00086543" w:rsidRPr="009F3C33" w:rsidRDefault="00086543" w:rsidP="00086543">
            <w:pPr>
              <w:pStyle w:val="AGTableText"/>
              <w:rPr>
                <w:rFonts w:cs="Times New Roman"/>
                <w:szCs w:val="24"/>
                <w:u w:val="single"/>
              </w:rPr>
            </w:pPr>
            <w:r w:rsidRPr="009F3C33">
              <w:rPr>
                <w:rFonts w:cs="Times New Roman"/>
                <w:szCs w:val="24"/>
                <w:u w:val="single"/>
              </w:rPr>
              <w:t>Maternal factors on children's social-emotional problems (ASQ-SE ≥ 50) 2 years after birth, n (%)</w:t>
            </w:r>
          </w:p>
          <w:p w14:paraId="560152DB" w14:textId="77777777" w:rsidR="00086543" w:rsidRPr="009F3C33" w:rsidRDefault="00086543" w:rsidP="00086543">
            <w:pPr>
              <w:pStyle w:val="AGTableText"/>
              <w:rPr>
                <w:rFonts w:cs="Times New Roman"/>
                <w:szCs w:val="24"/>
              </w:rPr>
            </w:pPr>
            <w:r w:rsidRPr="009F3C33">
              <w:rPr>
                <w:rFonts w:cs="Times New Roman"/>
                <w:i/>
                <w:szCs w:val="24"/>
              </w:rPr>
              <w:t>Depressive symptoms at 8 weeks postpartum (n = 96)</w:t>
            </w:r>
          </w:p>
          <w:p w14:paraId="0BD48429" w14:textId="77777777" w:rsidR="00086543" w:rsidRPr="009F3C33" w:rsidRDefault="00086543" w:rsidP="00086543">
            <w:pPr>
              <w:pStyle w:val="AGTableText"/>
              <w:rPr>
                <w:rFonts w:cs="Times New Roman"/>
                <w:szCs w:val="24"/>
              </w:rPr>
            </w:pPr>
            <w:r w:rsidRPr="009F3C33">
              <w:rPr>
                <w:rFonts w:cs="Times New Roman"/>
                <w:szCs w:val="24"/>
              </w:rPr>
              <w:t>ASQ-SE ≤ 50 vs. ASQ-SE &gt; 50: 85 (88.5) vs. 11 (11.5)</w:t>
            </w:r>
          </w:p>
          <w:p w14:paraId="72DEE23F" w14:textId="77777777" w:rsidR="00086543" w:rsidRPr="009F3C33" w:rsidRDefault="00086543" w:rsidP="00086543">
            <w:pPr>
              <w:pStyle w:val="AGTableText"/>
              <w:rPr>
                <w:rFonts w:cs="Times New Roman"/>
                <w:szCs w:val="24"/>
              </w:rPr>
            </w:pPr>
            <w:r w:rsidRPr="009F3C33">
              <w:rPr>
                <w:rFonts w:cs="Times New Roman"/>
                <w:szCs w:val="24"/>
              </w:rPr>
              <w:t>Adjusted OR, 3.8 (95% CI: 1.7–8.6); p ≤ 0.01</w:t>
            </w:r>
          </w:p>
          <w:p w14:paraId="6B9A846B" w14:textId="77777777" w:rsidR="00086543" w:rsidRPr="009F3C33" w:rsidRDefault="00086543" w:rsidP="00086543">
            <w:pPr>
              <w:pStyle w:val="AGTableText"/>
              <w:rPr>
                <w:rFonts w:cs="Times New Roman"/>
                <w:szCs w:val="24"/>
              </w:rPr>
            </w:pPr>
            <w:r w:rsidRPr="009F3C33">
              <w:rPr>
                <w:rFonts w:cs="Times New Roman"/>
                <w:i/>
                <w:szCs w:val="24"/>
              </w:rPr>
              <w:t>Depressive symptoms at 32 gestational week and 8 weeks postpartum (n = 58)</w:t>
            </w:r>
          </w:p>
          <w:p w14:paraId="21D6EEB0" w14:textId="77777777" w:rsidR="00086543" w:rsidRPr="009F3C33" w:rsidRDefault="00086543" w:rsidP="00086543">
            <w:pPr>
              <w:pStyle w:val="AGTableText"/>
              <w:rPr>
                <w:rFonts w:cs="Times New Roman"/>
                <w:szCs w:val="24"/>
              </w:rPr>
            </w:pPr>
            <w:r w:rsidRPr="009F3C33">
              <w:rPr>
                <w:rFonts w:cs="Times New Roman"/>
                <w:szCs w:val="24"/>
              </w:rPr>
              <w:t>ASQ-SE ≤ 50 vs. ASQ-SE &gt; 50: 51 (87.9) vs. 7 (12.1)</w:t>
            </w:r>
          </w:p>
          <w:p w14:paraId="4D8FAC7B" w14:textId="77777777" w:rsidR="00086543" w:rsidRPr="009F3C33" w:rsidRDefault="00086543" w:rsidP="00086543">
            <w:pPr>
              <w:pStyle w:val="AGTableText"/>
              <w:rPr>
                <w:rFonts w:cs="Times New Roman"/>
                <w:color w:val="000000"/>
                <w:szCs w:val="24"/>
                <w:u w:val="single"/>
              </w:rPr>
            </w:pPr>
            <w:r w:rsidRPr="009F3C33">
              <w:rPr>
                <w:rFonts w:cs="Times New Roman"/>
                <w:szCs w:val="24"/>
              </w:rPr>
              <w:t xml:space="preserve">Adjusted OR, 3.7 (95% CI: 1.3–10.1); p ≤ 0.01 </w:t>
            </w:r>
          </w:p>
        </w:tc>
      </w:tr>
      <w:tr w:rsidR="00086543" w:rsidRPr="00191498" w14:paraId="3963F22B" w14:textId="77777777" w:rsidTr="00086543">
        <w:trPr>
          <w:trHeight w:val="373"/>
        </w:trPr>
        <w:tc>
          <w:tcPr>
            <w:tcW w:w="516" w:type="pct"/>
          </w:tcPr>
          <w:p w14:paraId="64CA47EE" w14:textId="77777777" w:rsidR="00086543" w:rsidRPr="009F3C33" w:rsidRDefault="00086543" w:rsidP="00086543">
            <w:pPr>
              <w:pStyle w:val="AGTableText"/>
              <w:rPr>
                <w:rFonts w:cs="Times New Roman"/>
                <w:szCs w:val="24"/>
              </w:rPr>
            </w:pPr>
            <w:r w:rsidRPr="009F3C33">
              <w:rPr>
                <w:rFonts w:cs="Times New Roman"/>
                <w:szCs w:val="24"/>
              </w:rPr>
              <w:t>Kawai et al. 2017</w:t>
            </w:r>
          </w:p>
          <w:p w14:paraId="3F365991" w14:textId="77777777" w:rsidR="00086543" w:rsidRPr="009F3C33" w:rsidRDefault="00086543" w:rsidP="00086543">
            <w:pPr>
              <w:pStyle w:val="AGTableText"/>
              <w:rPr>
                <w:rFonts w:cs="Times New Roman"/>
                <w:szCs w:val="24"/>
              </w:rPr>
            </w:pPr>
          </w:p>
        </w:tc>
        <w:tc>
          <w:tcPr>
            <w:tcW w:w="1678" w:type="pct"/>
            <w:noWrap/>
          </w:tcPr>
          <w:p w14:paraId="2316DCEE" w14:textId="77777777" w:rsidR="00086543" w:rsidRPr="009F3C33" w:rsidRDefault="00086543" w:rsidP="00086543">
            <w:pPr>
              <w:pStyle w:val="AGTableText"/>
              <w:rPr>
                <w:rFonts w:cs="Times New Roman"/>
                <w:szCs w:val="24"/>
              </w:rPr>
            </w:pPr>
            <w:r w:rsidRPr="009F3C33">
              <w:rPr>
                <w:rFonts w:cs="Times New Roman"/>
                <w:szCs w:val="24"/>
              </w:rPr>
              <w:t>857; 951 (EPDS &lt; 9: low; 9–12: medium ≥ 13: high)</w:t>
            </w:r>
          </w:p>
          <w:p w14:paraId="3F26545A" w14:textId="77777777" w:rsidR="00086543" w:rsidRPr="009F3C33" w:rsidRDefault="00086543" w:rsidP="00086543">
            <w:pPr>
              <w:pStyle w:val="AGTableText"/>
              <w:rPr>
                <w:rFonts w:cs="Times New Roman"/>
                <w:color w:val="000000"/>
                <w:szCs w:val="24"/>
              </w:rPr>
            </w:pPr>
            <w:r w:rsidRPr="009F3C33">
              <w:rPr>
                <w:rFonts w:cs="Times New Roman"/>
                <w:i/>
                <w:szCs w:val="24"/>
              </w:rPr>
              <w:t>All pregnant women who were expected to give at 1 of 2 sites in Japan</w:t>
            </w:r>
          </w:p>
        </w:tc>
        <w:tc>
          <w:tcPr>
            <w:tcW w:w="2806" w:type="pct"/>
          </w:tcPr>
          <w:p w14:paraId="3C7EDBE2" w14:textId="77777777" w:rsidR="00086543" w:rsidRPr="009F3C33" w:rsidRDefault="00086543" w:rsidP="00086543">
            <w:pPr>
              <w:pStyle w:val="AGTableText"/>
              <w:rPr>
                <w:rFonts w:cs="Times New Roman"/>
                <w:color w:val="000000"/>
                <w:szCs w:val="24"/>
                <w:u w:val="single"/>
              </w:rPr>
            </w:pPr>
            <w:r w:rsidRPr="009F3C33">
              <w:rPr>
                <w:rFonts w:cs="Times New Roman"/>
                <w:color w:val="000000"/>
                <w:szCs w:val="24"/>
                <w:u w:val="single"/>
              </w:rPr>
              <w:t>Association between EPDS score and Early Gesture scores (McArthur-Bates CDI)</w:t>
            </w:r>
          </w:p>
          <w:p w14:paraId="69C6491C" w14:textId="77777777" w:rsidR="00086543" w:rsidRPr="009F3C33" w:rsidRDefault="00086543" w:rsidP="00086543">
            <w:pPr>
              <w:pStyle w:val="AGTableText"/>
              <w:rPr>
                <w:rFonts w:cs="Times New Roman"/>
                <w:i/>
                <w:color w:val="000000"/>
                <w:szCs w:val="24"/>
              </w:rPr>
            </w:pPr>
            <w:r w:rsidRPr="009F3C33">
              <w:rPr>
                <w:rFonts w:cs="Times New Roman"/>
                <w:i/>
                <w:color w:val="000000"/>
                <w:szCs w:val="24"/>
              </w:rPr>
              <w:t>EPDS during the first month postpartum</w:t>
            </w:r>
          </w:p>
          <w:p w14:paraId="76EFB978"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Magnitude of effect (moderate vs. low EPDS): −0.01 (95% CI: −0.25 to 0.23)</w:t>
            </w:r>
          </w:p>
          <w:p w14:paraId="65AB2BEC"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Magnitude of effect (high vs. low EPDS): −0.50 (95% CI: −0.85 to −0.14)</w:t>
            </w:r>
          </w:p>
          <w:p w14:paraId="72C0FC56" w14:textId="77777777" w:rsidR="00086543" w:rsidRPr="009F3C33" w:rsidRDefault="00086543" w:rsidP="00086543">
            <w:pPr>
              <w:pStyle w:val="AGTableText"/>
              <w:rPr>
                <w:rFonts w:cs="Times New Roman"/>
                <w:color w:val="000000"/>
                <w:szCs w:val="24"/>
              </w:rPr>
            </w:pPr>
            <w:r w:rsidRPr="009F3C33">
              <w:rPr>
                <w:rFonts w:cs="Times New Roman"/>
                <w:color w:val="000000"/>
                <w:szCs w:val="24"/>
              </w:rPr>
              <w:lastRenderedPageBreak/>
              <w:t>Association coefficient: −0.025 (95% CI: −0.048 to −0.002); p &lt; 0.05</w:t>
            </w:r>
          </w:p>
          <w:p w14:paraId="709D55E4" w14:textId="77777777" w:rsidR="00086543" w:rsidRPr="009F3C33" w:rsidRDefault="00086543" w:rsidP="00086543">
            <w:pPr>
              <w:pStyle w:val="AGTableText"/>
              <w:rPr>
                <w:rFonts w:cs="Times New Roman"/>
                <w:i/>
                <w:color w:val="000000"/>
                <w:szCs w:val="24"/>
              </w:rPr>
            </w:pPr>
            <w:r w:rsidRPr="009F3C33">
              <w:rPr>
                <w:rFonts w:cs="Times New Roman"/>
                <w:i/>
                <w:color w:val="000000"/>
                <w:szCs w:val="24"/>
              </w:rPr>
              <w:t>EPDS at 10 weeks postpartum: coefficient</w:t>
            </w:r>
          </w:p>
          <w:p w14:paraId="5EF50656"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Magnitude of effect (moderate vs. low EPDS): 0.02 (95% CI: −0.37 to 0.41)</w:t>
            </w:r>
          </w:p>
          <w:p w14:paraId="7900EA7B"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Magnitude of effect (high vs. low EPDS): −0.46 (95% CI: −1.19 to 0.25)</w:t>
            </w:r>
          </w:p>
          <w:p w14:paraId="33305756"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Association coefficient: −0.012 (95% CI: −0.045 to 0.021); p = NS</w:t>
            </w:r>
          </w:p>
          <w:p w14:paraId="60935263" w14:textId="77777777" w:rsidR="00086543" w:rsidRPr="009F3C33" w:rsidRDefault="00086543" w:rsidP="00086543">
            <w:pPr>
              <w:pStyle w:val="AGTableText"/>
              <w:rPr>
                <w:rFonts w:cs="Times New Roman"/>
                <w:color w:val="000000"/>
                <w:szCs w:val="24"/>
              </w:rPr>
            </w:pPr>
            <w:r w:rsidRPr="009F3C33">
              <w:rPr>
                <w:rFonts w:cs="Times New Roman"/>
                <w:color w:val="000000"/>
                <w:szCs w:val="24"/>
                <w:u w:val="single"/>
              </w:rPr>
              <w:t>Association between EPDS score and Later Gesture scores</w:t>
            </w:r>
          </w:p>
          <w:p w14:paraId="0ECC7922" w14:textId="77777777" w:rsidR="00086543" w:rsidRPr="009F3C33" w:rsidRDefault="00086543" w:rsidP="00086543">
            <w:pPr>
              <w:pStyle w:val="AGTableText"/>
              <w:rPr>
                <w:rFonts w:cs="Times New Roman"/>
                <w:color w:val="000000"/>
                <w:szCs w:val="24"/>
              </w:rPr>
            </w:pPr>
            <w:r w:rsidRPr="009F3C33">
              <w:rPr>
                <w:rFonts w:cs="Times New Roman"/>
                <w:i/>
                <w:color w:val="000000"/>
                <w:szCs w:val="24"/>
              </w:rPr>
              <w:t>EPDS during the first month postpartum</w:t>
            </w:r>
            <w:r w:rsidRPr="009F3C33">
              <w:rPr>
                <w:rFonts w:cs="Times New Roman"/>
                <w:color w:val="000000"/>
                <w:szCs w:val="24"/>
              </w:rPr>
              <w:t xml:space="preserve"> </w:t>
            </w:r>
          </w:p>
          <w:p w14:paraId="554FC6AC"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Magnitude of effect (moderate vs. low EPDS): 0.03 (95% CI: −0.21 to 0.27)</w:t>
            </w:r>
          </w:p>
          <w:p w14:paraId="70858C99"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Magnitude of effect (high vs. low EPDS): −0.46 (95% CI: −0.79 to −0.13)</w:t>
            </w:r>
          </w:p>
          <w:p w14:paraId="4E6FBACC"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Association coefficient, −0.023 (95% CI: −0.045 to −0.001) ; p &lt; 0.05</w:t>
            </w:r>
          </w:p>
          <w:p w14:paraId="2F5E0FA2" w14:textId="77777777" w:rsidR="00086543" w:rsidRPr="009F3C33" w:rsidRDefault="00086543" w:rsidP="00086543">
            <w:pPr>
              <w:pStyle w:val="AGTableText"/>
              <w:rPr>
                <w:rFonts w:cs="Times New Roman"/>
                <w:color w:val="000000"/>
                <w:szCs w:val="24"/>
              </w:rPr>
            </w:pPr>
            <w:r w:rsidRPr="009F3C33">
              <w:rPr>
                <w:rFonts w:cs="Times New Roman"/>
                <w:i/>
                <w:color w:val="000000"/>
                <w:szCs w:val="24"/>
              </w:rPr>
              <w:t>EPDS at 10 weeks postpartum</w:t>
            </w:r>
            <w:r w:rsidRPr="009F3C33">
              <w:rPr>
                <w:rFonts w:cs="Times New Roman"/>
                <w:color w:val="000000"/>
                <w:szCs w:val="24"/>
              </w:rPr>
              <w:t xml:space="preserve"> </w:t>
            </w:r>
          </w:p>
          <w:p w14:paraId="468A866E"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Magnitude of effect (moderate vs. low EPDS): 0.06 (95% CI: −0.26 to 0.37)</w:t>
            </w:r>
          </w:p>
          <w:p w14:paraId="4B53F5DD"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Magnitude of effect (high vs. low EPDS): −0.74 (95% CI: −1.40 to −0.08)</w:t>
            </w:r>
          </w:p>
          <w:p w14:paraId="6F0BF932"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Association coefficient, −0.025 (95% CI: −0.058 to 0.008); p = NS</w:t>
            </w:r>
          </w:p>
        </w:tc>
      </w:tr>
      <w:tr w:rsidR="00086543" w:rsidRPr="00191498" w14:paraId="7859FC99" w14:textId="77777777" w:rsidTr="00086543">
        <w:trPr>
          <w:cantSplit/>
          <w:trHeight w:val="3982"/>
        </w:trPr>
        <w:tc>
          <w:tcPr>
            <w:tcW w:w="516" w:type="pct"/>
          </w:tcPr>
          <w:p w14:paraId="4A4E30F7"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Koutra</w:t>
            </w:r>
            <w:proofErr w:type="spellEnd"/>
            <w:r w:rsidRPr="009F3C33">
              <w:rPr>
                <w:rFonts w:cs="Times New Roman"/>
                <w:szCs w:val="24"/>
              </w:rPr>
              <w:t xml:space="preserve"> et al. 2013</w:t>
            </w:r>
          </w:p>
          <w:p w14:paraId="34B9494D" w14:textId="77777777" w:rsidR="00086543" w:rsidRPr="009F3C33" w:rsidRDefault="00086543" w:rsidP="00086543">
            <w:pPr>
              <w:pStyle w:val="AGTableText"/>
              <w:rPr>
                <w:rFonts w:cs="Times New Roman"/>
                <w:szCs w:val="24"/>
              </w:rPr>
            </w:pPr>
          </w:p>
        </w:tc>
        <w:tc>
          <w:tcPr>
            <w:tcW w:w="1678" w:type="pct"/>
            <w:noWrap/>
          </w:tcPr>
          <w:p w14:paraId="433DD315" w14:textId="77777777" w:rsidR="00086543" w:rsidRPr="009F3C33" w:rsidRDefault="00086543" w:rsidP="00086543">
            <w:pPr>
              <w:pStyle w:val="AGTableText"/>
              <w:rPr>
                <w:rFonts w:cs="Times New Roman"/>
                <w:szCs w:val="24"/>
              </w:rPr>
            </w:pPr>
            <w:r w:rsidRPr="009F3C33">
              <w:rPr>
                <w:rFonts w:cs="Times New Roman"/>
                <w:szCs w:val="24"/>
              </w:rPr>
              <w:t>470 (EPDS ≥ 13)</w:t>
            </w:r>
          </w:p>
          <w:p w14:paraId="35D7AABD" w14:textId="77777777" w:rsidR="00086543" w:rsidRPr="009F3C33" w:rsidRDefault="00086543" w:rsidP="00086543">
            <w:pPr>
              <w:pStyle w:val="AGTableText"/>
              <w:rPr>
                <w:rFonts w:cs="Times New Roman"/>
                <w:color w:val="000000"/>
                <w:szCs w:val="24"/>
              </w:rPr>
            </w:pPr>
            <w:r w:rsidRPr="009F3C33">
              <w:rPr>
                <w:rFonts w:cs="Times New Roman"/>
                <w:i/>
                <w:szCs w:val="24"/>
              </w:rPr>
              <w:t>Women during pregnancy and 8 weeks postpartum at 4 maternity clinics in Greece</w:t>
            </w:r>
          </w:p>
        </w:tc>
        <w:tc>
          <w:tcPr>
            <w:tcW w:w="2806" w:type="pct"/>
          </w:tcPr>
          <w:p w14:paraId="2DBDF3E5" w14:textId="77777777" w:rsidR="00086543" w:rsidRPr="009F3C33" w:rsidRDefault="00086543" w:rsidP="00086543">
            <w:pPr>
              <w:pStyle w:val="AGTableText"/>
              <w:rPr>
                <w:rFonts w:cs="Times New Roman"/>
                <w:szCs w:val="24"/>
                <w:u w:val="single"/>
              </w:rPr>
            </w:pPr>
            <w:r w:rsidRPr="009F3C33">
              <w:rPr>
                <w:rFonts w:cs="Times New Roman"/>
                <w:szCs w:val="24"/>
                <w:u w:val="single"/>
              </w:rPr>
              <w:t xml:space="preserve">Association of postpartum EPDS ≥ 13 with infant neurodevelopment outcomes, </w:t>
            </w:r>
            <w:r w:rsidRPr="009F3C33">
              <w:rPr>
                <w:rFonts w:cs="Times New Roman"/>
                <w:szCs w:val="24"/>
                <w:u w:val="single"/>
              </w:rPr>
              <w:br/>
              <w:t>β-coefficient (95% CI)</w:t>
            </w:r>
          </w:p>
          <w:p w14:paraId="6B426CDC" w14:textId="77777777" w:rsidR="00086543" w:rsidRPr="009F3C33" w:rsidRDefault="00086543" w:rsidP="00086543">
            <w:pPr>
              <w:pStyle w:val="AGTableText"/>
              <w:rPr>
                <w:rFonts w:cs="Times New Roman"/>
                <w:szCs w:val="24"/>
              </w:rPr>
            </w:pPr>
            <w:r w:rsidRPr="009F3C33">
              <w:rPr>
                <w:rFonts w:cs="Times New Roman"/>
                <w:szCs w:val="24"/>
              </w:rPr>
              <w:t>Cognitive: −5.64 (−9.56, −1.72); p &lt; 0.05</w:t>
            </w:r>
          </w:p>
          <w:p w14:paraId="6E571780" w14:textId="77777777" w:rsidR="00086543" w:rsidRPr="009F3C33" w:rsidRDefault="00086543" w:rsidP="00086543">
            <w:pPr>
              <w:pStyle w:val="AGTableText"/>
              <w:rPr>
                <w:rFonts w:cs="Times New Roman"/>
                <w:szCs w:val="24"/>
              </w:rPr>
            </w:pPr>
            <w:r w:rsidRPr="009F3C33">
              <w:rPr>
                <w:rFonts w:cs="Times New Roman"/>
                <w:szCs w:val="24"/>
              </w:rPr>
              <w:t>Receptive communication: p = NS</w:t>
            </w:r>
          </w:p>
          <w:p w14:paraId="1E2D72C7" w14:textId="77777777" w:rsidR="00086543" w:rsidRPr="009F3C33" w:rsidRDefault="00086543" w:rsidP="00086543">
            <w:pPr>
              <w:pStyle w:val="AGTableText"/>
              <w:rPr>
                <w:rFonts w:cs="Times New Roman"/>
                <w:szCs w:val="24"/>
              </w:rPr>
            </w:pPr>
            <w:r w:rsidRPr="009F3C33">
              <w:rPr>
                <w:rFonts w:cs="Times New Roman"/>
                <w:szCs w:val="24"/>
              </w:rPr>
              <w:t>Expressive communication: p = NS</w:t>
            </w:r>
          </w:p>
          <w:p w14:paraId="5098F7B6" w14:textId="77777777" w:rsidR="00086543" w:rsidRPr="009F3C33" w:rsidRDefault="00086543" w:rsidP="00086543">
            <w:pPr>
              <w:pStyle w:val="AGTableText"/>
              <w:rPr>
                <w:rFonts w:cs="Times New Roman"/>
                <w:szCs w:val="24"/>
              </w:rPr>
            </w:pPr>
            <w:r w:rsidRPr="009F3C33">
              <w:rPr>
                <w:rFonts w:cs="Times New Roman"/>
                <w:szCs w:val="24"/>
              </w:rPr>
              <w:t>Fine motor: −4.90 (−8.92, −0.88); p &lt; 0.05</w:t>
            </w:r>
          </w:p>
          <w:p w14:paraId="1763DC88" w14:textId="77777777" w:rsidR="00086543" w:rsidRPr="009F3C33" w:rsidRDefault="00086543" w:rsidP="00086543">
            <w:pPr>
              <w:pStyle w:val="AGTableText"/>
              <w:rPr>
                <w:rFonts w:cs="Times New Roman"/>
                <w:szCs w:val="24"/>
              </w:rPr>
            </w:pPr>
            <w:r w:rsidRPr="009F3C33">
              <w:rPr>
                <w:rFonts w:cs="Times New Roman"/>
                <w:szCs w:val="24"/>
              </w:rPr>
              <w:t>Gross motor: p = NS</w:t>
            </w:r>
          </w:p>
          <w:p w14:paraId="6D1017F5" w14:textId="77777777" w:rsidR="00086543" w:rsidRPr="009F3C33" w:rsidRDefault="00086543" w:rsidP="00086543">
            <w:pPr>
              <w:pStyle w:val="AGTableText"/>
              <w:rPr>
                <w:rFonts w:cs="Times New Roman"/>
                <w:szCs w:val="24"/>
              </w:rPr>
            </w:pPr>
            <w:r w:rsidRPr="009F3C33">
              <w:rPr>
                <w:rFonts w:cs="Times New Roman"/>
                <w:szCs w:val="24"/>
              </w:rPr>
              <w:t>Social–emotional: p = NS</w:t>
            </w:r>
          </w:p>
          <w:p w14:paraId="1D7407F2" w14:textId="77777777" w:rsidR="00086543" w:rsidRPr="009F3C33" w:rsidRDefault="00086543" w:rsidP="00086543">
            <w:pPr>
              <w:pStyle w:val="AGTableText"/>
              <w:rPr>
                <w:rFonts w:cs="Times New Roman"/>
                <w:szCs w:val="24"/>
                <w:u w:val="single"/>
              </w:rPr>
            </w:pPr>
            <w:r w:rsidRPr="009F3C33">
              <w:rPr>
                <w:rFonts w:cs="Times New Roman"/>
                <w:szCs w:val="24"/>
                <w:u w:val="single"/>
              </w:rPr>
              <w:t>Association of a per-unit increase in postpartum EPDS score with infant neurodevelopment outcomes, β-coefficient (95% CI)</w:t>
            </w:r>
          </w:p>
          <w:p w14:paraId="07617ECC" w14:textId="77777777" w:rsidR="00086543" w:rsidRPr="009F3C33" w:rsidRDefault="00086543" w:rsidP="00086543">
            <w:pPr>
              <w:pStyle w:val="AGTableText"/>
              <w:rPr>
                <w:rFonts w:cs="Times New Roman"/>
                <w:szCs w:val="24"/>
              </w:rPr>
            </w:pPr>
            <w:r w:rsidRPr="009F3C33">
              <w:rPr>
                <w:rFonts w:cs="Times New Roman"/>
                <w:szCs w:val="24"/>
              </w:rPr>
              <w:t>Cognitive: −0.33 (−0.58, −0.08); p &lt; 0.05</w:t>
            </w:r>
          </w:p>
          <w:p w14:paraId="424A0E35" w14:textId="77777777" w:rsidR="00086543" w:rsidRPr="009F3C33" w:rsidRDefault="00086543" w:rsidP="00086543">
            <w:pPr>
              <w:pStyle w:val="AGTableText"/>
              <w:rPr>
                <w:rFonts w:cs="Times New Roman"/>
                <w:szCs w:val="24"/>
              </w:rPr>
            </w:pPr>
            <w:r w:rsidRPr="009F3C33">
              <w:rPr>
                <w:rFonts w:cs="Times New Roman"/>
                <w:szCs w:val="24"/>
              </w:rPr>
              <w:t>Receptive communication: p = NS</w:t>
            </w:r>
          </w:p>
          <w:p w14:paraId="2E0FE6A4" w14:textId="77777777" w:rsidR="00086543" w:rsidRPr="009F3C33" w:rsidRDefault="00086543" w:rsidP="00086543">
            <w:pPr>
              <w:autoSpaceDE w:val="0"/>
              <w:autoSpaceDN w:val="0"/>
              <w:adjustRightInd w:val="0"/>
              <w:spacing w:before="60" w:after="60" w:line="240" w:lineRule="auto"/>
              <w:rPr>
                <w:rFonts w:eastAsia="SimSun"/>
                <w:szCs w:val="24"/>
              </w:rPr>
            </w:pPr>
            <w:r w:rsidRPr="009F3C33">
              <w:rPr>
                <w:rFonts w:eastAsia="SimSun"/>
                <w:szCs w:val="24"/>
              </w:rPr>
              <w:t>Expressive communication: p = NS</w:t>
            </w:r>
          </w:p>
          <w:p w14:paraId="330FDDD2" w14:textId="77777777" w:rsidR="00086543" w:rsidRPr="009F3C33" w:rsidRDefault="00086543" w:rsidP="00086543">
            <w:pPr>
              <w:pStyle w:val="AGTableText"/>
              <w:rPr>
                <w:rFonts w:cs="Times New Roman"/>
                <w:szCs w:val="24"/>
              </w:rPr>
            </w:pPr>
            <w:r w:rsidRPr="009F3C33">
              <w:rPr>
                <w:rFonts w:cs="Times New Roman"/>
                <w:szCs w:val="24"/>
              </w:rPr>
              <w:t>Fine motor: −0.29 (−0.55, −0.03); p &lt; 0.05</w:t>
            </w:r>
          </w:p>
          <w:p w14:paraId="02BD9CA1" w14:textId="77777777" w:rsidR="00086543" w:rsidRPr="009F3C33" w:rsidRDefault="00086543" w:rsidP="00086543">
            <w:pPr>
              <w:pStyle w:val="AGTableText"/>
              <w:rPr>
                <w:rFonts w:cs="Times New Roman"/>
                <w:szCs w:val="24"/>
              </w:rPr>
            </w:pPr>
            <w:r w:rsidRPr="009F3C33">
              <w:rPr>
                <w:rFonts w:cs="Times New Roman"/>
                <w:szCs w:val="24"/>
              </w:rPr>
              <w:t>Gross motor: p = NS</w:t>
            </w:r>
          </w:p>
          <w:p w14:paraId="3F2E9013" w14:textId="77777777" w:rsidR="00086543" w:rsidRPr="009F3C33" w:rsidRDefault="00086543" w:rsidP="00086543">
            <w:pPr>
              <w:pStyle w:val="AGTableText"/>
              <w:rPr>
                <w:rFonts w:cs="Times New Roman"/>
                <w:color w:val="000000"/>
                <w:szCs w:val="24"/>
              </w:rPr>
            </w:pPr>
            <w:r w:rsidRPr="009F3C33">
              <w:rPr>
                <w:rFonts w:cs="Times New Roman"/>
                <w:szCs w:val="24"/>
              </w:rPr>
              <w:t>Social–emotional: −0.28 (−0.57, 0.00); p &lt; 0.05</w:t>
            </w:r>
          </w:p>
        </w:tc>
      </w:tr>
      <w:tr w:rsidR="00086543" w:rsidRPr="00191498" w14:paraId="7E4F2E3D" w14:textId="77777777" w:rsidTr="00086543">
        <w:trPr>
          <w:cantSplit/>
          <w:trHeight w:val="3483"/>
        </w:trPr>
        <w:tc>
          <w:tcPr>
            <w:tcW w:w="516" w:type="pct"/>
            <w:shd w:val="clear" w:color="auto" w:fill="auto"/>
          </w:tcPr>
          <w:p w14:paraId="2F3C664E"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Koutra</w:t>
            </w:r>
            <w:proofErr w:type="spellEnd"/>
            <w:r w:rsidRPr="009F3C33">
              <w:rPr>
                <w:rFonts w:cs="Times New Roman"/>
                <w:szCs w:val="24"/>
              </w:rPr>
              <w:t xml:space="preserve"> et al. 2017</w:t>
            </w:r>
          </w:p>
        </w:tc>
        <w:tc>
          <w:tcPr>
            <w:tcW w:w="1678" w:type="pct"/>
            <w:shd w:val="clear" w:color="auto" w:fill="auto"/>
            <w:noWrap/>
          </w:tcPr>
          <w:p w14:paraId="3B2D8764" w14:textId="77777777" w:rsidR="00086543" w:rsidRPr="009F3C33" w:rsidRDefault="00086543" w:rsidP="00086543">
            <w:pPr>
              <w:pStyle w:val="AGTableText"/>
              <w:rPr>
                <w:rFonts w:cs="Times New Roman"/>
                <w:szCs w:val="24"/>
              </w:rPr>
            </w:pPr>
            <w:r w:rsidRPr="009F3C33">
              <w:rPr>
                <w:rFonts w:cs="Times New Roman"/>
                <w:szCs w:val="24"/>
              </w:rPr>
              <w:t>642 (</w:t>
            </w:r>
            <w:r w:rsidRPr="009F3C33">
              <w:rPr>
                <w:rFonts w:cs="Times New Roman"/>
                <w:color w:val="000000"/>
                <w:szCs w:val="24"/>
              </w:rPr>
              <w:t xml:space="preserve">EPDS </w:t>
            </w:r>
            <w:r w:rsidRPr="009F3C33">
              <w:rPr>
                <w:rFonts w:cs="Times New Roman"/>
                <w:szCs w:val="24"/>
              </w:rPr>
              <w:t>≥</w:t>
            </w:r>
            <w:r w:rsidRPr="009F3C33">
              <w:rPr>
                <w:rFonts w:cs="Times New Roman"/>
                <w:color w:val="000000"/>
                <w:szCs w:val="24"/>
              </w:rPr>
              <w:t> 13</w:t>
            </w:r>
            <w:r w:rsidRPr="009F3C33">
              <w:rPr>
                <w:rFonts w:cs="Times New Roman"/>
                <w:szCs w:val="24"/>
              </w:rPr>
              <w:t>)</w:t>
            </w:r>
          </w:p>
          <w:p w14:paraId="5CAFE4FD" w14:textId="77777777" w:rsidR="00086543" w:rsidRPr="009F3C33" w:rsidRDefault="00086543" w:rsidP="00086543">
            <w:pPr>
              <w:pStyle w:val="AGTableText"/>
              <w:rPr>
                <w:rFonts w:cs="Times New Roman"/>
                <w:szCs w:val="24"/>
              </w:rPr>
            </w:pPr>
            <w:r w:rsidRPr="009F3C33">
              <w:rPr>
                <w:rFonts w:cs="Times New Roman"/>
                <w:i/>
                <w:szCs w:val="24"/>
              </w:rPr>
              <w:t>Pregnant women at four maternity clinics in Heraklion, Greece</w:t>
            </w:r>
          </w:p>
        </w:tc>
        <w:tc>
          <w:tcPr>
            <w:tcW w:w="2806" w:type="pct"/>
            <w:shd w:val="clear" w:color="auto" w:fill="auto"/>
          </w:tcPr>
          <w:p w14:paraId="62F099B2" w14:textId="77777777" w:rsidR="00086543" w:rsidRPr="009F3C33" w:rsidRDefault="00086543" w:rsidP="00086543">
            <w:pPr>
              <w:pStyle w:val="AGTableText"/>
              <w:rPr>
                <w:rFonts w:cs="Times New Roman"/>
                <w:szCs w:val="24"/>
              </w:rPr>
            </w:pPr>
            <w:r w:rsidRPr="009F3C33">
              <w:rPr>
                <w:rFonts w:cs="Times New Roman"/>
                <w:szCs w:val="24"/>
                <w:u w:val="single"/>
              </w:rPr>
              <w:t>Association between maternal postnatal depressive symptoms (EPDS ≥ 13) and children's strengths and difficulties at 4 years (SDQ), fully adjusted model, β-coefficient</w:t>
            </w:r>
          </w:p>
          <w:p w14:paraId="43452F0F" w14:textId="77777777" w:rsidR="00086543" w:rsidRPr="009F3C33" w:rsidRDefault="00086543" w:rsidP="00086543">
            <w:pPr>
              <w:pStyle w:val="AGTableText"/>
              <w:rPr>
                <w:rFonts w:cs="Times New Roman"/>
                <w:szCs w:val="24"/>
              </w:rPr>
            </w:pPr>
            <w:r w:rsidRPr="009F3C33">
              <w:rPr>
                <w:rFonts w:cs="Times New Roman"/>
                <w:szCs w:val="24"/>
              </w:rPr>
              <w:t>Emotional symptoms: 0.15 (95% CI: −0.29 to 0.59); p = NS</w:t>
            </w:r>
          </w:p>
          <w:p w14:paraId="502B33C8" w14:textId="77777777" w:rsidR="00086543" w:rsidRPr="009F3C33" w:rsidRDefault="00086543" w:rsidP="00086543">
            <w:pPr>
              <w:pStyle w:val="AGTableText"/>
              <w:rPr>
                <w:rFonts w:cs="Times New Roman"/>
                <w:szCs w:val="24"/>
              </w:rPr>
            </w:pPr>
            <w:r w:rsidRPr="009F3C33">
              <w:rPr>
                <w:rFonts w:cs="Times New Roman"/>
                <w:szCs w:val="24"/>
              </w:rPr>
              <w:t>Conduct problems: 0.42 (95% CI: 0.02–0.83); p &lt; 0.05</w:t>
            </w:r>
          </w:p>
          <w:p w14:paraId="246E57A0" w14:textId="77777777" w:rsidR="00086543" w:rsidRPr="009F3C33" w:rsidRDefault="00086543" w:rsidP="00086543">
            <w:pPr>
              <w:pStyle w:val="AGTableText"/>
              <w:rPr>
                <w:rFonts w:cs="Times New Roman"/>
                <w:szCs w:val="24"/>
              </w:rPr>
            </w:pPr>
            <w:r w:rsidRPr="009F3C33">
              <w:rPr>
                <w:rFonts w:cs="Times New Roman"/>
                <w:szCs w:val="24"/>
              </w:rPr>
              <w:t>Hyperactivity/inattention: 0.55 (95% CI: 0.02–1.08); p &lt; 0.05</w:t>
            </w:r>
          </w:p>
          <w:p w14:paraId="3824520B" w14:textId="77777777" w:rsidR="00086543" w:rsidRPr="009F3C33" w:rsidRDefault="00086543" w:rsidP="00086543">
            <w:pPr>
              <w:pStyle w:val="AGTableText"/>
              <w:rPr>
                <w:rFonts w:cs="Times New Roman"/>
                <w:szCs w:val="24"/>
              </w:rPr>
            </w:pPr>
            <w:r w:rsidRPr="009F3C33">
              <w:rPr>
                <w:rFonts w:cs="Times New Roman"/>
                <w:szCs w:val="24"/>
              </w:rPr>
              <w:t>Peer relationships: 0.61 (95% CI: 0.27–0.96); p &lt; 0.05</w:t>
            </w:r>
          </w:p>
          <w:p w14:paraId="646C3D52" w14:textId="77777777" w:rsidR="00086543" w:rsidRPr="009F3C33" w:rsidRDefault="00086543" w:rsidP="00086543">
            <w:pPr>
              <w:pStyle w:val="AGTableText"/>
              <w:rPr>
                <w:rFonts w:cs="Times New Roman"/>
                <w:szCs w:val="24"/>
              </w:rPr>
            </w:pPr>
            <w:r w:rsidRPr="009F3C33">
              <w:rPr>
                <w:rFonts w:cs="Times New Roman"/>
                <w:szCs w:val="24"/>
              </w:rPr>
              <w:t>Pro-social behavior: −0.27 (95% CI: −0.75 to 0.20); p = NS</w:t>
            </w:r>
          </w:p>
          <w:p w14:paraId="27795E03" w14:textId="77777777" w:rsidR="00086543" w:rsidRPr="009F3C33" w:rsidRDefault="00086543" w:rsidP="00086543">
            <w:pPr>
              <w:pStyle w:val="AGTableText"/>
              <w:rPr>
                <w:rFonts w:cs="Times New Roman"/>
                <w:szCs w:val="24"/>
              </w:rPr>
            </w:pPr>
            <w:r w:rsidRPr="009F3C33">
              <w:rPr>
                <w:rFonts w:cs="Times New Roman"/>
                <w:szCs w:val="24"/>
              </w:rPr>
              <w:t>Total difficulties: 1.74 (95% CI: 0.55–2.93); p &lt; 0.05</w:t>
            </w:r>
          </w:p>
          <w:p w14:paraId="76187027" w14:textId="77777777" w:rsidR="00086543" w:rsidRPr="009F3C33" w:rsidRDefault="00086543" w:rsidP="00086543">
            <w:pPr>
              <w:pStyle w:val="AGTableText"/>
              <w:rPr>
                <w:rFonts w:cs="Times New Roman"/>
                <w:szCs w:val="24"/>
              </w:rPr>
            </w:pPr>
            <w:r w:rsidRPr="009F3C33">
              <w:rPr>
                <w:rFonts w:cs="Times New Roman"/>
                <w:szCs w:val="24"/>
              </w:rPr>
              <w:t xml:space="preserve">More pronounced effect of postnatal depression on ADHD symptoms in children whose mothers were smoking during pregnancy: β = 0.37 (95% CI: 0.09–0.83) </w:t>
            </w:r>
          </w:p>
          <w:p w14:paraId="22938AEC" w14:textId="77777777" w:rsidR="00086543" w:rsidRPr="009F3C33" w:rsidRDefault="00086543" w:rsidP="00086543">
            <w:pPr>
              <w:pStyle w:val="AGTableText"/>
              <w:rPr>
                <w:rFonts w:cs="Times New Roman"/>
                <w:szCs w:val="24"/>
              </w:rPr>
            </w:pPr>
            <w:r w:rsidRPr="009F3C33">
              <w:rPr>
                <w:rFonts w:cs="Times New Roman"/>
                <w:szCs w:val="24"/>
                <w:u w:val="single"/>
              </w:rPr>
              <w:t>Significant negative association between postnatal depressive symptoms and child outcome at 4 years, adjusted for maternal non-verbal intelligence, β-coefficient</w:t>
            </w:r>
          </w:p>
          <w:p w14:paraId="114531DD" w14:textId="77777777" w:rsidR="00086543" w:rsidRPr="009F3C33" w:rsidRDefault="00086543" w:rsidP="00086543">
            <w:pPr>
              <w:pStyle w:val="AGTableText"/>
              <w:rPr>
                <w:rFonts w:cs="Times New Roman"/>
                <w:szCs w:val="24"/>
              </w:rPr>
            </w:pPr>
            <w:r w:rsidRPr="009F3C33">
              <w:rPr>
                <w:rFonts w:cs="Times New Roman"/>
                <w:szCs w:val="24"/>
              </w:rPr>
              <w:t xml:space="preserve">Perceptual-Performance: −0.39 (95% CI: −0.67 to −0.11) </w:t>
            </w:r>
          </w:p>
          <w:p w14:paraId="2696B29E" w14:textId="77777777" w:rsidR="00086543" w:rsidRPr="009F3C33" w:rsidRDefault="00086543" w:rsidP="00086543">
            <w:pPr>
              <w:pStyle w:val="AGTableText"/>
              <w:rPr>
                <w:rFonts w:cs="Times New Roman"/>
                <w:szCs w:val="24"/>
                <w:u w:val="single"/>
              </w:rPr>
            </w:pPr>
            <w:r w:rsidRPr="009F3C33">
              <w:rPr>
                <w:rFonts w:cs="Times New Roman"/>
                <w:szCs w:val="24"/>
              </w:rPr>
              <w:t>General Cognitive Index: −0.28 (95% CI: −0.56 to −0.01)</w:t>
            </w:r>
          </w:p>
        </w:tc>
      </w:tr>
      <w:tr w:rsidR="00086543" w:rsidRPr="00191498" w14:paraId="3D282BDD" w14:textId="77777777" w:rsidTr="00086543">
        <w:trPr>
          <w:cantSplit/>
          <w:trHeight w:val="373"/>
        </w:trPr>
        <w:tc>
          <w:tcPr>
            <w:tcW w:w="516" w:type="pct"/>
          </w:tcPr>
          <w:p w14:paraId="3EADC801" w14:textId="77777777" w:rsidR="00086543" w:rsidRPr="009F3C33" w:rsidRDefault="00086543" w:rsidP="00086543">
            <w:pPr>
              <w:pStyle w:val="AGTableText"/>
              <w:rPr>
                <w:rFonts w:cs="Times New Roman"/>
                <w:szCs w:val="24"/>
              </w:rPr>
            </w:pPr>
            <w:r w:rsidRPr="009F3C33">
              <w:rPr>
                <w:rFonts w:cs="Times New Roman"/>
                <w:szCs w:val="24"/>
              </w:rPr>
              <w:t>Moe et al. 2016</w:t>
            </w:r>
          </w:p>
          <w:p w14:paraId="2BDEB34B" w14:textId="77777777" w:rsidR="00086543" w:rsidRPr="009F3C33" w:rsidRDefault="00086543" w:rsidP="00086543">
            <w:pPr>
              <w:pStyle w:val="AGTableText"/>
              <w:rPr>
                <w:rFonts w:cs="Times New Roman"/>
                <w:szCs w:val="24"/>
              </w:rPr>
            </w:pPr>
          </w:p>
        </w:tc>
        <w:tc>
          <w:tcPr>
            <w:tcW w:w="1678" w:type="pct"/>
            <w:noWrap/>
          </w:tcPr>
          <w:p w14:paraId="1991116D" w14:textId="77777777" w:rsidR="00086543" w:rsidRPr="009F3C33" w:rsidRDefault="00086543" w:rsidP="00086543">
            <w:pPr>
              <w:pStyle w:val="AGTableText"/>
              <w:rPr>
                <w:rFonts w:cs="Times New Roman"/>
                <w:szCs w:val="24"/>
              </w:rPr>
            </w:pPr>
            <w:r w:rsidRPr="009F3C33">
              <w:rPr>
                <w:rFonts w:cs="Times New Roman"/>
                <w:szCs w:val="24"/>
              </w:rPr>
              <w:t>302 (EPDS ≥ 10, ≥ 11)</w:t>
            </w:r>
          </w:p>
          <w:p w14:paraId="6D563985" w14:textId="77777777" w:rsidR="00086543" w:rsidRPr="009F3C33" w:rsidRDefault="00086543" w:rsidP="00086543">
            <w:pPr>
              <w:pStyle w:val="AGTableText"/>
              <w:rPr>
                <w:rFonts w:cs="Times New Roman"/>
                <w:szCs w:val="24"/>
              </w:rPr>
            </w:pPr>
            <w:r w:rsidRPr="009F3C33">
              <w:rPr>
                <w:rFonts w:cs="Times New Roman"/>
                <w:i/>
                <w:szCs w:val="24"/>
              </w:rPr>
              <w:t>Mothers and infants from well-baby clinics in Norway</w:t>
            </w:r>
          </w:p>
        </w:tc>
        <w:tc>
          <w:tcPr>
            <w:tcW w:w="2806" w:type="pct"/>
          </w:tcPr>
          <w:p w14:paraId="1FE982A1" w14:textId="77777777" w:rsidR="00086543" w:rsidRPr="009F3C33" w:rsidRDefault="00086543" w:rsidP="00086543">
            <w:pPr>
              <w:pStyle w:val="AGTableText"/>
              <w:rPr>
                <w:rFonts w:cs="Times New Roman"/>
                <w:szCs w:val="24"/>
                <w:u w:val="single"/>
              </w:rPr>
            </w:pPr>
            <w:r w:rsidRPr="009F3C33">
              <w:rPr>
                <w:rFonts w:cs="Times New Roman"/>
                <w:szCs w:val="24"/>
                <w:u w:val="single"/>
              </w:rPr>
              <w:t>Association with maternal signs of depression at 3 months postpartum</w:t>
            </w:r>
          </w:p>
          <w:p w14:paraId="5C450FC3" w14:textId="77777777" w:rsidR="00086543" w:rsidRPr="009F3C33" w:rsidRDefault="00086543" w:rsidP="00086543">
            <w:pPr>
              <w:pStyle w:val="AGTableText"/>
              <w:rPr>
                <w:rFonts w:cs="Times New Roman"/>
                <w:szCs w:val="24"/>
              </w:rPr>
            </w:pPr>
            <w:r w:rsidRPr="009F3C33">
              <w:rPr>
                <w:rFonts w:cs="Times New Roman"/>
                <w:szCs w:val="24"/>
              </w:rPr>
              <w:t>Infant social withdrawal: p = NS</w:t>
            </w:r>
          </w:p>
          <w:p w14:paraId="607A8B4C" w14:textId="77777777" w:rsidR="00086543" w:rsidRPr="009F3C33" w:rsidRDefault="00086543" w:rsidP="00086543">
            <w:pPr>
              <w:pStyle w:val="AGTableText"/>
              <w:rPr>
                <w:rFonts w:cs="Times New Roman"/>
                <w:szCs w:val="24"/>
              </w:rPr>
            </w:pPr>
            <w:r w:rsidRPr="009F3C33">
              <w:rPr>
                <w:rFonts w:cs="Times New Roman"/>
                <w:szCs w:val="24"/>
              </w:rPr>
              <w:t>Infant gestational age: significant negative association; p = 0.006</w:t>
            </w:r>
          </w:p>
          <w:p w14:paraId="583ECC2F" w14:textId="77777777" w:rsidR="00086543" w:rsidRPr="009F3C33" w:rsidRDefault="00086543" w:rsidP="00086543">
            <w:pPr>
              <w:pStyle w:val="AGTableText"/>
              <w:rPr>
                <w:rFonts w:cs="Times New Roman"/>
                <w:szCs w:val="24"/>
                <w:u w:val="single"/>
              </w:rPr>
            </w:pPr>
            <w:r w:rsidRPr="009F3C33">
              <w:rPr>
                <w:rFonts w:cs="Times New Roman"/>
                <w:szCs w:val="24"/>
                <w:u w:val="single"/>
              </w:rPr>
              <w:t>Multiple linear regression analysis of association with EPDS at 3 months postpartum and 3 ITSEA domains and ASQ</w:t>
            </w:r>
          </w:p>
          <w:p w14:paraId="7C2BFE4A" w14:textId="77777777" w:rsidR="00086543" w:rsidRPr="009F3C33" w:rsidRDefault="00086543" w:rsidP="00086543">
            <w:pPr>
              <w:pStyle w:val="AGTableText"/>
              <w:rPr>
                <w:rFonts w:cs="Times New Roman"/>
                <w:szCs w:val="24"/>
              </w:rPr>
            </w:pPr>
            <w:r w:rsidRPr="009F3C33">
              <w:rPr>
                <w:rFonts w:cs="Times New Roman"/>
                <w:szCs w:val="24"/>
              </w:rPr>
              <w:t>Externalizing domain: coefficient, 0.37 (95% CI: 0.06–0.67); p = 0.018</w:t>
            </w:r>
          </w:p>
          <w:p w14:paraId="3EC74735" w14:textId="77777777" w:rsidR="00086543" w:rsidRPr="009F3C33" w:rsidRDefault="00086543" w:rsidP="00086543">
            <w:pPr>
              <w:pStyle w:val="AGTableText"/>
              <w:rPr>
                <w:rFonts w:cs="Times New Roman"/>
                <w:szCs w:val="24"/>
              </w:rPr>
            </w:pPr>
            <w:r w:rsidRPr="009F3C33">
              <w:rPr>
                <w:rFonts w:cs="Times New Roman"/>
                <w:szCs w:val="24"/>
              </w:rPr>
              <w:t>Internalizing domain: coefficient, 0.45 (95% CI: 0.07–0.84); p = 0.020</w:t>
            </w:r>
          </w:p>
          <w:p w14:paraId="7E038C80" w14:textId="77777777" w:rsidR="00086543" w:rsidRPr="009F3C33" w:rsidRDefault="00086543" w:rsidP="00086543">
            <w:pPr>
              <w:pStyle w:val="AGTableText"/>
              <w:rPr>
                <w:rFonts w:cs="Times New Roman"/>
                <w:szCs w:val="24"/>
              </w:rPr>
            </w:pPr>
            <w:r w:rsidRPr="009F3C33">
              <w:rPr>
                <w:rFonts w:cs="Times New Roman"/>
                <w:szCs w:val="24"/>
              </w:rPr>
              <w:t>Dysregulation domain: coefficient, 0.55 (95% CI: 0.05–1.05); p = 0.030</w:t>
            </w:r>
          </w:p>
          <w:p w14:paraId="6931F8F1" w14:textId="77777777" w:rsidR="00086543" w:rsidRPr="009F3C33" w:rsidRDefault="00086543" w:rsidP="00086543">
            <w:pPr>
              <w:pStyle w:val="AGTableText"/>
              <w:rPr>
                <w:rFonts w:cs="Times New Roman"/>
                <w:color w:val="000000"/>
                <w:szCs w:val="24"/>
              </w:rPr>
            </w:pPr>
            <w:r w:rsidRPr="009F3C33">
              <w:rPr>
                <w:rFonts w:cs="Times New Roman"/>
                <w:szCs w:val="24"/>
              </w:rPr>
              <w:t>ASQ SE: coefficient, 0.60 (95% CI: 0.11–1.10); p = 0.017</w:t>
            </w:r>
          </w:p>
        </w:tc>
      </w:tr>
      <w:tr w:rsidR="00086543" w:rsidRPr="00191498" w14:paraId="6E76066E" w14:textId="77777777" w:rsidTr="00086543">
        <w:trPr>
          <w:cantSplit/>
          <w:trHeight w:val="373"/>
        </w:trPr>
        <w:tc>
          <w:tcPr>
            <w:tcW w:w="516" w:type="pct"/>
            <w:vMerge w:val="restart"/>
          </w:tcPr>
          <w:p w14:paraId="49278FDB"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Morais</w:t>
            </w:r>
            <w:proofErr w:type="spellEnd"/>
            <w:r w:rsidRPr="009F3C33">
              <w:rPr>
                <w:rFonts w:cs="Times New Roman"/>
                <w:szCs w:val="24"/>
              </w:rPr>
              <w:t xml:space="preserve"> et al. 2013</w:t>
            </w:r>
          </w:p>
          <w:p w14:paraId="0DC6A4D8" w14:textId="77777777" w:rsidR="00086543" w:rsidRPr="009F3C33" w:rsidRDefault="00086543" w:rsidP="00086543">
            <w:pPr>
              <w:pStyle w:val="AGTableText"/>
              <w:rPr>
                <w:rFonts w:cs="Times New Roman"/>
                <w:szCs w:val="24"/>
              </w:rPr>
            </w:pPr>
          </w:p>
        </w:tc>
        <w:tc>
          <w:tcPr>
            <w:tcW w:w="1678" w:type="pct"/>
            <w:noWrap/>
          </w:tcPr>
          <w:p w14:paraId="18AEB59B" w14:textId="77777777" w:rsidR="00086543" w:rsidRPr="009F3C33" w:rsidRDefault="00086543" w:rsidP="00086543">
            <w:pPr>
              <w:pStyle w:val="AGTableText"/>
              <w:rPr>
                <w:rFonts w:cs="Times New Roman"/>
                <w:szCs w:val="24"/>
              </w:rPr>
            </w:pPr>
            <w:r w:rsidRPr="009F3C33">
              <w:rPr>
                <w:rFonts w:cs="Times New Roman"/>
                <w:szCs w:val="24"/>
              </w:rPr>
              <w:t>76 (EPDS ≥ 12)</w:t>
            </w:r>
          </w:p>
          <w:p w14:paraId="0179CB90" w14:textId="77777777" w:rsidR="00086543" w:rsidRPr="009F3C33" w:rsidRDefault="00086543" w:rsidP="00086543">
            <w:pPr>
              <w:pStyle w:val="AGTableText"/>
              <w:rPr>
                <w:rFonts w:cs="Times New Roman"/>
                <w:szCs w:val="24"/>
              </w:rPr>
            </w:pPr>
            <w:r w:rsidRPr="009F3C33">
              <w:rPr>
                <w:rFonts w:cs="Times New Roman"/>
                <w:i/>
                <w:szCs w:val="24"/>
              </w:rPr>
              <w:t>Mothers who gave birth in Brazil with babies at age 4 months</w:t>
            </w:r>
          </w:p>
        </w:tc>
        <w:tc>
          <w:tcPr>
            <w:tcW w:w="2806" w:type="pct"/>
          </w:tcPr>
          <w:p w14:paraId="3882F508" w14:textId="77777777" w:rsidR="00086543" w:rsidRPr="009F3C33" w:rsidRDefault="00086543" w:rsidP="00086543">
            <w:pPr>
              <w:pStyle w:val="AGTableText"/>
              <w:rPr>
                <w:rFonts w:cs="Times New Roman"/>
                <w:szCs w:val="24"/>
                <w:u w:val="single"/>
              </w:rPr>
            </w:pPr>
            <w:r w:rsidRPr="009F3C33">
              <w:rPr>
                <w:rFonts w:cs="Times New Roman"/>
                <w:szCs w:val="24"/>
                <w:u w:val="single"/>
              </w:rPr>
              <w:t>Neuro-psychomotor development for children of mothers without vs. with PPD symptoms</w:t>
            </w:r>
          </w:p>
          <w:p w14:paraId="12FF03B6" w14:textId="77777777" w:rsidR="00086543" w:rsidRPr="009F3C33" w:rsidRDefault="00086543" w:rsidP="00086543">
            <w:pPr>
              <w:pStyle w:val="AGTableText"/>
              <w:rPr>
                <w:rFonts w:cs="Times New Roman"/>
                <w:szCs w:val="24"/>
              </w:rPr>
            </w:pPr>
            <w:r w:rsidRPr="009F3C33">
              <w:rPr>
                <w:rFonts w:cs="Times New Roman"/>
                <w:szCs w:val="24"/>
              </w:rPr>
              <w:t>Mother talks to a child by using short phrases: 94.3% vs. 73.9%; p &lt; 0.05</w:t>
            </w:r>
          </w:p>
          <w:p w14:paraId="5C3E06DA" w14:textId="77777777" w:rsidR="00086543" w:rsidRPr="009F3C33" w:rsidRDefault="00086543" w:rsidP="00086543">
            <w:pPr>
              <w:pStyle w:val="AGTableText"/>
              <w:rPr>
                <w:rFonts w:cs="Times New Roman"/>
                <w:szCs w:val="24"/>
              </w:rPr>
            </w:pPr>
            <w:r w:rsidRPr="009F3C33">
              <w:rPr>
                <w:rFonts w:cs="Times New Roman"/>
                <w:szCs w:val="24"/>
              </w:rPr>
              <w:t>Child actively seeks the mother’s gaze: p = NS</w:t>
            </w:r>
          </w:p>
          <w:p w14:paraId="5299B9B4" w14:textId="77777777" w:rsidR="00086543" w:rsidRPr="009F3C33" w:rsidRDefault="00086543" w:rsidP="00086543">
            <w:pPr>
              <w:pStyle w:val="AGTableText"/>
              <w:rPr>
                <w:rFonts w:cs="Times New Roman"/>
                <w:color w:val="000000"/>
                <w:szCs w:val="24"/>
              </w:rPr>
            </w:pPr>
            <w:r w:rsidRPr="009F3C33">
              <w:rPr>
                <w:rFonts w:cs="Times New Roman"/>
                <w:szCs w:val="24"/>
              </w:rPr>
              <w:t>Screams: p = NS</w:t>
            </w:r>
          </w:p>
        </w:tc>
      </w:tr>
      <w:tr w:rsidR="00086543" w:rsidRPr="00191498" w14:paraId="5C43C8CB" w14:textId="77777777" w:rsidTr="00086543">
        <w:trPr>
          <w:cantSplit/>
          <w:trHeight w:val="373"/>
        </w:trPr>
        <w:tc>
          <w:tcPr>
            <w:tcW w:w="516" w:type="pct"/>
            <w:vMerge/>
          </w:tcPr>
          <w:p w14:paraId="40E19436" w14:textId="77777777" w:rsidR="00086543" w:rsidRPr="009F3C33" w:rsidRDefault="00086543" w:rsidP="00086543">
            <w:pPr>
              <w:pStyle w:val="AGTableText"/>
              <w:rPr>
                <w:rFonts w:cs="Times New Roman"/>
                <w:szCs w:val="24"/>
              </w:rPr>
            </w:pPr>
          </w:p>
        </w:tc>
        <w:tc>
          <w:tcPr>
            <w:tcW w:w="1678" w:type="pct"/>
            <w:noWrap/>
          </w:tcPr>
          <w:p w14:paraId="28FFA4F9" w14:textId="77777777" w:rsidR="00086543" w:rsidRPr="009F3C33" w:rsidRDefault="00086543" w:rsidP="00086543">
            <w:pPr>
              <w:pStyle w:val="AGTableText"/>
              <w:rPr>
                <w:rFonts w:cs="Times New Roman"/>
                <w:szCs w:val="24"/>
              </w:rPr>
            </w:pPr>
            <w:r w:rsidRPr="009F3C33">
              <w:rPr>
                <w:rFonts w:cs="Times New Roman"/>
                <w:szCs w:val="24"/>
              </w:rPr>
              <w:t>87 (EPDS ≥ 12)</w:t>
            </w:r>
          </w:p>
          <w:p w14:paraId="7268B7A0" w14:textId="77777777" w:rsidR="00086543" w:rsidRPr="009F3C33" w:rsidRDefault="00086543" w:rsidP="00086543">
            <w:pPr>
              <w:pStyle w:val="AGTableText"/>
              <w:rPr>
                <w:rFonts w:cs="Times New Roman"/>
                <w:szCs w:val="24"/>
              </w:rPr>
            </w:pPr>
            <w:r w:rsidRPr="009F3C33">
              <w:rPr>
                <w:rFonts w:cs="Times New Roman"/>
                <w:i/>
                <w:szCs w:val="24"/>
              </w:rPr>
              <w:t>Mothers who gave birth in Brazil with babies at age 8 months</w:t>
            </w:r>
          </w:p>
        </w:tc>
        <w:tc>
          <w:tcPr>
            <w:tcW w:w="2806" w:type="pct"/>
          </w:tcPr>
          <w:p w14:paraId="365966CB" w14:textId="77777777" w:rsidR="00086543" w:rsidRPr="009F3C33" w:rsidRDefault="00086543" w:rsidP="00086543">
            <w:pPr>
              <w:pStyle w:val="AGTableText"/>
              <w:rPr>
                <w:rFonts w:cs="Times New Roman"/>
                <w:szCs w:val="24"/>
                <w:u w:val="single"/>
              </w:rPr>
            </w:pPr>
            <w:r w:rsidRPr="009F3C33">
              <w:rPr>
                <w:rFonts w:cs="Times New Roman"/>
                <w:szCs w:val="24"/>
                <w:u w:val="single"/>
              </w:rPr>
              <w:t>Neuro-psychomotor development for children of mothers without vs. with PPD symptoms</w:t>
            </w:r>
          </w:p>
          <w:p w14:paraId="1EC9425B" w14:textId="77777777" w:rsidR="00086543" w:rsidRPr="009F3C33" w:rsidRDefault="00086543" w:rsidP="00086543">
            <w:pPr>
              <w:pStyle w:val="AGTableText"/>
              <w:rPr>
                <w:rFonts w:cs="Times New Roman"/>
                <w:szCs w:val="24"/>
              </w:rPr>
            </w:pPr>
            <w:r w:rsidRPr="009F3C33">
              <w:rPr>
                <w:rFonts w:cs="Times New Roman"/>
                <w:szCs w:val="24"/>
              </w:rPr>
              <w:t>Sitting without support: p = NS</w:t>
            </w:r>
          </w:p>
          <w:p w14:paraId="2A0350E9" w14:textId="77777777" w:rsidR="00086543" w:rsidRPr="009F3C33" w:rsidRDefault="00086543" w:rsidP="00086543">
            <w:pPr>
              <w:pStyle w:val="AGTableText"/>
              <w:rPr>
                <w:rFonts w:cs="Times New Roman"/>
                <w:color w:val="000000"/>
                <w:szCs w:val="24"/>
              </w:rPr>
            </w:pPr>
            <w:r w:rsidRPr="009F3C33">
              <w:rPr>
                <w:rFonts w:cs="Times New Roman"/>
                <w:szCs w:val="24"/>
              </w:rPr>
              <w:t>Accepting solid, semi-solid, and varied foods: p = NS</w:t>
            </w:r>
          </w:p>
        </w:tc>
      </w:tr>
      <w:tr w:rsidR="00086543" w:rsidRPr="00191498" w14:paraId="41CA1B0F" w14:textId="77777777" w:rsidTr="00086543">
        <w:trPr>
          <w:cantSplit/>
          <w:trHeight w:val="373"/>
        </w:trPr>
        <w:tc>
          <w:tcPr>
            <w:tcW w:w="516" w:type="pct"/>
            <w:vMerge/>
          </w:tcPr>
          <w:p w14:paraId="2F7AFEE5" w14:textId="77777777" w:rsidR="00086543" w:rsidRPr="009F3C33" w:rsidRDefault="00086543" w:rsidP="00086543">
            <w:pPr>
              <w:pStyle w:val="AGTableText"/>
              <w:rPr>
                <w:rFonts w:cs="Times New Roman"/>
                <w:szCs w:val="24"/>
              </w:rPr>
            </w:pPr>
          </w:p>
        </w:tc>
        <w:tc>
          <w:tcPr>
            <w:tcW w:w="1678" w:type="pct"/>
            <w:noWrap/>
          </w:tcPr>
          <w:p w14:paraId="1C91674B" w14:textId="77777777" w:rsidR="00086543" w:rsidRPr="009F3C33" w:rsidRDefault="00086543" w:rsidP="00086543">
            <w:pPr>
              <w:pStyle w:val="AGTableText"/>
              <w:rPr>
                <w:rFonts w:cs="Times New Roman"/>
                <w:szCs w:val="24"/>
              </w:rPr>
            </w:pPr>
            <w:r w:rsidRPr="009F3C33">
              <w:rPr>
                <w:rFonts w:cs="Times New Roman"/>
                <w:szCs w:val="24"/>
              </w:rPr>
              <w:t>78 (EPDS ≥ 12)</w:t>
            </w:r>
          </w:p>
          <w:p w14:paraId="11346265" w14:textId="77777777" w:rsidR="00086543" w:rsidRPr="009F3C33" w:rsidRDefault="00086543" w:rsidP="00086543">
            <w:pPr>
              <w:pStyle w:val="AGTableText"/>
              <w:rPr>
                <w:rFonts w:cs="Times New Roman"/>
                <w:szCs w:val="24"/>
              </w:rPr>
            </w:pPr>
            <w:r w:rsidRPr="009F3C33">
              <w:rPr>
                <w:rFonts w:cs="Times New Roman"/>
                <w:i/>
                <w:szCs w:val="24"/>
              </w:rPr>
              <w:t>Mothers who gave birth in Brazil with babies at age 12 months</w:t>
            </w:r>
          </w:p>
        </w:tc>
        <w:tc>
          <w:tcPr>
            <w:tcW w:w="2806" w:type="pct"/>
          </w:tcPr>
          <w:p w14:paraId="21AF6E5F" w14:textId="77777777" w:rsidR="00086543" w:rsidRPr="009F3C33" w:rsidRDefault="00086543" w:rsidP="00086543">
            <w:pPr>
              <w:pStyle w:val="AGTableText"/>
              <w:rPr>
                <w:rFonts w:cs="Times New Roman"/>
                <w:szCs w:val="24"/>
                <w:u w:val="single"/>
              </w:rPr>
            </w:pPr>
            <w:r w:rsidRPr="009F3C33">
              <w:rPr>
                <w:rFonts w:cs="Times New Roman"/>
                <w:szCs w:val="24"/>
                <w:u w:val="single"/>
              </w:rPr>
              <w:t>Neuro-psychomotor development for children of mothers without vs. with PPD symptoms</w:t>
            </w:r>
          </w:p>
          <w:p w14:paraId="6229F665" w14:textId="77777777" w:rsidR="00086543" w:rsidRPr="009F3C33" w:rsidRDefault="00086543" w:rsidP="00086543">
            <w:pPr>
              <w:pStyle w:val="AGTableText"/>
              <w:rPr>
                <w:rFonts w:cs="Times New Roman"/>
                <w:szCs w:val="24"/>
              </w:rPr>
            </w:pPr>
            <w:r w:rsidRPr="009F3C33">
              <w:rPr>
                <w:rFonts w:cs="Times New Roman"/>
                <w:szCs w:val="24"/>
              </w:rPr>
              <w:t xml:space="preserve">Putting syllables together: 74.1% vs. 94.7%; p = 0.05 </w:t>
            </w:r>
          </w:p>
          <w:p w14:paraId="7EDE7042" w14:textId="77777777" w:rsidR="00086543" w:rsidRPr="009F3C33" w:rsidRDefault="00086543" w:rsidP="00086543">
            <w:pPr>
              <w:pStyle w:val="AGTableText"/>
              <w:rPr>
                <w:rFonts w:cs="Times New Roman"/>
                <w:szCs w:val="24"/>
              </w:rPr>
            </w:pPr>
            <w:r w:rsidRPr="009F3C33">
              <w:rPr>
                <w:rFonts w:cs="Times New Roman"/>
                <w:szCs w:val="24"/>
              </w:rPr>
              <w:t>Holding cubes with their hands and bumping them at each other: 77.2% vs. 100.0%; p &lt; 0.05</w:t>
            </w:r>
          </w:p>
          <w:p w14:paraId="36857F93" w14:textId="77777777" w:rsidR="00086543" w:rsidRPr="009F3C33" w:rsidRDefault="00086543" w:rsidP="00086543">
            <w:pPr>
              <w:pStyle w:val="AGTableText"/>
              <w:rPr>
                <w:rFonts w:cs="Times New Roman"/>
                <w:szCs w:val="24"/>
              </w:rPr>
            </w:pPr>
            <w:r w:rsidRPr="009F3C33">
              <w:rPr>
                <w:rFonts w:cs="Times New Roman"/>
                <w:szCs w:val="24"/>
              </w:rPr>
              <w:t>Imitating vocal sounds: p = NS</w:t>
            </w:r>
          </w:p>
          <w:p w14:paraId="3A7BFDF3" w14:textId="77777777" w:rsidR="00086543" w:rsidRPr="009F3C33" w:rsidRDefault="00086543" w:rsidP="00086543">
            <w:pPr>
              <w:pStyle w:val="AGTableText"/>
              <w:rPr>
                <w:rFonts w:cs="Times New Roman"/>
                <w:color w:val="000000"/>
                <w:szCs w:val="24"/>
              </w:rPr>
            </w:pPr>
            <w:r w:rsidRPr="009F3C33">
              <w:rPr>
                <w:rFonts w:cs="Times New Roman"/>
                <w:szCs w:val="24"/>
              </w:rPr>
              <w:t>Starting to walk held by an adult: p = NS</w:t>
            </w:r>
          </w:p>
        </w:tc>
      </w:tr>
      <w:tr w:rsidR="00086543" w:rsidRPr="00191498" w14:paraId="39C803EF" w14:textId="77777777" w:rsidTr="00086543">
        <w:trPr>
          <w:cantSplit/>
          <w:trHeight w:val="373"/>
        </w:trPr>
        <w:tc>
          <w:tcPr>
            <w:tcW w:w="516" w:type="pct"/>
            <w:vMerge w:val="restart"/>
          </w:tcPr>
          <w:p w14:paraId="017CE8BE" w14:textId="77777777" w:rsidR="00086543" w:rsidRPr="009F3C33" w:rsidRDefault="00086543" w:rsidP="00086543">
            <w:pPr>
              <w:pStyle w:val="AGTableText"/>
              <w:rPr>
                <w:rFonts w:cs="Times New Roman"/>
                <w:szCs w:val="24"/>
              </w:rPr>
            </w:pPr>
            <w:proofErr w:type="spellStart"/>
            <w:r w:rsidRPr="009F3C33">
              <w:rPr>
                <w:rFonts w:cs="Times New Roman"/>
                <w:szCs w:val="24"/>
              </w:rPr>
              <w:t>Piteo</w:t>
            </w:r>
            <w:proofErr w:type="spellEnd"/>
            <w:r w:rsidRPr="009F3C33">
              <w:rPr>
                <w:rFonts w:cs="Times New Roman"/>
                <w:szCs w:val="24"/>
              </w:rPr>
              <w:t xml:space="preserve"> et al. 2012</w:t>
            </w:r>
          </w:p>
          <w:p w14:paraId="2FF96FC8" w14:textId="77777777" w:rsidR="00086543" w:rsidRPr="009F3C33" w:rsidRDefault="00086543" w:rsidP="00086543">
            <w:pPr>
              <w:pStyle w:val="AGTableText"/>
              <w:rPr>
                <w:rFonts w:cs="Times New Roman"/>
                <w:szCs w:val="24"/>
              </w:rPr>
            </w:pPr>
          </w:p>
        </w:tc>
        <w:tc>
          <w:tcPr>
            <w:tcW w:w="1678" w:type="pct"/>
            <w:noWrap/>
          </w:tcPr>
          <w:p w14:paraId="0F420C53" w14:textId="77777777" w:rsidR="00086543" w:rsidRPr="009F3C33" w:rsidRDefault="00086543" w:rsidP="00086543">
            <w:pPr>
              <w:pStyle w:val="AGTableText"/>
              <w:rPr>
                <w:rFonts w:cs="Times New Roman"/>
                <w:szCs w:val="24"/>
              </w:rPr>
            </w:pPr>
            <w:r w:rsidRPr="009F3C33">
              <w:rPr>
                <w:rFonts w:cs="Times New Roman"/>
                <w:szCs w:val="24"/>
              </w:rPr>
              <w:t>69 (EPDS &gt; 12)</w:t>
            </w:r>
          </w:p>
          <w:p w14:paraId="73DF81C3" w14:textId="77777777" w:rsidR="00086543" w:rsidRPr="009F3C33" w:rsidRDefault="00086543" w:rsidP="00086543">
            <w:pPr>
              <w:pStyle w:val="AGTableText"/>
              <w:rPr>
                <w:rFonts w:cs="Times New Roman"/>
                <w:szCs w:val="24"/>
              </w:rPr>
            </w:pPr>
            <w:r w:rsidRPr="009F3C33">
              <w:rPr>
                <w:rFonts w:cs="Times New Roman"/>
                <w:i/>
                <w:szCs w:val="24"/>
              </w:rPr>
              <w:t xml:space="preserve">Mothers from the </w:t>
            </w:r>
            <w:proofErr w:type="spellStart"/>
            <w:r w:rsidRPr="009F3C33">
              <w:rPr>
                <w:rFonts w:cs="Times New Roman"/>
                <w:i/>
                <w:szCs w:val="24"/>
              </w:rPr>
              <w:t>DOMInO</w:t>
            </w:r>
            <w:proofErr w:type="spellEnd"/>
            <w:r w:rsidRPr="009F3C33">
              <w:rPr>
                <w:rFonts w:cs="Times New Roman"/>
                <w:i/>
                <w:szCs w:val="24"/>
              </w:rPr>
              <w:t xml:space="preserve"> Trial with PPD at 6 weeks and/or 6 months</w:t>
            </w:r>
          </w:p>
        </w:tc>
        <w:tc>
          <w:tcPr>
            <w:tcW w:w="2806" w:type="pct"/>
          </w:tcPr>
          <w:p w14:paraId="60820179" w14:textId="77777777" w:rsidR="00086543" w:rsidRPr="009F3C33" w:rsidRDefault="00086543" w:rsidP="00086543">
            <w:pPr>
              <w:pStyle w:val="AGTableText"/>
              <w:rPr>
                <w:rFonts w:cs="Times New Roman"/>
                <w:szCs w:val="24"/>
                <w:u w:val="single"/>
              </w:rPr>
            </w:pPr>
            <w:r w:rsidRPr="009F3C33">
              <w:rPr>
                <w:rFonts w:cs="Times New Roman"/>
                <w:szCs w:val="24"/>
                <w:u w:val="single"/>
              </w:rPr>
              <w:t>Mean (SD) BSID-III scores at 18 months</w:t>
            </w:r>
          </w:p>
          <w:p w14:paraId="767F6947" w14:textId="77777777" w:rsidR="00086543" w:rsidRPr="009F3C33" w:rsidRDefault="00086543" w:rsidP="00086543">
            <w:pPr>
              <w:pStyle w:val="AGTableText"/>
              <w:rPr>
                <w:rFonts w:cs="Times New Roman"/>
                <w:szCs w:val="24"/>
              </w:rPr>
            </w:pPr>
            <w:r w:rsidRPr="009F3C33">
              <w:rPr>
                <w:rFonts w:cs="Times New Roman"/>
                <w:szCs w:val="24"/>
              </w:rPr>
              <w:t>Cognitive 102.6 (11.9); adjusted p = 0.50 vs. non-depressed mothers</w:t>
            </w:r>
          </w:p>
          <w:p w14:paraId="10F6BF55" w14:textId="77777777" w:rsidR="00086543" w:rsidRPr="009F3C33" w:rsidRDefault="00086543" w:rsidP="00086543">
            <w:pPr>
              <w:pStyle w:val="AGTableText"/>
              <w:rPr>
                <w:rFonts w:cs="Times New Roman"/>
                <w:szCs w:val="24"/>
              </w:rPr>
            </w:pPr>
            <w:r w:rsidRPr="009F3C33">
              <w:rPr>
                <w:rFonts w:cs="Times New Roman"/>
                <w:szCs w:val="24"/>
              </w:rPr>
              <w:t>Language: 99.0 (13.5); adjusted p = 0.73 vs. non-depressed mothers</w:t>
            </w:r>
          </w:p>
          <w:p w14:paraId="6516E124" w14:textId="77777777" w:rsidR="00086543" w:rsidRPr="009F3C33" w:rsidRDefault="00086543" w:rsidP="00086543">
            <w:pPr>
              <w:pStyle w:val="AGTableText"/>
              <w:rPr>
                <w:rFonts w:cs="Times New Roman"/>
                <w:color w:val="000000"/>
                <w:szCs w:val="24"/>
              </w:rPr>
            </w:pPr>
            <w:r w:rsidRPr="009F3C33">
              <w:rPr>
                <w:rFonts w:cs="Times New Roman"/>
                <w:szCs w:val="24"/>
              </w:rPr>
              <w:t>Motor: 104.8 (12.3); adjusted p = 0.12 vs. non-depressed mothers</w:t>
            </w:r>
          </w:p>
        </w:tc>
      </w:tr>
      <w:tr w:rsidR="00086543" w:rsidRPr="00191498" w14:paraId="43F8D740" w14:textId="77777777" w:rsidTr="00086543">
        <w:trPr>
          <w:cantSplit/>
          <w:trHeight w:val="373"/>
        </w:trPr>
        <w:tc>
          <w:tcPr>
            <w:tcW w:w="516" w:type="pct"/>
            <w:vMerge/>
          </w:tcPr>
          <w:p w14:paraId="494BCA34" w14:textId="77777777" w:rsidR="00086543" w:rsidRPr="009F3C33" w:rsidRDefault="00086543" w:rsidP="00086543">
            <w:pPr>
              <w:pStyle w:val="AGTableText"/>
              <w:rPr>
                <w:rFonts w:cs="Times New Roman"/>
                <w:szCs w:val="24"/>
              </w:rPr>
            </w:pPr>
          </w:p>
        </w:tc>
        <w:tc>
          <w:tcPr>
            <w:tcW w:w="1678" w:type="pct"/>
            <w:noWrap/>
          </w:tcPr>
          <w:p w14:paraId="7B9919AF" w14:textId="77777777" w:rsidR="00086543" w:rsidRPr="009F3C33" w:rsidRDefault="00086543" w:rsidP="00086543">
            <w:pPr>
              <w:pStyle w:val="AGTableText"/>
              <w:rPr>
                <w:rFonts w:cs="Times New Roman"/>
                <w:szCs w:val="24"/>
              </w:rPr>
            </w:pPr>
            <w:r w:rsidRPr="009F3C33">
              <w:rPr>
                <w:rFonts w:cs="Times New Roman"/>
                <w:szCs w:val="24"/>
              </w:rPr>
              <w:t>291 (EPDS &gt; 12)</w:t>
            </w:r>
          </w:p>
          <w:p w14:paraId="3B7B44E3" w14:textId="77777777" w:rsidR="00086543" w:rsidRPr="009F3C33" w:rsidRDefault="00086543" w:rsidP="00086543">
            <w:pPr>
              <w:pStyle w:val="AGTableText"/>
              <w:rPr>
                <w:rFonts w:cs="Times New Roman"/>
                <w:szCs w:val="24"/>
              </w:rPr>
            </w:pPr>
            <w:r w:rsidRPr="009F3C33">
              <w:rPr>
                <w:rFonts w:cs="Times New Roman"/>
                <w:i/>
                <w:szCs w:val="24"/>
              </w:rPr>
              <w:t xml:space="preserve">Mothers from the </w:t>
            </w:r>
            <w:proofErr w:type="spellStart"/>
            <w:r w:rsidRPr="009F3C33">
              <w:rPr>
                <w:rFonts w:cs="Times New Roman"/>
                <w:i/>
                <w:szCs w:val="24"/>
              </w:rPr>
              <w:t>DOMInO</w:t>
            </w:r>
            <w:proofErr w:type="spellEnd"/>
            <w:r w:rsidRPr="009F3C33">
              <w:rPr>
                <w:rFonts w:cs="Times New Roman"/>
                <w:i/>
                <w:szCs w:val="24"/>
              </w:rPr>
              <w:t xml:space="preserve"> Trial with no PPD at 6 weeks and/or 6 months</w:t>
            </w:r>
          </w:p>
        </w:tc>
        <w:tc>
          <w:tcPr>
            <w:tcW w:w="2806" w:type="pct"/>
          </w:tcPr>
          <w:p w14:paraId="030E8B1D" w14:textId="77777777" w:rsidR="00086543" w:rsidRPr="009F3C33" w:rsidRDefault="00086543" w:rsidP="00086543">
            <w:pPr>
              <w:pStyle w:val="AGTableText"/>
              <w:rPr>
                <w:rFonts w:cs="Times New Roman"/>
                <w:szCs w:val="24"/>
                <w:u w:val="single"/>
              </w:rPr>
            </w:pPr>
            <w:r w:rsidRPr="009F3C33">
              <w:rPr>
                <w:rFonts w:cs="Times New Roman"/>
                <w:szCs w:val="24"/>
                <w:u w:val="single"/>
              </w:rPr>
              <w:t>Mean (SD) BSID-III scores at 18 months</w:t>
            </w:r>
          </w:p>
          <w:p w14:paraId="5FFB986C" w14:textId="77777777" w:rsidR="00086543" w:rsidRPr="009F3C33" w:rsidRDefault="00086543" w:rsidP="00086543">
            <w:pPr>
              <w:pStyle w:val="AGTableText"/>
              <w:rPr>
                <w:rFonts w:cs="Times New Roman"/>
                <w:szCs w:val="24"/>
              </w:rPr>
            </w:pPr>
            <w:r w:rsidRPr="009F3C33">
              <w:rPr>
                <w:rFonts w:cs="Times New Roman"/>
                <w:szCs w:val="24"/>
              </w:rPr>
              <w:t xml:space="preserve">Cognitive: 101.8 (12.6) </w:t>
            </w:r>
          </w:p>
          <w:p w14:paraId="52134C9D" w14:textId="77777777" w:rsidR="00086543" w:rsidRPr="009F3C33" w:rsidRDefault="00086543" w:rsidP="00086543">
            <w:pPr>
              <w:pStyle w:val="AGTableText"/>
              <w:rPr>
                <w:rFonts w:cs="Times New Roman"/>
                <w:szCs w:val="24"/>
              </w:rPr>
            </w:pPr>
            <w:r w:rsidRPr="009F3C33">
              <w:rPr>
                <w:rFonts w:cs="Times New Roman"/>
                <w:szCs w:val="24"/>
              </w:rPr>
              <w:t xml:space="preserve">Language: 98.0 (15.7) </w:t>
            </w:r>
          </w:p>
          <w:p w14:paraId="496F0AA9" w14:textId="77777777" w:rsidR="00086543" w:rsidRPr="009F3C33" w:rsidRDefault="00086543" w:rsidP="00086543">
            <w:pPr>
              <w:pStyle w:val="AGTableText"/>
              <w:rPr>
                <w:rFonts w:cs="Times New Roman"/>
                <w:color w:val="000000"/>
                <w:szCs w:val="24"/>
              </w:rPr>
            </w:pPr>
            <w:r w:rsidRPr="009F3C33">
              <w:rPr>
                <w:rFonts w:cs="Times New Roman"/>
                <w:szCs w:val="24"/>
              </w:rPr>
              <w:t>Motor: 102.1 (11.5)</w:t>
            </w:r>
          </w:p>
        </w:tc>
      </w:tr>
      <w:tr w:rsidR="00086543" w:rsidRPr="00191498" w14:paraId="374B7C66" w14:textId="77777777" w:rsidTr="00086543">
        <w:trPr>
          <w:cantSplit/>
          <w:trHeight w:val="373"/>
        </w:trPr>
        <w:tc>
          <w:tcPr>
            <w:tcW w:w="516" w:type="pct"/>
          </w:tcPr>
          <w:p w14:paraId="3C6694A2" w14:textId="77777777" w:rsidR="00086543" w:rsidRPr="009F3C33" w:rsidRDefault="00086543" w:rsidP="00086543">
            <w:pPr>
              <w:pStyle w:val="AGTableText"/>
              <w:rPr>
                <w:rFonts w:cs="Times New Roman"/>
                <w:szCs w:val="24"/>
              </w:rPr>
            </w:pPr>
            <w:r w:rsidRPr="009F3C33">
              <w:rPr>
                <w:rFonts w:cs="Times New Roman"/>
                <w:szCs w:val="24"/>
              </w:rPr>
              <w:lastRenderedPageBreak/>
              <w:t>Valla et al. 2016</w:t>
            </w:r>
          </w:p>
          <w:p w14:paraId="4660D149" w14:textId="77777777" w:rsidR="00086543" w:rsidRPr="009F3C33" w:rsidRDefault="00086543" w:rsidP="00086543">
            <w:pPr>
              <w:pStyle w:val="AGTableText"/>
              <w:rPr>
                <w:rFonts w:cs="Times New Roman"/>
                <w:szCs w:val="24"/>
              </w:rPr>
            </w:pPr>
          </w:p>
        </w:tc>
        <w:tc>
          <w:tcPr>
            <w:tcW w:w="1678" w:type="pct"/>
            <w:noWrap/>
          </w:tcPr>
          <w:p w14:paraId="0B49AD79"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1555</w:t>
            </w:r>
            <w:r w:rsidRPr="009F3C33">
              <w:rPr>
                <w:rFonts w:cs="Times New Roman"/>
                <w:szCs w:val="24"/>
              </w:rPr>
              <w:t xml:space="preserve"> (</w:t>
            </w:r>
            <w:r w:rsidRPr="009F3C33">
              <w:rPr>
                <w:rFonts w:cs="Times New Roman"/>
                <w:color w:val="000000"/>
                <w:szCs w:val="24"/>
              </w:rPr>
              <w:t xml:space="preserve">EPDS </w:t>
            </w:r>
            <w:r w:rsidRPr="009F3C33">
              <w:rPr>
                <w:rFonts w:cs="Times New Roman"/>
                <w:szCs w:val="24"/>
              </w:rPr>
              <w:t>≥</w:t>
            </w:r>
            <w:r w:rsidRPr="009F3C33">
              <w:rPr>
                <w:rFonts w:cs="Times New Roman"/>
                <w:color w:val="000000"/>
                <w:szCs w:val="24"/>
              </w:rPr>
              <w:t> 10</w:t>
            </w:r>
            <w:r w:rsidRPr="009F3C33">
              <w:rPr>
                <w:rFonts w:cs="Times New Roman"/>
                <w:szCs w:val="24"/>
              </w:rPr>
              <w:t>)</w:t>
            </w:r>
          </w:p>
          <w:p w14:paraId="2490A72B" w14:textId="77777777" w:rsidR="00086543" w:rsidRPr="009F3C33" w:rsidRDefault="00086543" w:rsidP="00086543">
            <w:pPr>
              <w:pStyle w:val="AGTableText"/>
              <w:rPr>
                <w:rFonts w:cs="Times New Roman"/>
                <w:szCs w:val="24"/>
              </w:rPr>
            </w:pPr>
            <w:r w:rsidRPr="009F3C33">
              <w:rPr>
                <w:rFonts w:cs="Times New Roman"/>
                <w:i/>
                <w:color w:val="000000"/>
                <w:szCs w:val="24"/>
              </w:rPr>
              <w:t>Families expecting a baby or who had recently given birth from well-baby clinics in Norway</w:t>
            </w:r>
          </w:p>
        </w:tc>
        <w:tc>
          <w:tcPr>
            <w:tcW w:w="2806" w:type="pct"/>
          </w:tcPr>
          <w:p w14:paraId="5C69D68A" w14:textId="77777777" w:rsidR="00086543" w:rsidRPr="009F3C33" w:rsidRDefault="00086543" w:rsidP="00086543">
            <w:pPr>
              <w:pStyle w:val="AGTableText"/>
              <w:rPr>
                <w:rFonts w:cs="Times New Roman"/>
                <w:szCs w:val="24"/>
                <w:u w:val="single"/>
              </w:rPr>
            </w:pPr>
            <w:r w:rsidRPr="009F3C33">
              <w:rPr>
                <w:rFonts w:cs="Times New Roman"/>
                <w:szCs w:val="24"/>
                <w:u w:val="single"/>
              </w:rPr>
              <w:t>Relationship between EPDS scores and infants’ communication skills (ASQ)</w:t>
            </w:r>
          </w:p>
          <w:p w14:paraId="635855A1" w14:textId="77777777" w:rsidR="00086543" w:rsidRPr="009F3C33" w:rsidRDefault="00086543" w:rsidP="00086543">
            <w:pPr>
              <w:pStyle w:val="AGTableText"/>
              <w:rPr>
                <w:rFonts w:cs="Times New Roman"/>
                <w:i/>
                <w:szCs w:val="24"/>
              </w:rPr>
            </w:pPr>
            <w:r w:rsidRPr="009F3C33">
              <w:rPr>
                <w:rFonts w:cs="Times New Roman"/>
                <w:i/>
                <w:szCs w:val="24"/>
              </w:rPr>
              <w:t>ASQ 12 months</w:t>
            </w:r>
          </w:p>
          <w:p w14:paraId="4ED9F819" w14:textId="77777777" w:rsidR="00086543" w:rsidRPr="009F3C33" w:rsidRDefault="00086543" w:rsidP="00086543">
            <w:pPr>
              <w:pStyle w:val="AGTableText"/>
              <w:rPr>
                <w:rFonts w:cs="Times New Roman"/>
                <w:szCs w:val="24"/>
              </w:rPr>
            </w:pPr>
            <w:r w:rsidRPr="009F3C33">
              <w:rPr>
                <w:rFonts w:cs="Times New Roman"/>
                <w:szCs w:val="24"/>
              </w:rPr>
              <w:t>EPDS at 6 weeks: p = NS</w:t>
            </w:r>
          </w:p>
          <w:p w14:paraId="1B0FC587" w14:textId="77777777" w:rsidR="00086543" w:rsidRPr="009F3C33" w:rsidRDefault="00086543" w:rsidP="00086543">
            <w:pPr>
              <w:pStyle w:val="AGTableText"/>
              <w:rPr>
                <w:rFonts w:cs="Times New Roman"/>
                <w:szCs w:val="24"/>
              </w:rPr>
            </w:pPr>
            <w:r w:rsidRPr="009F3C33">
              <w:rPr>
                <w:rFonts w:cs="Times New Roman"/>
                <w:szCs w:val="24"/>
              </w:rPr>
              <w:t>EPDS at 4 months: coefficient, −0.37 (95% CI: −0.63 to −0.12); p = 0.004</w:t>
            </w:r>
          </w:p>
          <w:p w14:paraId="47199BD7" w14:textId="77777777" w:rsidR="00086543" w:rsidRPr="009F3C33" w:rsidRDefault="00086543" w:rsidP="00086543">
            <w:pPr>
              <w:pStyle w:val="AGTableText"/>
              <w:rPr>
                <w:rFonts w:cs="Times New Roman"/>
                <w:szCs w:val="24"/>
              </w:rPr>
            </w:pPr>
            <w:r w:rsidRPr="009F3C33">
              <w:rPr>
                <w:rFonts w:cs="Times New Roman"/>
                <w:szCs w:val="24"/>
              </w:rPr>
              <w:t>EPDS at 6 months: p = NS</w:t>
            </w:r>
          </w:p>
          <w:p w14:paraId="3C7C721B" w14:textId="77777777" w:rsidR="00086543" w:rsidRPr="009F3C33" w:rsidRDefault="00086543" w:rsidP="00086543">
            <w:pPr>
              <w:pStyle w:val="AGTableText"/>
              <w:rPr>
                <w:rFonts w:cs="Times New Roman"/>
                <w:szCs w:val="24"/>
              </w:rPr>
            </w:pPr>
            <w:r w:rsidRPr="009F3C33">
              <w:rPr>
                <w:rFonts w:cs="Times New Roman"/>
                <w:szCs w:val="24"/>
              </w:rPr>
              <w:t>EPDS ≥ 10, ≥ 2 time points, 1 vs. 0: p = NS</w:t>
            </w:r>
          </w:p>
          <w:p w14:paraId="0D3237F9" w14:textId="77777777" w:rsidR="00086543" w:rsidRPr="009F3C33" w:rsidRDefault="00086543" w:rsidP="00086543">
            <w:pPr>
              <w:pStyle w:val="AGTableText"/>
              <w:rPr>
                <w:rFonts w:cs="Times New Roman"/>
                <w:szCs w:val="24"/>
              </w:rPr>
            </w:pPr>
            <w:r w:rsidRPr="009F3C33">
              <w:rPr>
                <w:rFonts w:cs="Times New Roman"/>
                <w:szCs w:val="24"/>
              </w:rPr>
              <w:t>EPDS ≥ 10, ≥ 2 time points, 2 vs. 0: coefficient, −6.12 (95% CI: −11.14 to −1.09); p = 0.017</w:t>
            </w:r>
          </w:p>
          <w:p w14:paraId="5A9A0DD8" w14:textId="77777777" w:rsidR="00086543" w:rsidRPr="009F3C33" w:rsidRDefault="00086543" w:rsidP="00086543">
            <w:pPr>
              <w:pStyle w:val="AGTableText"/>
              <w:rPr>
                <w:rFonts w:cs="Times New Roman"/>
                <w:i/>
                <w:szCs w:val="24"/>
              </w:rPr>
            </w:pPr>
            <w:r w:rsidRPr="009F3C33">
              <w:rPr>
                <w:rFonts w:cs="Times New Roman"/>
                <w:i/>
                <w:szCs w:val="24"/>
              </w:rPr>
              <w:t>ASQ 24 months</w:t>
            </w:r>
          </w:p>
          <w:p w14:paraId="6311EEC2" w14:textId="77777777" w:rsidR="00086543" w:rsidRPr="009F3C33" w:rsidRDefault="00086543" w:rsidP="00086543">
            <w:pPr>
              <w:pStyle w:val="AGTableText"/>
              <w:rPr>
                <w:rFonts w:cs="Times New Roman"/>
                <w:szCs w:val="24"/>
              </w:rPr>
            </w:pPr>
            <w:r w:rsidRPr="009F3C33">
              <w:rPr>
                <w:rFonts w:cs="Times New Roman"/>
                <w:szCs w:val="24"/>
              </w:rPr>
              <w:t>EPDS at 6 weeks: p = NS</w:t>
            </w:r>
          </w:p>
          <w:p w14:paraId="420179C5" w14:textId="77777777" w:rsidR="00086543" w:rsidRPr="009F3C33" w:rsidRDefault="00086543" w:rsidP="00086543">
            <w:pPr>
              <w:pStyle w:val="AGTableText"/>
              <w:rPr>
                <w:rFonts w:cs="Times New Roman"/>
                <w:szCs w:val="24"/>
              </w:rPr>
            </w:pPr>
            <w:r w:rsidRPr="009F3C33">
              <w:rPr>
                <w:rFonts w:cs="Times New Roman"/>
                <w:szCs w:val="24"/>
              </w:rPr>
              <w:t>EPDS at 4 months: coefficient, −0.34 (95% CI: −0.56 to −0.13); p = 0.002</w:t>
            </w:r>
          </w:p>
          <w:p w14:paraId="4DA9469E" w14:textId="77777777" w:rsidR="00086543" w:rsidRPr="009F3C33" w:rsidRDefault="00086543" w:rsidP="00086543">
            <w:pPr>
              <w:pStyle w:val="AGTableText"/>
              <w:rPr>
                <w:rFonts w:cs="Times New Roman"/>
                <w:szCs w:val="24"/>
              </w:rPr>
            </w:pPr>
            <w:r w:rsidRPr="009F3C33">
              <w:rPr>
                <w:rFonts w:cs="Times New Roman"/>
                <w:szCs w:val="24"/>
              </w:rPr>
              <w:t>EPDS at 6 months: p = NS</w:t>
            </w:r>
          </w:p>
          <w:p w14:paraId="7207033F" w14:textId="77777777" w:rsidR="00086543" w:rsidRPr="009F3C33" w:rsidRDefault="00086543" w:rsidP="00086543">
            <w:pPr>
              <w:pStyle w:val="AGTableText"/>
              <w:rPr>
                <w:rFonts w:cs="Times New Roman"/>
                <w:szCs w:val="24"/>
              </w:rPr>
            </w:pPr>
            <w:r w:rsidRPr="009F3C33">
              <w:rPr>
                <w:rFonts w:cs="Times New Roman"/>
                <w:szCs w:val="24"/>
              </w:rPr>
              <w:t>EPDS ≥ 10, ≥ 2 time points, 1 vs. 0: p = NS</w:t>
            </w:r>
          </w:p>
          <w:p w14:paraId="12147EA7" w14:textId="77777777" w:rsidR="00086543" w:rsidRPr="009F3C33" w:rsidRDefault="00086543" w:rsidP="00086543">
            <w:pPr>
              <w:pStyle w:val="AGTableText"/>
              <w:rPr>
                <w:rFonts w:cs="Times New Roman"/>
                <w:color w:val="000000"/>
                <w:szCs w:val="24"/>
              </w:rPr>
            </w:pPr>
            <w:r w:rsidRPr="009F3C33">
              <w:rPr>
                <w:rFonts w:cs="Times New Roman"/>
                <w:szCs w:val="24"/>
              </w:rPr>
              <w:t>EPDS ≥ 10, ≥ 2 time points, 2 vs. 0: p = NS</w:t>
            </w:r>
          </w:p>
        </w:tc>
      </w:tr>
      <w:tr w:rsidR="00086543" w:rsidRPr="00191498" w14:paraId="4B9A28F1" w14:textId="77777777" w:rsidTr="00086543">
        <w:trPr>
          <w:cantSplit/>
          <w:trHeight w:val="373"/>
        </w:trPr>
        <w:tc>
          <w:tcPr>
            <w:tcW w:w="516" w:type="pct"/>
          </w:tcPr>
          <w:p w14:paraId="65F02394" w14:textId="77777777" w:rsidR="00086543" w:rsidRPr="009F3C33" w:rsidRDefault="00086543" w:rsidP="00086543">
            <w:pPr>
              <w:pStyle w:val="AGTableText"/>
              <w:rPr>
                <w:rFonts w:cs="Times New Roman"/>
                <w:szCs w:val="24"/>
              </w:rPr>
            </w:pPr>
            <w:r w:rsidRPr="009F3C33">
              <w:rPr>
                <w:rFonts w:cs="Times New Roman"/>
                <w:szCs w:val="24"/>
              </w:rPr>
              <w:t xml:space="preserve">van der </w:t>
            </w:r>
            <w:proofErr w:type="spellStart"/>
            <w:r w:rsidRPr="009F3C33">
              <w:rPr>
                <w:rFonts w:cs="Times New Roman"/>
                <w:szCs w:val="24"/>
              </w:rPr>
              <w:t>Waerden</w:t>
            </w:r>
            <w:proofErr w:type="spellEnd"/>
            <w:r w:rsidRPr="009F3C33">
              <w:rPr>
                <w:rFonts w:cs="Times New Roman"/>
                <w:szCs w:val="24"/>
              </w:rPr>
              <w:t xml:space="preserve"> et al. 2015</w:t>
            </w:r>
          </w:p>
          <w:p w14:paraId="4891CC64" w14:textId="77777777" w:rsidR="00086543" w:rsidRPr="009F3C33" w:rsidRDefault="00086543" w:rsidP="00086543">
            <w:pPr>
              <w:pStyle w:val="AGTableText"/>
              <w:rPr>
                <w:rFonts w:cs="Times New Roman"/>
                <w:szCs w:val="24"/>
              </w:rPr>
            </w:pPr>
            <w:r w:rsidRPr="009F3C33">
              <w:rPr>
                <w:rFonts w:cs="Times New Roman"/>
                <w:szCs w:val="24"/>
              </w:rPr>
              <w:t>EDEN</w:t>
            </w:r>
          </w:p>
          <w:p w14:paraId="1C5AFA30" w14:textId="77777777" w:rsidR="00086543" w:rsidRPr="009F3C33" w:rsidRDefault="00086543" w:rsidP="00086543">
            <w:pPr>
              <w:pStyle w:val="AGTableText"/>
              <w:rPr>
                <w:rFonts w:cs="Times New Roman"/>
                <w:szCs w:val="24"/>
              </w:rPr>
            </w:pPr>
          </w:p>
        </w:tc>
        <w:tc>
          <w:tcPr>
            <w:tcW w:w="1678" w:type="pct"/>
            <w:noWrap/>
          </w:tcPr>
          <w:p w14:paraId="693CBF74" w14:textId="77777777" w:rsidR="00086543" w:rsidRPr="009F3C33" w:rsidRDefault="00086543" w:rsidP="00086543">
            <w:pPr>
              <w:pStyle w:val="AGTableText"/>
              <w:rPr>
                <w:rFonts w:cs="Times New Roman"/>
                <w:szCs w:val="24"/>
              </w:rPr>
            </w:pPr>
            <w:r w:rsidRPr="009F3C33">
              <w:rPr>
                <w:rFonts w:cs="Times New Roman"/>
                <w:color w:val="000000"/>
                <w:szCs w:val="24"/>
              </w:rPr>
              <w:t>1183</w:t>
            </w:r>
            <w:r w:rsidRPr="009F3C33">
              <w:rPr>
                <w:rFonts w:cs="Times New Roman"/>
                <w:szCs w:val="24"/>
              </w:rPr>
              <w:t xml:space="preserve"> (</w:t>
            </w:r>
            <w:r w:rsidRPr="009F3C33">
              <w:rPr>
                <w:rFonts w:cs="Times New Roman"/>
                <w:color w:val="000000"/>
                <w:szCs w:val="24"/>
              </w:rPr>
              <w:t xml:space="preserve">CES-D </w:t>
            </w:r>
            <w:r w:rsidRPr="009F3C33">
              <w:rPr>
                <w:rFonts w:cs="Times New Roman"/>
                <w:szCs w:val="24"/>
              </w:rPr>
              <w:t>≥</w:t>
            </w:r>
            <w:r w:rsidRPr="009F3C33">
              <w:rPr>
                <w:rFonts w:cs="Times New Roman"/>
                <w:color w:val="000000"/>
                <w:szCs w:val="24"/>
              </w:rPr>
              <w:t xml:space="preserve"> 16 and EPDS </w:t>
            </w:r>
            <w:r w:rsidRPr="009F3C33">
              <w:rPr>
                <w:rFonts w:cs="Times New Roman"/>
                <w:szCs w:val="24"/>
              </w:rPr>
              <w:t>≥</w:t>
            </w:r>
            <w:r w:rsidRPr="009F3C33">
              <w:rPr>
                <w:rFonts w:cs="Times New Roman"/>
                <w:color w:val="000000"/>
                <w:szCs w:val="24"/>
              </w:rPr>
              <w:t> 12</w:t>
            </w:r>
            <w:r w:rsidRPr="009F3C33">
              <w:rPr>
                <w:rFonts w:cs="Times New Roman"/>
                <w:szCs w:val="24"/>
              </w:rPr>
              <w:t>)</w:t>
            </w:r>
          </w:p>
          <w:p w14:paraId="5A89B1EF" w14:textId="77777777" w:rsidR="00086543" w:rsidRPr="009F3C33" w:rsidRDefault="00086543" w:rsidP="00086543">
            <w:pPr>
              <w:pStyle w:val="AGTableText"/>
              <w:rPr>
                <w:rFonts w:cs="Times New Roman"/>
                <w:color w:val="000000"/>
                <w:szCs w:val="24"/>
              </w:rPr>
            </w:pPr>
            <w:r w:rsidRPr="009F3C33">
              <w:rPr>
                <w:rFonts w:cs="Times New Roman"/>
                <w:i/>
                <w:szCs w:val="24"/>
              </w:rPr>
              <w:t xml:space="preserve">Mothers and children </w:t>
            </w:r>
            <w:r w:rsidRPr="009F3C33">
              <w:rPr>
                <w:rFonts w:cs="Times New Roman"/>
                <w:i/>
                <w:color w:val="000000"/>
                <w:szCs w:val="24"/>
              </w:rPr>
              <w:t>from a birth cohort study in France</w:t>
            </w:r>
          </w:p>
        </w:tc>
        <w:tc>
          <w:tcPr>
            <w:tcW w:w="2806" w:type="pct"/>
          </w:tcPr>
          <w:p w14:paraId="6F7C1422" w14:textId="77777777" w:rsidR="00086543" w:rsidRPr="009F3C33" w:rsidRDefault="00086543" w:rsidP="00086543">
            <w:pPr>
              <w:pStyle w:val="AGTableText"/>
              <w:rPr>
                <w:rFonts w:cs="Times New Roman"/>
                <w:szCs w:val="24"/>
                <w:u w:val="single"/>
              </w:rPr>
            </w:pPr>
            <w:r w:rsidRPr="009F3C33">
              <w:rPr>
                <w:rFonts w:cs="Times New Roman"/>
                <w:szCs w:val="24"/>
                <w:u w:val="single"/>
              </w:rPr>
              <w:t>Association between depressive symptoms in postpartum period and child behavior at 5 years</w:t>
            </w:r>
          </w:p>
          <w:p w14:paraId="061D554A" w14:textId="77777777" w:rsidR="00086543" w:rsidRPr="009F3C33" w:rsidRDefault="00086543" w:rsidP="00086543">
            <w:pPr>
              <w:pStyle w:val="AGTableText"/>
              <w:rPr>
                <w:rFonts w:cs="Times New Roman"/>
                <w:szCs w:val="24"/>
              </w:rPr>
            </w:pPr>
            <w:r w:rsidRPr="009F3C33">
              <w:rPr>
                <w:rFonts w:cs="Times New Roman"/>
                <w:szCs w:val="24"/>
              </w:rPr>
              <w:t xml:space="preserve">Emotional symptoms: β coefficient, 0.31 (95% CI: 0.00–0.61); p = 0.04 </w:t>
            </w:r>
          </w:p>
          <w:p w14:paraId="2E5DB1F4" w14:textId="77777777" w:rsidR="00086543" w:rsidRPr="009F3C33" w:rsidRDefault="00086543" w:rsidP="00086543">
            <w:pPr>
              <w:pStyle w:val="AGTableText"/>
              <w:rPr>
                <w:rFonts w:cs="Times New Roman"/>
                <w:szCs w:val="24"/>
              </w:rPr>
            </w:pPr>
            <w:r w:rsidRPr="009F3C33">
              <w:rPr>
                <w:rFonts w:cs="Times New Roman"/>
                <w:szCs w:val="24"/>
              </w:rPr>
              <w:t xml:space="preserve">Conduct problems: β coefficient, 0.39 (95% CI: 0.06–0.71); p = 0.02 </w:t>
            </w:r>
          </w:p>
          <w:p w14:paraId="5B80AEB6" w14:textId="77777777" w:rsidR="00086543" w:rsidRPr="009F3C33" w:rsidRDefault="00086543" w:rsidP="00086543">
            <w:pPr>
              <w:pStyle w:val="AGTableText"/>
              <w:rPr>
                <w:rFonts w:cs="Times New Roman"/>
                <w:szCs w:val="24"/>
              </w:rPr>
            </w:pPr>
            <w:r w:rsidRPr="009F3C33">
              <w:rPr>
                <w:rFonts w:cs="Times New Roman"/>
                <w:szCs w:val="24"/>
              </w:rPr>
              <w:t xml:space="preserve">Peer relationship problems: β coefficient, 0.31 (95% CI: 0.10–0.52); p = 0.005 </w:t>
            </w:r>
          </w:p>
          <w:p w14:paraId="72BB6A7C" w14:textId="77777777" w:rsidR="00086543" w:rsidRPr="009F3C33" w:rsidRDefault="00086543" w:rsidP="00086543">
            <w:pPr>
              <w:pStyle w:val="AGTableText"/>
              <w:rPr>
                <w:rFonts w:cs="Times New Roman"/>
                <w:szCs w:val="24"/>
              </w:rPr>
            </w:pPr>
            <w:r w:rsidRPr="009F3C33">
              <w:rPr>
                <w:rFonts w:cs="Times New Roman"/>
                <w:szCs w:val="24"/>
              </w:rPr>
              <w:t xml:space="preserve">Prosocial behavior: p = NS </w:t>
            </w:r>
          </w:p>
          <w:p w14:paraId="1AF1063E" w14:textId="77777777" w:rsidR="00086543" w:rsidRPr="009F3C33" w:rsidRDefault="00086543" w:rsidP="00086543">
            <w:pPr>
              <w:pStyle w:val="AGTableText"/>
              <w:rPr>
                <w:rFonts w:cs="Times New Roman"/>
                <w:szCs w:val="24"/>
              </w:rPr>
            </w:pPr>
            <w:r w:rsidRPr="009F3C33">
              <w:rPr>
                <w:rFonts w:cs="Times New Roman"/>
                <w:szCs w:val="24"/>
              </w:rPr>
              <w:t xml:space="preserve">Symptoms of hyperactivity/Inattention: β coefficient, 0.41 (95% CI: 0.04–0.78); p = 0.03 </w:t>
            </w:r>
          </w:p>
          <w:p w14:paraId="2B894148" w14:textId="77777777" w:rsidR="00086543" w:rsidRPr="009F3C33" w:rsidRDefault="00086543" w:rsidP="00086543">
            <w:pPr>
              <w:pStyle w:val="AGTableText"/>
              <w:rPr>
                <w:rFonts w:cs="Times New Roman"/>
                <w:color w:val="000000"/>
                <w:szCs w:val="24"/>
              </w:rPr>
            </w:pPr>
            <w:r w:rsidRPr="009F3C33">
              <w:rPr>
                <w:rFonts w:cs="Times New Roman"/>
                <w:szCs w:val="24"/>
              </w:rPr>
              <w:t>Overall problem behavior: β coefficient, 1.41 (95% CI: 0.61–2.22); p = 0.001</w:t>
            </w:r>
          </w:p>
        </w:tc>
      </w:tr>
      <w:tr w:rsidR="00086543" w:rsidRPr="00191498" w14:paraId="039F6575" w14:textId="77777777" w:rsidTr="00086543">
        <w:trPr>
          <w:cantSplit/>
          <w:trHeight w:val="373"/>
        </w:trPr>
        <w:tc>
          <w:tcPr>
            <w:tcW w:w="516" w:type="pct"/>
          </w:tcPr>
          <w:p w14:paraId="742191D2"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Verkuijl</w:t>
            </w:r>
            <w:proofErr w:type="spellEnd"/>
            <w:r w:rsidRPr="009F3C33">
              <w:rPr>
                <w:rFonts w:cs="Times New Roman"/>
                <w:szCs w:val="24"/>
              </w:rPr>
              <w:t xml:space="preserve"> et al. 2014</w:t>
            </w:r>
          </w:p>
          <w:p w14:paraId="46E41130" w14:textId="77777777" w:rsidR="00086543" w:rsidRPr="009F3C33" w:rsidRDefault="00086543" w:rsidP="00086543">
            <w:pPr>
              <w:pStyle w:val="AGTableText"/>
              <w:rPr>
                <w:rFonts w:cs="Times New Roman"/>
                <w:szCs w:val="24"/>
              </w:rPr>
            </w:pPr>
          </w:p>
        </w:tc>
        <w:tc>
          <w:tcPr>
            <w:tcW w:w="1678" w:type="pct"/>
            <w:noWrap/>
          </w:tcPr>
          <w:p w14:paraId="3674277E" w14:textId="77777777" w:rsidR="00086543" w:rsidRPr="009F3C33" w:rsidRDefault="00086543" w:rsidP="00086543">
            <w:pPr>
              <w:pStyle w:val="AGTableText"/>
              <w:rPr>
                <w:rFonts w:cs="Times New Roman"/>
                <w:szCs w:val="24"/>
              </w:rPr>
            </w:pPr>
            <w:r w:rsidRPr="009F3C33">
              <w:rPr>
                <w:rFonts w:cs="Times New Roman"/>
                <w:szCs w:val="24"/>
              </w:rPr>
              <w:t>1866 (</w:t>
            </w:r>
            <w:r w:rsidRPr="009F3C33">
              <w:rPr>
                <w:rFonts w:cs="Times New Roman"/>
                <w:color w:val="000000"/>
                <w:szCs w:val="24"/>
              </w:rPr>
              <w:t xml:space="preserve">CES-D </w:t>
            </w:r>
            <w:r w:rsidRPr="009F3C33">
              <w:rPr>
                <w:rFonts w:cs="Times New Roman"/>
                <w:szCs w:val="24"/>
              </w:rPr>
              <w:t>≥</w:t>
            </w:r>
            <w:r w:rsidRPr="009F3C33">
              <w:rPr>
                <w:rFonts w:cs="Times New Roman"/>
                <w:color w:val="000000"/>
                <w:szCs w:val="24"/>
              </w:rPr>
              <w:t> 16</w:t>
            </w:r>
            <w:r w:rsidRPr="009F3C33">
              <w:rPr>
                <w:rFonts w:cs="Times New Roman"/>
                <w:szCs w:val="24"/>
              </w:rPr>
              <w:t>)</w:t>
            </w:r>
          </w:p>
          <w:p w14:paraId="211BEA70" w14:textId="77777777" w:rsidR="00086543" w:rsidRPr="009F3C33" w:rsidRDefault="00086543" w:rsidP="00086543">
            <w:pPr>
              <w:pStyle w:val="AGTableText"/>
              <w:rPr>
                <w:rFonts w:cs="Times New Roman"/>
                <w:color w:val="000000"/>
                <w:szCs w:val="24"/>
              </w:rPr>
            </w:pPr>
            <w:r w:rsidRPr="009F3C33">
              <w:rPr>
                <w:rFonts w:cs="Times New Roman"/>
                <w:i/>
                <w:szCs w:val="24"/>
              </w:rPr>
              <w:t>Mothers and children from the South African Birth to Twenty cohort</w:t>
            </w:r>
          </w:p>
        </w:tc>
        <w:tc>
          <w:tcPr>
            <w:tcW w:w="2806" w:type="pct"/>
          </w:tcPr>
          <w:p w14:paraId="46FD801C" w14:textId="77777777" w:rsidR="00086543" w:rsidRPr="009F3C33" w:rsidRDefault="00086543" w:rsidP="00086543">
            <w:pPr>
              <w:pStyle w:val="AGTableText"/>
              <w:rPr>
                <w:rFonts w:cs="Times New Roman"/>
                <w:szCs w:val="24"/>
                <w:u w:val="single"/>
              </w:rPr>
            </w:pPr>
            <w:r w:rsidRPr="009F3C33">
              <w:rPr>
                <w:rFonts w:cs="Times New Roman"/>
                <w:szCs w:val="24"/>
                <w:u w:val="single"/>
              </w:rPr>
              <w:t>Association between maternal PPD symptoms at 6 months and clinically significant psychological difficulties (SACAS) in children at age 10 years</w:t>
            </w:r>
          </w:p>
          <w:p w14:paraId="06289F92" w14:textId="77777777" w:rsidR="00086543" w:rsidRPr="009F3C33" w:rsidRDefault="00086543" w:rsidP="00086543">
            <w:pPr>
              <w:pStyle w:val="AGTableText"/>
              <w:rPr>
                <w:rFonts w:cs="Times New Roman"/>
                <w:i/>
                <w:szCs w:val="24"/>
              </w:rPr>
            </w:pPr>
            <w:r w:rsidRPr="009F3C33">
              <w:rPr>
                <w:rFonts w:cs="Times New Roman"/>
                <w:i/>
                <w:szCs w:val="24"/>
              </w:rPr>
              <w:t>Mothers with vs. without depression</w:t>
            </w:r>
          </w:p>
          <w:p w14:paraId="5F7E5F02" w14:textId="77777777" w:rsidR="00086543" w:rsidRPr="009F3C33" w:rsidRDefault="00086543" w:rsidP="00086543">
            <w:pPr>
              <w:pStyle w:val="AGTableText"/>
              <w:rPr>
                <w:rFonts w:cs="Times New Roman"/>
                <w:szCs w:val="24"/>
              </w:rPr>
            </w:pPr>
            <w:r w:rsidRPr="009F3C33">
              <w:rPr>
                <w:rFonts w:cs="Times New Roman"/>
                <w:szCs w:val="24"/>
              </w:rPr>
              <w:t>Total SACAS score in top 10%: 16% vs. 8%; adjusted OR: 2.26 (95% CI: 1.23–4.16)</w:t>
            </w:r>
          </w:p>
          <w:p w14:paraId="0E0FA7B2" w14:textId="77777777" w:rsidR="00086543" w:rsidRPr="009F3C33" w:rsidRDefault="00086543" w:rsidP="00086543">
            <w:pPr>
              <w:pStyle w:val="AGTableText"/>
              <w:rPr>
                <w:rFonts w:cs="Times New Roman"/>
                <w:szCs w:val="24"/>
              </w:rPr>
            </w:pPr>
            <w:r w:rsidRPr="009F3C33">
              <w:rPr>
                <w:rFonts w:cs="Times New Roman"/>
                <w:szCs w:val="24"/>
              </w:rPr>
              <w:t>Externalizing subscale score in top 10%: 14% vs. 9%; adjusted OR, 1.71 (95% CI: 0.95–3.10)</w:t>
            </w:r>
          </w:p>
          <w:p w14:paraId="09A11496" w14:textId="77777777" w:rsidR="00086543" w:rsidRPr="009F3C33" w:rsidRDefault="00086543" w:rsidP="00086543">
            <w:pPr>
              <w:pStyle w:val="AGTableText"/>
              <w:rPr>
                <w:rFonts w:cs="Times New Roman"/>
                <w:szCs w:val="24"/>
              </w:rPr>
            </w:pPr>
            <w:r w:rsidRPr="009F3C33">
              <w:rPr>
                <w:rFonts w:cs="Times New Roman"/>
                <w:szCs w:val="24"/>
              </w:rPr>
              <w:t>Internalizing subscale score in top 10%: 14% vs. 9%; adjusted OR, 1.38 (95% CI: 0.77–2.48)</w:t>
            </w:r>
          </w:p>
        </w:tc>
      </w:tr>
      <w:tr w:rsidR="00086543" w:rsidRPr="00191498" w14:paraId="2F7F3CD7" w14:textId="77777777" w:rsidTr="00086543">
        <w:trPr>
          <w:cantSplit/>
          <w:trHeight w:val="373"/>
        </w:trPr>
        <w:tc>
          <w:tcPr>
            <w:tcW w:w="516" w:type="pct"/>
            <w:shd w:val="clear" w:color="auto" w:fill="auto"/>
          </w:tcPr>
          <w:p w14:paraId="1503FE5E" w14:textId="77777777" w:rsidR="00086543" w:rsidRPr="009F3C33" w:rsidRDefault="00086543" w:rsidP="00086543">
            <w:pPr>
              <w:pStyle w:val="AGTableText"/>
              <w:rPr>
                <w:rFonts w:cs="Times New Roman"/>
                <w:szCs w:val="24"/>
              </w:rPr>
            </w:pPr>
            <w:r w:rsidRPr="009F3C33">
              <w:rPr>
                <w:rFonts w:cs="Times New Roman"/>
                <w:szCs w:val="24"/>
              </w:rPr>
              <w:t>Wolford et al. 2017</w:t>
            </w:r>
          </w:p>
          <w:p w14:paraId="55420CDA" w14:textId="77777777" w:rsidR="00086543" w:rsidRPr="009F3C33" w:rsidRDefault="00086543" w:rsidP="00086543">
            <w:pPr>
              <w:pStyle w:val="AGTableText"/>
              <w:rPr>
                <w:rFonts w:cs="Times New Roman"/>
                <w:szCs w:val="24"/>
              </w:rPr>
            </w:pPr>
            <w:r w:rsidRPr="009F3C33">
              <w:rPr>
                <w:rFonts w:cs="Times New Roman"/>
                <w:szCs w:val="24"/>
              </w:rPr>
              <w:t>PREDO</w:t>
            </w:r>
          </w:p>
        </w:tc>
        <w:tc>
          <w:tcPr>
            <w:tcW w:w="1678" w:type="pct"/>
            <w:shd w:val="clear" w:color="auto" w:fill="auto"/>
            <w:noWrap/>
          </w:tcPr>
          <w:p w14:paraId="61F3E395" w14:textId="77777777" w:rsidR="00086543" w:rsidRPr="009F3C33" w:rsidRDefault="00086543" w:rsidP="00086543">
            <w:pPr>
              <w:pStyle w:val="AGTableText"/>
              <w:rPr>
                <w:rFonts w:cs="Times New Roman"/>
                <w:szCs w:val="24"/>
              </w:rPr>
            </w:pPr>
            <w:r w:rsidRPr="009F3C33">
              <w:rPr>
                <w:rFonts w:cs="Times New Roman"/>
                <w:szCs w:val="24"/>
              </w:rPr>
              <w:t>1799 (BDI-II ≥ 14)</w:t>
            </w:r>
          </w:p>
          <w:p w14:paraId="646EA38B" w14:textId="77777777" w:rsidR="00086543" w:rsidRPr="009F3C33" w:rsidRDefault="00086543" w:rsidP="00086543">
            <w:pPr>
              <w:pStyle w:val="AGTableText"/>
              <w:rPr>
                <w:rFonts w:cs="Times New Roman"/>
                <w:szCs w:val="24"/>
              </w:rPr>
            </w:pPr>
            <w:r w:rsidRPr="009F3C33">
              <w:rPr>
                <w:rFonts w:cs="Times New Roman"/>
                <w:i/>
                <w:szCs w:val="24"/>
              </w:rPr>
              <w:t>Women recruited during first ultrasound screening at one of ten study hospitals in Finland</w:t>
            </w:r>
          </w:p>
        </w:tc>
        <w:tc>
          <w:tcPr>
            <w:tcW w:w="2806" w:type="pct"/>
            <w:shd w:val="clear" w:color="auto" w:fill="auto"/>
          </w:tcPr>
          <w:p w14:paraId="0384F23A" w14:textId="77777777" w:rsidR="00086543" w:rsidRPr="009F3C33" w:rsidRDefault="00086543" w:rsidP="00086543">
            <w:pPr>
              <w:pStyle w:val="AGTableText"/>
              <w:rPr>
                <w:rFonts w:cs="Times New Roman"/>
                <w:szCs w:val="24"/>
              </w:rPr>
            </w:pPr>
            <w:r w:rsidRPr="009F3C33">
              <w:rPr>
                <w:rFonts w:cs="Times New Roman"/>
                <w:szCs w:val="24"/>
                <w:u w:val="single"/>
              </w:rPr>
              <w:t>Marginal mean differences in child ADHD symptoms on the CHI by CES-D during pregnancy and BDI-II after pregnancy, vs CES-D &lt; 16 and BDI-II &lt; 14</w:t>
            </w:r>
          </w:p>
          <w:p w14:paraId="1E4D4FAC" w14:textId="77777777" w:rsidR="00086543" w:rsidRPr="009F3C33" w:rsidRDefault="00086543" w:rsidP="00086543">
            <w:pPr>
              <w:pStyle w:val="AGTableText"/>
              <w:rPr>
                <w:rFonts w:cs="Times New Roman"/>
                <w:szCs w:val="24"/>
              </w:rPr>
            </w:pPr>
            <w:r w:rsidRPr="009F3C33">
              <w:rPr>
                <w:rFonts w:cs="Times New Roman"/>
                <w:szCs w:val="24"/>
              </w:rPr>
              <w:t>CES-D ≥ 16 and BDI-II &lt; 14: 0.41 (95% CI: 0.28–0.53); p &lt; 0.001</w:t>
            </w:r>
          </w:p>
          <w:p w14:paraId="16F64098" w14:textId="77777777" w:rsidR="00086543" w:rsidRPr="009F3C33" w:rsidRDefault="00086543" w:rsidP="00086543">
            <w:pPr>
              <w:pStyle w:val="AGTableText"/>
              <w:rPr>
                <w:rFonts w:cs="Times New Roman"/>
                <w:szCs w:val="24"/>
              </w:rPr>
            </w:pPr>
            <w:r w:rsidRPr="009F3C33">
              <w:rPr>
                <w:rFonts w:cs="Times New Roman"/>
                <w:szCs w:val="24"/>
              </w:rPr>
              <w:t>CES-D &lt; 16 and BDI-II ≥ 14: 0.51 (95% CI: 0.32–0.71); p &lt; 0.001</w:t>
            </w:r>
          </w:p>
          <w:p w14:paraId="0018C929" w14:textId="77777777" w:rsidR="00086543" w:rsidRPr="009F3C33" w:rsidRDefault="00086543" w:rsidP="00086543">
            <w:pPr>
              <w:pStyle w:val="AGTableText"/>
              <w:rPr>
                <w:rFonts w:cs="Times New Roman"/>
                <w:szCs w:val="24"/>
              </w:rPr>
            </w:pPr>
            <w:r w:rsidRPr="009F3C33">
              <w:rPr>
                <w:rFonts w:cs="Times New Roman"/>
                <w:szCs w:val="24"/>
              </w:rPr>
              <w:t>CES-D ≥ 16 and BDI-II ≥ 14: 0.73 (95% CI: 0.55–0.92); p &lt; 0.001</w:t>
            </w:r>
          </w:p>
          <w:p w14:paraId="51E9D760" w14:textId="77777777" w:rsidR="00086543" w:rsidRPr="009F3C33" w:rsidRDefault="00086543" w:rsidP="00086543">
            <w:pPr>
              <w:pStyle w:val="AGTableText"/>
              <w:rPr>
                <w:rFonts w:cs="Times New Roman"/>
                <w:szCs w:val="24"/>
              </w:rPr>
            </w:pPr>
            <w:r w:rsidRPr="009F3C33">
              <w:rPr>
                <w:rFonts w:cs="Times New Roman"/>
                <w:szCs w:val="24"/>
                <w:u w:val="single"/>
              </w:rPr>
              <w:t>Association between children with clinically significant ADHD symptoms according to maternal CES-D trimester-weighted mean score during pregnancy and BDI-II sum score after pregnancy, vs CES-D &lt; 16 and BDI-II &lt; 14</w:t>
            </w:r>
          </w:p>
          <w:p w14:paraId="12F86189" w14:textId="77777777" w:rsidR="00086543" w:rsidRPr="009F3C33" w:rsidRDefault="00086543" w:rsidP="00086543">
            <w:pPr>
              <w:pStyle w:val="AGTableText"/>
              <w:rPr>
                <w:rFonts w:cs="Times New Roman"/>
                <w:szCs w:val="24"/>
              </w:rPr>
            </w:pPr>
            <w:r w:rsidRPr="009F3C33">
              <w:rPr>
                <w:rFonts w:cs="Times New Roman"/>
                <w:szCs w:val="24"/>
              </w:rPr>
              <w:t>CES-D ≥ 16 and BDI-II &lt; 14: OR, 2.45 (95% CI: 1.80–3.34); p &lt; 0.001</w:t>
            </w:r>
          </w:p>
          <w:p w14:paraId="5DC275D9" w14:textId="77777777" w:rsidR="00086543" w:rsidRPr="009F3C33" w:rsidRDefault="00086543" w:rsidP="00086543">
            <w:pPr>
              <w:pStyle w:val="AGTableText"/>
              <w:rPr>
                <w:rFonts w:cs="Times New Roman"/>
                <w:szCs w:val="24"/>
              </w:rPr>
            </w:pPr>
            <w:r w:rsidRPr="009F3C33">
              <w:rPr>
                <w:rFonts w:cs="Times New Roman"/>
                <w:szCs w:val="24"/>
              </w:rPr>
              <w:t>CES-D &lt; 16 and BDI-II ≥ 14: OR, 0.51 (95% CI: 2.09–5.05); p &lt; 0.001</w:t>
            </w:r>
          </w:p>
          <w:p w14:paraId="082FDEB3" w14:textId="77777777" w:rsidR="00086543" w:rsidRPr="009F3C33" w:rsidRDefault="00086543" w:rsidP="00086543">
            <w:pPr>
              <w:pStyle w:val="AGTableText"/>
              <w:rPr>
                <w:rFonts w:cs="Times New Roman"/>
                <w:szCs w:val="24"/>
              </w:rPr>
            </w:pPr>
            <w:r w:rsidRPr="009F3C33">
              <w:rPr>
                <w:rFonts w:cs="Times New Roman"/>
                <w:szCs w:val="24"/>
              </w:rPr>
              <w:t>CES-D ≥ 16 and BDI-II ≥ 14: OR, 0.73 (95% CI: 3.81–8.55); p &lt; 0.001</w:t>
            </w:r>
          </w:p>
        </w:tc>
      </w:tr>
      <w:tr w:rsidR="00086543" w:rsidRPr="00191498" w14:paraId="6E1AC74D" w14:textId="77777777" w:rsidTr="00086543">
        <w:trPr>
          <w:cantSplit/>
          <w:trHeight w:val="373"/>
        </w:trPr>
        <w:tc>
          <w:tcPr>
            <w:tcW w:w="516" w:type="pct"/>
            <w:tcBorders>
              <w:bottom w:val="single" w:sz="4" w:space="0" w:color="auto"/>
            </w:tcBorders>
          </w:tcPr>
          <w:p w14:paraId="3F4DC658" w14:textId="77777777" w:rsidR="00086543" w:rsidRPr="009F3C33" w:rsidRDefault="00086543" w:rsidP="00086543">
            <w:pPr>
              <w:pStyle w:val="AGTableText"/>
              <w:rPr>
                <w:rFonts w:cs="Times New Roman"/>
                <w:color w:val="000000"/>
                <w:szCs w:val="24"/>
              </w:rPr>
            </w:pPr>
            <w:proofErr w:type="spellStart"/>
            <w:r w:rsidRPr="009F3C33">
              <w:rPr>
                <w:rFonts w:cs="Times New Roman"/>
                <w:szCs w:val="24"/>
              </w:rPr>
              <w:lastRenderedPageBreak/>
              <w:t>Woolhouse</w:t>
            </w:r>
            <w:proofErr w:type="spellEnd"/>
            <w:r w:rsidRPr="009F3C33">
              <w:rPr>
                <w:rFonts w:cs="Times New Roman"/>
                <w:szCs w:val="24"/>
              </w:rPr>
              <w:t xml:space="preserve"> et al. 2016a</w:t>
            </w:r>
          </w:p>
        </w:tc>
        <w:tc>
          <w:tcPr>
            <w:tcW w:w="1678" w:type="pct"/>
            <w:tcBorders>
              <w:bottom w:val="single" w:sz="4" w:space="0" w:color="auto"/>
            </w:tcBorders>
            <w:noWrap/>
          </w:tcPr>
          <w:p w14:paraId="25BEE753" w14:textId="77777777" w:rsidR="00086543" w:rsidRPr="009F3C33" w:rsidRDefault="00086543" w:rsidP="00086543">
            <w:pPr>
              <w:pStyle w:val="AGTableText"/>
              <w:rPr>
                <w:rFonts w:cs="Times New Roman"/>
                <w:szCs w:val="24"/>
              </w:rPr>
            </w:pPr>
            <w:r w:rsidRPr="009F3C33">
              <w:rPr>
                <w:rFonts w:cs="Times New Roman"/>
                <w:szCs w:val="24"/>
              </w:rPr>
              <w:t>1507 (EPDS ≥ 13)</w:t>
            </w:r>
          </w:p>
          <w:p w14:paraId="27BD2E53" w14:textId="77777777" w:rsidR="00086543" w:rsidRPr="009F3C33" w:rsidRDefault="00086543" w:rsidP="00086543">
            <w:pPr>
              <w:pStyle w:val="AGTableText"/>
              <w:rPr>
                <w:rFonts w:cs="Times New Roman"/>
                <w:color w:val="000000"/>
                <w:szCs w:val="24"/>
              </w:rPr>
            </w:pPr>
            <w:r w:rsidRPr="009F3C33">
              <w:rPr>
                <w:rFonts w:cs="Times New Roman"/>
                <w:i/>
                <w:szCs w:val="24"/>
              </w:rPr>
              <w:t xml:space="preserve">Women registered to give birth at 6 metropolitan public hospitals in Australia </w:t>
            </w:r>
          </w:p>
        </w:tc>
        <w:tc>
          <w:tcPr>
            <w:tcW w:w="2806" w:type="pct"/>
            <w:tcBorders>
              <w:bottom w:val="single" w:sz="4" w:space="0" w:color="auto"/>
            </w:tcBorders>
          </w:tcPr>
          <w:p w14:paraId="1FA6F175" w14:textId="77777777" w:rsidR="00086543" w:rsidRPr="009F3C33" w:rsidRDefault="00086543" w:rsidP="00086543">
            <w:pPr>
              <w:pStyle w:val="AGTableText"/>
              <w:rPr>
                <w:rFonts w:cs="Times New Roman"/>
                <w:szCs w:val="24"/>
                <w:u w:val="single"/>
              </w:rPr>
            </w:pPr>
            <w:r w:rsidRPr="009F3C33">
              <w:rPr>
                <w:rFonts w:cs="Times New Roman"/>
                <w:szCs w:val="24"/>
                <w:u w:val="single"/>
              </w:rPr>
              <w:t xml:space="preserve">Association with child emotional/behavioral difficulties (SDQ </w:t>
            </w:r>
            <w:r w:rsidRPr="009F3C33">
              <w:rPr>
                <w:rFonts w:cs="Times New Roman"/>
                <w:szCs w:val="24"/>
              </w:rPr>
              <w:t>≥</w:t>
            </w:r>
            <w:r w:rsidRPr="009F3C33">
              <w:rPr>
                <w:rFonts w:cs="Times New Roman"/>
                <w:szCs w:val="24"/>
                <w:u w:val="single"/>
              </w:rPr>
              <w:t> 15) at 4 years</w:t>
            </w:r>
          </w:p>
          <w:p w14:paraId="6289DE08" w14:textId="77777777" w:rsidR="00086543" w:rsidRPr="009F3C33" w:rsidRDefault="00086543" w:rsidP="00086543">
            <w:pPr>
              <w:pStyle w:val="AGTableText"/>
              <w:rPr>
                <w:rFonts w:cs="Times New Roman"/>
                <w:i/>
                <w:szCs w:val="24"/>
              </w:rPr>
            </w:pPr>
            <w:r w:rsidRPr="009F3C33">
              <w:rPr>
                <w:rFonts w:cs="Times New Roman"/>
                <w:i/>
                <w:szCs w:val="24"/>
              </w:rPr>
              <w:t>Perinatal vs. no perinatal depressive symptoms</w:t>
            </w:r>
          </w:p>
          <w:p w14:paraId="5E17D283" w14:textId="77777777" w:rsidR="00086543" w:rsidRPr="009F3C33" w:rsidRDefault="00086543" w:rsidP="00086543">
            <w:pPr>
              <w:pStyle w:val="AGTableText"/>
              <w:rPr>
                <w:rFonts w:cs="Times New Roman"/>
                <w:szCs w:val="24"/>
              </w:rPr>
            </w:pPr>
            <w:r w:rsidRPr="009F3C33">
              <w:rPr>
                <w:rFonts w:cs="Times New Roman"/>
                <w:szCs w:val="24"/>
              </w:rPr>
              <w:t>During pregnancy only: p = NS</w:t>
            </w:r>
          </w:p>
          <w:p w14:paraId="52F3E439" w14:textId="77777777" w:rsidR="00086543" w:rsidRPr="009F3C33" w:rsidRDefault="00086543" w:rsidP="00086543">
            <w:pPr>
              <w:pStyle w:val="AGTableText"/>
              <w:rPr>
                <w:rFonts w:cs="Times New Roman"/>
                <w:szCs w:val="24"/>
              </w:rPr>
            </w:pPr>
            <w:r w:rsidRPr="009F3C33">
              <w:rPr>
                <w:rFonts w:cs="Times New Roman"/>
                <w:szCs w:val="24"/>
              </w:rPr>
              <w:t>During first 12 months postpartum only: p = NS</w:t>
            </w:r>
          </w:p>
          <w:p w14:paraId="7187497A" w14:textId="77777777" w:rsidR="00086543" w:rsidRPr="009F3C33" w:rsidRDefault="00086543" w:rsidP="00086543">
            <w:pPr>
              <w:pStyle w:val="AGTableText"/>
              <w:rPr>
                <w:rFonts w:cs="Times New Roman"/>
                <w:color w:val="000000"/>
                <w:szCs w:val="24"/>
              </w:rPr>
            </w:pPr>
            <w:r w:rsidRPr="009F3C33">
              <w:rPr>
                <w:rFonts w:cs="Times New Roman"/>
                <w:szCs w:val="24"/>
              </w:rPr>
              <w:t>Pregnancy and first 12 months postpartum: 36.0% vs. 8.5%; adjusted OR, 2.38 (95% C: 1.04–5.46)</w:t>
            </w:r>
          </w:p>
        </w:tc>
      </w:tr>
      <w:tr w:rsidR="00086543" w:rsidRPr="00191498" w14:paraId="46C1843C" w14:textId="77777777" w:rsidTr="00086543">
        <w:trPr>
          <w:cantSplit/>
          <w:trHeight w:val="373"/>
        </w:trPr>
        <w:tc>
          <w:tcPr>
            <w:tcW w:w="5000" w:type="pct"/>
            <w:gridSpan w:val="3"/>
            <w:tcBorders>
              <w:top w:val="single" w:sz="4" w:space="0" w:color="auto"/>
            </w:tcBorders>
          </w:tcPr>
          <w:p w14:paraId="145CCA17" w14:textId="77777777" w:rsidR="00086543" w:rsidRPr="009F3C33" w:rsidRDefault="00086543" w:rsidP="00086543">
            <w:pPr>
              <w:pStyle w:val="AGTableText"/>
              <w:keepNext/>
              <w:rPr>
                <w:rFonts w:cs="Times New Roman"/>
                <w:b/>
                <w:i/>
                <w:color w:val="000000"/>
                <w:szCs w:val="24"/>
              </w:rPr>
            </w:pPr>
            <w:r w:rsidRPr="009F3C33">
              <w:rPr>
                <w:rFonts w:cs="Times New Roman"/>
                <w:b/>
                <w:i/>
                <w:color w:val="000000"/>
                <w:szCs w:val="24"/>
              </w:rPr>
              <w:t>Physical development or injuries</w:t>
            </w:r>
          </w:p>
        </w:tc>
      </w:tr>
      <w:tr w:rsidR="00086543" w:rsidRPr="00191498" w14:paraId="2AFED316" w14:textId="77777777" w:rsidTr="00086543">
        <w:trPr>
          <w:cantSplit/>
          <w:trHeight w:val="373"/>
        </w:trPr>
        <w:tc>
          <w:tcPr>
            <w:tcW w:w="516" w:type="pct"/>
          </w:tcPr>
          <w:p w14:paraId="08FACE43" w14:textId="77777777" w:rsidR="00086543" w:rsidRPr="009F3C33" w:rsidRDefault="00086543" w:rsidP="00086543">
            <w:pPr>
              <w:pStyle w:val="AGTableText"/>
              <w:rPr>
                <w:rFonts w:cs="Times New Roman"/>
                <w:szCs w:val="24"/>
              </w:rPr>
            </w:pPr>
            <w:proofErr w:type="spellStart"/>
            <w:r w:rsidRPr="009F3C33">
              <w:rPr>
                <w:rFonts w:cs="Times New Roman"/>
                <w:szCs w:val="24"/>
              </w:rPr>
              <w:t>Surkan</w:t>
            </w:r>
            <w:proofErr w:type="spellEnd"/>
            <w:r w:rsidRPr="009F3C33">
              <w:rPr>
                <w:rFonts w:cs="Times New Roman"/>
                <w:szCs w:val="24"/>
              </w:rPr>
              <w:t xml:space="preserve"> et al. 2014</w:t>
            </w:r>
          </w:p>
          <w:p w14:paraId="18C7995D" w14:textId="77777777" w:rsidR="00086543" w:rsidRPr="009F3C33" w:rsidRDefault="00086543" w:rsidP="00086543">
            <w:pPr>
              <w:pStyle w:val="AGTableText"/>
              <w:rPr>
                <w:rFonts w:cs="Times New Roman"/>
                <w:szCs w:val="24"/>
              </w:rPr>
            </w:pPr>
            <w:r w:rsidRPr="009F3C33">
              <w:rPr>
                <w:rFonts w:cs="Times New Roman"/>
                <w:color w:val="000000"/>
                <w:szCs w:val="24"/>
              </w:rPr>
              <w:t>ECLS-B</w:t>
            </w:r>
          </w:p>
        </w:tc>
        <w:tc>
          <w:tcPr>
            <w:tcW w:w="1678" w:type="pct"/>
            <w:noWrap/>
          </w:tcPr>
          <w:p w14:paraId="3C534107" w14:textId="77777777" w:rsidR="00086543" w:rsidRPr="009F3C33" w:rsidRDefault="00086543" w:rsidP="00086543">
            <w:pPr>
              <w:pStyle w:val="AGTableText"/>
              <w:rPr>
                <w:rFonts w:cs="Times New Roman"/>
                <w:color w:val="000000"/>
                <w:szCs w:val="24"/>
              </w:rPr>
            </w:pPr>
            <w:r w:rsidRPr="009F3C33">
              <w:rPr>
                <w:rFonts w:cs="Times New Roman"/>
                <w:color w:val="000000"/>
                <w:szCs w:val="24"/>
              </w:rPr>
              <w:t>6550</w:t>
            </w:r>
            <w:r w:rsidRPr="009F3C33">
              <w:rPr>
                <w:rFonts w:cs="Times New Roman"/>
                <w:szCs w:val="24"/>
              </w:rPr>
              <w:t xml:space="preserve"> (</w:t>
            </w:r>
            <w:r w:rsidRPr="009F3C33">
              <w:rPr>
                <w:rFonts w:cs="Times New Roman"/>
                <w:color w:val="000000"/>
                <w:szCs w:val="24"/>
              </w:rPr>
              <w:t xml:space="preserve">CES-D </w:t>
            </w:r>
            <w:r w:rsidRPr="009F3C33">
              <w:rPr>
                <w:rFonts w:cs="Times New Roman"/>
                <w:szCs w:val="24"/>
              </w:rPr>
              <w:t>≥</w:t>
            </w:r>
            <w:r w:rsidRPr="009F3C33">
              <w:rPr>
                <w:rFonts w:cs="Times New Roman"/>
                <w:color w:val="000000"/>
                <w:szCs w:val="24"/>
              </w:rPr>
              <w:t> 10</w:t>
            </w:r>
            <w:r w:rsidRPr="009F3C33">
              <w:rPr>
                <w:rFonts w:cs="Times New Roman"/>
                <w:szCs w:val="24"/>
              </w:rPr>
              <w:t>)</w:t>
            </w:r>
          </w:p>
          <w:p w14:paraId="60F284E1" w14:textId="77777777" w:rsidR="00086543" w:rsidRPr="009F3C33" w:rsidRDefault="00086543" w:rsidP="00086543">
            <w:pPr>
              <w:pStyle w:val="AGTableText"/>
              <w:rPr>
                <w:rFonts w:cs="Times New Roman"/>
                <w:color w:val="000000"/>
                <w:szCs w:val="24"/>
              </w:rPr>
            </w:pPr>
            <w:r w:rsidRPr="009F3C33">
              <w:rPr>
                <w:rFonts w:cs="Times New Roman"/>
                <w:i/>
                <w:color w:val="000000"/>
                <w:szCs w:val="24"/>
              </w:rPr>
              <w:t>Nationally representative sample of children born in the US</w:t>
            </w:r>
          </w:p>
        </w:tc>
        <w:tc>
          <w:tcPr>
            <w:tcW w:w="2806" w:type="pct"/>
          </w:tcPr>
          <w:p w14:paraId="52E095B0" w14:textId="77777777" w:rsidR="00086543" w:rsidRPr="009F3C33" w:rsidRDefault="00086543" w:rsidP="00086543">
            <w:pPr>
              <w:pStyle w:val="AGTableText"/>
              <w:rPr>
                <w:rFonts w:cs="Times New Roman"/>
                <w:szCs w:val="24"/>
                <w:u w:val="single"/>
              </w:rPr>
            </w:pPr>
            <w:r w:rsidRPr="009F3C33">
              <w:rPr>
                <w:rFonts w:cs="Times New Roman"/>
                <w:szCs w:val="24"/>
                <w:u w:val="single"/>
              </w:rPr>
              <w:t>Association between mothers with moderate/severe PPD symptoms vs. mothers without depressive symptoms (at month 9) and child development from month 9 to year 6</w:t>
            </w:r>
          </w:p>
          <w:p w14:paraId="0CDB54A3" w14:textId="77777777" w:rsidR="00086543" w:rsidRPr="009F3C33" w:rsidRDefault="00086543" w:rsidP="00086543">
            <w:pPr>
              <w:pStyle w:val="AGTableText"/>
              <w:rPr>
                <w:rFonts w:cs="Times New Roman"/>
                <w:szCs w:val="24"/>
              </w:rPr>
            </w:pPr>
            <w:r w:rsidRPr="009F3C33">
              <w:rPr>
                <w:rFonts w:cs="Times New Roman"/>
                <w:szCs w:val="24"/>
              </w:rPr>
              <w:t>Height: adjusted β coefficient, −0.26 (95% CI: −0.48 to −0.05); p &lt; 0.05</w:t>
            </w:r>
          </w:p>
          <w:p w14:paraId="554AA092" w14:textId="77777777" w:rsidR="00086543" w:rsidRPr="009F3C33" w:rsidRDefault="00086543" w:rsidP="00086543">
            <w:pPr>
              <w:pStyle w:val="AGTableText"/>
              <w:rPr>
                <w:rFonts w:cs="Times New Roman"/>
                <w:color w:val="000000"/>
                <w:szCs w:val="24"/>
              </w:rPr>
            </w:pPr>
            <w:r w:rsidRPr="009F3C33">
              <w:rPr>
                <w:rFonts w:cs="Times New Roman"/>
                <w:szCs w:val="24"/>
              </w:rPr>
              <w:t>BMI: p = NS</w:t>
            </w:r>
          </w:p>
        </w:tc>
      </w:tr>
      <w:tr w:rsidR="00086543" w:rsidRPr="00191498" w14:paraId="4F08BCE2" w14:textId="77777777" w:rsidTr="00086543">
        <w:trPr>
          <w:cantSplit/>
          <w:trHeight w:val="373"/>
        </w:trPr>
        <w:tc>
          <w:tcPr>
            <w:tcW w:w="516" w:type="pct"/>
          </w:tcPr>
          <w:p w14:paraId="0CF4C8DD" w14:textId="77777777" w:rsidR="00086543" w:rsidRPr="009F3C33" w:rsidRDefault="00086543" w:rsidP="00086543">
            <w:pPr>
              <w:pStyle w:val="AGTableText"/>
              <w:rPr>
                <w:rFonts w:cs="Times New Roman"/>
                <w:szCs w:val="24"/>
              </w:rPr>
            </w:pPr>
            <w:r w:rsidRPr="009F3C33">
              <w:rPr>
                <w:rFonts w:cs="Times New Roman"/>
                <w:szCs w:val="24"/>
              </w:rPr>
              <w:t>Yamaoka et al. 2016</w:t>
            </w:r>
          </w:p>
        </w:tc>
        <w:tc>
          <w:tcPr>
            <w:tcW w:w="1678" w:type="pct"/>
            <w:noWrap/>
          </w:tcPr>
          <w:p w14:paraId="25CA7FE8" w14:textId="77777777" w:rsidR="00086543" w:rsidRPr="009F3C33" w:rsidRDefault="00086543" w:rsidP="00086543">
            <w:pPr>
              <w:pStyle w:val="AGTableText"/>
              <w:rPr>
                <w:rFonts w:cs="Times New Roman"/>
                <w:szCs w:val="24"/>
              </w:rPr>
            </w:pPr>
            <w:r w:rsidRPr="009F3C33">
              <w:rPr>
                <w:rFonts w:cs="Times New Roman"/>
                <w:szCs w:val="24"/>
              </w:rPr>
              <w:t>6534 (EPDS ≥ 9)</w:t>
            </w:r>
          </w:p>
          <w:p w14:paraId="6499B4E8" w14:textId="77777777" w:rsidR="00086543" w:rsidRPr="009F3C33" w:rsidRDefault="00086543" w:rsidP="00086543">
            <w:pPr>
              <w:pStyle w:val="AGTableText"/>
              <w:rPr>
                <w:rFonts w:cs="Times New Roman"/>
                <w:szCs w:val="24"/>
              </w:rPr>
            </w:pPr>
            <w:r w:rsidRPr="009F3C33">
              <w:rPr>
                <w:rFonts w:cs="Times New Roman"/>
                <w:i/>
                <w:szCs w:val="24"/>
              </w:rPr>
              <w:t>Mothers participating in a 3- or 4-month health check-up program in Japan</w:t>
            </w:r>
          </w:p>
        </w:tc>
        <w:tc>
          <w:tcPr>
            <w:tcW w:w="2806" w:type="pct"/>
          </w:tcPr>
          <w:p w14:paraId="77BE0903" w14:textId="77777777" w:rsidR="00086543" w:rsidRPr="009F3C33" w:rsidRDefault="00086543" w:rsidP="00086543">
            <w:pPr>
              <w:pStyle w:val="AGTableText"/>
              <w:rPr>
                <w:rFonts w:cs="Times New Roman"/>
                <w:szCs w:val="24"/>
                <w:u w:val="single"/>
              </w:rPr>
            </w:pPr>
            <w:r w:rsidRPr="009F3C33">
              <w:rPr>
                <w:rFonts w:cs="Times New Roman"/>
                <w:szCs w:val="24"/>
                <w:u w:val="single"/>
              </w:rPr>
              <w:t xml:space="preserve">Association between PPD symptoms in mothers and injuries in their children from birth to 4 months </w:t>
            </w:r>
          </w:p>
          <w:p w14:paraId="506CA509" w14:textId="77777777" w:rsidR="00086543" w:rsidRPr="009F3C33" w:rsidRDefault="00086543" w:rsidP="00086543">
            <w:pPr>
              <w:pStyle w:val="AGTableText"/>
              <w:rPr>
                <w:rFonts w:cs="Times New Roman"/>
                <w:szCs w:val="24"/>
              </w:rPr>
            </w:pPr>
            <w:r w:rsidRPr="009F3C33">
              <w:rPr>
                <w:rFonts w:cs="Times New Roman"/>
                <w:szCs w:val="24"/>
              </w:rPr>
              <w:t>Any unintentional injury: OR, 1.61 (95% CI: 1.26–2.07); p &lt; 0.05</w:t>
            </w:r>
          </w:p>
          <w:p w14:paraId="7304284D" w14:textId="77777777" w:rsidR="00086543" w:rsidRPr="009F3C33" w:rsidRDefault="00086543" w:rsidP="00086543">
            <w:pPr>
              <w:pStyle w:val="AGTableText"/>
              <w:rPr>
                <w:rFonts w:cs="Times New Roman"/>
                <w:szCs w:val="24"/>
              </w:rPr>
            </w:pPr>
            <w:r w:rsidRPr="009F3C33">
              <w:rPr>
                <w:rFonts w:cs="Times New Roman"/>
                <w:szCs w:val="24"/>
              </w:rPr>
              <w:t>Falls: OR, 1.43 (95% CI: 1.03–1.97); p &lt; 0.05</w:t>
            </w:r>
          </w:p>
          <w:p w14:paraId="018B109B" w14:textId="77777777" w:rsidR="00086543" w:rsidRPr="009F3C33" w:rsidRDefault="00086543" w:rsidP="00086543">
            <w:pPr>
              <w:pStyle w:val="AGTableText"/>
              <w:rPr>
                <w:rFonts w:cs="Times New Roman"/>
                <w:color w:val="000000"/>
                <w:szCs w:val="24"/>
              </w:rPr>
            </w:pPr>
            <w:r w:rsidRPr="009F3C33">
              <w:rPr>
                <w:rFonts w:cs="Times New Roman"/>
                <w:szCs w:val="24"/>
              </w:rPr>
              <w:t>Near-drowning: p = NS</w:t>
            </w:r>
          </w:p>
        </w:tc>
      </w:tr>
      <w:tr w:rsidR="00086543" w:rsidRPr="00191498" w14:paraId="5E1AA780" w14:textId="77777777" w:rsidTr="00086543">
        <w:trPr>
          <w:cantSplit/>
          <w:trHeight w:val="373"/>
        </w:trPr>
        <w:tc>
          <w:tcPr>
            <w:tcW w:w="516" w:type="pct"/>
            <w:tcBorders>
              <w:bottom w:val="single" w:sz="4" w:space="0" w:color="auto"/>
            </w:tcBorders>
            <w:shd w:val="clear" w:color="auto" w:fill="auto"/>
          </w:tcPr>
          <w:p w14:paraId="1D431B3F" w14:textId="77777777" w:rsidR="00086543" w:rsidRPr="009F3C33" w:rsidRDefault="00086543" w:rsidP="00086543">
            <w:pPr>
              <w:pStyle w:val="AGTableText"/>
              <w:rPr>
                <w:rFonts w:cs="Times New Roman"/>
                <w:szCs w:val="24"/>
              </w:rPr>
            </w:pPr>
            <w:r w:rsidRPr="009F3C33">
              <w:rPr>
                <w:rFonts w:cs="Times New Roman"/>
                <w:szCs w:val="24"/>
              </w:rPr>
              <w:t>El-</w:t>
            </w:r>
            <w:proofErr w:type="spellStart"/>
            <w:r w:rsidRPr="009F3C33">
              <w:rPr>
                <w:rFonts w:cs="Times New Roman"/>
                <w:szCs w:val="24"/>
              </w:rPr>
              <w:t>Heis</w:t>
            </w:r>
            <w:proofErr w:type="spellEnd"/>
            <w:r w:rsidRPr="009F3C33">
              <w:rPr>
                <w:rFonts w:cs="Times New Roman"/>
                <w:szCs w:val="24"/>
              </w:rPr>
              <w:t xml:space="preserve"> et al. 2017</w:t>
            </w:r>
          </w:p>
        </w:tc>
        <w:tc>
          <w:tcPr>
            <w:tcW w:w="1678" w:type="pct"/>
            <w:tcBorders>
              <w:bottom w:val="single" w:sz="4" w:space="0" w:color="auto"/>
            </w:tcBorders>
            <w:shd w:val="clear" w:color="auto" w:fill="auto"/>
            <w:noWrap/>
          </w:tcPr>
          <w:p w14:paraId="32790978" w14:textId="77777777" w:rsidR="00086543" w:rsidRPr="009F3C33" w:rsidRDefault="00086543" w:rsidP="00086543">
            <w:pPr>
              <w:pStyle w:val="AGTableText"/>
              <w:rPr>
                <w:rFonts w:cs="Times New Roman"/>
                <w:szCs w:val="24"/>
              </w:rPr>
            </w:pPr>
            <w:r w:rsidRPr="009F3C33">
              <w:rPr>
                <w:rFonts w:cs="Times New Roman"/>
                <w:szCs w:val="24"/>
              </w:rPr>
              <w:t>3008 (EPDS ≥ 13)</w:t>
            </w:r>
          </w:p>
          <w:p w14:paraId="686D024E" w14:textId="77777777" w:rsidR="00086543" w:rsidRPr="009F3C33" w:rsidRDefault="00086543" w:rsidP="00086543">
            <w:pPr>
              <w:pStyle w:val="AGTableText"/>
              <w:rPr>
                <w:rFonts w:cs="Times New Roman"/>
                <w:szCs w:val="24"/>
              </w:rPr>
            </w:pPr>
            <w:r w:rsidRPr="009F3C33">
              <w:rPr>
                <w:rFonts w:cs="Times New Roman"/>
                <w:i/>
                <w:szCs w:val="24"/>
              </w:rPr>
              <w:t>Women aged 20–34 years in Southampton, UK and surrounding area</w:t>
            </w:r>
          </w:p>
        </w:tc>
        <w:tc>
          <w:tcPr>
            <w:tcW w:w="2806" w:type="pct"/>
            <w:tcBorders>
              <w:bottom w:val="single" w:sz="4" w:space="0" w:color="auto"/>
            </w:tcBorders>
            <w:shd w:val="clear" w:color="auto" w:fill="auto"/>
          </w:tcPr>
          <w:p w14:paraId="38FE4FA4" w14:textId="77777777" w:rsidR="00086543" w:rsidRPr="009F3C33" w:rsidRDefault="00086543" w:rsidP="00086543">
            <w:pPr>
              <w:pStyle w:val="AGTableText"/>
              <w:rPr>
                <w:rFonts w:cs="Times New Roman"/>
                <w:szCs w:val="24"/>
              </w:rPr>
            </w:pPr>
            <w:r w:rsidRPr="009F3C33">
              <w:rPr>
                <w:rFonts w:cs="Times New Roman"/>
                <w:szCs w:val="24"/>
                <w:u w:val="single"/>
              </w:rPr>
              <w:t>Multivariate analyses of association between postnatal maternal mood and infant atopic eczema at age 12 months, n</w:t>
            </w:r>
          </w:p>
          <w:p w14:paraId="0F42103C" w14:textId="77777777" w:rsidR="00086543" w:rsidRPr="009F3C33" w:rsidRDefault="00086543" w:rsidP="00086543">
            <w:pPr>
              <w:pStyle w:val="AGTableText"/>
              <w:rPr>
                <w:rFonts w:cs="Times New Roman"/>
                <w:szCs w:val="24"/>
              </w:rPr>
            </w:pPr>
            <w:r w:rsidRPr="009F3C33">
              <w:rPr>
                <w:rFonts w:cs="Times New Roman"/>
                <w:szCs w:val="24"/>
              </w:rPr>
              <w:t>EPDS: 2330; OR, 1.02 (1.00–1.05); p = 0.041</w:t>
            </w:r>
          </w:p>
          <w:p w14:paraId="74759679" w14:textId="77777777" w:rsidR="00086543" w:rsidRPr="009F3C33" w:rsidRDefault="00086543" w:rsidP="00086543">
            <w:pPr>
              <w:pStyle w:val="AGTableText"/>
              <w:rPr>
                <w:rFonts w:cs="Times New Roman"/>
                <w:szCs w:val="24"/>
              </w:rPr>
            </w:pPr>
            <w:r w:rsidRPr="009F3C33">
              <w:rPr>
                <w:rFonts w:cs="Times New Roman"/>
                <w:szCs w:val="24"/>
              </w:rPr>
              <w:t>EPDS ≥ 13: 2330; OR, 1.08 (0.82–1.44); p = NS</w:t>
            </w:r>
          </w:p>
        </w:tc>
      </w:tr>
      <w:tr w:rsidR="00086543" w:rsidRPr="00191498" w14:paraId="6388FB38" w14:textId="77777777" w:rsidTr="00086543">
        <w:trPr>
          <w:cantSplit/>
          <w:trHeight w:val="373"/>
        </w:trPr>
        <w:tc>
          <w:tcPr>
            <w:tcW w:w="5000" w:type="pct"/>
            <w:gridSpan w:val="3"/>
            <w:tcBorders>
              <w:top w:val="single" w:sz="4" w:space="0" w:color="auto"/>
            </w:tcBorders>
            <w:shd w:val="clear" w:color="auto" w:fill="auto"/>
          </w:tcPr>
          <w:p w14:paraId="3F98C9F8" w14:textId="77777777" w:rsidR="00086543" w:rsidRPr="009F3C33" w:rsidRDefault="00086543" w:rsidP="00086543">
            <w:pPr>
              <w:pStyle w:val="AGTableText"/>
              <w:keepNext/>
              <w:keepLines/>
              <w:rPr>
                <w:rFonts w:cs="Times New Roman"/>
                <w:b/>
                <w:i/>
                <w:szCs w:val="24"/>
              </w:rPr>
            </w:pPr>
            <w:r w:rsidRPr="009F3C33">
              <w:rPr>
                <w:rFonts w:cs="Times New Roman"/>
                <w:b/>
                <w:i/>
                <w:szCs w:val="24"/>
              </w:rPr>
              <w:lastRenderedPageBreak/>
              <w:t>Mother-infant bonding</w:t>
            </w:r>
          </w:p>
        </w:tc>
      </w:tr>
      <w:tr w:rsidR="00086543" w:rsidRPr="00191498" w14:paraId="3480674E" w14:textId="77777777" w:rsidTr="00086543">
        <w:trPr>
          <w:cantSplit/>
          <w:trHeight w:val="373"/>
        </w:trPr>
        <w:tc>
          <w:tcPr>
            <w:tcW w:w="516" w:type="pct"/>
            <w:shd w:val="clear" w:color="auto" w:fill="auto"/>
          </w:tcPr>
          <w:p w14:paraId="191A822A" w14:textId="77777777" w:rsidR="00086543" w:rsidRPr="009F3C33" w:rsidRDefault="00086543" w:rsidP="00086543">
            <w:pPr>
              <w:pStyle w:val="AGTableText"/>
              <w:rPr>
                <w:rFonts w:cs="Times New Roman"/>
                <w:szCs w:val="24"/>
              </w:rPr>
            </w:pPr>
            <w:r w:rsidRPr="009F3C33">
              <w:rPr>
                <w:rFonts w:cs="Times New Roman"/>
                <w:szCs w:val="24"/>
              </w:rPr>
              <w:t>Garcia-</w:t>
            </w:r>
            <w:proofErr w:type="spellStart"/>
            <w:r w:rsidRPr="009F3C33">
              <w:rPr>
                <w:rFonts w:cs="Times New Roman"/>
                <w:szCs w:val="24"/>
              </w:rPr>
              <w:t>Esteve</w:t>
            </w:r>
            <w:proofErr w:type="spellEnd"/>
            <w:r w:rsidRPr="009F3C33">
              <w:rPr>
                <w:rFonts w:cs="Times New Roman"/>
                <w:szCs w:val="24"/>
              </w:rPr>
              <w:t xml:space="preserve"> et al. 2016</w:t>
            </w:r>
          </w:p>
        </w:tc>
        <w:tc>
          <w:tcPr>
            <w:tcW w:w="1678" w:type="pct"/>
            <w:shd w:val="clear" w:color="auto" w:fill="auto"/>
            <w:noWrap/>
          </w:tcPr>
          <w:p w14:paraId="29005189" w14:textId="77777777" w:rsidR="00086543" w:rsidRPr="009F3C33" w:rsidRDefault="00086543" w:rsidP="00086543">
            <w:pPr>
              <w:pStyle w:val="AGTableText"/>
              <w:keepNext/>
              <w:keepLines/>
              <w:rPr>
                <w:rFonts w:cs="Times New Roman"/>
                <w:szCs w:val="24"/>
              </w:rPr>
            </w:pPr>
            <w:r w:rsidRPr="009F3C33">
              <w:rPr>
                <w:rFonts w:cs="Times New Roman"/>
                <w:szCs w:val="24"/>
              </w:rPr>
              <w:t>840 (EPDS ≥ 11)</w:t>
            </w:r>
          </w:p>
          <w:p w14:paraId="0C44CB2A" w14:textId="77777777" w:rsidR="00086543" w:rsidRPr="009F3C33" w:rsidRDefault="00086543" w:rsidP="00086543">
            <w:pPr>
              <w:pStyle w:val="AGTableText"/>
              <w:keepNext/>
              <w:keepLines/>
              <w:rPr>
                <w:rFonts w:cs="Times New Roman"/>
                <w:szCs w:val="24"/>
              </w:rPr>
            </w:pPr>
            <w:r w:rsidRPr="009F3C33">
              <w:rPr>
                <w:rFonts w:cs="Times New Roman"/>
                <w:i/>
                <w:szCs w:val="24"/>
              </w:rPr>
              <w:t>Postpartum mothers recruited from the general population as well as those in a perinatal psychiatry program</w:t>
            </w:r>
          </w:p>
        </w:tc>
        <w:tc>
          <w:tcPr>
            <w:tcW w:w="2806" w:type="pct"/>
            <w:shd w:val="clear" w:color="auto" w:fill="auto"/>
          </w:tcPr>
          <w:p w14:paraId="4632CE4B" w14:textId="77777777" w:rsidR="00086543" w:rsidRPr="009F3C33" w:rsidRDefault="00086543" w:rsidP="00086543">
            <w:pPr>
              <w:pStyle w:val="AGTableText"/>
              <w:keepNext/>
              <w:keepLines/>
              <w:rPr>
                <w:rFonts w:cs="Times New Roman"/>
                <w:szCs w:val="24"/>
                <w:u w:val="single"/>
              </w:rPr>
            </w:pPr>
            <w:r w:rsidRPr="009F3C33">
              <w:rPr>
                <w:rFonts w:cs="Times New Roman"/>
                <w:szCs w:val="24"/>
                <w:u w:val="single"/>
              </w:rPr>
              <w:t>Depressive symptoms vs. no depressive symptoms, n (%)</w:t>
            </w:r>
          </w:p>
          <w:p w14:paraId="2620EA64" w14:textId="77777777" w:rsidR="00086543" w:rsidRPr="009F3C33" w:rsidRDefault="00086543" w:rsidP="00086543">
            <w:pPr>
              <w:pStyle w:val="AGTableText"/>
              <w:keepNext/>
              <w:keepLines/>
              <w:rPr>
                <w:rFonts w:cs="Times New Roman"/>
                <w:szCs w:val="24"/>
              </w:rPr>
            </w:pPr>
            <w:r w:rsidRPr="009F3C33">
              <w:rPr>
                <w:rFonts w:cs="Times New Roman"/>
                <w:szCs w:val="24"/>
              </w:rPr>
              <w:t>PBQ total score ≥ 26 (“bonding disorder”): 51 (26.7) vs. 9 (1.5); p &lt; 0.001</w:t>
            </w:r>
          </w:p>
          <w:p w14:paraId="57CCBB52" w14:textId="77777777" w:rsidR="00086543" w:rsidRPr="009F3C33" w:rsidRDefault="00086543" w:rsidP="00086543">
            <w:pPr>
              <w:pStyle w:val="AGTableText"/>
              <w:keepNext/>
              <w:keepLines/>
              <w:rPr>
                <w:rFonts w:cs="Times New Roman"/>
                <w:szCs w:val="24"/>
              </w:rPr>
            </w:pPr>
            <w:r w:rsidRPr="009F3C33">
              <w:rPr>
                <w:rFonts w:cs="Times New Roman"/>
                <w:szCs w:val="24"/>
              </w:rPr>
              <w:t>PBQ total score ≥ 40 (“severe bonding disorder”): 20 (10.5) vs. 0 (0); p &lt; 0.001</w:t>
            </w:r>
          </w:p>
          <w:p w14:paraId="643B0D15" w14:textId="77777777" w:rsidR="00086543" w:rsidRPr="009F3C33" w:rsidRDefault="00086543" w:rsidP="00086543">
            <w:pPr>
              <w:pStyle w:val="AGTableText"/>
              <w:keepNext/>
              <w:keepLines/>
              <w:rPr>
                <w:rFonts w:cs="Times New Roman"/>
                <w:szCs w:val="24"/>
              </w:rPr>
            </w:pPr>
            <w:r w:rsidRPr="009F3C33">
              <w:rPr>
                <w:rFonts w:cs="Times New Roman"/>
                <w:szCs w:val="24"/>
              </w:rPr>
              <w:t>Mean (SD) PBQ total score: 19.9 (15.1) vs. 8.1 (6.2); p &lt; 0.001</w:t>
            </w:r>
          </w:p>
          <w:p w14:paraId="4871C5BB" w14:textId="77777777" w:rsidR="00086543" w:rsidRPr="009F3C33" w:rsidRDefault="00086543" w:rsidP="00086543">
            <w:pPr>
              <w:pStyle w:val="AGTableText"/>
              <w:keepNext/>
              <w:keepLines/>
              <w:rPr>
                <w:rFonts w:cs="Times New Roman"/>
                <w:szCs w:val="24"/>
                <w:u w:val="single"/>
              </w:rPr>
            </w:pPr>
            <w:r w:rsidRPr="009F3C33">
              <w:rPr>
                <w:rFonts w:cs="Times New Roman"/>
                <w:szCs w:val="24"/>
                <w:u w:val="single"/>
              </w:rPr>
              <w:t>Correlations between EPDS scores an PBQ scores</w:t>
            </w:r>
          </w:p>
          <w:p w14:paraId="4FBB6E60" w14:textId="77777777" w:rsidR="00086543" w:rsidRPr="009F3C33" w:rsidRDefault="00086543" w:rsidP="00086543">
            <w:pPr>
              <w:pStyle w:val="AGTableText"/>
              <w:keepNext/>
              <w:keepLines/>
              <w:rPr>
                <w:rFonts w:cs="Times New Roman"/>
                <w:szCs w:val="24"/>
              </w:rPr>
            </w:pPr>
            <w:r w:rsidRPr="009F3C33">
              <w:rPr>
                <w:rFonts w:cs="Times New Roman"/>
                <w:szCs w:val="24"/>
              </w:rPr>
              <w:t>General factor: r = 0.59; p &lt; 0.001</w:t>
            </w:r>
          </w:p>
          <w:p w14:paraId="648631BD" w14:textId="77777777" w:rsidR="00086543" w:rsidRPr="009F3C33" w:rsidRDefault="00086543" w:rsidP="00086543">
            <w:pPr>
              <w:pStyle w:val="AGTableText"/>
              <w:keepNext/>
              <w:keepLines/>
              <w:rPr>
                <w:rFonts w:cs="Times New Roman"/>
                <w:szCs w:val="24"/>
              </w:rPr>
            </w:pPr>
            <w:r w:rsidRPr="009F3C33">
              <w:rPr>
                <w:rFonts w:cs="Times New Roman"/>
                <w:szCs w:val="24"/>
              </w:rPr>
              <w:t>Impaired bonding: r = 0.53; p &lt; 0.001</w:t>
            </w:r>
          </w:p>
          <w:p w14:paraId="0B2F09D6" w14:textId="77777777" w:rsidR="00086543" w:rsidRPr="009F3C33" w:rsidRDefault="00086543" w:rsidP="00086543">
            <w:pPr>
              <w:pStyle w:val="AGTableText"/>
              <w:keepNext/>
              <w:keepLines/>
              <w:rPr>
                <w:rFonts w:cs="Times New Roman"/>
                <w:szCs w:val="24"/>
              </w:rPr>
            </w:pPr>
            <w:r w:rsidRPr="009F3C33">
              <w:rPr>
                <w:rFonts w:cs="Times New Roman"/>
                <w:szCs w:val="24"/>
              </w:rPr>
              <w:t>Anxiety about care: r = 0.51; p &lt; 0.001</w:t>
            </w:r>
          </w:p>
          <w:p w14:paraId="269918FB" w14:textId="77777777" w:rsidR="00086543" w:rsidRPr="009F3C33" w:rsidRDefault="00086543" w:rsidP="00086543">
            <w:pPr>
              <w:pStyle w:val="AGTableText"/>
              <w:keepNext/>
              <w:keepLines/>
              <w:rPr>
                <w:rFonts w:cs="Times New Roman"/>
                <w:szCs w:val="24"/>
              </w:rPr>
            </w:pPr>
            <w:r w:rsidRPr="009F3C33">
              <w:rPr>
                <w:rFonts w:cs="Times New Roman"/>
                <w:szCs w:val="24"/>
              </w:rPr>
              <w:t>Lack of enjoyment: r = 0.40; p &lt; 0.001</w:t>
            </w:r>
          </w:p>
          <w:p w14:paraId="5A601E89" w14:textId="77777777" w:rsidR="00086543" w:rsidRPr="009F3C33" w:rsidRDefault="00086543" w:rsidP="00086543">
            <w:pPr>
              <w:pStyle w:val="AGTableText"/>
              <w:keepNext/>
              <w:keepLines/>
              <w:rPr>
                <w:rFonts w:cs="Times New Roman"/>
                <w:szCs w:val="24"/>
                <w:u w:val="single"/>
              </w:rPr>
            </w:pPr>
            <w:r w:rsidRPr="009F3C33">
              <w:rPr>
                <w:rFonts w:cs="Times New Roman"/>
                <w:szCs w:val="24"/>
              </w:rPr>
              <w:t>Rejection and risk of abuse: r = 0.32; p &lt; 0.001</w:t>
            </w:r>
          </w:p>
        </w:tc>
      </w:tr>
      <w:tr w:rsidR="00086543" w:rsidRPr="00191498" w14:paraId="12C7FB9F" w14:textId="77777777" w:rsidTr="00086543">
        <w:trPr>
          <w:cantSplit/>
          <w:trHeight w:val="373"/>
        </w:trPr>
        <w:tc>
          <w:tcPr>
            <w:tcW w:w="516" w:type="pct"/>
            <w:shd w:val="clear" w:color="auto" w:fill="auto"/>
          </w:tcPr>
          <w:p w14:paraId="3D07E6A4" w14:textId="77777777" w:rsidR="00086543" w:rsidRPr="009F3C33" w:rsidRDefault="00086543" w:rsidP="00086543">
            <w:pPr>
              <w:pStyle w:val="AGTableText"/>
              <w:rPr>
                <w:rFonts w:cs="Times New Roman"/>
                <w:szCs w:val="24"/>
              </w:rPr>
            </w:pPr>
            <w:r w:rsidRPr="009F3C33">
              <w:rPr>
                <w:rFonts w:cs="Times New Roman"/>
                <w:szCs w:val="24"/>
              </w:rPr>
              <w:t>Kaneko et al. 2014</w:t>
            </w:r>
          </w:p>
        </w:tc>
        <w:tc>
          <w:tcPr>
            <w:tcW w:w="1678" w:type="pct"/>
            <w:shd w:val="clear" w:color="auto" w:fill="auto"/>
            <w:noWrap/>
          </w:tcPr>
          <w:p w14:paraId="7327EA1B" w14:textId="77777777" w:rsidR="00086543" w:rsidRPr="009F3C33" w:rsidRDefault="00086543" w:rsidP="00086543">
            <w:pPr>
              <w:pStyle w:val="AGTableText"/>
              <w:rPr>
                <w:rFonts w:cs="Times New Roman"/>
                <w:szCs w:val="24"/>
              </w:rPr>
            </w:pPr>
            <w:r w:rsidRPr="009F3C33">
              <w:rPr>
                <w:rFonts w:cs="Times New Roman"/>
                <w:szCs w:val="24"/>
              </w:rPr>
              <w:t>1786 (EPDS ≥ 9)</w:t>
            </w:r>
          </w:p>
          <w:p w14:paraId="5D4D076A" w14:textId="77777777" w:rsidR="00086543" w:rsidRPr="009F3C33" w:rsidRDefault="00086543" w:rsidP="00086543">
            <w:pPr>
              <w:pStyle w:val="AGTableText"/>
              <w:rPr>
                <w:rFonts w:cs="Times New Roman"/>
                <w:szCs w:val="24"/>
              </w:rPr>
            </w:pPr>
            <w:r w:rsidRPr="009F3C33">
              <w:rPr>
                <w:rFonts w:cs="Times New Roman"/>
                <w:i/>
                <w:szCs w:val="24"/>
              </w:rPr>
              <w:t>Japanese mothers  recruited at their infants’ 3-month check-ups at a single center in Japan</w:t>
            </w:r>
          </w:p>
        </w:tc>
        <w:tc>
          <w:tcPr>
            <w:tcW w:w="2806" w:type="pct"/>
            <w:shd w:val="clear" w:color="auto" w:fill="auto"/>
          </w:tcPr>
          <w:p w14:paraId="6F226637" w14:textId="77777777" w:rsidR="00086543" w:rsidRPr="009F3C33" w:rsidRDefault="00086543" w:rsidP="00086543">
            <w:pPr>
              <w:pStyle w:val="AGTableText"/>
              <w:rPr>
                <w:rFonts w:cs="Times New Roman"/>
                <w:szCs w:val="24"/>
                <w:u w:val="single"/>
              </w:rPr>
            </w:pPr>
            <w:r w:rsidRPr="009F3C33">
              <w:rPr>
                <w:rFonts w:cs="Times New Roman"/>
                <w:szCs w:val="24"/>
                <w:u w:val="single"/>
              </w:rPr>
              <w:t>Association between mother–infant bonding (PBQ) and depressive symptoms</w:t>
            </w:r>
          </w:p>
          <w:p w14:paraId="15B83DB9" w14:textId="77777777" w:rsidR="00086543" w:rsidRPr="009F3C33" w:rsidRDefault="00086543" w:rsidP="00086543">
            <w:pPr>
              <w:pStyle w:val="AGTableText"/>
              <w:rPr>
                <w:rFonts w:cs="Times New Roman"/>
                <w:szCs w:val="24"/>
              </w:rPr>
            </w:pPr>
            <w:r w:rsidRPr="009F3C33">
              <w:rPr>
                <w:rFonts w:cs="Times New Roman"/>
                <w:szCs w:val="24"/>
              </w:rPr>
              <w:t>Correlation between the 25-item PBQ total score and the EPDS: r = 0.47; p &lt; 0.001</w:t>
            </w:r>
          </w:p>
          <w:p w14:paraId="5824B1DB" w14:textId="77777777" w:rsidR="00086543" w:rsidRPr="009F3C33" w:rsidRDefault="00086543" w:rsidP="00086543">
            <w:pPr>
              <w:pStyle w:val="AGTableText"/>
              <w:rPr>
                <w:rFonts w:cs="Times New Roman"/>
                <w:szCs w:val="24"/>
                <w:u w:val="single"/>
              </w:rPr>
            </w:pPr>
            <w:r w:rsidRPr="009F3C33">
              <w:rPr>
                <w:rFonts w:cs="Times New Roman"/>
                <w:szCs w:val="24"/>
              </w:rPr>
              <w:t xml:space="preserve">Correlation between the 16-item PBQ total score and the EPDS: r = 0.46; p &lt; 0.001 </w:t>
            </w:r>
          </w:p>
        </w:tc>
      </w:tr>
      <w:tr w:rsidR="00086543" w:rsidRPr="00191498" w14:paraId="3B6C1FF1" w14:textId="77777777" w:rsidTr="00086543">
        <w:trPr>
          <w:cantSplit/>
          <w:trHeight w:val="373"/>
        </w:trPr>
        <w:tc>
          <w:tcPr>
            <w:tcW w:w="516" w:type="pct"/>
            <w:shd w:val="clear" w:color="auto" w:fill="auto"/>
          </w:tcPr>
          <w:p w14:paraId="1D0CCD2B"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Kerstis</w:t>
            </w:r>
            <w:proofErr w:type="spellEnd"/>
            <w:r w:rsidRPr="009F3C33">
              <w:rPr>
                <w:rFonts w:cs="Times New Roman"/>
                <w:szCs w:val="24"/>
              </w:rPr>
              <w:t xml:space="preserve"> et al. 2016a</w:t>
            </w:r>
          </w:p>
          <w:p w14:paraId="0F27AC43" w14:textId="77777777" w:rsidR="00086543" w:rsidRPr="009F3C33" w:rsidRDefault="00086543" w:rsidP="00086543">
            <w:pPr>
              <w:pStyle w:val="AGTableText"/>
              <w:rPr>
                <w:rFonts w:cs="Times New Roman"/>
                <w:szCs w:val="24"/>
              </w:rPr>
            </w:pPr>
            <w:r w:rsidRPr="009F3C33">
              <w:rPr>
                <w:rFonts w:cs="Times New Roman"/>
                <w:szCs w:val="24"/>
              </w:rPr>
              <w:t>UPPSAT</w:t>
            </w:r>
          </w:p>
        </w:tc>
        <w:tc>
          <w:tcPr>
            <w:tcW w:w="1678" w:type="pct"/>
            <w:shd w:val="clear" w:color="auto" w:fill="auto"/>
            <w:noWrap/>
          </w:tcPr>
          <w:p w14:paraId="00083E51" w14:textId="77777777" w:rsidR="00086543" w:rsidRPr="009F3C33" w:rsidRDefault="00086543" w:rsidP="00086543">
            <w:pPr>
              <w:pStyle w:val="AGTableText"/>
              <w:rPr>
                <w:rFonts w:cs="Times New Roman"/>
                <w:szCs w:val="24"/>
              </w:rPr>
            </w:pPr>
            <w:r w:rsidRPr="009F3C33">
              <w:rPr>
                <w:rFonts w:cs="Times New Roman"/>
                <w:szCs w:val="24"/>
              </w:rPr>
              <w:t>727 (EPDS ≥ 10)</w:t>
            </w:r>
          </w:p>
          <w:p w14:paraId="574B50D6" w14:textId="77777777" w:rsidR="00086543" w:rsidRPr="009F3C33" w:rsidRDefault="00086543" w:rsidP="00086543">
            <w:pPr>
              <w:pStyle w:val="AGTableText"/>
              <w:rPr>
                <w:rFonts w:cs="Times New Roman"/>
                <w:szCs w:val="24"/>
              </w:rPr>
            </w:pPr>
            <w:r w:rsidRPr="009F3C33">
              <w:rPr>
                <w:rFonts w:cs="Times New Roman"/>
                <w:i/>
                <w:szCs w:val="24"/>
              </w:rPr>
              <w:t>Mothers and fathers delivering at the Uppsala University Hospital</w:t>
            </w:r>
          </w:p>
        </w:tc>
        <w:tc>
          <w:tcPr>
            <w:tcW w:w="2806" w:type="pct"/>
            <w:shd w:val="clear" w:color="auto" w:fill="auto"/>
          </w:tcPr>
          <w:p w14:paraId="7F691069" w14:textId="77777777" w:rsidR="00086543" w:rsidRPr="009F3C33" w:rsidRDefault="00086543" w:rsidP="00086543">
            <w:pPr>
              <w:pStyle w:val="AGTableText"/>
              <w:rPr>
                <w:rFonts w:cs="Times New Roman"/>
                <w:szCs w:val="24"/>
                <w:u w:val="single"/>
              </w:rPr>
            </w:pPr>
            <w:r w:rsidRPr="009F3C33">
              <w:rPr>
                <w:rFonts w:cs="Times New Roman"/>
                <w:szCs w:val="24"/>
                <w:u w:val="single"/>
              </w:rPr>
              <w:t>Association between per-unit increase in EPDS score and impaired child bonding (PBQ), mothers</w:t>
            </w:r>
          </w:p>
          <w:p w14:paraId="7CA77E7B" w14:textId="77777777" w:rsidR="00086543" w:rsidRPr="009F3C33" w:rsidRDefault="00086543" w:rsidP="00086543">
            <w:pPr>
              <w:pStyle w:val="AGTableText"/>
              <w:rPr>
                <w:rFonts w:cs="Times New Roman"/>
                <w:szCs w:val="24"/>
              </w:rPr>
            </w:pPr>
            <w:r w:rsidRPr="009F3C33">
              <w:rPr>
                <w:rFonts w:cs="Times New Roman"/>
                <w:szCs w:val="24"/>
              </w:rPr>
              <w:t>Mothers' EPDS scores, week 6: OR, 1.78 (95% CI: 1.32–2.40)</w:t>
            </w:r>
          </w:p>
          <w:p w14:paraId="40AC3C14" w14:textId="77777777" w:rsidR="00086543" w:rsidRPr="009F3C33" w:rsidRDefault="00086543" w:rsidP="00086543">
            <w:pPr>
              <w:pStyle w:val="AGTableText"/>
              <w:rPr>
                <w:rFonts w:cs="Times New Roman"/>
                <w:szCs w:val="24"/>
              </w:rPr>
            </w:pPr>
            <w:r w:rsidRPr="009F3C33">
              <w:rPr>
                <w:rFonts w:cs="Times New Roman"/>
                <w:szCs w:val="24"/>
              </w:rPr>
              <w:t>Mothers' EPDS scores, month 6: OR, 2.11 (95% CI: 1.58–2.81)</w:t>
            </w:r>
          </w:p>
          <w:p w14:paraId="2A89ADCC" w14:textId="77777777" w:rsidR="00086543" w:rsidRPr="009F3C33" w:rsidRDefault="00086543" w:rsidP="00086543">
            <w:pPr>
              <w:pStyle w:val="AGTableText"/>
              <w:rPr>
                <w:rFonts w:cs="Times New Roman"/>
                <w:szCs w:val="24"/>
              </w:rPr>
            </w:pPr>
            <w:r w:rsidRPr="009F3C33">
              <w:rPr>
                <w:rFonts w:cs="Times New Roman"/>
                <w:szCs w:val="24"/>
              </w:rPr>
              <w:t>Fathers' EPDS scores, week 6: OR, 1.57 (95% CI: 1.18–2.09)</w:t>
            </w:r>
          </w:p>
          <w:p w14:paraId="7EDD3F7A" w14:textId="77777777" w:rsidR="00086543" w:rsidRPr="009F3C33" w:rsidRDefault="00086543" w:rsidP="00086543">
            <w:pPr>
              <w:pStyle w:val="AGTableText"/>
              <w:rPr>
                <w:rFonts w:cs="Times New Roman"/>
                <w:szCs w:val="24"/>
              </w:rPr>
            </w:pPr>
            <w:r w:rsidRPr="009F3C33">
              <w:rPr>
                <w:rFonts w:cs="Times New Roman"/>
                <w:szCs w:val="24"/>
              </w:rPr>
              <w:t>Fathers' EPDS scores, month 6: OR, 1.48 (95% CI: 1.12–1.95)</w:t>
            </w:r>
          </w:p>
          <w:p w14:paraId="08D91965" w14:textId="77777777" w:rsidR="00086543" w:rsidRPr="009F3C33" w:rsidRDefault="00086543" w:rsidP="00086543">
            <w:pPr>
              <w:pStyle w:val="AGTableText"/>
              <w:rPr>
                <w:rFonts w:cs="Times New Roman"/>
                <w:szCs w:val="24"/>
                <w:u w:val="single"/>
              </w:rPr>
            </w:pPr>
            <w:r w:rsidRPr="009F3C33">
              <w:rPr>
                <w:rFonts w:cs="Times New Roman"/>
                <w:szCs w:val="24"/>
                <w:u w:val="single"/>
              </w:rPr>
              <w:t>Association between per-unit increase in EPDS score and impaired child bonding (PBQ), fathers</w:t>
            </w:r>
          </w:p>
          <w:p w14:paraId="0BAFE4BA" w14:textId="77777777" w:rsidR="00086543" w:rsidRPr="009F3C33" w:rsidRDefault="00086543" w:rsidP="00086543">
            <w:pPr>
              <w:pStyle w:val="AGTableText"/>
              <w:rPr>
                <w:rFonts w:cs="Times New Roman"/>
                <w:szCs w:val="24"/>
              </w:rPr>
            </w:pPr>
            <w:r w:rsidRPr="009F3C33">
              <w:rPr>
                <w:rFonts w:cs="Times New Roman"/>
                <w:szCs w:val="24"/>
              </w:rPr>
              <w:t>Mothers' EPDS scores, week 6: OR, 1.45 (95% CI: 1.10–1.90)</w:t>
            </w:r>
          </w:p>
          <w:p w14:paraId="75E66D69" w14:textId="77777777" w:rsidR="00086543" w:rsidRPr="009F3C33" w:rsidRDefault="00086543" w:rsidP="00086543">
            <w:pPr>
              <w:pStyle w:val="AGTableText"/>
              <w:rPr>
                <w:rFonts w:cs="Times New Roman"/>
                <w:szCs w:val="24"/>
              </w:rPr>
            </w:pPr>
            <w:r w:rsidRPr="009F3C33">
              <w:rPr>
                <w:rFonts w:cs="Times New Roman"/>
                <w:szCs w:val="24"/>
              </w:rPr>
              <w:t>Mothers' EPDS scores, month 6: OR, 1.34 (95% CI: 1.02–1.77)</w:t>
            </w:r>
          </w:p>
          <w:p w14:paraId="24005E0A" w14:textId="77777777" w:rsidR="00086543" w:rsidRPr="009F3C33" w:rsidRDefault="00086543" w:rsidP="00086543">
            <w:pPr>
              <w:pStyle w:val="AGTableText"/>
              <w:rPr>
                <w:rFonts w:cs="Times New Roman"/>
                <w:szCs w:val="24"/>
              </w:rPr>
            </w:pPr>
            <w:r w:rsidRPr="009F3C33">
              <w:rPr>
                <w:rFonts w:cs="Times New Roman"/>
                <w:szCs w:val="24"/>
              </w:rPr>
              <w:t>Fathers' EPDS scores, week 6: OR, 1.82 (95% CI: 1.42–2.32)</w:t>
            </w:r>
          </w:p>
          <w:p w14:paraId="3D247A14" w14:textId="77777777" w:rsidR="00086543" w:rsidRPr="009F3C33" w:rsidRDefault="00086543" w:rsidP="00086543">
            <w:pPr>
              <w:pStyle w:val="AGTableText"/>
              <w:rPr>
                <w:rFonts w:cs="Times New Roman"/>
                <w:szCs w:val="24"/>
                <w:u w:val="single"/>
              </w:rPr>
            </w:pPr>
            <w:r w:rsidRPr="009F3C33">
              <w:rPr>
                <w:rFonts w:cs="Times New Roman"/>
                <w:szCs w:val="24"/>
              </w:rPr>
              <w:t>Fathers' EPDS scores, month 6: OR, 2.01 (95% CI: 1.60–2.54)</w:t>
            </w:r>
          </w:p>
        </w:tc>
      </w:tr>
      <w:tr w:rsidR="00086543" w:rsidRPr="00191498" w14:paraId="3E026606" w14:textId="77777777" w:rsidTr="00086543">
        <w:trPr>
          <w:cantSplit/>
          <w:trHeight w:val="373"/>
        </w:trPr>
        <w:tc>
          <w:tcPr>
            <w:tcW w:w="516" w:type="pct"/>
            <w:shd w:val="clear" w:color="auto" w:fill="auto"/>
          </w:tcPr>
          <w:p w14:paraId="3E122FC0" w14:textId="77777777" w:rsidR="00086543" w:rsidRPr="009F3C33" w:rsidRDefault="00086543" w:rsidP="00086543">
            <w:pPr>
              <w:pStyle w:val="AGTableText"/>
              <w:rPr>
                <w:rFonts w:cs="Times New Roman"/>
                <w:szCs w:val="24"/>
              </w:rPr>
            </w:pPr>
            <w:proofErr w:type="spellStart"/>
            <w:r w:rsidRPr="009F3C33">
              <w:rPr>
                <w:rFonts w:cs="Times New Roman"/>
                <w:szCs w:val="24"/>
              </w:rPr>
              <w:t>Lilja</w:t>
            </w:r>
            <w:proofErr w:type="spellEnd"/>
            <w:r w:rsidRPr="009F3C33">
              <w:rPr>
                <w:rFonts w:cs="Times New Roman"/>
                <w:szCs w:val="24"/>
              </w:rPr>
              <w:t xml:space="preserve"> et al. 2012</w:t>
            </w:r>
          </w:p>
        </w:tc>
        <w:tc>
          <w:tcPr>
            <w:tcW w:w="1678" w:type="pct"/>
            <w:shd w:val="clear" w:color="auto" w:fill="auto"/>
            <w:noWrap/>
          </w:tcPr>
          <w:p w14:paraId="5ABEB25D" w14:textId="77777777" w:rsidR="00086543" w:rsidRPr="009F3C33" w:rsidRDefault="00086543" w:rsidP="00086543">
            <w:pPr>
              <w:pStyle w:val="AGTableText"/>
              <w:rPr>
                <w:rFonts w:cs="Times New Roman"/>
                <w:szCs w:val="24"/>
              </w:rPr>
            </w:pPr>
            <w:r w:rsidRPr="009F3C33">
              <w:rPr>
                <w:rFonts w:cs="Times New Roman"/>
                <w:szCs w:val="24"/>
              </w:rPr>
              <w:t>419 (EPDS ≥ 10)</w:t>
            </w:r>
          </w:p>
          <w:p w14:paraId="60CD7CEA" w14:textId="77777777" w:rsidR="00086543" w:rsidRPr="009F3C33" w:rsidRDefault="00086543" w:rsidP="00086543">
            <w:pPr>
              <w:pStyle w:val="AGTableText"/>
              <w:rPr>
                <w:rFonts w:cs="Times New Roman"/>
                <w:szCs w:val="24"/>
              </w:rPr>
            </w:pPr>
            <w:r w:rsidRPr="009F3C33">
              <w:rPr>
                <w:rFonts w:cs="Times New Roman"/>
                <w:i/>
                <w:szCs w:val="24"/>
              </w:rPr>
              <w:t>First-time mothers at 2 clinics in Sweden</w:t>
            </w:r>
          </w:p>
        </w:tc>
        <w:tc>
          <w:tcPr>
            <w:tcW w:w="2806" w:type="pct"/>
            <w:shd w:val="clear" w:color="auto" w:fill="auto"/>
          </w:tcPr>
          <w:p w14:paraId="463E02C3" w14:textId="77777777" w:rsidR="00086543" w:rsidRPr="009F3C33" w:rsidRDefault="00086543" w:rsidP="00086543">
            <w:pPr>
              <w:pStyle w:val="AGTableText"/>
              <w:rPr>
                <w:rFonts w:cs="Times New Roman"/>
                <w:szCs w:val="24"/>
                <w:u w:val="single"/>
              </w:rPr>
            </w:pPr>
            <w:r w:rsidRPr="009F3C33">
              <w:rPr>
                <w:rFonts w:cs="Times New Roman"/>
                <w:szCs w:val="24"/>
                <w:u w:val="single"/>
              </w:rPr>
              <w:t>Mean (SE) child relationship scales in women with low (≤ 9) vs. high (≥ 10) EPDS</w:t>
            </w:r>
          </w:p>
          <w:p w14:paraId="53FCBFF1" w14:textId="77777777" w:rsidR="00086543" w:rsidRPr="009F3C33" w:rsidRDefault="00086543" w:rsidP="00086543">
            <w:pPr>
              <w:pStyle w:val="AGTableText"/>
              <w:rPr>
                <w:rFonts w:cs="Times New Roman"/>
                <w:szCs w:val="24"/>
              </w:rPr>
            </w:pPr>
            <w:r w:rsidRPr="009F3C33">
              <w:rPr>
                <w:rFonts w:cs="Times New Roman"/>
                <w:szCs w:val="24"/>
              </w:rPr>
              <w:t>Day 3: 1.46 (0.035) vs. 1.874 (0.066); p &lt; 0.001</w:t>
            </w:r>
          </w:p>
          <w:p w14:paraId="225C56DF" w14:textId="77777777" w:rsidR="00086543" w:rsidRPr="009F3C33" w:rsidRDefault="00086543" w:rsidP="00086543">
            <w:pPr>
              <w:pStyle w:val="AGTableText"/>
              <w:rPr>
                <w:rFonts w:cs="Times New Roman"/>
                <w:szCs w:val="24"/>
              </w:rPr>
            </w:pPr>
            <w:r w:rsidRPr="009F3C33">
              <w:rPr>
                <w:rFonts w:cs="Times New Roman"/>
                <w:szCs w:val="24"/>
              </w:rPr>
              <w:t>Day 10: 1.305 (0.031) vs. 1.758 (0.057); p &lt; 0.001</w:t>
            </w:r>
          </w:p>
          <w:p w14:paraId="4B7D6614" w14:textId="77777777" w:rsidR="00086543" w:rsidRPr="009F3C33" w:rsidRDefault="00086543" w:rsidP="00086543">
            <w:pPr>
              <w:pStyle w:val="AGTableText"/>
              <w:rPr>
                <w:rFonts w:cs="Times New Roman"/>
                <w:szCs w:val="24"/>
              </w:rPr>
            </w:pPr>
            <w:r w:rsidRPr="009F3C33">
              <w:rPr>
                <w:rFonts w:cs="Times New Roman"/>
                <w:szCs w:val="24"/>
              </w:rPr>
              <w:t>Month 6: 1.167 (0.028) vs. 1.361 (0.051); p = 0.001</w:t>
            </w:r>
          </w:p>
          <w:p w14:paraId="24C1E888" w14:textId="77777777" w:rsidR="00086543" w:rsidRPr="009F3C33" w:rsidRDefault="00086543" w:rsidP="00086543">
            <w:pPr>
              <w:pStyle w:val="AGTableText"/>
              <w:rPr>
                <w:rFonts w:cs="Times New Roman"/>
                <w:szCs w:val="24"/>
                <w:u w:val="single"/>
              </w:rPr>
            </w:pPr>
            <w:r w:rsidRPr="009F3C33">
              <w:rPr>
                <w:rFonts w:cs="Times New Roman"/>
                <w:szCs w:val="24"/>
              </w:rPr>
              <w:t>Month 12: 1.124 (0.023) vs. 1.279 (0.044); p = 0.002</w:t>
            </w:r>
          </w:p>
        </w:tc>
      </w:tr>
      <w:tr w:rsidR="00086543" w:rsidRPr="00191498" w14:paraId="19E4C9EF" w14:textId="77777777" w:rsidTr="00086543">
        <w:trPr>
          <w:cantSplit/>
          <w:trHeight w:val="373"/>
        </w:trPr>
        <w:tc>
          <w:tcPr>
            <w:tcW w:w="516" w:type="pct"/>
            <w:shd w:val="clear" w:color="auto" w:fill="auto"/>
          </w:tcPr>
          <w:p w14:paraId="7D10CBFE" w14:textId="77777777" w:rsidR="00086543" w:rsidRPr="009F3C33" w:rsidRDefault="00086543" w:rsidP="00086543">
            <w:pPr>
              <w:pStyle w:val="AGTableText"/>
              <w:rPr>
                <w:rFonts w:cs="Times New Roman"/>
                <w:szCs w:val="24"/>
              </w:rPr>
            </w:pPr>
            <w:proofErr w:type="spellStart"/>
            <w:r w:rsidRPr="009F3C33">
              <w:rPr>
                <w:rFonts w:cs="Times New Roman"/>
                <w:szCs w:val="24"/>
              </w:rPr>
              <w:t>Ohoka</w:t>
            </w:r>
            <w:proofErr w:type="spellEnd"/>
            <w:r w:rsidRPr="009F3C33">
              <w:rPr>
                <w:rFonts w:cs="Times New Roman"/>
                <w:szCs w:val="24"/>
              </w:rPr>
              <w:t xml:space="preserve"> et al. 2014</w:t>
            </w:r>
          </w:p>
        </w:tc>
        <w:tc>
          <w:tcPr>
            <w:tcW w:w="1678" w:type="pct"/>
            <w:shd w:val="clear" w:color="auto" w:fill="auto"/>
            <w:noWrap/>
          </w:tcPr>
          <w:p w14:paraId="086ECAFC" w14:textId="77777777" w:rsidR="00086543" w:rsidRPr="009F3C33" w:rsidRDefault="00086543" w:rsidP="00086543">
            <w:pPr>
              <w:pStyle w:val="AGTableText"/>
              <w:rPr>
                <w:rFonts w:cs="Times New Roman"/>
                <w:szCs w:val="24"/>
              </w:rPr>
            </w:pPr>
            <w:r w:rsidRPr="009F3C33">
              <w:rPr>
                <w:rFonts w:cs="Times New Roman"/>
                <w:szCs w:val="24"/>
              </w:rPr>
              <w:t>389 (EPDS ≥ 8/9)</w:t>
            </w:r>
          </w:p>
          <w:p w14:paraId="1D6DD4D4" w14:textId="77777777" w:rsidR="00086543" w:rsidRPr="009F3C33" w:rsidRDefault="00086543" w:rsidP="00086543">
            <w:pPr>
              <w:pStyle w:val="AGTableText"/>
              <w:rPr>
                <w:rFonts w:cs="Times New Roman"/>
                <w:szCs w:val="24"/>
              </w:rPr>
            </w:pPr>
            <w:r w:rsidRPr="009F3C33">
              <w:rPr>
                <w:rFonts w:cs="Times New Roman"/>
                <w:i/>
                <w:szCs w:val="24"/>
              </w:rPr>
              <w:t>Recruited randomly at 2 obstetrical hospitals in Japan</w:t>
            </w:r>
          </w:p>
        </w:tc>
        <w:tc>
          <w:tcPr>
            <w:tcW w:w="2806" w:type="pct"/>
            <w:shd w:val="clear" w:color="auto" w:fill="auto"/>
          </w:tcPr>
          <w:p w14:paraId="198A9419" w14:textId="77777777" w:rsidR="00086543" w:rsidRPr="009F3C33" w:rsidRDefault="00086543" w:rsidP="00086543">
            <w:pPr>
              <w:pStyle w:val="AGTableText"/>
              <w:rPr>
                <w:rFonts w:cs="Times New Roman"/>
                <w:szCs w:val="24"/>
                <w:u w:val="single"/>
              </w:rPr>
            </w:pPr>
            <w:r w:rsidRPr="009F3C33">
              <w:rPr>
                <w:rFonts w:cs="Times New Roman"/>
                <w:szCs w:val="24"/>
                <w:u w:val="single"/>
              </w:rPr>
              <w:t>Correlation between MIBS and EPDS scores</w:t>
            </w:r>
          </w:p>
          <w:p w14:paraId="746036B4" w14:textId="77777777" w:rsidR="00086543" w:rsidRPr="009F3C33" w:rsidRDefault="00086543" w:rsidP="00086543">
            <w:pPr>
              <w:pStyle w:val="AGTableText"/>
              <w:rPr>
                <w:rFonts w:cs="Times New Roman"/>
                <w:szCs w:val="24"/>
              </w:rPr>
            </w:pPr>
            <w:r w:rsidRPr="009F3C33">
              <w:rPr>
                <w:rFonts w:cs="Times New Roman"/>
                <w:szCs w:val="24"/>
              </w:rPr>
              <w:t>Day 5 postpartum: r = 0.142; p &lt; 0.001</w:t>
            </w:r>
          </w:p>
          <w:p w14:paraId="2A1F9D5D" w14:textId="77777777" w:rsidR="00086543" w:rsidRPr="009F3C33" w:rsidRDefault="00086543" w:rsidP="00086543">
            <w:pPr>
              <w:pStyle w:val="AGTableText"/>
              <w:rPr>
                <w:rFonts w:cs="Times New Roman"/>
                <w:szCs w:val="24"/>
                <w:u w:val="single"/>
              </w:rPr>
            </w:pPr>
            <w:r w:rsidRPr="009F3C33">
              <w:rPr>
                <w:rFonts w:cs="Times New Roman"/>
                <w:szCs w:val="24"/>
              </w:rPr>
              <w:t>Month 1 postpartum: r = 0.395; p &lt; 0.001</w:t>
            </w:r>
          </w:p>
        </w:tc>
      </w:tr>
      <w:tr w:rsidR="00086543" w:rsidRPr="00191498" w14:paraId="13909603" w14:textId="77777777" w:rsidTr="00086543">
        <w:trPr>
          <w:cantSplit/>
          <w:trHeight w:val="373"/>
        </w:trPr>
        <w:tc>
          <w:tcPr>
            <w:tcW w:w="516" w:type="pct"/>
            <w:shd w:val="clear" w:color="auto" w:fill="auto"/>
          </w:tcPr>
          <w:p w14:paraId="7923A4CC" w14:textId="77777777" w:rsidR="00086543" w:rsidRPr="009F3C33" w:rsidRDefault="00086543" w:rsidP="00086543">
            <w:pPr>
              <w:pStyle w:val="AGTableText"/>
              <w:rPr>
                <w:rFonts w:cs="Times New Roman"/>
                <w:szCs w:val="24"/>
              </w:rPr>
            </w:pPr>
            <w:proofErr w:type="spellStart"/>
            <w:r w:rsidRPr="009F3C33">
              <w:rPr>
                <w:rFonts w:cs="Times New Roman"/>
                <w:szCs w:val="24"/>
              </w:rPr>
              <w:lastRenderedPageBreak/>
              <w:t>Rossen</w:t>
            </w:r>
            <w:proofErr w:type="spellEnd"/>
            <w:r w:rsidRPr="009F3C33">
              <w:rPr>
                <w:rFonts w:cs="Times New Roman"/>
                <w:szCs w:val="24"/>
              </w:rPr>
              <w:t xml:space="preserve"> et al. 2016</w:t>
            </w:r>
          </w:p>
        </w:tc>
        <w:tc>
          <w:tcPr>
            <w:tcW w:w="1678" w:type="pct"/>
            <w:shd w:val="clear" w:color="auto" w:fill="auto"/>
            <w:noWrap/>
          </w:tcPr>
          <w:p w14:paraId="6776112E" w14:textId="77777777" w:rsidR="00086543" w:rsidRPr="009F3C33" w:rsidRDefault="00086543" w:rsidP="00086543">
            <w:pPr>
              <w:pStyle w:val="AGTableText"/>
              <w:rPr>
                <w:rFonts w:cs="Times New Roman"/>
                <w:szCs w:val="24"/>
              </w:rPr>
            </w:pPr>
            <w:r w:rsidRPr="009F3C33">
              <w:rPr>
                <w:rFonts w:cs="Times New Roman"/>
                <w:szCs w:val="24"/>
              </w:rPr>
              <w:t>372 (EPDS ≥ 9)</w:t>
            </w:r>
          </w:p>
          <w:p w14:paraId="377E0148" w14:textId="77777777" w:rsidR="00086543" w:rsidRPr="009F3C33" w:rsidRDefault="00086543" w:rsidP="00086543">
            <w:pPr>
              <w:pStyle w:val="AGTableText"/>
              <w:rPr>
                <w:rFonts w:cs="Times New Roman"/>
                <w:szCs w:val="24"/>
              </w:rPr>
            </w:pPr>
            <w:r w:rsidRPr="009F3C33">
              <w:rPr>
                <w:rFonts w:cs="Times New Roman"/>
                <w:i/>
                <w:szCs w:val="24"/>
              </w:rPr>
              <w:t>Women recruited during pregnancy in Australia</w:t>
            </w:r>
          </w:p>
        </w:tc>
        <w:tc>
          <w:tcPr>
            <w:tcW w:w="2806" w:type="pct"/>
            <w:shd w:val="clear" w:color="auto" w:fill="auto"/>
          </w:tcPr>
          <w:p w14:paraId="7803EC63" w14:textId="77777777" w:rsidR="00086543" w:rsidRPr="009F3C33" w:rsidRDefault="00086543" w:rsidP="00086543">
            <w:pPr>
              <w:pStyle w:val="AGTableText"/>
              <w:rPr>
                <w:rFonts w:cs="Times New Roman"/>
                <w:szCs w:val="24"/>
              </w:rPr>
            </w:pPr>
            <w:r w:rsidRPr="009F3C33">
              <w:rPr>
                <w:rFonts w:cs="Times New Roman"/>
                <w:szCs w:val="24"/>
              </w:rPr>
              <w:t>All measures of mental health (stress, anxiety, depression) were significantly negatively correlated with postnatal bonding (all p &lt; 0.01)</w:t>
            </w:r>
          </w:p>
          <w:p w14:paraId="49908BDF" w14:textId="77777777" w:rsidR="00086543" w:rsidRPr="009F3C33" w:rsidRDefault="00086543" w:rsidP="00086543">
            <w:pPr>
              <w:pStyle w:val="AGTableText"/>
              <w:rPr>
                <w:rFonts w:cs="Times New Roman"/>
                <w:szCs w:val="24"/>
                <w:u w:val="single"/>
              </w:rPr>
            </w:pPr>
            <w:r w:rsidRPr="009F3C33">
              <w:rPr>
                <w:rFonts w:cs="Times New Roman"/>
                <w:szCs w:val="24"/>
                <w:u w:val="single"/>
              </w:rPr>
              <w:t>Multiple regression analysis for postnatal bonding at week 8</w:t>
            </w:r>
          </w:p>
          <w:p w14:paraId="4952D83B" w14:textId="77777777" w:rsidR="00086543" w:rsidRPr="009F3C33" w:rsidRDefault="00086543" w:rsidP="00086543">
            <w:pPr>
              <w:pStyle w:val="AGTableText"/>
              <w:rPr>
                <w:rFonts w:cs="Times New Roman"/>
                <w:szCs w:val="24"/>
              </w:rPr>
            </w:pPr>
            <w:r w:rsidRPr="009F3C33">
              <w:rPr>
                <w:rFonts w:cs="Times New Roman"/>
                <w:szCs w:val="24"/>
              </w:rPr>
              <w:t>Maternal depression in trimester 1: coefficient, −3.02; p = 0.01</w:t>
            </w:r>
          </w:p>
          <w:p w14:paraId="0A3E30B2" w14:textId="77777777" w:rsidR="00086543" w:rsidRPr="009F3C33" w:rsidRDefault="00086543" w:rsidP="00086543">
            <w:pPr>
              <w:pStyle w:val="AGTableText"/>
              <w:rPr>
                <w:rFonts w:cs="Times New Roman"/>
                <w:szCs w:val="24"/>
              </w:rPr>
            </w:pPr>
            <w:r w:rsidRPr="009F3C33">
              <w:rPr>
                <w:rFonts w:cs="Times New Roman"/>
                <w:szCs w:val="24"/>
              </w:rPr>
              <w:t>Maternal depression in trimester 2: coefficient, −3.64; p &lt; 0.001</w:t>
            </w:r>
          </w:p>
          <w:p w14:paraId="0EDEC74D" w14:textId="77777777" w:rsidR="00086543" w:rsidRPr="009F3C33" w:rsidRDefault="00086543" w:rsidP="00086543">
            <w:pPr>
              <w:pStyle w:val="AGTableText"/>
              <w:rPr>
                <w:rFonts w:cs="Times New Roman"/>
                <w:szCs w:val="24"/>
                <w:u w:val="single"/>
              </w:rPr>
            </w:pPr>
            <w:r w:rsidRPr="009F3C33">
              <w:rPr>
                <w:rFonts w:cs="Times New Roman"/>
                <w:szCs w:val="24"/>
              </w:rPr>
              <w:t>Maternal depression in trimester 3: coefficient, −3.92; p &lt; 0.001</w:t>
            </w:r>
          </w:p>
        </w:tc>
      </w:tr>
      <w:tr w:rsidR="00086543" w:rsidRPr="00191498" w14:paraId="3FD8E968" w14:textId="77777777" w:rsidTr="00086543">
        <w:trPr>
          <w:cantSplit/>
          <w:trHeight w:val="373"/>
        </w:trPr>
        <w:tc>
          <w:tcPr>
            <w:tcW w:w="516" w:type="pct"/>
            <w:tcBorders>
              <w:bottom w:val="single" w:sz="4" w:space="0" w:color="auto"/>
            </w:tcBorders>
            <w:shd w:val="clear" w:color="auto" w:fill="auto"/>
          </w:tcPr>
          <w:p w14:paraId="2CD7BE0B" w14:textId="77777777" w:rsidR="00086543" w:rsidRPr="009F3C33" w:rsidRDefault="00086543" w:rsidP="00086543">
            <w:pPr>
              <w:pStyle w:val="AGTableText"/>
              <w:rPr>
                <w:rFonts w:cs="Times New Roman"/>
                <w:szCs w:val="24"/>
              </w:rPr>
            </w:pPr>
            <w:r w:rsidRPr="009F3C33">
              <w:rPr>
                <w:rFonts w:cs="Times New Roman"/>
                <w:szCs w:val="24"/>
              </w:rPr>
              <w:t>Yoshida et al. 2012</w:t>
            </w:r>
          </w:p>
        </w:tc>
        <w:tc>
          <w:tcPr>
            <w:tcW w:w="1678" w:type="pct"/>
            <w:tcBorders>
              <w:bottom w:val="single" w:sz="4" w:space="0" w:color="auto"/>
            </w:tcBorders>
            <w:shd w:val="clear" w:color="auto" w:fill="auto"/>
            <w:noWrap/>
          </w:tcPr>
          <w:p w14:paraId="6BA27460" w14:textId="77777777" w:rsidR="00086543" w:rsidRPr="009F3C33" w:rsidRDefault="00086543" w:rsidP="00086543">
            <w:pPr>
              <w:pStyle w:val="AGTableText"/>
              <w:rPr>
                <w:rFonts w:cs="Times New Roman"/>
                <w:szCs w:val="24"/>
              </w:rPr>
            </w:pPr>
            <w:r w:rsidRPr="009F3C33">
              <w:rPr>
                <w:rFonts w:cs="Times New Roman"/>
                <w:szCs w:val="24"/>
              </w:rPr>
              <w:t>554 (EPDS ≥ 9)</w:t>
            </w:r>
          </w:p>
          <w:p w14:paraId="5257728C" w14:textId="77777777" w:rsidR="00086543" w:rsidRPr="009F3C33" w:rsidRDefault="00086543" w:rsidP="00086543">
            <w:pPr>
              <w:pStyle w:val="AGTableText"/>
              <w:rPr>
                <w:rFonts w:cs="Times New Roman"/>
                <w:szCs w:val="24"/>
              </w:rPr>
            </w:pPr>
            <w:r w:rsidRPr="009F3C33">
              <w:rPr>
                <w:rFonts w:cs="Times New Roman"/>
                <w:i/>
                <w:szCs w:val="24"/>
              </w:rPr>
              <w:t>Pregnant women who reached 30 weeks of gestation and who were scheduled to give birth at a single center in Japan</w:t>
            </w:r>
          </w:p>
        </w:tc>
        <w:tc>
          <w:tcPr>
            <w:tcW w:w="2806" w:type="pct"/>
            <w:tcBorders>
              <w:bottom w:val="single" w:sz="4" w:space="0" w:color="auto"/>
            </w:tcBorders>
            <w:shd w:val="clear" w:color="auto" w:fill="auto"/>
          </w:tcPr>
          <w:p w14:paraId="7FD23F72" w14:textId="77777777" w:rsidR="00086543" w:rsidRPr="009F3C33" w:rsidRDefault="00086543" w:rsidP="00086543">
            <w:pPr>
              <w:pStyle w:val="AGTableText"/>
              <w:rPr>
                <w:rFonts w:cs="Times New Roman"/>
                <w:szCs w:val="24"/>
                <w:u w:val="single"/>
              </w:rPr>
            </w:pPr>
            <w:r w:rsidRPr="009F3C33">
              <w:rPr>
                <w:rFonts w:cs="Times New Roman"/>
                <w:szCs w:val="24"/>
              </w:rPr>
              <w:t>Data NR; EPDS scores were positively correlated with both Lack of Affection and Anger and Rejection subscales of MIBS-J at the 3 occasions; negative affect of mothers correlated with poorer bonding (the strongest correlations were between Anger and Rejection and EPDS, especially at 1 month postpartum)</w:t>
            </w:r>
          </w:p>
        </w:tc>
      </w:tr>
      <w:tr w:rsidR="00086543" w:rsidRPr="009818E6" w14:paraId="4C5BEDAD" w14:textId="77777777" w:rsidTr="00086543">
        <w:trPr>
          <w:cantSplit/>
          <w:trHeight w:val="2330"/>
        </w:trPr>
        <w:tc>
          <w:tcPr>
            <w:tcW w:w="5000" w:type="pct"/>
            <w:gridSpan w:val="3"/>
            <w:tcBorders>
              <w:top w:val="single" w:sz="4" w:space="0" w:color="auto"/>
            </w:tcBorders>
          </w:tcPr>
          <w:p w14:paraId="7F7F1152" w14:textId="77777777" w:rsidR="00086543" w:rsidRPr="002B7DDD" w:rsidRDefault="00086543" w:rsidP="00086543">
            <w:pPr>
              <w:pStyle w:val="FootnoteText"/>
            </w:pPr>
            <w:proofErr w:type="spellStart"/>
            <w:r w:rsidRPr="009E1967">
              <w:rPr>
                <w:vertAlign w:val="superscript"/>
              </w:rPr>
              <w:t>a</w:t>
            </w:r>
            <w:r w:rsidRPr="009E1967">
              <w:t>Depress</w:t>
            </w:r>
            <w:r>
              <w:t>ive</w:t>
            </w:r>
            <w:proofErr w:type="spellEnd"/>
            <w:r>
              <w:t xml:space="preserve"> symptoms</w:t>
            </w:r>
            <w:r w:rsidRPr="009E1967">
              <w:t xml:space="preserve">; </w:t>
            </w:r>
            <w:proofErr w:type="spellStart"/>
            <w:r w:rsidRPr="009E1967">
              <w:rPr>
                <w:vertAlign w:val="superscript"/>
              </w:rPr>
              <w:t>b</w:t>
            </w:r>
            <w:r w:rsidRPr="009E1967">
              <w:t>No</w:t>
            </w:r>
            <w:proofErr w:type="spellEnd"/>
            <w:r>
              <w:t xml:space="preserve"> </w:t>
            </w:r>
            <w:r w:rsidRPr="009E1967">
              <w:t>depress</w:t>
            </w:r>
            <w:r>
              <w:t>ive symptoms</w:t>
            </w:r>
            <w:r w:rsidRPr="009E1967">
              <w:t xml:space="preserve">; </w:t>
            </w:r>
            <w:proofErr w:type="spellStart"/>
            <w:r w:rsidRPr="009E1967">
              <w:rPr>
                <w:vertAlign w:val="superscript"/>
              </w:rPr>
              <w:t>c</w:t>
            </w:r>
            <w:r w:rsidRPr="009E1967">
              <w:t>Authors</w:t>
            </w:r>
            <w:proofErr w:type="spellEnd"/>
            <w:r w:rsidRPr="009E1967">
              <w:t xml:space="preserve"> concluded that this was not clinically significant;</w:t>
            </w:r>
            <w:r w:rsidRPr="009E1967">
              <w:rPr>
                <w:vertAlign w:val="superscript"/>
              </w:rPr>
              <w:t xml:space="preserve"> </w:t>
            </w:r>
            <w:proofErr w:type="spellStart"/>
            <w:r w:rsidRPr="009E1967">
              <w:rPr>
                <w:vertAlign w:val="superscript"/>
              </w:rPr>
              <w:t>d</w:t>
            </w:r>
            <w:r w:rsidRPr="009E1967">
              <w:t>Unadjusted</w:t>
            </w:r>
            <w:proofErr w:type="spellEnd"/>
            <w:r w:rsidRPr="009E1967">
              <w:t xml:space="preserve"> ORs are reported here; ORs adjusted for marital conflict, depression in the other parent, and both factors, are presented as well; all adjusted ORs follow the same patterns for significant differences; </w:t>
            </w:r>
            <w:proofErr w:type="spellStart"/>
            <w:r w:rsidRPr="009E1967">
              <w:rPr>
                <w:vertAlign w:val="superscript"/>
              </w:rPr>
              <w:t>e</w:t>
            </w:r>
            <w:r w:rsidRPr="009E1967">
              <w:t>Children</w:t>
            </w:r>
            <w:proofErr w:type="spellEnd"/>
            <w:r w:rsidRPr="009E1967">
              <w:t xml:space="preserve"> of mothers</w:t>
            </w:r>
            <w:r>
              <w:t xml:space="preserve"> with depressive symptoms</w:t>
            </w:r>
            <w:r w:rsidRPr="009E1967">
              <w:t xml:space="preserve">; </w:t>
            </w:r>
            <w:proofErr w:type="spellStart"/>
            <w:r w:rsidRPr="009E1967">
              <w:rPr>
                <w:vertAlign w:val="superscript"/>
              </w:rPr>
              <w:t>f</w:t>
            </w:r>
            <w:r w:rsidRPr="009E1967">
              <w:t>Children</w:t>
            </w:r>
            <w:proofErr w:type="spellEnd"/>
            <w:r w:rsidRPr="009E1967">
              <w:t xml:space="preserve"> of mothers</w:t>
            </w:r>
            <w:r>
              <w:t xml:space="preserve"> without depressive symptoms</w:t>
            </w:r>
            <w:r w:rsidRPr="009E1967">
              <w:t xml:space="preserve">; </w:t>
            </w:r>
            <w:proofErr w:type="spellStart"/>
            <w:r w:rsidRPr="009E1967">
              <w:rPr>
                <w:vertAlign w:val="superscript"/>
              </w:rPr>
              <w:t>g</w:t>
            </w:r>
            <w:r w:rsidRPr="009E1967">
              <w:t>Children</w:t>
            </w:r>
            <w:proofErr w:type="spellEnd"/>
            <w:r w:rsidRPr="009E1967">
              <w:t xml:space="preserve"> in the group of women with PPD </w:t>
            </w:r>
            <w:r>
              <w:t xml:space="preserve">symptoms </w:t>
            </w:r>
            <w:r w:rsidRPr="009E1967">
              <w:t>whose total difficulties score at age 11 was at or below the median score for the group of children from women</w:t>
            </w:r>
            <w:r>
              <w:t xml:space="preserve"> without depressive symptoms</w:t>
            </w:r>
            <w:r w:rsidRPr="009E1967">
              <w:t xml:space="preserve"> were allocated to the ‘resilient’ group; children in the ‘exposed’ group with scores that were above the median cutoff were allocated to the ‘non-resilient’ group. </w:t>
            </w:r>
          </w:p>
          <w:p w14:paraId="48C86F20" w14:textId="77777777" w:rsidR="00086543" w:rsidRPr="007F0615" w:rsidRDefault="00086543" w:rsidP="00086543">
            <w:pPr>
              <w:pStyle w:val="FootnoteText"/>
              <w:rPr>
                <w:highlight w:val="green"/>
              </w:rPr>
            </w:pPr>
            <w:r w:rsidRPr="002B7DDD">
              <w:t xml:space="preserve">Abbreviations: ADHD, Attention deficit/hypersensitivity disorder; ADHDT, Attention Deficit Hyperactivity Disorder Test; ALSPAC, Avon Longitudinal Study of Parents and Children; ASQ, Ages and Stages Questionnaire; BDI-II, Beck Depression Inventory II; BMI, body mass index; BSF-R, Bayley Short Form-Research Edition; BSID, Bayley Scales of Infant and Toddler Development; CES-D, Center for Epidemiologic Studies Depression Scale; </w:t>
            </w:r>
            <w:r w:rsidRPr="00F63805">
              <w:t xml:space="preserve">CHI, </w:t>
            </w:r>
            <w:proofErr w:type="spellStart"/>
            <w:r w:rsidRPr="00F63805">
              <w:t>Conners</w:t>
            </w:r>
            <w:proofErr w:type="spellEnd"/>
            <w:r w:rsidRPr="00F63805">
              <w:t>' Hyperactivity Index</w:t>
            </w:r>
            <w:r>
              <w:t>;</w:t>
            </w:r>
            <w:r w:rsidRPr="00F63805">
              <w:t xml:space="preserve"> </w:t>
            </w:r>
            <w:r w:rsidRPr="002B7DDD">
              <w:t xml:space="preserve">CI, confidence interval; DACL, Depression Adjective Check Lists; DASS, Depression and Anxiety Scales; </w:t>
            </w:r>
            <w:proofErr w:type="spellStart"/>
            <w:r w:rsidRPr="002B7DDD">
              <w:t>DOMInO</w:t>
            </w:r>
            <w:proofErr w:type="spellEnd"/>
            <w:r w:rsidRPr="002B7DDD">
              <w:t xml:space="preserve">, </w:t>
            </w:r>
            <w:proofErr w:type="spellStart"/>
            <w:r w:rsidRPr="002B7DDD">
              <w:t>Docosahexaenic</w:t>
            </w:r>
            <w:proofErr w:type="spellEnd"/>
            <w:r w:rsidRPr="002B7DDD">
              <w:t xml:space="preserve"> acid to </w:t>
            </w:r>
            <w:proofErr w:type="spellStart"/>
            <w:r w:rsidRPr="002B7DDD">
              <w:t>Optimise</w:t>
            </w:r>
            <w:proofErr w:type="spellEnd"/>
            <w:r w:rsidRPr="002B7DDD">
              <w:t xml:space="preserve"> Maternal Infant Outcome; ECLS-B , Early Childhood Longitudinal Study, Birth Cohort; EMKK, Questionnaire for Assessing Rearing Attitudes of Mothers of Infants and Toddlers; EPDS, Edinburgh Postnatal Depression Scale; ER, emergency room; </w:t>
            </w:r>
            <w:r w:rsidRPr="00F63805">
              <w:t>GCSE, General Certificate of Secondary Education</w:t>
            </w:r>
            <w:r>
              <w:t>;</w:t>
            </w:r>
            <w:r w:rsidRPr="00F63805">
              <w:t xml:space="preserve"> </w:t>
            </w:r>
            <w:r w:rsidRPr="002B7DDD">
              <w:t xml:space="preserve">HADS, Hospital Anxiety and Depression Scale; ITSEA, Infant-Toddler Social and Emotional Assessment; IQ, intelligence quotient; </w:t>
            </w:r>
            <w:r w:rsidRPr="004C67ED">
              <w:t>MIB, Mother-to-Infant Bonding; MIBS-J, Mother-to-Infant Bonding Scale, Japanese version;</w:t>
            </w:r>
            <w:r>
              <w:t xml:space="preserve"> </w:t>
            </w:r>
            <w:r w:rsidRPr="002B7DDD">
              <w:t xml:space="preserve">MSCA, McCarthy Scales of Children's Abilities; NR, not reported; NS, non-significant; OR, odds ratio; </w:t>
            </w:r>
            <w:r w:rsidRPr="004C67ED">
              <w:t xml:space="preserve">PBQ, Postpartum Bonding Questionnaire; </w:t>
            </w:r>
            <w:r w:rsidRPr="002B7DDD">
              <w:t xml:space="preserve">PHQ, Patient Health Questionnaire; PPD, postpartum depression; PPDS, Postpartum Depression Screening Scale; </w:t>
            </w:r>
            <w:r w:rsidRPr="00F63805">
              <w:t>PREDO, Prediction and Prevention of Pre-eclampsia and Intrauterine Growth Restriction study</w:t>
            </w:r>
            <w:r>
              <w:t>;</w:t>
            </w:r>
            <w:r w:rsidRPr="00F63805">
              <w:t xml:space="preserve"> </w:t>
            </w:r>
            <w:r w:rsidRPr="002B7DDD">
              <w:t xml:space="preserve">SACAS, South African Child Assessment Schedule; </w:t>
            </w:r>
            <w:r w:rsidRPr="004C67ED">
              <w:t xml:space="preserve">SADS, Schedule for Affective Disorders and Schizophrenia; SCID-5, Structured Clinical Interview for DSM-5; </w:t>
            </w:r>
            <w:r w:rsidRPr="002B7DDD">
              <w:t>SCL-90-R, Symptom Checklist-90-Revised; SD, standard deviation; SDQ, Strengths and Difficulties Questionnaire; SE, standard error; SWSAHS, South Western Sydney Area Health Service</w:t>
            </w:r>
            <w:r>
              <w:t xml:space="preserve">; </w:t>
            </w:r>
            <w:r w:rsidRPr="004C67ED">
              <w:t xml:space="preserve">UPPSAT, </w:t>
            </w:r>
            <w:proofErr w:type="spellStart"/>
            <w:r w:rsidRPr="004C67ED">
              <w:t>UPPSalaAThens</w:t>
            </w:r>
            <w:proofErr w:type="spellEnd"/>
            <w:r w:rsidRPr="004C67ED">
              <w:t>.</w:t>
            </w:r>
          </w:p>
        </w:tc>
      </w:tr>
    </w:tbl>
    <w:p w14:paraId="7DB9D186" w14:textId="77777777" w:rsidR="00086543" w:rsidRDefault="00086543" w:rsidP="00086543"/>
    <w:p w14:paraId="5CA7ED0D" w14:textId="77777777" w:rsidR="00086543" w:rsidRDefault="00086543" w:rsidP="00086543">
      <w:pPr>
        <w:sectPr w:rsidR="00086543" w:rsidSect="009D79F2">
          <w:pgSz w:w="15840" w:h="12240" w:orient="landscape" w:code="1"/>
          <w:pgMar w:top="1440" w:right="1440" w:bottom="1440" w:left="1440" w:header="720" w:footer="979" w:gutter="0"/>
          <w:cols w:space="720"/>
          <w:docGrid w:linePitch="360"/>
        </w:sectPr>
      </w:pPr>
    </w:p>
    <w:p w14:paraId="313DF0CD" w14:textId="3FB82699" w:rsidR="00086543" w:rsidRDefault="00086543" w:rsidP="00086543">
      <w:pPr>
        <w:pStyle w:val="Caption"/>
        <w:keepNext/>
      </w:pPr>
      <w:r>
        <w:lastRenderedPageBreak/>
        <w:t>Table S</w:t>
      </w:r>
      <w:r w:rsidR="00D46634">
        <w:rPr>
          <w:noProof/>
        </w:rPr>
        <w:t>3</w:t>
      </w:r>
      <w:r>
        <w:t>. Summary of main findings for the effects of PPD symptoms on outcomes in partners</w:t>
      </w:r>
    </w:p>
    <w:tbl>
      <w:tblPr>
        <w:tblStyle w:val="TableGrid"/>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158"/>
        <w:gridCol w:w="6212"/>
      </w:tblGrid>
      <w:tr w:rsidR="00086543" w:rsidRPr="00191498" w14:paraId="6C0A6F48" w14:textId="77777777" w:rsidTr="00086543">
        <w:trPr>
          <w:cantSplit/>
          <w:trHeight w:val="185"/>
          <w:tblHeader/>
        </w:trPr>
        <w:tc>
          <w:tcPr>
            <w:tcW w:w="571" w:type="pct"/>
            <w:tcBorders>
              <w:top w:val="single" w:sz="4" w:space="0" w:color="auto"/>
            </w:tcBorders>
            <w:shd w:val="clear" w:color="auto" w:fill="auto"/>
            <w:vAlign w:val="bottom"/>
          </w:tcPr>
          <w:p w14:paraId="304BC396" w14:textId="77777777" w:rsidR="00086543" w:rsidRPr="009F3C33" w:rsidRDefault="00086543" w:rsidP="00086543">
            <w:pPr>
              <w:pStyle w:val="AGTableText"/>
              <w:rPr>
                <w:b/>
                <w:szCs w:val="24"/>
              </w:rPr>
            </w:pPr>
            <w:r w:rsidRPr="009F3C33">
              <w:rPr>
                <w:b/>
                <w:szCs w:val="24"/>
              </w:rPr>
              <w:t>Study name</w:t>
            </w:r>
          </w:p>
        </w:tc>
        <w:tc>
          <w:tcPr>
            <w:tcW w:w="1142" w:type="pct"/>
            <w:tcBorders>
              <w:top w:val="single" w:sz="4" w:space="0" w:color="auto"/>
            </w:tcBorders>
            <w:shd w:val="clear" w:color="auto" w:fill="auto"/>
            <w:noWrap/>
            <w:vAlign w:val="bottom"/>
          </w:tcPr>
          <w:p w14:paraId="659B2689" w14:textId="77777777" w:rsidR="00086543" w:rsidRPr="009F3C33" w:rsidRDefault="00086543" w:rsidP="00086543">
            <w:pPr>
              <w:pStyle w:val="AGTableText"/>
              <w:jc w:val="center"/>
              <w:rPr>
                <w:b/>
                <w:szCs w:val="24"/>
              </w:rPr>
            </w:pPr>
            <w:r w:rsidRPr="009F3C33">
              <w:rPr>
                <w:b/>
                <w:szCs w:val="24"/>
              </w:rPr>
              <w:t>N (Definition of PPD)</w:t>
            </w:r>
          </w:p>
          <w:p w14:paraId="0C2235D5" w14:textId="77777777" w:rsidR="00086543" w:rsidRPr="009F3C33" w:rsidRDefault="00086543" w:rsidP="00086543">
            <w:pPr>
              <w:pStyle w:val="AGTableText"/>
              <w:jc w:val="center"/>
              <w:rPr>
                <w:b/>
                <w:szCs w:val="24"/>
              </w:rPr>
            </w:pPr>
            <w:r w:rsidRPr="009F3C33">
              <w:rPr>
                <w:b/>
                <w:szCs w:val="24"/>
              </w:rPr>
              <w:t>Population</w:t>
            </w:r>
          </w:p>
        </w:tc>
        <w:tc>
          <w:tcPr>
            <w:tcW w:w="3287" w:type="pct"/>
            <w:tcBorders>
              <w:top w:val="single" w:sz="4" w:space="0" w:color="auto"/>
            </w:tcBorders>
            <w:shd w:val="clear" w:color="auto" w:fill="auto"/>
            <w:vAlign w:val="bottom"/>
          </w:tcPr>
          <w:p w14:paraId="1777DA9D" w14:textId="77777777" w:rsidR="00086543" w:rsidRPr="009F3C33" w:rsidRDefault="00086543" w:rsidP="00086543">
            <w:pPr>
              <w:pStyle w:val="AGTableText"/>
              <w:jc w:val="center"/>
              <w:rPr>
                <w:b/>
                <w:szCs w:val="24"/>
              </w:rPr>
            </w:pPr>
            <w:r w:rsidRPr="009F3C33">
              <w:rPr>
                <w:b/>
                <w:szCs w:val="24"/>
              </w:rPr>
              <w:t>Effects of PPD on partners</w:t>
            </w:r>
          </w:p>
        </w:tc>
      </w:tr>
      <w:tr w:rsidR="00086543" w:rsidRPr="00191498" w14:paraId="533372B4" w14:textId="77777777" w:rsidTr="00086543">
        <w:trPr>
          <w:cantSplit/>
          <w:trHeight w:val="1985"/>
        </w:trPr>
        <w:tc>
          <w:tcPr>
            <w:tcW w:w="571" w:type="pct"/>
            <w:tcBorders>
              <w:top w:val="single" w:sz="4" w:space="0" w:color="auto"/>
            </w:tcBorders>
          </w:tcPr>
          <w:p w14:paraId="675C0A79" w14:textId="77777777" w:rsidR="00086543" w:rsidRPr="009F3C33" w:rsidRDefault="00086543" w:rsidP="00086543">
            <w:pPr>
              <w:pStyle w:val="AGTableText"/>
              <w:rPr>
                <w:szCs w:val="24"/>
              </w:rPr>
            </w:pPr>
            <w:proofErr w:type="spellStart"/>
            <w:r w:rsidRPr="009F3C33">
              <w:rPr>
                <w:szCs w:val="24"/>
              </w:rPr>
              <w:t>Kerstis</w:t>
            </w:r>
            <w:proofErr w:type="spellEnd"/>
            <w:r w:rsidRPr="009F3C33">
              <w:rPr>
                <w:szCs w:val="24"/>
              </w:rPr>
              <w:t xml:space="preserve"> et al. 2012</w:t>
            </w:r>
          </w:p>
          <w:p w14:paraId="510AC4C2" w14:textId="77777777" w:rsidR="00086543" w:rsidRPr="009F3C33" w:rsidRDefault="00086543" w:rsidP="00086543">
            <w:pPr>
              <w:pStyle w:val="AGTableText"/>
              <w:rPr>
                <w:strike/>
                <w:szCs w:val="24"/>
              </w:rPr>
            </w:pPr>
          </w:p>
        </w:tc>
        <w:tc>
          <w:tcPr>
            <w:tcW w:w="1142" w:type="pct"/>
            <w:tcBorders>
              <w:top w:val="single" w:sz="4" w:space="0" w:color="auto"/>
            </w:tcBorders>
            <w:noWrap/>
          </w:tcPr>
          <w:p w14:paraId="252B2989" w14:textId="77777777" w:rsidR="00086543" w:rsidRPr="009F3C33" w:rsidRDefault="00086543" w:rsidP="00086543">
            <w:pPr>
              <w:pStyle w:val="AGTableText"/>
              <w:rPr>
                <w:szCs w:val="24"/>
              </w:rPr>
            </w:pPr>
            <w:r w:rsidRPr="009F3C33">
              <w:rPr>
                <w:szCs w:val="24"/>
              </w:rPr>
              <w:t>305 (EPDS &gt; 9)</w:t>
            </w:r>
          </w:p>
          <w:p w14:paraId="03E52532" w14:textId="77777777" w:rsidR="00086543" w:rsidRPr="009F3C33" w:rsidRDefault="00086543" w:rsidP="00086543">
            <w:pPr>
              <w:pStyle w:val="AGTableText"/>
              <w:rPr>
                <w:i/>
                <w:strike/>
                <w:szCs w:val="24"/>
              </w:rPr>
            </w:pPr>
            <w:r w:rsidRPr="009F3C33">
              <w:rPr>
                <w:i/>
                <w:szCs w:val="24"/>
              </w:rPr>
              <w:t>Mothers and fathers of children born in Child Health Centers in Sweden</w:t>
            </w:r>
          </w:p>
        </w:tc>
        <w:tc>
          <w:tcPr>
            <w:tcW w:w="3287" w:type="pct"/>
            <w:tcBorders>
              <w:top w:val="single" w:sz="4" w:space="0" w:color="auto"/>
            </w:tcBorders>
          </w:tcPr>
          <w:p w14:paraId="08D09A07" w14:textId="77777777" w:rsidR="00086543" w:rsidRPr="009F3C33" w:rsidRDefault="00086543" w:rsidP="00086543">
            <w:pPr>
              <w:pStyle w:val="AGTableText"/>
              <w:rPr>
                <w:szCs w:val="24"/>
                <w:u w:val="single"/>
              </w:rPr>
            </w:pPr>
            <w:r w:rsidRPr="009F3C33">
              <w:rPr>
                <w:szCs w:val="24"/>
                <w:u w:val="single"/>
              </w:rPr>
              <w:t>Mean rank score for relationship discord, with vs. without depressive symptoms</w:t>
            </w:r>
          </w:p>
          <w:p w14:paraId="45B1AE1F" w14:textId="77777777" w:rsidR="00086543" w:rsidRPr="009F3C33" w:rsidRDefault="00086543" w:rsidP="00086543">
            <w:pPr>
              <w:pStyle w:val="AGTableText"/>
              <w:rPr>
                <w:i/>
                <w:szCs w:val="24"/>
              </w:rPr>
            </w:pPr>
            <w:r w:rsidRPr="009F3C33">
              <w:rPr>
                <w:i/>
                <w:szCs w:val="24"/>
              </w:rPr>
              <w:t>Total DCS score</w:t>
            </w:r>
          </w:p>
          <w:p w14:paraId="4C71C236" w14:textId="77777777" w:rsidR="00086543" w:rsidRPr="009F3C33" w:rsidRDefault="00086543" w:rsidP="00086543">
            <w:pPr>
              <w:pStyle w:val="AGTableText"/>
              <w:rPr>
                <w:szCs w:val="24"/>
              </w:rPr>
            </w:pPr>
            <w:r w:rsidRPr="009F3C33">
              <w:rPr>
                <w:szCs w:val="24"/>
              </w:rPr>
              <w:t xml:space="preserve">Mothers: 92.73 vs. 127.37; p = 0.004 </w:t>
            </w:r>
          </w:p>
          <w:p w14:paraId="4334817C" w14:textId="77777777" w:rsidR="00086543" w:rsidRPr="009F3C33" w:rsidRDefault="00086543" w:rsidP="00086543">
            <w:pPr>
              <w:pStyle w:val="AGTableText"/>
              <w:rPr>
                <w:szCs w:val="24"/>
              </w:rPr>
            </w:pPr>
            <w:r w:rsidRPr="009F3C33">
              <w:rPr>
                <w:szCs w:val="24"/>
              </w:rPr>
              <w:t>Father: 67.74 vs. 118.79; p = 0.002</w:t>
            </w:r>
          </w:p>
          <w:p w14:paraId="50585327" w14:textId="77777777" w:rsidR="00086543" w:rsidRPr="009F3C33" w:rsidRDefault="00086543" w:rsidP="00086543">
            <w:pPr>
              <w:pStyle w:val="AGTableText"/>
              <w:rPr>
                <w:szCs w:val="24"/>
                <w:u w:val="single"/>
              </w:rPr>
            </w:pPr>
            <w:r w:rsidRPr="009F3C33">
              <w:rPr>
                <w:szCs w:val="24"/>
                <w:u w:val="single"/>
              </w:rPr>
              <w:t xml:space="preserve">Correlations between the total DCS and EPDS scores </w:t>
            </w:r>
          </w:p>
          <w:p w14:paraId="677AE897" w14:textId="77777777" w:rsidR="00086543" w:rsidRPr="009F3C33" w:rsidRDefault="00086543" w:rsidP="00086543">
            <w:pPr>
              <w:pStyle w:val="AGTableText"/>
              <w:rPr>
                <w:szCs w:val="24"/>
              </w:rPr>
            </w:pPr>
            <w:r w:rsidRPr="009F3C33">
              <w:rPr>
                <w:szCs w:val="24"/>
              </w:rPr>
              <w:t>Mothers: r = −0.253; p &lt; 0.001</w:t>
            </w:r>
          </w:p>
          <w:p w14:paraId="7139D87F" w14:textId="77777777" w:rsidR="00086543" w:rsidRPr="009F3C33" w:rsidRDefault="00086543" w:rsidP="00086543">
            <w:pPr>
              <w:pStyle w:val="AGTableText"/>
              <w:rPr>
                <w:strike/>
                <w:color w:val="000000"/>
                <w:szCs w:val="24"/>
              </w:rPr>
            </w:pPr>
            <w:r w:rsidRPr="009F3C33">
              <w:rPr>
                <w:szCs w:val="24"/>
              </w:rPr>
              <w:t xml:space="preserve">Fathers: r = −0.313; p &lt; 0.001 </w:t>
            </w:r>
          </w:p>
        </w:tc>
      </w:tr>
      <w:tr w:rsidR="00086543" w:rsidRPr="00191498" w14:paraId="1658EFF2" w14:textId="77777777" w:rsidTr="00086543">
        <w:trPr>
          <w:cantSplit/>
          <w:trHeight w:val="483"/>
        </w:trPr>
        <w:tc>
          <w:tcPr>
            <w:tcW w:w="571" w:type="pct"/>
          </w:tcPr>
          <w:p w14:paraId="77C432E3" w14:textId="77777777" w:rsidR="00086543" w:rsidRPr="009F3C33" w:rsidRDefault="00086543" w:rsidP="00086543">
            <w:pPr>
              <w:pStyle w:val="AGTableText"/>
              <w:rPr>
                <w:szCs w:val="24"/>
              </w:rPr>
            </w:pPr>
            <w:proofErr w:type="spellStart"/>
            <w:r w:rsidRPr="009F3C33">
              <w:rPr>
                <w:szCs w:val="24"/>
              </w:rPr>
              <w:t>Kerstis</w:t>
            </w:r>
            <w:proofErr w:type="spellEnd"/>
            <w:r w:rsidRPr="009F3C33">
              <w:rPr>
                <w:szCs w:val="24"/>
              </w:rPr>
              <w:t xml:space="preserve"> et al. 2016b</w:t>
            </w:r>
          </w:p>
        </w:tc>
        <w:tc>
          <w:tcPr>
            <w:tcW w:w="1142" w:type="pct"/>
            <w:noWrap/>
          </w:tcPr>
          <w:p w14:paraId="3CE123F4" w14:textId="77777777" w:rsidR="00086543" w:rsidRPr="009F3C33" w:rsidRDefault="00086543" w:rsidP="00086543">
            <w:pPr>
              <w:pStyle w:val="AGTableText"/>
              <w:rPr>
                <w:szCs w:val="24"/>
              </w:rPr>
            </w:pPr>
            <w:r w:rsidRPr="009F3C33">
              <w:rPr>
                <w:szCs w:val="24"/>
              </w:rPr>
              <w:t>797 (EPDS ≥ 10)</w:t>
            </w:r>
          </w:p>
          <w:p w14:paraId="242D1A4A" w14:textId="77777777" w:rsidR="00086543" w:rsidRPr="009F3C33" w:rsidRDefault="00086543" w:rsidP="00086543">
            <w:pPr>
              <w:pStyle w:val="AGTableText"/>
              <w:rPr>
                <w:i/>
                <w:szCs w:val="24"/>
              </w:rPr>
            </w:pPr>
            <w:r w:rsidRPr="009F3C33">
              <w:rPr>
                <w:i/>
                <w:szCs w:val="24"/>
              </w:rPr>
              <w:t>Swedish-speaking parents of children born in 8 clinics in Sweden</w:t>
            </w:r>
          </w:p>
        </w:tc>
        <w:tc>
          <w:tcPr>
            <w:tcW w:w="3287" w:type="pct"/>
          </w:tcPr>
          <w:p w14:paraId="715649C5" w14:textId="77777777" w:rsidR="00086543" w:rsidRPr="009F3C33" w:rsidRDefault="00086543" w:rsidP="00086543">
            <w:pPr>
              <w:pStyle w:val="AGTableText"/>
              <w:rPr>
                <w:color w:val="000000"/>
                <w:szCs w:val="24"/>
              </w:rPr>
            </w:pPr>
            <w:r w:rsidRPr="009F3C33">
              <w:rPr>
                <w:szCs w:val="24"/>
              </w:rPr>
              <w:t>Association between mother’s EPDS at 3 months and mother's SPSQ scores 18 months after childbirth: β-coefficient, 0.04 (95% CI: 0.02–0.05); p &lt; 0.001</w:t>
            </w:r>
          </w:p>
        </w:tc>
      </w:tr>
      <w:tr w:rsidR="00086543" w:rsidRPr="00191498" w14:paraId="50346257" w14:textId="77777777" w:rsidTr="00086543">
        <w:trPr>
          <w:cantSplit/>
          <w:trHeight w:val="1077"/>
        </w:trPr>
        <w:tc>
          <w:tcPr>
            <w:tcW w:w="571" w:type="pct"/>
          </w:tcPr>
          <w:p w14:paraId="6CF9E79C" w14:textId="77777777" w:rsidR="00086543" w:rsidRPr="009F3C33" w:rsidRDefault="00086543" w:rsidP="00086543">
            <w:pPr>
              <w:pStyle w:val="AGTableText"/>
              <w:rPr>
                <w:szCs w:val="24"/>
              </w:rPr>
            </w:pPr>
            <w:proofErr w:type="spellStart"/>
            <w:r w:rsidRPr="009F3C33">
              <w:rPr>
                <w:szCs w:val="24"/>
              </w:rPr>
              <w:t>Lilja</w:t>
            </w:r>
            <w:proofErr w:type="spellEnd"/>
            <w:r w:rsidRPr="009F3C33">
              <w:rPr>
                <w:szCs w:val="24"/>
              </w:rPr>
              <w:t xml:space="preserve"> et al. 2012</w:t>
            </w:r>
          </w:p>
        </w:tc>
        <w:tc>
          <w:tcPr>
            <w:tcW w:w="1142" w:type="pct"/>
            <w:noWrap/>
          </w:tcPr>
          <w:p w14:paraId="4A373D90" w14:textId="77777777" w:rsidR="00086543" w:rsidRPr="009F3C33" w:rsidRDefault="00086543" w:rsidP="00086543">
            <w:pPr>
              <w:pStyle w:val="AGTableText"/>
              <w:rPr>
                <w:szCs w:val="24"/>
              </w:rPr>
            </w:pPr>
            <w:r w:rsidRPr="009F3C33">
              <w:rPr>
                <w:szCs w:val="24"/>
              </w:rPr>
              <w:t>419 (EPDS ≥ 10)</w:t>
            </w:r>
          </w:p>
          <w:p w14:paraId="44419AC0" w14:textId="77777777" w:rsidR="00086543" w:rsidRPr="009F3C33" w:rsidRDefault="00086543" w:rsidP="00086543">
            <w:pPr>
              <w:pStyle w:val="AGTableText"/>
              <w:rPr>
                <w:i/>
                <w:strike/>
                <w:szCs w:val="24"/>
              </w:rPr>
            </w:pPr>
            <w:r w:rsidRPr="009F3C33">
              <w:rPr>
                <w:i/>
                <w:szCs w:val="24"/>
              </w:rPr>
              <w:t>First-time mothers at 2 clinics in Sweden</w:t>
            </w:r>
          </w:p>
        </w:tc>
        <w:tc>
          <w:tcPr>
            <w:tcW w:w="3287" w:type="pct"/>
          </w:tcPr>
          <w:p w14:paraId="23DA7EA2" w14:textId="77777777" w:rsidR="00086543" w:rsidRPr="009F3C33" w:rsidRDefault="00086543" w:rsidP="00086543">
            <w:pPr>
              <w:pStyle w:val="AGTableText"/>
              <w:rPr>
                <w:szCs w:val="24"/>
                <w:u w:val="single"/>
              </w:rPr>
            </w:pPr>
            <w:r w:rsidRPr="009F3C33">
              <w:rPr>
                <w:szCs w:val="24"/>
                <w:u w:val="single"/>
              </w:rPr>
              <w:t>Mean (SE) partner relationship scales in women with low (≤ 9) vs. high (≥ 10) EPDS</w:t>
            </w:r>
          </w:p>
          <w:p w14:paraId="1038E040" w14:textId="77777777" w:rsidR="00086543" w:rsidRPr="009F3C33" w:rsidRDefault="00086543" w:rsidP="00086543">
            <w:pPr>
              <w:pStyle w:val="AGTableText"/>
              <w:rPr>
                <w:szCs w:val="24"/>
              </w:rPr>
            </w:pPr>
            <w:r w:rsidRPr="009F3C33">
              <w:rPr>
                <w:szCs w:val="24"/>
              </w:rPr>
              <w:t>Day 3: 1.184 (0.041) vs. 1.541 (0.077); p &lt; 0.001</w:t>
            </w:r>
          </w:p>
          <w:p w14:paraId="70FFB118" w14:textId="77777777" w:rsidR="00086543" w:rsidRPr="009F3C33" w:rsidRDefault="00086543" w:rsidP="00086543">
            <w:pPr>
              <w:pStyle w:val="AGTableText"/>
              <w:rPr>
                <w:szCs w:val="24"/>
              </w:rPr>
            </w:pPr>
            <w:r w:rsidRPr="009F3C33">
              <w:rPr>
                <w:szCs w:val="24"/>
              </w:rPr>
              <w:t>Day 10: 1.273 (0.048) vs. 1.955 (0.089); p &lt; 0.001</w:t>
            </w:r>
          </w:p>
          <w:p w14:paraId="1C39C841" w14:textId="77777777" w:rsidR="00086543" w:rsidRPr="009F3C33" w:rsidRDefault="00086543" w:rsidP="00086543">
            <w:pPr>
              <w:pStyle w:val="AGTableText"/>
              <w:rPr>
                <w:szCs w:val="24"/>
              </w:rPr>
            </w:pPr>
            <w:r w:rsidRPr="009F3C33">
              <w:rPr>
                <w:szCs w:val="24"/>
              </w:rPr>
              <w:t>Month 6: 1.522 (0.06) vs. 2.358 (0.111); p &lt; 0.001</w:t>
            </w:r>
          </w:p>
          <w:p w14:paraId="6FC413B1" w14:textId="77777777" w:rsidR="00086543" w:rsidRPr="009F3C33" w:rsidRDefault="00086543" w:rsidP="00086543">
            <w:pPr>
              <w:pStyle w:val="AGTableText"/>
              <w:rPr>
                <w:strike/>
                <w:color w:val="000000"/>
                <w:szCs w:val="24"/>
              </w:rPr>
            </w:pPr>
            <w:r w:rsidRPr="009F3C33">
              <w:rPr>
                <w:szCs w:val="24"/>
              </w:rPr>
              <w:t>Month 12: 1.55 (0.067) vs. 2.199 (0.124); p &lt; 0.001</w:t>
            </w:r>
          </w:p>
        </w:tc>
      </w:tr>
      <w:tr w:rsidR="00086543" w:rsidRPr="00191498" w14:paraId="36BACF1C" w14:textId="77777777" w:rsidTr="00086543">
        <w:trPr>
          <w:cantSplit/>
          <w:trHeight w:val="80"/>
        </w:trPr>
        <w:tc>
          <w:tcPr>
            <w:tcW w:w="571" w:type="pct"/>
          </w:tcPr>
          <w:p w14:paraId="04AD72F5" w14:textId="77777777" w:rsidR="00086543" w:rsidRPr="009F3C33" w:rsidRDefault="00086543" w:rsidP="00086543">
            <w:pPr>
              <w:pStyle w:val="AGTableText"/>
              <w:rPr>
                <w:szCs w:val="24"/>
              </w:rPr>
            </w:pPr>
            <w:r w:rsidRPr="009F3C33">
              <w:rPr>
                <w:szCs w:val="24"/>
              </w:rPr>
              <w:t>Nishimura et al. 2015</w:t>
            </w:r>
          </w:p>
        </w:tc>
        <w:tc>
          <w:tcPr>
            <w:tcW w:w="1142" w:type="pct"/>
            <w:noWrap/>
          </w:tcPr>
          <w:p w14:paraId="0D1FE232" w14:textId="77777777" w:rsidR="00086543" w:rsidRPr="009F3C33" w:rsidRDefault="00086543" w:rsidP="00086543">
            <w:pPr>
              <w:pStyle w:val="AGTableText"/>
              <w:rPr>
                <w:szCs w:val="24"/>
              </w:rPr>
            </w:pPr>
            <w:r w:rsidRPr="009F3C33">
              <w:rPr>
                <w:szCs w:val="24"/>
              </w:rPr>
              <w:t>807 (EPDS ≥ 8/9)</w:t>
            </w:r>
          </w:p>
          <w:p w14:paraId="1B354CB1" w14:textId="77777777" w:rsidR="00086543" w:rsidRPr="009F3C33" w:rsidRDefault="00086543" w:rsidP="00086543">
            <w:pPr>
              <w:pStyle w:val="AGTableText"/>
              <w:rPr>
                <w:i/>
                <w:strike/>
                <w:szCs w:val="24"/>
              </w:rPr>
            </w:pPr>
            <w:r w:rsidRPr="009F3C33">
              <w:rPr>
                <w:i/>
                <w:szCs w:val="24"/>
              </w:rPr>
              <w:t>Couples with a 4-month old infant in Japan</w:t>
            </w:r>
          </w:p>
        </w:tc>
        <w:tc>
          <w:tcPr>
            <w:tcW w:w="3287" w:type="pct"/>
          </w:tcPr>
          <w:p w14:paraId="66CBE270" w14:textId="77777777" w:rsidR="00086543" w:rsidRPr="009F3C33" w:rsidRDefault="00086543" w:rsidP="00086543">
            <w:pPr>
              <w:pStyle w:val="AGTableText"/>
              <w:rPr>
                <w:strike/>
                <w:color w:val="000000"/>
                <w:szCs w:val="24"/>
              </w:rPr>
            </w:pPr>
            <w:r w:rsidRPr="009F3C33">
              <w:rPr>
                <w:szCs w:val="24"/>
              </w:rPr>
              <w:t>Association between partners' PPD symptoms and fathers' PPD symptoms at 4 months: adjusted OR, 1.91 (95% CI: 1.05–3.47)</w:t>
            </w:r>
          </w:p>
        </w:tc>
      </w:tr>
      <w:tr w:rsidR="00086543" w:rsidRPr="00191498" w14:paraId="6C8E7DD7" w14:textId="77777777" w:rsidTr="00086543">
        <w:trPr>
          <w:cantSplit/>
          <w:trHeight w:val="80"/>
        </w:trPr>
        <w:tc>
          <w:tcPr>
            <w:tcW w:w="571" w:type="pct"/>
            <w:tcBorders>
              <w:bottom w:val="single" w:sz="4" w:space="0" w:color="auto"/>
            </w:tcBorders>
          </w:tcPr>
          <w:p w14:paraId="37A838A5" w14:textId="77777777" w:rsidR="00086543" w:rsidRPr="009F3C33" w:rsidRDefault="00086543" w:rsidP="00086543">
            <w:pPr>
              <w:pStyle w:val="AGTableText"/>
              <w:rPr>
                <w:rFonts w:cs="Arial"/>
                <w:color w:val="000000"/>
                <w:szCs w:val="24"/>
              </w:rPr>
            </w:pPr>
            <w:proofErr w:type="spellStart"/>
            <w:r w:rsidRPr="009F3C33">
              <w:rPr>
                <w:szCs w:val="24"/>
              </w:rPr>
              <w:lastRenderedPageBreak/>
              <w:t>Vismara</w:t>
            </w:r>
            <w:proofErr w:type="spellEnd"/>
            <w:r w:rsidRPr="009F3C33">
              <w:rPr>
                <w:szCs w:val="24"/>
              </w:rPr>
              <w:t xml:space="preserve"> et al. 2016</w:t>
            </w:r>
          </w:p>
        </w:tc>
        <w:tc>
          <w:tcPr>
            <w:tcW w:w="1142" w:type="pct"/>
            <w:tcBorders>
              <w:bottom w:val="single" w:sz="4" w:space="0" w:color="auto"/>
            </w:tcBorders>
            <w:noWrap/>
          </w:tcPr>
          <w:p w14:paraId="4B91D2C1" w14:textId="77777777" w:rsidR="00086543" w:rsidRPr="009F3C33" w:rsidRDefault="00086543" w:rsidP="00086543">
            <w:pPr>
              <w:pStyle w:val="AGTableText"/>
              <w:rPr>
                <w:szCs w:val="24"/>
              </w:rPr>
            </w:pPr>
            <w:r w:rsidRPr="009F3C33">
              <w:rPr>
                <w:szCs w:val="24"/>
              </w:rPr>
              <w:t>181 (EPDS ≥ 8/9, 12/13)</w:t>
            </w:r>
          </w:p>
          <w:p w14:paraId="344F1486" w14:textId="77777777" w:rsidR="00086543" w:rsidRPr="009F3C33" w:rsidRDefault="00086543" w:rsidP="00086543">
            <w:pPr>
              <w:pStyle w:val="AGTableText"/>
              <w:rPr>
                <w:i/>
                <w:strike/>
                <w:szCs w:val="24"/>
              </w:rPr>
            </w:pPr>
            <w:r w:rsidRPr="009F3C33">
              <w:rPr>
                <w:i/>
                <w:szCs w:val="24"/>
              </w:rPr>
              <w:t>Mothers and fathers from an ongoing study on maternal and paternal depression in first-time parents</w:t>
            </w:r>
          </w:p>
        </w:tc>
        <w:tc>
          <w:tcPr>
            <w:tcW w:w="3287" w:type="pct"/>
            <w:tcBorders>
              <w:bottom w:val="single" w:sz="4" w:space="0" w:color="auto"/>
            </w:tcBorders>
          </w:tcPr>
          <w:p w14:paraId="58D32D6C" w14:textId="77777777" w:rsidR="00086543" w:rsidRPr="009F3C33" w:rsidRDefault="00086543" w:rsidP="00086543">
            <w:pPr>
              <w:pStyle w:val="AGTableText"/>
              <w:rPr>
                <w:szCs w:val="24"/>
                <w:u w:val="single"/>
              </w:rPr>
            </w:pPr>
            <w:r w:rsidRPr="009F3C33">
              <w:rPr>
                <w:szCs w:val="24"/>
                <w:u w:val="single"/>
              </w:rPr>
              <w:t>Pearson correlation coefficients between fathers' stress, anxiety, and depression scores with mothers' scores (EPDS/STAI-S/STAI-T/PSI total stress score month 3;  month 6)</w:t>
            </w:r>
          </w:p>
          <w:p w14:paraId="388272C8" w14:textId="77777777" w:rsidR="00086543" w:rsidRPr="009F3C33" w:rsidRDefault="00086543" w:rsidP="00086543">
            <w:pPr>
              <w:pStyle w:val="AGTableText"/>
              <w:rPr>
                <w:szCs w:val="24"/>
              </w:rPr>
            </w:pPr>
            <w:r w:rsidRPr="009F3C33">
              <w:rPr>
                <w:szCs w:val="24"/>
              </w:rPr>
              <w:t>EPDS month 3: 0.54**/0.33**/0.28**/0.33**; 0.23**/0.28**/0.26**/0.22**</w:t>
            </w:r>
          </w:p>
          <w:p w14:paraId="7F7A47BB" w14:textId="77777777" w:rsidR="00086543" w:rsidRPr="009F3C33" w:rsidRDefault="00086543" w:rsidP="00086543">
            <w:pPr>
              <w:pStyle w:val="AGTableText"/>
              <w:rPr>
                <w:szCs w:val="24"/>
              </w:rPr>
            </w:pPr>
            <w:r w:rsidRPr="009F3C33">
              <w:rPr>
                <w:szCs w:val="24"/>
              </w:rPr>
              <w:t>STAI-S month 3: 0.40**/0.47**/0.38**/0.52**; 0.21**/0.30**/0.28**/0.29**</w:t>
            </w:r>
          </w:p>
          <w:p w14:paraId="111ED26A" w14:textId="77777777" w:rsidR="00086543" w:rsidRPr="009F3C33" w:rsidRDefault="00086543" w:rsidP="00086543">
            <w:pPr>
              <w:pStyle w:val="AGTableText"/>
              <w:rPr>
                <w:szCs w:val="24"/>
              </w:rPr>
            </w:pPr>
            <w:r w:rsidRPr="009F3C33">
              <w:rPr>
                <w:szCs w:val="24"/>
              </w:rPr>
              <w:t>STAI-T month 3: 0.36**/0.41**/0.38**/0.49**; 0.19**/0.24**/0.22**/0.19**</w:t>
            </w:r>
          </w:p>
          <w:p w14:paraId="667ADB30" w14:textId="77777777" w:rsidR="00086543" w:rsidRPr="009F3C33" w:rsidRDefault="00086543" w:rsidP="00086543">
            <w:pPr>
              <w:pStyle w:val="AGTableText"/>
              <w:rPr>
                <w:szCs w:val="24"/>
              </w:rPr>
            </w:pPr>
            <w:r w:rsidRPr="009F3C33">
              <w:rPr>
                <w:szCs w:val="24"/>
              </w:rPr>
              <w:t>STRESS month 3: 0.38**/0.33**/0.29**/0.74**; 0.30**/0.34**/0.34**/0.51**</w:t>
            </w:r>
          </w:p>
          <w:p w14:paraId="1237A080" w14:textId="77777777" w:rsidR="00086543" w:rsidRPr="009F3C33" w:rsidRDefault="00086543" w:rsidP="00086543">
            <w:pPr>
              <w:pStyle w:val="AGTableText"/>
              <w:rPr>
                <w:szCs w:val="24"/>
              </w:rPr>
            </w:pPr>
            <w:r w:rsidRPr="009F3C33">
              <w:rPr>
                <w:szCs w:val="24"/>
              </w:rPr>
              <w:t>EPDS month 6: 0.27**/0.07/0.08/0.21**; 0.44**/0.39**/0.32**/0.34**</w:t>
            </w:r>
          </w:p>
          <w:p w14:paraId="7B14FCBA" w14:textId="77777777" w:rsidR="00086543" w:rsidRPr="009F3C33" w:rsidRDefault="00086543" w:rsidP="00086543">
            <w:pPr>
              <w:pStyle w:val="AGTableText"/>
              <w:rPr>
                <w:szCs w:val="24"/>
              </w:rPr>
            </w:pPr>
            <w:r w:rsidRPr="009F3C33">
              <w:rPr>
                <w:szCs w:val="24"/>
              </w:rPr>
              <w:t>STAI-S month 6: 0.29**/0.18**/0.18**/0.25**; 0.40**/0.53**/0.50**/0.41**</w:t>
            </w:r>
          </w:p>
          <w:p w14:paraId="6F306E8B" w14:textId="77777777" w:rsidR="00086543" w:rsidRPr="009F3C33" w:rsidRDefault="00086543" w:rsidP="00086543">
            <w:pPr>
              <w:pStyle w:val="AGTableText"/>
              <w:rPr>
                <w:szCs w:val="24"/>
              </w:rPr>
            </w:pPr>
            <w:r w:rsidRPr="009F3C33">
              <w:rPr>
                <w:szCs w:val="24"/>
              </w:rPr>
              <w:t>STAI-T month 6: 0.32**/0.11*/0.11*/0.29**; 0.44**/0.50**/0.49**/0.46**</w:t>
            </w:r>
          </w:p>
          <w:p w14:paraId="300DB7D1" w14:textId="77777777" w:rsidR="00086543" w:rsidRPr="009F3C33" w:rsidRDefault="00086543" w:rsidP="00086543">
            <w:pPr>
              <w:pStyle w:val="AGTableText"/>
              <w:widowControl w:val="0"/>
              <w:rPr>
                <w:szCs w:val="24"/>
              </w:rPr>
            </w:pPr>
            <w:r w:rsidRPr="009F3C33">
              <w:rPr>
                <w:szCs w:val="24"/>
              </w:rPr>
              <w:t>STRESS month 6: 0.21**/0.12*/0.10/0.35**; 0.35**/0.45**/0.48**/0.60**</w:t>
            </w:r>
          </w:p>
          <w:p w14:paraId="1951A75E" w14:textId="77777777" w:rsidR="00086543" w:rsidRPr="009F3C33" w:rsidRDefault="00086543" w:rsidP="00086543">
            <w:pPr>
              <w:pStyle w:val="AGTableText"/>
              <w:rPr>
                <w:strike/>
                <w:color w:val="000000"/>
                <w:szCs w:val="24"/>
              </w:rPr>
            </w:pPr>
            <w:r w:rsidRPr="009F3C33">
              <w:rPr>
                <w:szCs w:val="24"/>
              </w:rPr>
              <w:t>*p &lt; −0.05; **p &lt; 0.01</w:t>
            </w:r>
          </w:p>
        </w:tc>
      </w:tr>
      <w:tr w:rsidR="00086543" w:rsidRPr="009818E6" w14:paraId="5CFD1F20" w14:textId="77777777" w:rsidTr="00086543">
        <w:trPr>
          <w:cantSplit/>
          <w:trHeight w:val="698"/>
        </w:trPr>
        <w:tc>
          <w:tcPr>
            <w:tcW w:w="5000" w:type="pct"/>
            <w:gridSpan w:val="3"/>
            <w:tcBorders>
              <w:top w:val="single" w:sz="4" w:space="0" w:color="auto"/>
            </w:tcBorders>
          </w:tcPr>
          <w:p w14:paraId="317E7FE4" w14:textId="77777777" w:rsidR="00086543" w:rsidRPr="004C0BF7" w:rsidRDefault="00086543" w:rsidP="00086543">
            <w:pPr>
              <w:pStyle w:val="FootnoteText"/>
              <w:rPr>
                <w:szCs w:val="16"/>
                <w:highlight w:val="yellow"/>
              </w:rPr>
            </w:pPr>
            <w:r w:rsidRPr="0053532D">
              <w:t xml:space="preserve">Abbreviations: CPQ, Close Persons Questionnaire; CI, confidence interval; DCS, Dyadic Consensus Subscale; EPDS, Edinburgh Postnatal Depression Scale; OR, odds ratio; PPD, postpartum depression; PSI, Parenting Stress Index; SE, standard error; </w:t>
            </w:r>
            <w:r>
              <w:t xml:space="preserve">SPSQ, Standardized Patient Satisfaction Questionnaire; </w:t>
            </w:r>
            <w:r w:rsidRPr="0053532D">
              <w:t>STAI-S, State-Trait Anxiety Inventory Scale (state); STAI-T, State-Trait Anxiety Inventory Scale (trait).</w:t>
            </w:r>
          </w:p>
        </w:tc>
      </w:tr>
    </w:tbl>
    <w:p w14:paraId="63148726" w14:textId="5BE78820" w:rsidR="00086543" w:rsidRDefault="00086543" w:rsidP="00086543"/>
    <w:p w14:paraId="5C5E1781" w14:textId="77777777" w:rsidR="00086543" w:rsidRPr="00086543" w:rsidRDefault="00086543" w:rsidP="00086543">
      <w:pPr>
        <w:sectPr w:rsidR="00086543" w:rsidRPr="00086543" w:rsidSect="00EB260B">
          <w:footerReference w:type="default" r:id="rId13"/>
          <w:pgSz w:w="12240" w:h="15840" w:code="1"/>
          <w:pgMar w:top="1440" w:right="1440" w:bottom="1440" w:left="1440" w:header="720" w:footer="979" w:gutter="0"/>
          <w:cols w:space="720"/>
          <w:docGrid w:linePitch="360"/>
        </w:sectPr>
      </w:pPr>
    </w:p>
    <w:p w14:paraId="36D1F903" w14:textId="25AD21B7" w:rsidR="00C50BBA" w:rsidRDefault="00C50BBA" w:rsidP="002D05D9">
      <w:pPr>
        <w:pStyle w:val="Heading2"/>
        <w:suppressAutoHyphens/>
      </w:pPr>
      <w:r w:rsidRPr="00903122">
        <w:lastRenderedPageBreak/>
        <w:t>R</w:t>
      </w:r>
      <w:r>
        <w:t>eferences</w:t>
      </w:r>
    </w:p>
    <w:p w14:paraId="7FDECB45" w14:textId="5C941FE9" w:rsidR="009F7B65" w:rsidRPr="008D6FD0" w:rsidRDefault="009F7B65" w:rsidP="009F7B65">
      <w:pPr>
        <w:pStyle w:val="EndNoteBibliography"/>
        <w:ind w:left="720" w:hanging="720"/>
        <w:rPr>
          <w:sz w:val="24"/>
        </w:rPr>
      </w:pPr>
      <w:r w:rsidRPr="008D6FD0">
        <w:rPr>
          <w:sz w:val="24"/>
        </w:rPr>
        <w:t>1.</w:t>
      </w:r>
      <w:r w:rsidRPr="008D6FD0">
        <w:rPr>
          <w:sz w:val="24"/>
        </w:rPr>
        <w:tab/>
        <w:t>Berger ML, Martin BC, Husereau D, et al. A questionnaire to assess the relevance and credibility of observational studies to inform health care decision making: an ISPOR-AMCP-NPC Good Practice Task Force report. Value in health : the journal of the International Society for Pharmacoeconomics and Outcomes Research. 2014 Mar;17(2):143-56. doi: 10.1016/j.jval.2013.12.011. PubMed PMID: 24636373; PubMed Central PMCID: PMCPMC4217656. Eng.</w:t>
      </w:r>
    </w:p>
    <w:p w14:paraId="7DF34078" w14:textId="32B81F43" w:rsidR="009F7B65" w:rsidRPr="009F7B65" w:rsidRDefault="009F7B65" w:rsidP="009F7B65"/>
    <w:sectPr w:rsidR="009F7B65" w:rsidRPr="009F7B65" w:rsidSect="00722925">
      <w:pgSz w:w="12240" w:h="15840" w:code="1"/>
      <w:pgMar w:top="1920" w:right="1440" w:bottom="1440" w:left="1440" w:header="720" w:footer="97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438D8" w16cid:durableId="1F39961E"/>
  <w16cid:commentId w16cid:paraId="6EC23E90" w16cid:durableId="1F4F565E"/>
  <w16cid:commentId w16cid:paraId="246AF222" w16cid:durableId="1F3997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61F08" w14:textId="77777777" w:rsidR="0046074F" w:rsidRDefault="0046074F" w:rsidP="00E3200C">
      <w:r>
        <w:separator/>
      </w:r>
    </w:p>
    <w:p w14:paraId="37B138F8" w14:textId="77777777" w:rsidR="0046074F" w:rsidRDefault="0046074F" w:rsidP="00E3200C"/>
    <w:p w14:paraId="24E34B60" w14:textId="77777777" w:rsidR="0046074F" w:rsidRDefault="0046074F"/>
  </w:endnote>
  <w:endnote w:type="continuationSeparator" w:id="0">
    <w:p w14:paraId="36BEC4B1" w14:textId="77777777" w:rsidR="0046074F" w:rsidRDefault="0046074F" w:rsidP="00E3200C">
      <w:r>
        <w:continuationSeparator/>
      </w:r>
    </w:p>
    <w:p w14:paraId="4F8C8275" w14:textId="77777777" w:rsidR="0046074F" w:rsidRDefault="0046074F" w:rsidP="00E3200C"/>
    <w:p w14:paraId="5C759945" w14:textId="77777777" w:rsidR="0046074F" w:rsidRDefault="00460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089042361"/>
      <w:docPartObj>
        <w:docPartGallery w:val="Page Numbers (Bottom of Page)"/>
        <w:docPartUnique/>
      </w:docPartObj>
    </w:sdtPr>
    <w:sdtEndPr>
      <w:rPr>
        <w:noProof/>
      </w:rPr>
    </w:sdtEndPr>
    <w:sdtContent>
      <w:p w14:paraId="67FAAB90" w14:textId="61803549" w:rsidR="0046074F" w:rsidRDefault="0046074F">
        <w:pPr>
          <w:pStyle w:val="Footer"/>
        </w:pPr>
        <w:r>
          <w:rPr>
            <w:noProof w:val="0"/>
          </w:rPr>
          <w:fldChar w:fldCharType="begin"/>
        </w:r>
        <w:r>
          <w:instrText xml:space="preserve"> PAGE   \* MERGEFORMAT </w:instrText>
        </w:r>
        <w:r>
          <w:rPr>
            <w:noProof w:val="0"/>
          </w:rPr>
          <w:fldChar w:fldCharType="separate"/>
        </w:r>
        <w:r w:rsidR="002B0C5D">
          <w:t>6</w:t>
        </w:r>
        <w:r>
          <w:fldChar w:fldCharType="end"/>
        </w:r>
      </w:p>
    </w:sdtContent>
  </w:sdt>
  <w:p w14:paraId="16949792" w14:textId="77777777" w:rsidR="0046074F" w:rsidRPr="009110D6" w:rsidRDefault="0046074F" w:rsidP="00710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239A" w14:textId="65606E76" w:rsidR="0046074F" w:rsidRPr="005F2E4B" w:rsidRDefault="0046074F" w:rsidP="000D0D54">
    <w:pPr>
      <w:pStyle w:val="AGFooter2"/>
      <w:ind w:firstLine="0"/>
    </w:pPr>
    <w:r>
      <w:tab/>
      <w:t xml:space="preserve">      </w:t>
    </w:r>
    <w:r>
      <w:tab/>
    </w:r>
    <w:r>
      <w:tab/>
    </w:r>
    <w:r>
      <w:tab/>
      <w:t xml:space="preserve">   </w:t>
    </w:r>
    <w:r w:rsidRPr="005F2E4B">
      <w:t xml:space="preserve">PAGE </w:t>
    </w:r>
    <w:r>
      <w:fldChar w:fldCharType="begin"/>
    </w:r>
    <w:r>
      <w:instrText xml:space="preserve"> PAGE </w:instrText>
    </w:r>
    <w:r>
      <w:fldChar w:fldCharType="separate"/>
    </w:r>
    <w:r w:rsidR="002B0C5D">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16053" w14:textId="77777777" w:rsidR="0046074F" w:rsidRDefault="0046074F" w:rsidP="00E3200C"/>
    <w:p w14:paraId="3B593814" w14:textId="77777777" w:rsidR="0046074F" w:rsidRDefault="0046074F"/>
  </w:footnote>
  <w:footnote w:type="continuationSeparator" w:id="0">
    <w:p w14:paraId="090ECEC0" w14:textId="77777777" w:rsidR="0046074F" w:rsidRDefault="0046074F" w:rsidP="00E3200C"/>
    <w:p w14:paraId="181E63AF" w14:textId="77777777" w:rsidR="0046074F" w:rsidRDefault="0046074F"/>
  </w:footnote>
  <w:footnote w:type="continuationNotice" w:id="1">
    <w:p w14:paraId="7D7B7F8F" w14:textId="77777777" w:rsidR="0046074F" w:rsidRDefault="0046074F">
      <w:pPr>
        <w:spacing w:before="0" w:line="240" w:lineRule="auto"/>
      </w:pPr>
    </w:p>
    <w:p w14:paraId="05D99F18" w14:textId="77777777" w:rsidR="0046074F" w:rsidRDefault="004607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36FA" w14:textId="29CB6648" w:rsidR="0046074F" w:rsidRPr="002D22A5" w:rsidRDefault="0046074F" w:rsidP="002D2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7434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282B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32F8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56F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E85C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A63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627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6E89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E69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A89F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F419E"/>
    <w:multiLevelType w:val="hybridMultilevel"/>
    <w:tmpl w:val="3FE48940"/>
    <w:lvl w:ilvl="0" w:tplc="FDDC8554">
      <w:start w:val="1"/>
      <w:numFmt w:val="decimal"/>
      <w:lvlText w:val="%1."/>
      <w:lvlJc w:val="left"/>
      <w:pPr>
        <w:ind w:left="450" w:hanging="4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07C361CF"/>
    <w:multiLevelType w:val="hybridMultilevel"/>
    <w:tmpl w:val="4A4EE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65C7A"/>
    <w:multiLevelType w:val="hybridMultilevel"/>
    <w:tmpl w:val="FB7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C1CC9"/>
    <w:multiLevelType w:val="hybridMultilevel"/>
    <w:tmpl w:val="2378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D50AA"/>
    <w:multiLevelType w:val="hybridMultilevel"/>
    <w:tmpl w:val="3A402604"/>
    <w:lvl w:ilvl="0" w:tplc="A67A4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30777"/>
    <w:multiLevelType w:val="hybridMultilevel"/>
    <w:tmpl w:val="E158A91E"/>
    <w:lvl w:ilvl="0" w:tplc="AB0674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F31AB"/>
    <w:multiLevelType w:val="hybridMultilevel"/>
    <w:tmpl w:val="55C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F198A"/>
    <w:multiLevelType w:val="hybridMultilevel"/>
    <w:tmpl w:val="859661A2"/>
    <w:lvl w:ilvl="0" w:tplc="0AF6C8D8">
      <w:start w:val="1"/>
      <w:numFmt w:val="decimal"/>
      <w:pStyle w:val="AG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0331BD"/>
    <w:multiLevelType w:val="hybridMultilevel"/>
    <w:tmpl w:val="16F86996"/>
    <w:lvl w:ilvl="0" w:tplc="5B10E962">
      <w:start w:val="1"/>
      <w:numFmt w:val="decimal"/>
      <w:pStyle w:val="TableBtitle"/>
      <w:lvlText w:val="Table B-%1."/>
      <w:lvlJc w:val="left"/>
      <w:pPr>
        <w:tabs>
          <w:tab w:val="num" w:pos="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D77233"/>
    <w:multiLevelType w:val="hybridMultilevel"/>
    <w:tmpl w:val="3BDA98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570DC4"/>
    <w:multiLevelType w:val="hybridMultilevel"/>
    <w:tmpl w:val="F1783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507C9"/>
    <w:multiLevelType w:val="hybridMultilevel"/>
    <w:tmpl w:val="5810D1BE"/>
    <w:lvl w:ilvl="0" w:tplc="E1C4B0FA">
      <w:start w:val="1"/>
      <w:numFmt w:val="bullet"/>
      <w:pStyle w:val="AGBullet"/>
      <w:lvlText w:val=""/>
      <w:lvlJc w:val="left"/>
      <w:pPr>
        <w:ind w:left="720" w:hanging="360"/>
      </w:pPr>
      <w:rPr>
        <w:rFonts w:ascii="Wingdings" w:hAnsi="Wingdings" w:hint="default"/>
        <w:color w:val="003E7E" w:themeColor="text2"/>
      </w:rPr>
    </w:lvl>
    <w:lvl w:ilvl="1" w:tplc="09125E5C">
      <w:start w:val="1"/>
      <w:numFmt w:val="bullet"/>
      <w:pStyle w:val="AGDash"/>
      <w:lvlText w:val="-"/>
      <w:lvlJc w:val="left"/>
      <w:pPr>
        <w:ind w:left="1440" w:hanging="360"/>
      </w:pPr>
      <w:rPr>
        <w:rFonts w:ascii="Courier New" w:hAnsi="Courier New" w:hint="default"/>
        <w:color w:val="003E7E"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81769"/>
    <w:multiLevelType w:val="hybridMultilevel"/>
    <w:tmpl w:val="BA82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80F1D"/>
    <w:multiLevelType w:val="hybridMultilevel"/>
    <w:tmpl w:val="1D8E4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93C1A"/>
    <w:multiLevelType w:val="hybridMultilevel"/>
    <w:tmpl w:val="DCC4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2199F"/>
    <w:multiLevelType w:val="hybridMultilevel"/>
    <w:tmpl w:val="5DAAB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659BE"/>
    <w:multiLevelType w:val="hybridMultilevel"/>
    <w:tmpl w:val="EDE8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94470"/>
    <w:multiLevelType w:val="hybridMultilevel"/>
    <w:tmpl w:val="3E9C6F9C"/>
    <w:lvl w:ilvl="0" w:tplc="1E420FB8">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47355"/>
    <w:multiLevelType w:val="hybridMultilevel"/>
    <w:tmpl w:val="BA04D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00305"/>
    <w:multiLevelType w:val="hybridMultilevel"/>
    <w:tmpl w:val="ECD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61A63"/>
    <w:multiLevelType w:val="hybridMultilevel"/>
    <w:tmpl w:val="D06076F8"/>
    <w:lvl w:ilvl="0" w:tplc="7FB6E53A">
      <w:start w:val="3"/>
      <w:numFmt w:val="decimal"/>
      <w:lvlText w:val="%1."/>
      <w:lvlJc w:val="left"/>
      <w:pPr>
        <w:tabs>
          <w:tab w:val="num" w:pos="720"/>
        </w:tabs>
        <w:ind w:left="720" w:hanging="360"/>
      </w:pPr>
      <w:rPr>
        <w:rFonts w:ascii="Arial" w:hAnsi="Arial"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419721F"/>
    <w:multiLevelType w:val="hybridMultilevel"/>
    <w:tmpl w:val="702E1C26"/>
    <w:lvl w:ilvl="0" w:tplc="47C60F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83194"/>
    <w:multiLevelType w:val="hybridMultilevel"/>
    <w:tmpl w:val="D6A65304"/>
    <w:lvl w:ilvl="0" w:tplc="61460F36">
      <w:start w:val="2"/>
      <w:numFmt w:val="decimal"/>
      <w:pStyle w:val="TableTitle"/>
      <w:lvlText w:val="Table %1."/>
      <w:lvlJc w:val="left"/>
      <w:pPr>
        <w:ind w:left="540" w:hanging="360"/>
      </w:pPr>
      <w:rPr>
        <w:rFonts w:hint="default"/>
      </w:rPr>
    </w:lvl>
    <w:lvl w:ilvl="1" w:tplc="E9DAEC3C" w:tentative="1">
      <w:start w:val="1"/>
      <w:numFmt w:val="lowerLetter"/>
      <w:lvlText w:val="%2."/>
      <w:lvlJc w:val="left"/>
      <w:pPr>
        <w:tabs>
          <w:tab w:val="num" w:pos="1440"/>
        </w:tabs>
        <w:ind w:left="1440" w:hanging="360"/>
      </w:pPr>
    </w:lvl>
    <w:lvl w:ilvl="2" w:tplc="72A49452" w:tentative="1">
      <w:start w:val="1"/>
      <w:numFmt w:val="lowerRoman"/>
      <w:lvlText w:val="%3."/>
      <w:lvlJc w:val="right"/>
      <w:pPr>
        <w:tabs>
          <w:tab w:val="num" w:pos="2160"/>
        </w:tabs>
        <w:ind w:left="2160" w:hanging="180"/>
      </w:pPr>
    </w:lvl>
    <w:lvl w:ilvl="3" w:tplc="AFDC3D72" w:tentative="1">
      <w:start w:val="1"/>
      <w:numFmt w:val="decimal"/>
      <w:lvlText w:val="%4."/>
      <w:lvlJc w:val="left"/>
      <w:pPr>
        <w:tabs>
          <w:tab w:val="num" w:pos="2880"/>
        </w:tabs>
        <w:ind w:left="2880" w:hanging="360"/>
      </w:pPr>
    </w:lvl>
    <w:lvl w:ilvl="4" w:tplc="CF50BBFE" w:tentative="1">
      <w:start w:val="1"/>
      <w:numFmt w:val="lowerLetter"/>
      <w:lvlText w:val="%5."/>
      <w:lvlJc w:val="left"/>
      <w:pPr>
        <w:tabs>
          <w:tab w:val="num" w:pos="3600"/>
        </w:tabs>
        <w:ind w:left="3600" w:hanging="360"/>
      </w:pPr>
    </w:lvl>
    <w:lvl w:ilvl="5" w:tplc="AB7AD0EE" w:tentative="1">
      <w:start w:val="1"/>
      <w:numFmt w:val="lowerRoman"/>
      <w:lvlText w:val="%6."/>
      <w:lvlJc w:val="right"/>
      <w:pPr>
        <w:tabs>
          <w:tab w:val="num" w:pos="4320"/>
        </w:tabs>
        <w:ind w:left="4320" w:hanging="180"/>
      </w:pPr>
    </w:lvl>
    <w:lvl w:ilvl="6" w:tplc="F3941872" w:tentative="1">
      <w:start w:val="1"/>
      <w:numFmt w:val="decimal"/>
      <w:lvlText w:val="%7."/>
      <w:lvlJc w:val="left"/>
      <w:pPr>
        <w:tabs>
          <w:tab w:val="num" w:pos="5040"/>
        </w:tabs>
        <w:ind w:left="5040" w:hanging="360"/>
      </w:pPr>
    </w:lvl>
    <w:lvl w:ilvl="7" w:tplc="5678B78E" w:tentative="1">
      <w:start w:val="1"/>
      <w:numFmt w:val="lowerLetter"/>
      <w:lvlText w:val="%8."/>
      <w:lvlJc w:val="left"/>
      <w:pPr>
        <w:tabs>
          <w:tab w:val="num" w:pos="5760"/>
        </w:tabs>
        <w:ind w:left="5760" w:hanging="360"/>
      </w:pPr>
    </w:lvl>
    <w:lvl w:ilvl="8" w:tplc="3C0CF62A" w:tentative="1">
      <w:start w:val="1"/>
      <w:numFmt w:val="lowerRoman"/>
      <w:lvlText w:val="%9."/>
      <w:lvlJc w:val="right"/>
      <w:pPr>
        <w:tabs>
          <w:tab w:val="num" w:pos="6480"/>
        </w:tabs>
        <w:ind w:left="6480" w:hanging="180"/>
      </w:pPr>
    </w:lvl>
  </w:abstractNum>
  <w:abstractNum w:abstractNumId="33" w15:restartNumberingAfterBreak="0">
    <w:nsid w:val="7006657C"/>
    <w:multiLevelType w:val="hybridMultilevel"/>
    <w:tmpl w:val="36D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85B31"/>
    <w:multiLevelType w:val="hybridMultilevel"/>
    <w:tmpl w:val="46EE7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353DC"/>
    <w:multiLevelType w:val="hybridMultilevel"/>
    <w:tmpl w:val="67B0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B4202"/>
    <w:multiLevelType w:val="hybridMultilevel"/>
    <w:tmpl w:val="99827FB8"/>
    <w:lvl w:ilvl="0" w:tplc="7A7A19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97B89"/>
    <w:multiLevelType w:val="hybridMultilevel"/>
    <w:tmpl w:val="2C3C7DB0"/>
    <w:lvl w:ilvl="0" w:tplc="49722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305CF"/>
    <w:multiLevelType w:val="hybridMultilevel"/>
    <w:tmpl w:val="347E399A"/>
    <w:lvl w:ilvl="0" w:tplc="04090001">
      <w:start w:val="1"/>
      <w:numFmt w:val="bullet"/>
      <w:lvlText w:val=""/>
      <w:lvlJc w:val="left"/>
      <w:pPr>
        <w:ind w:left="720" w:hanging="360"/>
      </w:pPr>
      <w:rPr>
        <w:rFonts w:ascii="Symbol" w:hAnsi="Symbol" w:hint="default"/>
      </w:rPr>
    </w:lvl>
    <w:lvl w:ilvl="1" w:tplc="322ABE7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23631"/>
    <w:multiLevelType w:val="hybridMultilevel"/>
    <w:tmpl w:val="308A93C8"/>
    <w:lvl w:ilvl="0" w:tplc="CA8E3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39"/>
  </w:num>
  <w:num w:numId="4">
    <w:abstractNumId w:val="21"/>
  </w:num>
  <w:num w:numId="5">
    <w:abstractNumId w:val="26"/>
  </w:num>
  <w:num w:numId="6">
    <w:abstractNumId w:val="10"/>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31"/>
  </w:num>
  <w:num w:numId="20">
    <w:abstractNumId w:val="37"/>
  </w:num>
  <w:num w:numId="21">
    <w:abstractNumId w:val="17"/>
  </w:num>
  <w:num w:numId="22">
    <w:abstractNumId w:val="17"/>
    <w:lvlOverride w:ilvl="0">
      <w:startOverride w:val="1"/>
    </w:lvlOverride>
  </w:num>
  <w:num w:numId="23">
    <w:abstractNumId w:val="38"/>
  </w:num>
  <w:num w:numId="24">
    <w:abstractNumId w:val="28"/>
  </w:num>
  <w:num w:numId="25">
    <w:abstractNumId w:val="33"/>
  </w:num>
  <w:num w:numId="26">
    <w:abstractNumId w:val="22"/>
  </w:num>
  <w:num w:numId="27">
    <w:abstractNumId w:val="23"/>
  </w:num>
  <w:num w:numId="28">
    <w:abstractNumId w:val="18"/>
  </w:num>
  <w:num w:numId="29">
    <w:abstractNumId w:val="11"/>
  </w:num>
  <w:num w:numId="30">
    <w:abstractNumId w:val="32"/>
  </w:num>
  <w:num w:numId="31">
    <w:abstractNumId w:val="29"/>
  </w:num>
  <w:num w:numId="32">
    <w:abstractNumId w:val="25"/>
  </w:num>
  <w:num w:numId="33">
    <w:abstractNumId w:val="35"/>
  </w:num>
  <w:num w:numId="34">
    <w:abstractNumId w:val="13"/>
  </w:num>
  <w:num w:numId="35">
    <w:abstractNumId w:val="34"/>
  </w:num>
  <w:num w:numId="36">
    <w:abstractNumId w:val="12"/>
  </w:num>
  <w:num w:numId="37">
    <w:abstractNumId w:val="16"/>
  </w:num>
  <w:num w:numId="38">
    <w:abstractNumId w:val="15"/>
  </w:num>
  <w:num w:numId="39">
    <w:abstractNumId w:val="36"/>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720"/>
  <w:autoHyphenation/>
  <w:drawingGridHorizontalSpacing w:val="110"/>
  <w:displayHorizontalDrawingGridEvery w:val="2"/>
  <w:characterSpacingControl w:val="doNotCompress"/>
  <w:hdrShapeDefaults>
    <o:shapedefaults v:ext="edit" spidmax="18433">
      <o:colormru v:ext="edit" colors="#d9d9d9"/>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F-Standard NLM&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fw5029cftw5se99z7vtxtbxw2p2pva5ptt&quot;&gt;Sage_PPD-Burden_Manuscript&lt;record-ids&gt;&lt;item&gt;14&lt;/item&gt;&lt;/record-ids&gt;&lt;/item&gt;&lt;/Libraries&gt;"/>
  </w:docVars>
  <w:rsids>
    <w:rsidRoot w:val="00377126"/>
    <w:rsid w:val="000000C4"/>
    <w:rsid w:val="00000794"/>
    <w:rsid w:val="000023D4"/>
    <w:rsid w:val="00003143"/>
    <w:rsid w:val="00003B0D"/>
    <w:rsid w:val="0000428B"/>
    <w:rsid w:val="0001285B"/>
    <w:rsid w:val="00012F98"/>
    <w:rsid w:val="00013E23"/>
    <w:rsid w:val="0001444C"/>
    <w:rsid w:val="000155CC"/>
    <w:rsid w:val="00015EF5"/>
    <w:rsid w:val="00016002"/>
    <w:rsid w:val="00016D2F"/>
    <w:rsid w:val="00016F50"/>
    <w:rsid w:val="00017F87"/>
    <w:rsid w:val="0002116C"/>
    <w:rsid w:val="00022616"/>
    <w:rsid w:val="00023818"/>
    <w:rsid w:val="000243DA"/>
    <w:rsid w:val="000260F8"/>
    <w:rsid w:val="0002610B"/>
    <w:rsid w:val="000261FA"/>
    <w:rsid w:val="00027217"/>
    <w:rsid w:val="000272CF"/>
    <w:rsid w:val="00027443"/>
    <w:rsid w:val="00027A30"/>
    <w:rsid w:val="00035326"/>
    <w:rsid w:val="0003583F"/>
    <w:rsid w:val="00035A6F"/>
    <w:rsid w:val="00035EC1"/>
    <w:rsid w:val="0003618D"/>
    <w:rsid w:val="00041185"/>
    <w:rsid w:val="0004129B"/>
    <w:rsid w:val="00041E75"/>
    <w:rsid w:val="00041EAF"/>
    <w:rsid w:val="0004249F"/>
    <w:rsid w:val="0004435A"/>
    <w:rsid w:val="000445EF"/>
    <w:rsid w:val="000451A4"/>
    <w:rsid w:val="00045D73"/>
    <w:rsid w:val="0004638C"/>
    <w:rsid w:val="000468D6"/>
    <w:rsid w:val="000476A9"/>
    <w:rsid w:val="00050301"/>
    <w:rsid w:val="000525DA"/>
    <w:rsid w:val="00055060"/>
    <w:rsid w:val="00055F35"/>
    <w:rsid w:val="0005640C"/>
    <w:rsid w:val="00056861"/>
    <w:rsid w:val="00062560"/>
    <w:rsid w:val="0006270B"/>
    <w:rsid w:val="00062CA8"/>
    <w:rsid w:val="00064A1A"/>
    <w:rsid w:val="00064BF2"/>
    <w:rsid w:val="000653BC"/>
    <w:rsid w:val="00065472"/>
    <w:rsid w:val="00065980"/>
    <w:rsid w:val="00067148"/>
    <w:rsid w:val="000677BD"/>
    <w:rsid w:val="00067F20"/>
    <w:rsid w:val="00070B26"/>
    <w:rsid w:val="00070FBF"/>
    <w:rsid w:val="00071FFF"/>
    <w:rsid w:val="00073880"/>
    <w:rsid w:val="00073E95"/>
    <w:rsid w:val="000746E8"/>
    <w:rsid w:val="0007487D"/>
    <w:rsid w:val="000751D5"/>
    <w:rsid w:val="00075B3A"/>
    <w:rsid w:val="00075FF1"/>
    <w:rsid w:val="0007672B"/>
    <w:rsid w:val="00077126"/>
    <w:rsid w:val="0007798F"/>
    <w:rsid w:val="00080764"/>
    <w:rsid w:val="000807C2"/>
    <w:rsid w:val="00081420"/>
    <w:rsid w:val="0008142A"/>
    <w:rsid w:val="0008349B"/>
    <w:rsid w:val="00084E8E"/>
    <w:rsid w:val="00086543"/>
    <w:rsid w:val="00086A92"/>
    <w:rsid w:val="00087036"/>
    <w:rsid w:val="00090556"/>
    <w:rsid w:val="00090DB8"/>
    <w:rsid w:val="00091E3B"/>
    <w:rsid w:val="0009291D"/>
    <w:rsid w:val="00092E2B"/>
    <w:rsid w:val="00093142"/>
    <w:rsid w:val="00094725"/>
    <w:rsid w:val="00097E47"/>
    <w:rsid w:val="000A10F7"/>
    <w:rsid w:val="000A123B"/>
    <w:rsid w:val="000A15FA"/>
    <w:rsid w:val="000A24E5"/>
    <w:rsid w:val="000A24EE"/>
    <w:rsid w:val="000B0B09"/>
    <w:rsid w:val="000B0D1D"/>
    <w:rsid w:val="000B19A4"/>
    <w:rsid w:val="000B1A82"/>
    <w:rsid w:val="000B50D9"/>
    <w:rsid w:val="000B5B94"/>
    <w:rsid w:val="000B5FDF"/>
    <w:rsid w:val="000B68A2"/>
    <w:rsid w:val="000B7C5D"/>
    <w:rsid w:val="000B7F34"/>
    <w:rsid w:val="000C01B6"/>
    <w:rsid w:val="000C045D"/>
    <w:rsid w:val="000C3142"/>
    <w:rsid w:val="000C358B"/>
    <w:rsid w:val="000C3B8C"/>
    <w:rsid w:val="000C4DC9"/>
    <w:rsid w:val="000C538E"/>
    <w:rsid w:val="000C55A2"/>
    <w:rsid w:val="000C7406"/>
    <w:rsid w:val="000C778C"/>
    <w:rsid w:val="000C784F"/>
    <w:rsid w:val="000D0D54"/>
    <w:rsid w:val="000D2653"/>
    <w:rsid w:val="000D6CD5"/>
    <w:rsid w:val="000D6F3F"/>
    <w:rsid w:val="000D6FC1"/>
    <w:rsid w:val="000D749B"/>
    <w:rsid w:val="000E0DB7"/>
    <w:rsid w:val="000E2939"/>
    <w:rsid w:val="000E307D"/>
    <w:rsid w:val="000E3845"/>
    <w:rsid w:val="000E3B99"/>
    <w:rsid w:val="000E41E0"/>
    <w:rsid w:val="000E4A13"/>
    <w:rsid w:val="000E5138"/>
    <w:rsid w:val="000E5651"/>
    <w:rsid w:val="000E6BF0"/>
    <w:rsid w:val="000E710C"/>
    <w:rsid w:val="000F06B6"/>
    <w:rsid w:val="000F1A6C"/>
    <w:rsid w:val="000F2BC1"/>
    <w:rsid w:val="000F2E88"/>
    <w:rsid w:val="000F3C49"/>
    <w:rsid w:val="000F3E0B"/>
    <w:rsid w:val="000F627C"/>
    <w:rsid w:val="000F6E89"/>
    <w:rsid w:val="000F7E0A"/>
    <w:rsid w:val="00100930"/>
    <w:rsid w:val="00101460"/>
    <w:rsid w:val="001022B4"/>
    <w:rsid w:val="001036ED"/>
    <w:rsid w:val="00103D92"/>
    <w:rsid w:val="001054ED"/>
    <w:rsid w:val="001061CC"/>
    <w:rsid w:val="001062FF"/>
    <w:rsid w:val="0010754C"/>
    <w:rsid w:val="0010764C"/>
    <w:rsid w:val="00111CFC"/>
    <w:rsid w:val="00112970"/>
    <w:rsid w:val="00114920"/>
    <w:rsid w:val="00114A16"/>
    <w:rsid w:val="00115FD2"/>
    <w:rsid w:val="00116DCC"/>
    <w:rsid w:val="0011731C"/>
    <w:rsid w:val="00120010"/>
    <w:rsid w:val="001202BD"/>
    <w:rsid w:val="0012038D"/>
    <w:rsid w:val="001206C4"/>
    <w:rsid w:val="00121BCD"/>
    <w:rsid w:val="00123B74"/>
    <w:rsid w:val="00125214"/>
    <w:rsid w:val="00125A1F"/>
    <w:rsid w:val="00130389"/>
    <w:rsid w:val="00130F63"/>
    <w:rsid w:val="001319B9"/>
    <w:rsid w:val="00132E4D"/>
    <w:rsid w:val="001335E2"/>
    <w:rsid w:val="00134113"/>
    <w:rsid w:val="001344EB"/>
    <w:rsid w:val="0013503B"/>
    <w:rsid w:val="00135105"/>
    <w:rsid w:val="001354EA"/>
    <w:rsid w:val="00135C16"/>
    <w:rsid w:val="001364C1"/>
    <w:rsid w:val="00136CC7"/>
    <w:rsid w:val="00136D5C"/>
    <w:rsid w:val="00137141"/>
    <w:rsid w:val="00140A9C"/>
    <w:rsid w:val="00140BCB"/>
    <w:rsid w:val="00142074"/>
    <w:rsid w:val="001432BE"/>
    <w:rsid w:val="00145768"/>
    <w:rsid w:val="00146BC9"/>
    <w:rsid w:val="001470E6"/>
    <w:rsid w:val="00147E61"/>
    <w:rsid w:val="001501BC"/>
    <w:rsid w:val="001553D0"/>
    <w:rsid w:val="0015595F"/>
    <w:rsid w:val="001567D1"/>
    <w:rsid w:val="0016082D"/>
    <w:rsid w:val="001609DE"/>
    <w:rsid w:val="00162352"/>
    <w:rsid w:val="0016382A"/>
    <w:rsid w:val="00163E3E"/>
    <w:rsid w:val="001648A1"/>
    <w:rsid w:val="00165D4B"/>
    <w:rsid w:val="00166AA9"/>
    <w:rsid w:val="00166CE5"/>
    <w:rsid w:val="00167434"/>
    <w:rsid w:val="00171288"/>
    <w:rsid w:val="0017203F"/>
    <w:rsid w:val="00173950"/>
    <w:rsid w:val="001745DD"/>
    <w:rsid w:val="001767A5"/>
    <w:rsid w:val="00177B14"/>
    <w:rsid w:val="001820DE"/>
    <w:rsid w:val="00182D5D"/>
    <w:rsid w:val="0018398B"/>
    <w:rsid w:val="001866F2"/>
    <w:rsid w:val="00186E24"/>
    <w:rsid w:val="001874DB"/>
    <w:rsid w:val="001902A7"/>
    <w:rsid w:val="00190487"/>
    <w:rsid w:val="00190F89"/>
    <w:rsid w:val="0019187B"/>
    <w:rsid w:val="00192E16"/>
    <w:rsid w:val="00193621"/>
    <w:rsid w:val="00193D72"/>
    <w:rsid w:val="001947DD"/>
    <w:rsid w:val="00196F09"/>
    <w:rsid w:val="00197C2D"/>
    <w:rsid w:val="001A0DAD"/>
    <w:rsid w:val="001A1720"/>
    <w:rsid w:val="001A18A3"/>
    <w:rsid w:val="001A19EE"/>
    <w:rsid w:val="001A1C01"/>
    <w:rsid w:val="001A4BC9"/>
    <w:rsid w:val="001B0A4C"/>
    <w:rsid w:val="001B135C"/>
    <w:rsid w:val="001B1613"/>
    <w:rsid w:val="001B2C63"/>
    <w:rsid w:val="001B32D8"/>
    <w:rsid w:val="001B366F"/>
    <w:rsid w:val="001B3851"/>
    <w:rsid w:val="001B50D4"/>
    <w:rsid w:val="001B6645"/>
    <w:rsid w:val="001B6757"/>
    <w:rsid w:val="001B75B1"/>
    <w:rsid w:val="001C1DB0"/>
    <w:rsid w:val="001C2683"/>
    <w:rsid w:val="001C4088"/>
    <w:rsid w:val="001C4B49"/>
    <w:rsid w:val="001C5B13"/>
    <w:rsid w:val="001C5CCF"/>
    <w:rsid w:val="001C6F93"/>
    <w:rsid w:val="001D26A5"/>
    <w:rsid w:val="001D2D0D"/>
    <w:rsid w:val="001D588E"/>
    <w:rsid w:val="001E2D37"/>
    <w:rsid w:val="001E3A23"/>
    <w:rsid w:val="001E4D87"/>
    <w:rsid w:val="001E64EF"/>
    <w:rsid w:val="001F006D"/>
    <w:rsid w:val="001F2616"/>
    <w:rsid w:val="001F3075"/>
    <w:rsid w:val="001F76E2"/>
    <w:rsid w:val="00200688"/>
    <w:rsid w:val="00200753"/>
    <w:rsid w:val="0020174C"/>
    <w:rsid w:val="00202140"/>
    <w:rsid w:val="00202A14"/>
    <w:rsid w:val="00203AF5"/>
    <w:rsid w:val="002076CF"/>
    <w:rsid w:val="00207E0E"/>
    <w:rsid w:val="0021162D"/>
    <w:rsid w:val="00212FB9"/>
    <w:rsid w:val="00213477"/>
    <w:rsid w:val="002134A4"/>
    <w:rsid w:val="00213D60"/>
    <w:rsid w:val="00215D78"/>
    <w:rsid w:val="002162C7"/>
    <w:rsid w:val="002165C8"/>
    <w:rsid w:val="002208D9"/>
    <w:rsid w:val="00220AE4"/>
    <w:rsid w:val="002217D0"/>
    <w:rsid w:val="002244A7"/>
    <w:rsid w:val="0022456B"/>
    <w:rsid w:val="0022457B"/>
    <w:rsid w:val="002245F7"/>
    <w:rsid w:val="002248A4"/>
    <w:rsid w:val="00224CC4"/>
    <w:rsid w:val="00226B96"/>
    <w:rsid w:val="00226D28"/>
    <w:rsid w:val="00226DD8"/>
    <w:rsid w:val="002274FA"/>
    <w:rsid w:val="002310D5"/>
    <w:rsid w:val="002316B5"/>
    <w:rsid w:val="002319B3"/>
    <w:rsid w:val="002334D1"/>
    <w:rsid w:val="00233AA6"/>
    <w:rsid w:val="002344B4"/>
    <w:rsid w:val="0023483E"/>
    <w:rsid w:val="00234C8A"/>
    <w:rsid w:val="00235E79"/>
    <w:rsid w:val="00236D7F"/>
    <w:rsid w:val="00237901"/>
    <w:rsid w:val="002428D3"/>
    <w:rsid w:val="00242BCE"/>
    <w:rsid w:val="00242E51"/>
    <w:rsid w:val="00243266"/>
    <w:rsid w:val="00243A7A"/>
    <w:rsid w:val="00243F2A"/>
    <w:rsid w:val="00245A9A"/>
    <w:rsid w:val="002467FA"/>
    <w:rsid w:val="00246B73"/>
    <w:rsid w:val="00252D6F"/>
    <w:rsid w:val="00254DEA"/>
    <w:rsid w:val="002574FE"/>
    <w:rsid w:val="00257971"/>
    <w:rsid w:val="0026242D"/>
    <w:rsid w:val="00263935"/>
    <w:rsid w:val="00264F82"/>
    <w:rsid w:val="002657C0"/>
    <w:rsid w:val="002669D9"/>
    <w:rsid w:val="0026777B"/>
    <w:rsid w:val="0026784D"/>
    <w:rsid w:val="00270249"/>
    <w:rsid w:val="00271680"/>
    <w:rsid w:val="00271F60"/>
    <w:rsid w:val="002732D1"/>
    <w:rsid w:val="00273467"/>
    <w:rsid w:val="00273476"/>
    <w:rsid w:val="0027449F"/>
    <w:rsid w:val="00276A5F"/>
    <w:rsid w:val="00276AEB"/>
    <w:rsid w:val="0027799B"/>
    <w:rsid w:val="002800CE"/>
    <w:rsid w:val="002809F5"/>
    <w:rsid w:val="00281F6A"/>
    <w:rsid w:val="00282400"/>
    <w:rsid w:val="002839D0"/>
    <w:rsid w:val="00284F7F"/>
    <w:rsid w:val="0028516E"/>
    <w:rsid w:val="00285939"/>
    <w:rsid w:val="00285CFA"/>
    <w:rsid w:val="00286AC1"/>
    <w:rsid w:val="00286E81"/>
    <w:rsid w:val="0028735C"/>
    <w:rsid w:val="0028744F"/>
    <w:rsid w:val="00290AF7"/>
    <w:rsid w:val="002922F8"/>
    <w:rsid w:val="00292746"/>
    <w:rsid w:val="00292830"/>
    <w:rsid w:val="00292BFD"/>
    <w:rsid w:val="002948D5"/>
    <w:rsid w:val="00294BEB"/>
    <w:rsid w:val="00297A1E"/>
    <w:rsid w:val="002A0B56"/>
    <w:rsid w:val="002A22B2"/>
    <w:rsid w:val="002A2C78"/>
    <w:rsid w:val="002A354C"/>
    <w:rsid w:val="002A619F"/>
    <w:rsid w:val="002A69CD"/>
    <w:rsid w:val="002A6F55"/>
    <w:rsid w:val="002B0C5D"/>
    <w:rsid w:val="002B0E36"/>
    <w:rsid w:val="002B132F"/>
    <w:rsid w:val="002B48A5"/>
    <w:rsid w:val="002B4E96"/>
    <w:rsid w:val="002B5AD6"/>
    <w:rsid w:val="002B7DDD"/>
    <w:rsid w:val="002B7FF4"/>
    <w:rsid w:val="002C08B0"/>
    <w:rsid w:val="002C2E51"/>
    <w:rsid w:val="002C4676"/>
    <w:rsid w:val="002C50B6"/>
    <w:rsid w:val="002C6C93"/>
    <w:rsid w:val="002C7AB3"/>
    <w:rsid w:val="002C7E41"/>
    <w:rsid w:val="002D05D9"/>
    <w:rsid w:val="002D149D"/>
    <w:rsid w:val="002D1716"/>
    <w:rsid w:val="002D22A5"/>
    <w:rsid w:val="002D4E9F"/>
    <w:rsid w:val="002D5AA0"/>
    <w:rsid w:val="002E0D64"/>
    <w:rsid w:val="002E1730"/>
    <w:rsid w:val="002E242D"/>
    <w:rsid w:val="002E372F"/>
    <w:rsid w:val="002E4344"/>
    <w:rsid w:val="002E4E6B"/>
    <w:rsid w:val="002E5AE5"/>
    <w:rsid w:val="002E6514"/>
    <w:rsid w:val="002F1A32"/>
    <w:rsid w:val="002F231D"/>
    <w:rsid w:val="002F25D9"/>
    <w:rsid w:val="002F3CC2"/>
    <w:rsid w:val="002F46CE"/>
    <w:rsid w:val="002F661E"/>
    <w:rsid w:val="002F7252"/>
    <w:rsid w:val="00300810"/>
    <w:rsid w:val="00303A3A"/>
    <w:rsid w:val="00303EE5"/>
    <w:rsid w:val="00304800"/>
    <w:rsid w:val="00304DA4"/>
    <w:rsid w:val="0030515B"/>
    <w:rsid w:val="0030544C"/>
    <w:rsid w:val="00305962"/>
    <w:rsid w:val="003059DD"/>
    <w:rsid w:val="00307E75"/>
    <w:rsid w:val="003110BD"/>
    <w:rsid w:val="00313581"/>
    <w:rsid w:val="00313F23"/>
    <w:rsid w:val="00314EC1"/>
    <w:rsid w:val="003162D5"/>
    <w:rsid w:val="0031672A"/>
    <w:rsid w:val="00320909"/>
    <w:rsid w:val="00320F43"/>
    <w:rsid w:val="0032181D"/>
    <w:rsid w:val="0032194A"/>
    <w:rsid w:val="00321F0D"/>
    <w:rsid w:val="003263D2"/>
    <w:rsid w:val="00326A6D"/>
    <w:rsid w:val="00327B22"/>
    <w:rsid w:val="00327DB6"/>
    <w:rsid w:val="003304E7"/>
    <w:rsid w:val="00331311"/>
    <w:rsid w:val="0033410B"/>
    <w:rsid w:val="00335A9A"/>
    <w:rsid w:val="00336605"/>
    <w:rsid w:val="003376C2"/>
    <w:rsid w:val="00340B6E"/>
    <w:rsid w:val="00343518"/>
    <w:rsid w:val="00344131"/>
    <w:rsid w:val="0034416D"/>
    <w:rsid w:val="00344DD8"/>
    <w:rsid w:val="00345C68"/>
    <w:rsid w:val="00345E13"/>
    <w:rsid w:val="00346982"/>
    <w:rsid w:val="00346CD8"/>
    <w:rsid w:val="00350404"/>
    <w:rsid w:val="00350811"/>
    <w:rsid w:val="003521CA"/>
    <w:rsid w:val="00353EA2"/>
    <w:rsid w:val="00354287"/>
    <w:rsid w:val="003551A0"/>
    <w:rsid w:val="003556DC"/>
    <w:rsid w:val="003556EA"/>
    <w:rsid w:val="00355999"/>
    <w:rsid w:val="003610D5"/>
    <w:rsid w:val="00361BA8"/>
    <w:rsid w:val="003622F6"/>
    <w:rsid w:val="00363EA4"/>
    <w:rsid w:val="00363EBC"/>
    <w:rsid w:val="003649DE"/>
    <w:rsid w:val="0036584D"/>
    <w:rsid w:val="00365C4B"/>
    <w:rsid w:val="003706AA"/>
    <w:rsid w:val="00370717"/>
    <w:rsid w:val="003732EF"/>
    <w:rsid w:val="00373A38"/>
    <w:rsid w:val="00375F55"/>
    <w:rsid w:val="00376F48"/>
    <w:rsid w:val="00377126"/>
    <w:rsid w:val="00377F8E"/>
    <w:rsid w:val="00380708"/>
    <w:rsid w:val="0038093A"/>
    <w:rsid w:val="0038221E"/>
    <w:rsid w:val="003839D6"/>
    <w:rsid w:val="00385A85"/>
    <w:rsid w:val="00391326"/>
    <w:rsid w:val="00392C84"/>
    <w:rsid w:val="00394039"/>
    <w:rsid w:val="00394594"/>
    <w:rsid w:val="00396157"/>
    <w:rsid w:val="003A08D0"/>
    <w:rsid w:val="003A0DFC"/>
    <w:rsid w:val="003A0FA1"/>
    <w:rsid w:val="003A12DA"/>
    <w:rsid w:val="003A1E6E"/>
    <w:rsid w:val="003A38F1"/>
    <w:rsid w:val="003A5CE5"/>
    <w:rsid w:val="003A6699"/>
    <w:rsid w:val="003B058F"/>
    <w:rsid w:val="003B2575"/>
    <w:rsid w:val="003B2BF2"/>
    <w:rsid w:val="003B3039"/>
    <w:rsid w:val="003B5BA5"/>
    <w:rsid w:val="003B67BF"/>
    <w:rsid w:val="003B6CB4"/>
    <w:rsid w:val="003C27C0"/>
    <w:rsid w:val="003C44FD"/>
    <w:rsid w:val="003C4B1C"/>
    <w:rsid w:val="003C773B"/>
    <w:rsid w:val="003D0183"/>
    <w:rsid w:val="003D04C9"/>
    <w:rsid w:val="003D0A16"/>
    <w:rsid w:val="003D24FF"/>
    <w:rsid w:val="003D32FF"/>
    <w:rsid w:val="003D4908"/>
    <w:rsid w:val="003D4F84"/>
    <w:rsid w:val="003D64B1"/>
    <w:rsid w:val="003D6E2D"/>
    <w:rsid w:val="003D72A8"/>
    <w:rsid w:val="003D7A30"/>
    <w:rsid w:val="003D7CBF"/>
    <w:rsid w:val="003E1BF6"/>
    <w:rsid w:val="003E3815"/>
    <w:rsid w:val="003E3B19"/>
    <w:rsid w:val="003E50C4"/>
    <w:rsid w:val="003E58AA"/>
    <w:rsid w:val="003E69EA"/>
    <w:rsid w:val="003E71CB"/>
    <w:rsid w:val="003E7756"/>
    <w:rsid w:val="003F0145"/>
    <w:rsid w:val="003F06B7"/>
    <w:rsid w:val="003F131B"/>
    <w:rsid w:val="003F13B2"/>
    <w:rsid w:val="003F14B2"/>
    <w:rsid w:val="003F280B"/>
    <w:rsid w:val="003F4345"/>
    <w:rsid w:val="003F4935"/>
    <w:rsid w:val="003F5F1F"/>
    <w:rsid w:val="003F6AF6"/>
    <w:rsid w:val="00400AFC"/>
    <w:rsid w:val="0040249B"/>
    <w:rsid w:val="00402CD4"/>
    <w:rsid w:val="0040327E"/>
    <w:rsid w:val="004039D5"/>
    <w:rsid w:val="0040590A"/>
    <w:rsid w:val="00406040"/>
    <w:rsid w:val="00406442"/>
    <w:rsid w:val="0040752C"/>
    <w:rsid w:val="00410735"/>
    <w:rsid w:val="00412221"/>
    <w:rsid w:val="00412741"/>
    <w:rsid w:val="004135DC"/>
    <w:rsid w:val="004136AD"/>
    <w:rsid w:val="00413BE4"/>
    <w:rsid w:val="00416401"/>
    <w:rsid w:val="004167CF"/>
    <w:rsid w:val="004205D7"/>
    <w:rsid w:val="0042178A"/>
    <w:rsid w:val="00422E62"/>
    <w:rsid w:val="00423A4F"/>
    <w:rsid w:val="00423DA0"/>
    <w:rsid w:val="00424DC4"/>
    <w:rsid w:val="00425148"/>
    <w:rsid w:val="004258D1"/>
    <w:rsid w:val="00426A8B"/>
    <w:rsid w:val="00426E3F"/>
    <w:rsid w:val="00427F05"/>
    <w:rsid w:val="00430340"/>
    <w:rsid w:val="00431D6D"/>
    <w:rsid w:val="00432036"/>
    <w:rsid w:val="00432A14"/>
    <w:rsid w:val="00434A38"/>
    <w:rsid w:val="00436292"/>
    <w:rsid w:val="004368F9"/>
    <w:rsid w:val="00437B56"/>
    <w:rsid w:val="0044010B"/>
    <w:rsid w:val="00444017"/>
    <w:rsid w:val="00444E57"/>
    <w:rsid w:val="00445700"/>
    <w:rsid w:val="00445FD2"/>
    <w:rsid w:val="004464CD"/>
    <w:rsid w:val="00446BB5"/>
    <w:rsid w:val="00447B11"/>
    <w:rsid w:val="00447B25"/>
    <w:rsid w:val="00450261"/>
    <w:rsid w:val="004512F8"/>
    <w:rsid w:val="00454830"/>
    <w:rsid w:val="00455864"/>
    <w:rsid w:val="00455B43"/>
    <w:rsid w:val="004573BF"/>
    <w:rsid w:val="004576B9"/>
    <w:rsid w:val="004579E0"/>
    <w:rsid w:val="0046074F"/>
    <w:rsid w:val="00461C43"/>
    <w:rsid w:val="0046472F"/>
    <w:rsid w:val="00464D59"/>
    <w:rsid w:val="00464F60"/>
    <w:rsid w:val="004665E5"/>
    <w:rsid w:val="004674C2"/>
    <w:rsid w:val="0046783A"/>
    <w:rsid w:val="00472B70"/>
    <w:rsid w:val="004750CA"/>
    <w:rsid w:val="004757C0"/>
    <w:rsid w:val="0047642D"/>
    <w:rsid w:val="0047659C"/>
    <w:rsid w:val="004769E3"/>
    <w:rsid w:val="00482132"/>
    <w:rsid w:val="004821ED"/>
    <w:rsid w:val="00482731"/>
    <w:rsid w:val="00482CE5"/>
    <w:rsid w:val="00482DF9"/>
    <w:rsid w:val="00483F64"/>
    <w:rsid w:val="00485090"/>
    <w:rsid w:val="00485905"/>
    <w:rsid w:val="004862BA"/>
    <w:rsid w:val="00486877"/>
    <w:rsid w:val="00486DE0"/>
    <w:rsid w:val="004874DC"/>
    <w:rsid w:val="00487A4B"/>
    <w:rsid w:val="00487DF0"/>
    <w:rsid w:val="00490B19"/>
    <w:rsid w:val="004913B8"/>
    <w:rsid w:val="00491CC5"/>
    <w:rsid w:val="00493058"/>
    <w:rsid w:val="00493791"/>
    <w:rsid w:val="00494C35"/>
    <w:rsid w:val="004952E1"/>
    <w:rsid w:val="004964D8"/>
    <w:rsid w:val="00496A81"/>
    <w:rsid w:val="004970E0"/>
    <w:rsid w:val="00497693"/>
    <w:rsid w:val="004A00A5"/>
    <w:rsid w:val="004A0664"/>
    <w:rsid w:val="004A1DF6"/>
    <w:rsid w:val="004A25A5"/>
    <w:rsid w:val="004A2858"/>
    <w:rsid w:val="004A2C5B"/>
    <w:rsid w:val="004A4B4E"/>
    <w:rsid w:val="004A4FFB"/>
    <w:rsid w:val="004A6CA7"/>
    <w:rsid w:val="004A730D"/>
    <w:rsid w:val="004B210F"/>
    <w:rsid w:val="004B3C01"/>
    <w:rsid w:val="004B6F73"/>
    <w:rsid w:val="004C0329"/>
    <w:rsid w:val="004C0BF7"/>
    <w:rsid w:val="004C10E8"/>
    <w:rsid w:val="004C16EE"/>
    <w:rsid w:val="004C3653"/>
    <w:rsid w:val="004C3E44"/>
    <w:rsid w:val="004C45CA"/>
    <w:rsid w:val="004C5EA0"/>
    <w:rsid w:val="004C6F50"/>
    <w:rsid w:val="004D026F"/>
    <w:rsid w:val="004D0700"/>
    <w:rsid w:val="004D2076"/>
    <w:rsid w:val="004D243C"/>
    <w:rsid w:val="004D27AE"/>
    <w:rsid w:val="004D2D9D"/>
    <w:rsid w:val="004D448A"/>
    <w:rsid w:val="004D6297"/>
    <w:rsid w:val="004D6650"/>
    <w:rsid w:val="004D6CC1"/>
    <w:rsid w:val="004D71A5"/>
    <w:rsid w:val="004E0344"/>
    <w:rsid w:val="004E0A13"/>
    <w:rsid w:val="004E1A69"/>
    <w:rsid w:val="004E25BE"/>
    <w:rsid w:val="004E3757"/>
    <w:rsid w:val="004E43CA"/>
    <w:rsid w:val="004E4465"/>
    <w:rsid w:val="004E4B53"/>
    <w:rsid w:val="004E523B"/>
    <w:rsid w:val="004E5332"/>
    <w:rsid w:val="004E6692"/>
    <w:rsid w:val="004E6F61"/>
    <w:rsid w:val="004E7899"/>
    <w:rsid w:val="004F1875"/>
    <w:rsid w:val="004F407C"/>
    <w:rsid w:val="004F4EBA"/>
    <w:rsid w:val="004F68F8"/>
    <w:rsid w:val="004F6B4F"/>
    <w:rsid w:val="004F6E7A"/>
    <w:rsid w:val="004F70C7"/>
    <w:rsid w:val="004F7DE0"/>
    <w:rsid w:val="00501AAC"/>
    <w:rsid w:val="00501C55"/>
    <w:rsid w:val="00502ADC"/>
    <w:rsid w:val="00503632"/>
    <w:rsid w:val="00504EFF"/>
    <w:rsid w:val="00505928"/>
    <w:rsid w:val="00506580"/>
    <w:rsid w:val="00510197"/>
    <w:rsid w:val="005112DB"/>
    <w:rsid w:val="00511A09"/>
    <w:rsid w:val="005142E1"/>
    <w:rsid w:val="00514D1D"/>
    <w:rsid w:val="005157AA"/>
    <w:rsid w:val="005158AB"/>
    <w:rsid w:val="0051617B"/>
    <w:rsid w:val="00517BB4"/>
    <w:rsid w:val="00523986"/>
    <w:rsid w:val="00523E3A"/>
    <w:rsid w:val="005240DF"/>
    <w:rsid w:val="00526239"/>
    <w:rsid w:val="00526825"/>
    <w:rsid w:val="00526FE4"/>
    <w:rsid w:val="00527E3F"/>
    <w:rsid w:val="0053207C"/>
    <w:rsid w:val="0053397A"/>
    <w:rsid w:val="00533A7B"/>
    <w:rsid w:val="00533DA2"/>
    <w:rsid w:val="00534816"/>
    <w:rsid w:val="00535039"/>
    <w:rsid w:val="0053532D"/>
    <w:rsid w:val="00535B91"/>
    <w:rsid w:val="00540470"/>
    <w:rsid w:val="0054051F"/>
    <w:rsid w:val="0054220C"/>
    <w:rsid w:val="00542316"/>
    <w:rsid w:val="00543FD7"/>
    <w:rsid w:val="00546B78"/>
    <w:rsid w:val="00550049"/>
    <w:rsid w:val="00551D0A"/>
    <w:rsid w:val="00553D5E"/>
    <w:rsid w:val="00554F5E"/>
    <w:rsid w:val="00555CE4"/>
    <w:rsid w:val="005575DF"/>
    <w:rsid w:val="00557693"/>
    <w:rsid w:val="0056089B"/>
    <w:rsid w:val="005618BF"/>
    <w:rsid w:val="005629DA"/>
    <w:rsid w:val="0056387B"/>
    <w:rsid w:val="00563CCE"/>
    <w:rsid w:val="005648B5"/>
    <w:rsid w:val="00564BFE"/>
    <w:rsid w:val="00565215"/>
    <w:rsid w:val="00566989"/>
    <w:rsid w:val="00566D69"/>
    <w:rsid w:val="00567D72"/>
    <w:rsid w:val="00567F80"/>
    <w:rsid w:val="00571955"/>
    <w:rsid w:val="00571DA5"/>
    <w:rsid w:val="0057296D"/>
    <w:rsid w:val="0057556B"/>
    <w:rsid w:val="005809DC"/>
    <w:rsid w:val="0058218D"/>
    <w:rsid w:val="00582555"/>
    <w:rsid w:val="005841A2"/>
    <w:rsid w:val="00585AB3"/>
    <w:rsid w:val="00585BD2"/>
    <w:rsid w:val="00590369"/>
    <w:rsid w:val="00590650"/>
    <w:rsid w:val="005913FE"/>
    <w:rsid w:val="00593770"/>
    <w:rsid w:val="005941EC"/>
    <w:rsid w:val="00594413"/>
    <w:rsid w:val="00594563"/>
    <w:rsid w:val="0059551E"/>
    <w:rsid w:val="005978EB"/>
    <w:rsid w:val="005A0EEF"/>
    <w:rsid w:val="005A125F"/>
    <w:rsid w:val="005A1647"/>
    <w:rsid w:val="005A1EB6"/>
    <w:rsid w:val="005A2A75"/>
    <w:rsid w:val="005A2AE3"/>
    <w:rsid w:val="005A2D52"/>
    <w:rsid w:val="005A3482"/>
    <w:rsid w:val="005A380B"/>
    <w:rsid w:val="005A4100"/>
    <w:rsid w:val="005A411F"/>
    <w:rsid w:val="005A54C1"/>
    <w:rsid w:val="005B3911"/>
    <w:rsid w:val="005B3C66"/>
    <w:rsid w:val="005B4653"/>
    <w:rsid w:val="005B5B7F"/>
    <w:rsid w:val="005B65B4"/>
    <w:rsid w:val="005B666E"/>
    <w:rsid w:val="005B7314"/>
    <w:rsid w:val="005C16F9"/>
    <w:rsid w:val="005C2A19"/>
    <w:rsid w:val="005C30E3"/>
    <w:rsid w:val="005C329B"/>
    <w:rsid w:val="005C3804"/>
    <w:rsid w:val="005C63A0"/>
    <w:rsid w:val="005C73FB"/>
    <w:rsid w:val="005D0F16"/>
    <w:rsid w:val="005D19B5"/>
    <w:rsid w:val="005D2A8E"/>
    <w:rsid w:val="005D308A"/>
    <w:rsid w:val="005D3B21"/>
    <w:rsid w:val="005D6A9A"/>
    <w:rsid w:val="005D77BF"/>
    <w:rsid w:val="005E0C33"/>
    <w:rsid w:val="005E1740"/>
    <w:rsid w:val="005E256A"/>
    <w:rsid w:val="005E471A"/>
    <w:rsid w:val="005E7C1B"/>
    <w:rsid w:val="005F0F22"/>
    <w:rsid w:val="005F142F"/>
    <w:rsid w:val="005F1EDE"/>
    <w:rsid w:val="005F2E4B"/>
    <w:rsid w:val="005F3A9A"/>
    <w:rsid w:val="005F4857"/>
    <w:rsid w:val="005F49EE"/>
    <w:rsid w:val="005F54AA"/>
    <w:rsid w:val="005F54F3"/>
    <w:rsid w:val="005F5AE4"/>
    <w:rsid w:val="005F6E6D"/>
    <w:rsid w:val="005F6E9E"/>
    <w:rsid w:val="005F6F4E"/>
    <w:rsid w:val="005F71D8"/>
    <w:rsid w:val="005F78C6"/>
    <w:rsid w:val="005F7C93"/>
    <w:rsid w:val="0060024F"/>
    <w:rsid w:val="00600459"/>
    <w:rsid w:val="00600B61"/>
    <w:rsid w:val="00601529"/>
    <w:rsid w:val="00602C56"/>
    <w:rsid w:val="006031EA"/>
    <w:rsid w:val="006032C4"/>
    <w:rsid w:val="006038F5"/>
    <w:rsid w:val="00604C1F"/>
    <w:rsid w:val="00605D07"/>
    <w:rsid w:val="00606286"/>
    <w:rsid w:val="00606CE0"/>
    <w:rsid w:val="006070B0"/>
    <w:rsid w:val="0061060C"/>
    <w:rsid w:val="00611450"/>
    <w:rsid w:val="006119A5"/>
    <w:rsid w:val="006123CA"/>
    <w:rsid w:val="006142D8"/>
    <w:rsid w:val="006142F4"/>
    <w:rsid w:val="0061612A"/>
    <w:rsid w:val="0061631C"/>
    <w:rsid w:val="00617CB6"/>
    <w:rsid w:val="00620768"/>
    <w:rsid w:val="0062233B"/>
    <w:rsid w:val="006224CA"/>
    <w:rsid w:val="00622791"/>
    <w:rsid w:val="00624EFB"/>
    <w:rsid w:val="006254B0"/>
    <w:rsid w:val="00625A85"/>
    <w:rsid w:val="00625A96"/>
    <w:rsid w:val="0063050F"/>
    <w:rsid w:val="00630C84"/>
    <w:rsid w:val="00630E74"/>
    <w:rsid w:val="00630EB2"/>
    <w:rsid w:val="006321C9"/>
    <w:rsid w:val="006345F0"/>
    <w:rsid w:val="0063463A"/>
    <w:rsid w:val="00634A16"/>
    <w:rsid w:val="00634D0D"/>
    <w:rsid w:val="00635603"/>
    <w:rsid w:val="00635CFC"/>
    <w:rsid w:val="00635F5C"/>
    <w:rsid w:val="006372AB"/>
    <w:rsid w:val="006402F6"/>
    <w:rsid w:val="0064069C"/>
    <w:rsid w:val="00641548"/>
    <w:rsid w:val="00641751"/>
    <w:rsid w:val="006432BF"/>
    <w:rsid w:val="00643DB1"/>
    <w:rsid w:val="0064472B"/>
    <w:rsid w:val="006452C4"/>
    <w:rsid w:val="006476BF"/>
    <w:rsid w:val="006503F4"/>
    <w:rsid w:val="00651A6C"/>
    <w:rsid w:val="00651F88"/>
    <w:rsid w:val="00652866"/>
    <w:rsid w:val="00652953"/>
    <w:rsid w:val="00655ADE"/>
    <w:rsid w:val="00655D1D"/>
    <w:rsid w:val="00656F46"/>
    <w:rsid w:val="00657D95"/>
    <w:rsid w:val="0066028B"/>
    <w:rsid w:val="00660C09"/>
    <w:rsid w:val="00660C97"/>
    <w:rsid w:val="00660E0F"/>
    <w:rsid w:val="006615AC"/>
    <w:rsid w:val="00661A6F"/>
    <w:rsid w:val="00662479"/>
    <w:rsid w:val="006665DA"/>
    <w:rsid w:val="00666F86"/>
    <w:rsid w:val="00667C8B"/>
    <w:rsid w:val="00671148"/>
    <w:rsid w:val="00671868"/>
    <w:rsid w:val="00671922"/>
    <w:rsid w:val="0067322F"/>
    <w:rsid w:val="00673576"/>
    <w:rsid w:val="0067557C"/>
    <w:rsid w:val="0067585F"/>
    <w:rsid w:val="00675B5F"/>
    <w:rsid w:val="00675BCF"/>
    <w:rsid w:val="00677BC4"/>
    <w:rsid w:val="00680460"/>
    <w:rsid w:val="0068226C"/>
    <w:rsid w:val="00682631"/>
    <w:rsid w:val="006840FE"/>
    <w:rsid w:val="0068471B"/>
    <w:rsid w:val="006847F7"/>
    <w:rsid w:val="00685C6A"/>
    <w:rsid w:val="00686EFA"/>
    <w:rsid w:val="0068755D"/>
    <w:rsid w:val="00687C1D"/>
    <w:rsid w:val="00687CA2"/>
    <w:rsid w:val="00691AB3"/>
    <w:rsid w:val="00691CDB"/>
    <w:rsid w:val="006923DD"/>
    <w:rsid w:val="00693ADE"/>
    <w:rsid w:val="00693F8E"/>
    <w:rsid w:val="0069479A"/>
    <w:rsid w:val="006955F5"/>
    <w:rsid w:val="00695B25"/>
    <w:rsid w:val="00696595"/>
    <w:rsid w:val="00696801"/>
    <w:rsid w:val="00696D82"/>
    <w:rsid w:val="006A192C"/>
    <w:rsid w:val="006A2740"/>
    <w:rsid w:val="006A308D"/>
    <w:rsid w:val="006A41AC"/>
    <w:rsid w:val="006A52CE"/>
    <w:rsid w:val="006A6F73"/>
    <w:rsid w:val="006A7453"/>
    <w:rsid w:val="006A76B9"/>
    <w:rsid w:val="006A7E7E"/>
    <w:rsid w:val="006B045A"/>
    <w:rsid w:val="006B09EC"/>
    <w:rsid w:val="006B1BE9"/>
    <w:rsid w:val="006B2110"/>
    <w:rsid w:val="006B219C"/>
    <w:rsid w:val="006B21F7"/>
    <w:rsid w:val="006B2E4B"/>
    <w:rsid w:val="006B2F3E"/>
    <w:rsid w:val="006B2F85"/>
    <w:rsid w:val="006B3851"/>
    <w:rsid w:val="006B4201"/>
    <w:rsid w:val="006B4BDD"/>
    <w:rsid w:val="006B5BEA"/>
    <w:rsid w:val="006B7A7B"/>
    <w:rsid w:val="006C0931"/>
    <w:rsid w:val="006C0A60"/>
    <w:rsid w:val="006C0A79"/>
    <w:rsid w:val="006C1643"/>
    <w:rsid w:val="006C18CA"/>
    <w:rsid w:val="006C256A"/>
    <w:rsid w:val="006C3BB8"/>
    <w:rsid w:val="006C4655"/>
    <w:rsid w:val="006C4FBA"/>
    <w:rsid w:val="006C6D60"/>
    <w:rsid w:val="006C755B"/>
    <w:rsid w:val="006D074E"/>
    <w:rsid w:val="006D1E21"/>
    <w:rsid w:val="006D2979"/>
    <w:rsid w:val="006D3136"/>
    <w:rsid w:val="006D3804"/>
    <w:rsid w:val="006D3CD1"/>
    <w:rsid w:val="006D418B"/>
    <w:rsid w:val="006D45A1"/>
    <w:rsid w:val="006D676C"/>
    <w:rsid w:val="006D6AD1"/>
    <w:rsid w:val="006D6E4A"/>
    <w:rsid w:val="006D7A3C"/>
    <w:rsid w:val="006E111D"/>
    <w:rsid w:val="006E1C60"/>
    <w:rsid w:val="006E1F3B"/>
    <w:rsid w:val="006E3157"/>
    <w:rsid w:val="006E31A6"/>
    <w:rsid w:val="006E31AD"/>
    <w:rsid w:val="006E3417"/>
    <w:rsid w:val="006E43E7"/>
    <w:rsid w:val="006F4841"/>
    <w:rsid w:val="00701159"/>
    <w:rsid w:val="00702EC2"/>
    <w:rsid w:val="007036BE"/>
    <w:rsid w:val="00703F73"/>
    <w:rsid w:val="0070459C"/>
    <w:rsid w:val="00704BB1"/>
    <w:rsid w:val="00704F44"/>
    <w:rsid w:val="00705CEB"/>
    <w:rsid w:val="00706D09"/>
    <w:rsid w:val="00706F27"/>
    <w:rsid w:val="00710A18"/>
    <w:rsid w:val="00710CF0"/>
    <w:rsid w:val="0071200D"/>
    <w:rsid w:val="00712CBC"/>
    <w:rsid w:val="007142F8"/>
    <w:rsid w:val="007143F3"/>
    <w:rsid w:val="00716863"/>
    <w:rsid w:val="007203CA"/>
    <w:rsid w:val="00720EF3"/>
    <w:rsid w:val="00721563"/>
    <w:rsid w:val="00721E5E"/>
    <w:rsid w:val="00722656"/>
    <w:rsid w:val="00722842"/>
    <w:rsid w:val="00722925"/>
    <w:rsid w:val="00722BBE"/>
    <w:rsid w:val="00722D04"/>
    <w:rsid w:val="00725E79"/>
    <w:rsid w:val="00726743"/>
    <w:rsid w:val="00727BF6"/>
    <w:rsid w:val="0073126A"/>
    <w:rsid w:val="00731371"/>
    <w:rsid w:val="007317D5"/>
    <w:rsid w:val="00733AA0"/>
    <w:rsid w:val="00733B09"/>
    <w:rsid w:val="00733E82"/>
    <w:rsid w:val="00734895"/>
    <w:rsid w:val="00735425"/>
    <w:rsid w:val="00735AB6"/>
    <w:rsid w:val="007369B9"/>
    <w:rsid w:val="00737084"/>
    <w:rsid w:val="00737161"/>
    <w:rsid w:val="00737AF6"/>
    <w:rsid w:val="007414F1"/>
    <w:rsid w:val="00743C8D"/>
    <w:rsid w:val="00744033"/>
    <w:rsid w:val="00744480"/>
    <w:rsid w:val="007447BF"/>
    <w:rsid w:val="00747387"/>
    <w:rsid w:val="007508AC"/>
    <w:rsid w:val="00750B19"/>
    <w:rsid w:val="00750E5E"/>
    <w:rsid w:val="0075102F"/>
    <w:rsid w:val="00751625"/>
    <w:rsid w:val="00752199"/>
    <w:rsid w:val="00752F50"/>
    <w:rsid w:val="00753738"/>
    <w:rsid w:val="00753EC1"/>
    <w:rsid w:val="00756A06"/>
    <w:rsid w:val="00760D9A"/>
    <w:rsid w:val="00760F3B"/>
    <w:rsid w:val="00761926"/>
    <w:rsid w:val="00766131"/>
    <w:rsid w:val="007664B7"/>
    <w:rsid w:val="00766B66"/>
    <w:rsid w:val="00766D3C"/>
    <w:rsid w:val="007701B4"/>
    <w:rsid w:val="007724C1"/>
    <w:rsid w:val="00780827"/>
    <w:rsid w:val="007822D9"/>
    <w:rsid w:val="00782E2C"/>
    <w:rsid w:val="0078354D"/>
    <w:rsid w:val="0078418C"/>
    <w:rsid w:val="00784A31"/>
    <w:rsid w:val="00784BEF"/>
    <w:rsid w:val="00785132"/>
    <w:rsid w:val="00785304"/>
    <w:rsid w:val="00785858"/>
    <w:rsid w:val="007868CC"/>
    <w:rsid w:val="00786BA8"/>
    <w:rsid w:val="00787036"/>
    <w:rsid w:val="00787D6A"/>
    <w:rsid w:val="007905B5"/>
    <w:rsid w:val="007918B2"/>
    <w:rsid w:val="00792434"/>
    <w:rsid w:val="0079317D"/>
    <w:rsid w:val="00793B04"/>
    <w:rsid w:val="00793B6C"/>
    <w:rsid w:val="00794786"/>
    <w:rsid w:val="007947D5"/>
    <w:rsid w:val="007957EB"/>
    <w:rsid w:val="00795B54"/>
    <w:rsid w:val="00795D48"/>
    <w:rsid w:val="0079748F"/>
    <w:rsid w:val="007A056F"/>
    <w:rsid w:val="007A05D2"/>
    <w:rsid w:val="007A106C"/>
    <w:rsid w:val="007A139F"/>
    <w:rsid w:val="007A1F8D"/>
    <w:rsid w:val="007A228E"/>
    <w:rsid w:val="007A3BC0"/>
    <w:rsid w:val="007A409D"/>
    <w:rsid w:val="007A4930"/>
    <w:rsid w:val="007A4E53"/>
    <w:rsid w:val="007B0345"/>
    <w:rsid w:val="007B0A46"/>
    <w:rsid w:val="007B256C"/>
    <w:rsid w:val="007B3481"/>
    <w:rsid w:val="007B6A43"/>
    <w:rsid w:val="007C13C0"/>
    <w:rsid w:val="007C388D"/>
    <w:rsid w:val="007C3931"/>
    <w:rsid w:val="007C5937"/>
    <w:rsid w:val="007C5E39"/>
    <w:rsid w:val="007C652C"/>
    <w:rsid w:val="007C67F0"/>
    <w:rsid w:val="007C6BEA"/>
    <w:rsid w:val="007C6E55"/>
    <w:rsid w:val="007C7939"/>
    <w:rsid w:val="007C7F85"/>
    <w:rsid w:val="007D1498"/>
    <w:rsid w:val="007D47A4"/>
    <w:rsid w:val="007D6EDC"/>
    <w:rsid w:val="007D74E0"/>
    <w:rsid w:val="007E03C6"/>
    <w:rsid w:val="007E0C69"/>
    <w:rsid w:val="007E1D56"/>
    <w:rsid w:val="007E1E23"/>
    <w:rsid w:val="007E2284"/>
    <w:rsid w:val="007E2619"/>
    <w:rsid w:val="007E2FDF"/>
    <w:rsid w:val="007E6C90"/>
    <w:rsid w:val="007E703E"/>
    <w:rsid w:val="007F26C3"/>
    <w:rsid w:val="007F4B9C"/>
    <w:rsid w:val="007F57DE"/>
    <w:rsid w:val="007F6557"/>
    <w:rsid w:val="00801F85"/>
    <w:rsid w:val="0080225F"/>
    <w:rsid w:val="008042F5"/>
    <w:rsid w:val="00804637"/>
    <w:rsid w:val="00805DC9"/>
    <w:rsid w:val="00806A18"/>
    <w:rsid w:val="00810063"/>
    <w:rsid w:val="00811591"/>
    <w:rsid w:val="00811811"/>
    <w:rsid w:val="00812142"/>
    <w:rsid w:val="00815270"/>
    <w:rsid w:val="008156E0"/>
    <w:rsid w:val="00817088"/>
    <w:rsid w:val="0081716A"/>
    <w:rsid w:val="008177C7"/>
    <w:rsid w:val="00820623"/>
    <w:rsid w:val="00820B72"/>
    <w:rsid w:val="008254DC"/>
    <w:rsid w:val="008259AA"/>
    <w:rsid w:val="00825F63"/>
    <w:rsid w:val="00830265"/>
    <w:rsid w:val="0083112A"/>
    <w:rsid w:val="008316F4"/>
    <w:rsid w:val="0083204D"/>
    <w:rsid w:val="00832B43"/>
    <w:rsid w:val="00833A43"/>
    <w:rsid w:val="00833F8D"/>
    <w:rsid w:val="008341D2"/>
    <w:rsid w:val="0083450F"/>
    <w:rsid w:val="00834C8E"/>
    <w:rsid w:val="008368B1"/>
    <w:rsid w:val="00836BB0"/>
    <w:rsid w:val="008373F0"/>
    <w:rsid w:val="00841800"/>
    <w:rsid w:val="00842017"/>
    <w:rsid w:val="0084400B"/>
    <w:rsid w:val="008449F4"/>
    <w:rsid w:val="008450B9"/>
    <w:rsid w:val="008453F1"/>
    <w:rsid w:val="00845EC2"/>
    <w:rsid w:val="0084745B"/>
    <w:rsid w:val="008475D5"/>
    <w:rsid w:val="00847864"/>
    <w:rsid w:val="00847EA8"/>
    <w:rsid w:val="00851725"/>
    <w:rsid w:val="00852073"/>
    <w:rsid w:val="0085217F"/>
    <w:rsid w:val="008524D1"/>
    <w:rsid w:val="008526D0"/>
    <w:rsid w:val="00852D45"/>
    <w:rsid w:val="00854D36"/>
    <w:rsid w:val="00856174"/>
    <w:rsid w:val="00856528"/>
    <w:rsid w:val="0085671A"/>
    <w:rsid w:val="00857CAD"/>
    <w:rsid w:val="00861310"/>
    <w:rsid w:val="00861DF7"/>
    <w:rsid w:val="00861E66"/>
    <w:rsid w:val="00861FA2"/>
    <w:rsid w:val="0086261F"/>
    <w:rsid w:val="00862772"/>
    <w:rsid w:val="00863F13"/>
    <w:rsid w:val="00864A6F"/>
    <w:rsid w:val="00864EE2"/>
    <w:rsid w:val="0086566A"/>
    <w:rsid w:val="00865C51"/>
    <w:rsid w:val="00866995"/>
    <w:rsid w:val="008677E4"/>
    <w:rsid w:val="00870E20"/>
    <w:rsid w:val="008715A7"/>
    <w:rsid w:val="008717BE"/>
    <w:rsid w:val="008720C8"/>
    <w:rsid w:val="008724C5"/>
    <w:rsid w:val="00872B93"/>
    <w:rsid w:val="008733B7"/>
    <w:rsid w:val="00873F4F"/>
    <w:rsid w:val="00874925"/>
    <w:rsid w:val="00876305"/>
    <w:rsid w:val="00876972"/>
    <w:rsid w:val="00876FF0"/>
    <w:rsid w:val="00880E21"/>
    <w:rsid w:val="00883A4E"/>
    <w:rsid w:val="00885244"/>
    <w:rsid w:val="008854D7"/>
    <w:rsid w:val="00885E52"/>
    <w:rsid w:val="008864D1"/>
    <w:rsid w:val="008870B6"/>
    <w:rsid w:val="00887302"/>
    <w:rsid w:val="00890240"/>
    <w:rsid w:val="00890E2C"/>
    <w:rsid w:val="008920E9"/>
    <w:rsid w:val="008939F9"/>
    <w:rsid w:val="008A0815"/>
    <w:rsid w:val="008A11A3"/>
    <w:rsid w:val="008A121C"/>
    <w:rsid w:val="008A12A3"/>
    <w:rsid w:val="008A20AF"/>
    <w:rsid w:val="008A3420"/>
    <w:rsid w:val="008A3AE7"/>
    <w:rsid w:val="008A7195"/>
    <w:rsid w:val="008A7AED"/>
    <w:rsid w:val="008B0BFD"/>
    <w:rsid w:val="008B13AE"/>
    <w:rsid w:val="008B145D"/>
    <w:rsid w:val="008B16EA"/>
    <w:rsid w:val="008B36AD"/>
    <w:rsid w:val="008B3754"/>
    <w:rsid w:val="008B38C0"/>
    <w:rsid w:val="008B486E"/>
    <w:rsid w:val="008B6896"/>
    <w:rsid w:val="008B7D6C"/>
    <w:rsid w:val="008B7EF0"/>
    <w:rsid w:val="008C327A"/>
    <w:rsid w:val="008C469A"/>
    <w:rsid w:val="008C6A4B"/>
    <w:rsid w:val="008C7943"/>
    <w:rsid w:val="008D0FB4"/>
    <w:rsid w:val="008D14BA"/>
    <w:rsid w:val="008D2752"/>
    <w:rsid w:val="008D316E"/>
    <w:rsid w:val="008D3E7C"/>
    <w:rsid w:val="008D42AC"/>
    <w:rsid w:val="008D4C6F"/>
    <w:rsid w:val="008D6A76"/>
    <w:rsid w:val="008D6FD0"/>
    <w:rsid w:val="008D7B62"/>
    <w:rsid w:val="008E046A"/>
    <w:rsid w:val="008E0583"/>
    <w:rsid w:val="008E1D0E"/>
    <w:rsid w:val="008E430D"/>
    <w:rsid w:val="008E4471"/>
    <w:rsid w:val="008E50CE"/>
    <w:rsid w:val="008E6EA4"/>
    <w:rsid w:val="008F0373"/>
    <w:rsid w:val="008F049D"/>
    <w:rsid w:val="008F0FCD"/>
    <w:rsid w:val="008F206F"/>
    <w:rsid w:val="008F4B51"/>
    <w:rsid w:val="008F63BA"/>
    <w:rsid w:val="008F6646"/>
    <w:rsid w:val="008F6820"/>
    <w:rsid w:val="008F6902"/>
    <w:rsid w:val="008F7B52"/>
    <w:rsid w:val="009009D5"/>
    <w:rsid w:val="009018DF"/>
    <w:rsid w:val="009023A0"/>
    <w:rsid w:val="00903062"/>
    <w:rsid w:val="0090317A"/>
    <w:rsid w:val="00905082"/>
    <w:rsid w:val="009054A5"/>
    <w:rsid w:val="00906208"/>
    <w:rsid w:val="0090759A"/>
    <w:rsid w:val="009104A2"/>
    <w:rsid w:val="00910E50"/>
    <w:rsid w:val="009111B3"/>
    <w:rsid w:val="00911A20"/>
    <w:rsid w:val="009135A4"/>
    <w:rsid w:val="009178D2"/>
    <w:rsid w:val="00920B8E"/>
    <w:rsid w:val="00921B28"/>
    <w:rsid w:val="00922784"/>
    <w:rsid w:val="009234AE"/>
    <w:rsid w:val="0092432D"/>
    <w:rsid w:val="00924EEB"/>
    <w:rsid w:val="00924F66"/>
    <w:rsid w:val="00925478"/>
    <w:rsid w:val="00930993"/>
    <w:rsid w:val="00930BB3"/>
    <w:rsid w:val="00932806"/>
    <w:rsid w:val="009349DD"/>
    <w:rsid w:val="00935F9B"/>
    <w:rsid w:val="0093659F"/>
    <w:rsid w:val="0093770D"/>
    <w:rsid w:val="00937A62"/>
    <w:rsid w:val="00940297"/>
    <w:rsid w:val="00940C88"/>
    <w:rsid w:val="0094200A"/>
    <w:rsid w:val="009420BE"/>
    <w:rsid w:val="00943F3E"/>
    <w:rsid w:val="00947672"/>
    <w:rsid w:val="009479C3"/>
    <w:rsid w:val="00947C96"/>
    <w:rsid w:val="009509A0"/>
    <w:rsid w:val="0095171E"/>
    <w:rsid w:val="00951E6C"/>
    <w:rsid w:val="00952167"/>
    <w:rsid w:val="00953E71"/>
    <w:rsid w:val="0095448F"/>
    <w:rsid w:val="00954B83"/>
    <w:rsid w:val="00955B9A"/>
    <w:rsid w:val="00956EC2"/>
    <w:rsid w:val="00960356"/>
    <w:rsid w:val="0096093D"/>
    <w:rsid w:val="00961818"/>
    <w:rsid w:val="00962C05"/>
    <w:rsid w:val="00965E05"/>
    <w:rsid w:val="00966132"/>
    <w:rsid w:val="0096799C"/>
    <w:rsid w:val="00970A96"/>
    <w:rsid w:val="00971543"/>
    <w:rsid w:val="009719FE"/>
    <w:rsid w:val="00971D89"/>
    <w:rsid w:val="0097285F"/>
    <w:rsid w:val="00973DDA"/>
    <w:rsid w:val="00973EF2"/>
    <w:rsid w:val="0097455B"/>
    <w:rsid w:val="0097493B"/>
    <w:rsid w:val="00975C50"/>
    <w:rsid w:val="00976A64"/>
    <w:rsid w:val="00976B55"/>
    <w:rsid w:val="00977121"/>
    <w:rsid w:val="0097775A"/>
    <w:rsid w:val="00977B10"/>
    <w:rsid w:val="00981169"/>
    <w:rsid w:val="00981E87"/>
    <w:rsid w:val="00982433"/>
    <w:rsid w:val="00982CBA"/>
    <w:rsid w:val="00984068"/>
    <w:rsid w:val="00985001"/>
    <w:rsid w:val="00985216"/>
    <w:rsid w:val="0098554A"/>
    <w:rsid w:val="00985DC5"/>
    <w:rsid w:val="009860EE"/>
    <w:rsid w:val="00986486"/>
    <w:rsid w:val="009874A5"/>
    <w:rsid w:val="00992F21"/>
    <w:rsid w:val="0099455D"/>
    <w:rsid w:val="00997004"/>
    <w:rsid w:val="00997BBA"/>
    <w:rsid w:val="00997E68"/>
    <w:rsid w:val="009A06E4"/>
    <w:rsid w:val="009A23E5"/>
    <w:rsid w:val="009A3AA9"/>
    <w:rsid w:val="009A4CA6"/>
    <w:rsid w:val="009A5009"/>
    <w:rsid w:val="009A50B0"/>
    <w:rsid w:val="009A5457"/>
    <w:rsid w:val="009A7C1C"/>
    <w:rsid w:val="009B13A3"/>
    <w:rsid w:val="009B14B8"/>
    <w:rsid w:val="009B1B24"/>
    <w:rsid w:val="009B253C"/>
    <w:rsid w:val="009B25AB"/>
    <w:rsid w:val="009B38B6"/>
    <w:rsid w:val="009B3E14"/>
    <w:rsid w:val="009B406A"/>
    <w:rsid w:val="009B4314"/>
    <w:rsid w:val="009B43B1"/>
    <w:rsid w:val="009B51A4"/>
    <w:rsid w:val="009B61D4"/>
    <w:rsid w:val="009B790F"/>
    <w:rsid w:val="009C0261"/>
    <w:rsid w:val="009C07F0"/>
    <w:rsid w:val="009C1219"/>
    <w:rsid w:val="009C1E8F"/>
    <w:rsid w:val="009C2F0A"/>
    <w:rsid w:val="009C6B49"/>
    <w:rsid w:val="009D0B54"/>
    <w:rsid w:val="009D0B75"/>
    <w:rsid w:val="009D0E73"/>
    <w:rsid w:val="009D35D2"/>
    <w:rsid w:val="009D3F3C"/>
    <w:rsid w:val="009D48BE"/>
    <w:rsid w:val="009D53D2"/>
    <w:rsid w:val="009D616C"/>
    <w:rsid w:val="009D6D55"/>
    <w:rsid w:val="009D764F"/>
    <w:rsid w:val="009D79F2"/>
    <w:rsid w:val="009D7B4F"/>
    <w:rsid w:val="009D7EBE"/>
    <w:rsid w:val="009E1967"/>
    <w:rsid w:val="009E2595"/>
    <w:rsid w:val="009E2685"/>
    <w:rsid w:val="009E4F08"/>
    <w:rsid w:val="009E5071"/>
    <w:rsid w:val="009E5EC7"/>
    <w:rsid w:val="009E7029"/>
    <w:rsid w:val="009E7220"/>
    <w:rsid w:val="009F1E54"/>
    <w:rsid w:val="009F3C33"/>
    <w:rsid w:val="009F4449"/>
    <w:rsid w:val="009F4C28"/>
    <w:rsid w:val="009F5BDA"/>
    <w:rsid w:val="009F713E"/>
    <w:rsid w:val="009F7B65"/>
    <w:rsid w:val="00A00D63"/>
    <w:rsid w:val="00A02097"/>
    <w:rsid w:val="00A026D3"/>
    <w:rsid w:val="00A02A76"/>
    <w:rsid w:val="00A02C39"/>
    <w:rsid w:val="00A02FD6"/>
    <w:rsid w:val="00A03027"/>
    <w:rsid w:val="00A035F2"/>
    <w:rsid w:val="00A03C91"/>
    <w:rsid w:val="00A058C5"/>
    <w:rsid w:val="00A0628B"/>
    <w:rsid w:val="00A07127"/>
    <w:rsid w:val="00A074B9"/>
    <w:rsid w:val="00A077B3"/>
    <w:rsid w:val="00A07978"/>
    <w:rsid w:val="00A07DAC"/>
    <w:rsid w:val="00A10367"/>
    <w:rsid w:val="00A11818"/>
    <w:rsid w:val="00A139DB"/>
    <w:rsid w:val="00A17032"/>
    <w:rsid w:val="00A17434"/>
    <w:rsid w:val="00A202D4"/>
    <w:rsid w:val="00A20D00"/>
    <w:rsid w:val="00A24B3A"/>
    <w:rsid w:val="00A253F8"/>
    <w:rsid w:val="00A276DF"/>
    <w:rsid w:val="00A27997"/>
    <w:rsid w:val="00A27D08"/>
    <w:rsid w:val="00A307E7"/>
    <w:rsid w:val="00A30AAE"/>
    <w:rsid w:val="00A3111C"/>
    <w:rsid w:val="00A31650"/>
    <w:rsid w:val="00A3275D"/>
    <w:rsid w:val="00A34203"/>
    <w:rsid w:val="00A343D6"/>
    <w:rsid w:val="00A34553"/>
    <w:rsid w:val="00A34E03"/>
    <w:rsid w:val="00A3619A"/>
    <w:rsid w:val="00A3709E"/>
    <w:rsid w:val="00A37DA5"/>
    <w:rsid w:val="00A40053"/>
    <w:rsid w:val="00A40237"/>
    <w:rsid w:val="00A4158F"/>
    <w:rsid w:val="00A41663"/>
    <w:rsid w:val="00A4191E"/>
    <w:rsid w:val="00A434F7"/>
    <w:rsid w:val="00A4393D"/>
    <w:rsid w:val="00A44727"/>
    <w:rsid w:val="00A46EAB"/>
    <w:rsid w:val="00A47693"/>
    <w:rsid w:val="00A47784"/>
    <w:rsid w:val="00A47B0E"/>
    <w:rsid w:val="00A507EF"/>
    <w:rsid w:val="00A510A7"/>
    <w:rsid w:val="00A52214"/>
    <w:rsid w:val="00A54E3E"/>
    <w:rsid w:val="00A55CB0"/>
    <w:rsid w:val="00A56CA1"/>
    <w:rsid w:val="00A5707C"/>
    <w:rsid w:val="00A62EA3"/>
    <w:rsid w:val="00A6400E"/>
    <w:rsid w:val="00A64816"/>
    <w:rsid w:val="00A66935"/>
    <w:rsid w:val="00A674D1"/>
    <w:rsid w:val="00A675B9"/>
    <w:rsid w:val="00A677E1"/>
    <w:rsid w:val="00A67A26"/>
    <w:rsid w:val="00A70824"/>
    <w:rsid w:val="00A711A5"/>
    <w:rsid w:val="00A71ECE"/>
    <w:rsid w:val="00A72172"/>
    <w:rsid w:val="00A72891"/>
    <w:rsid w:val="00A72D52"/>
    <w:rsid w:val="00A73A59"/>
    <w:rsid w:val="00A73CE8"/>
    <w:rsid w:val="00A756AF"/>
    <w:rsid w:val="00A7592B"/>
    <w:rsid w:val="00A75A2D"/>
    <w:rsid w:val="00A772F3"/>
    <w:rsid w:val="00A8102C"/>
    <w:rsid w:val="00A8163E"/>
    <w:rsid w:val="00A82ECC"/>
    <w:rsid w:val="00A83033"/>
    <w:rsid w:val="00A83EB3"/>
    <w:rsid w:val="00A84462"/>
    <w:rsid w:val="00A85493"/>
    <w:rsid w:val="00A907A5"/>
    <w:rsid w:val="00A909AE"/>
    <w:rsid w:val="00A910A0"/>
    <w:rsid w:val="00A91BD8"/>
    <w:rsid w:val="00A922E7"/>
    <w:rsid w:val="00A93549"/>
    <w:rsid w:val="00A95FD1"/>
    <w:rsid w:val="00A963B9"/>
    <w:rsid w:val="00A96751"/>
    <w:rsid w:val="00A9682A"/>
    <w:rsid w:val="00A970B0"/>
    <w:rsid w:val="00A97D68"/>
    <w:rsid w:val="00AA0E90"/>
    <w:rsid w:val="00AA11D1"/>
    <w:rsid w:val="00AA219A"/>
    <w:rsid w:val="00AA2491"/>
    <w:rsid w:val="00AA261A"/>
    <w:rsid w:val="00AA271C"/>
    <w:rsid w:val="00AA3A4A"/>
    <w:rsid w:val="00AA47B1"/>
    <w:rsid w:val="00AA60C4"/>
    <w:rsid w:val="00AA7F97"/>
    <w:rsid w:val="00AB060F"/>
    <w:rsid w:val="00AB1456"/>
    <w:rsid w:val="00AB20F6"/>
    <w:rsid w:val="00AB34BF"/>
    <w:rsid w:val="00AB365C"/>
    <w:rsid w:val="00AB39EC"/>
    <w:rsid w:val="00AB3C87"/>
    <w:rsid w:val="00AB3E05"/>
    <w:rsid w:val="00AB3FBB"/>
    <w:rsid w:val="00AB42C6"/>
    <w:rsid w:val="00AB5BE2"/>
    <w:rsid w:val="00AB5E7A"/>
    <w:rsid w:val="00AC2847"/>
    <w:rsid w:val="00AC51EE"/>
    <w:rsid w:val="00AC65F1"/>
    <w:rsid w:val="00AC6CDA"/>
    <w:rsid w:val="00AC7090"/>
    <w:rsid w:val="00AD2007"/>
    <w:rsid w:val="00AD452A"/>
    <w:rsid w:val="00AD47B6"/>
    <w:rsid w:val="00AD4A66"/>
    <w:rsid w:val="00AD4B55"/>
    <w:rsid w:val="00AD5177"/>
    <w:rsid w:val="00AD66C6"/>
    <w:rsid w:val="00AE14E6"/>
    <w:rsid w:val="00AE1E0B"/>
    <w:rsid w:val="00AE2AAF"/>
    <w:rsid w:val="00AE2F65"/>
    <w:rsid w:val="00AE31F5"/>
    <w:rsid w:val="00AE361C"/>
    <w:rsid w:val="00AE4AF2"/>
    <w:rsid w:val="00AE6CCE"/>
    <w:rsid w:val="00AE7C7A"/>
    <w:rsid w:val="00AF1481"/>
    <w:rsid w:val="00AF19EE"/>
    <w:rsid w:val="00AF1C5D"/>
    <w:rsid w:val="00AF24CE"/>
    <w:rsid w:val="00AF26DF"/>
    <w:rsid w:val="00AF2895"/>
    <w:rsid w:val="00AF2F53"/>
    <w:rsid w:val="00AF3A43"/>
    <w:rsid w:val="00AF3D36"/>
    <w:rsid w:val="00AF4ECE"/>
    <w:rsid w:val="00AF5D87"/>
    <w:rsid w:val="00B00473"/>
    <w:rsid w:val="00B016D5"/>
    <w:rsid w:val="00B02533"/>
    <w:rsid w:val="00B02CFC"/>
    <w:rsid w:val="00B04C33"/>
    <w:rsid w:val="00B05C86"/>
    <w:rsid w:val="00B10B9F"/>
    <w:rsid w:val="00B11B67"/>
    <w:rsid w:val="00B14861"/>
    <w:rsid w:val="00B14BED"/>
    <w:rsid w:val="00B14F42"/>
    <w:rsid w:val="00B15874"/>
    <w:rsid w:val="00B21C8A"/>
    <w:rsid w:val="00B22AB0"/>
    <w:rsid w:val="00B22C62"/>
    <w:rsid w:val="00B23F34"/>
    <w:rsid w:val="00B23F8B"/>
    <w:rsid w:val="00B24233"/>
    <w:rsid w:val="00B24362"/>
    <w:rsid w:val="00B24758"/>
    <w:rsid w:val="00B261B5"/>
    <w:rsid w:val="00B27179"/>
    <w:rsid w:val="00B27C7A"/>
    <w:rsid w:val="00B3133A"/>
    <w:rsid w:val="00B32254"/>
    <w:rsid w:val="00B324AD"/>
    <w:rsid w:val="00B3291A"/>
    <w:rsid w:val="00B32EEF"/>
    <w:rsid w:val="00B34226"/>
    <w:rsid w:val="00B3441E"/>
    <w:rsid w:val="00B352F7"/>
    <w:rsid w:val="00B36C0D"/>
    <w:rsid w:val="00B36C3C"/>
    <w:rsid w:val="00B37298"/>
    <w:rsid w:val="00B400A5"/>
    <w:rsid w:val="00B40F4D"/>
    <w:rsid w:val="00B41BF9"/>
    <w:rsid w:val="00B4221A"/>
    <w:rsid w:val="00B4230C"/>
    <w:rsid w:val="00B43B08"/>
    <w:rsid w:val="00B43ECF"/>
    <w:rsid w:val="00B4502F"/>
    <w:rsid w:val="00B46CE1"/>
    <w:rsid w:val="00B4759D"/>
    <w:rsid w:val="00B47C86"/>
    <w:rsid w:val="00B50120"/>
    <w:rsid w:val="00B506ED"/>
    <w:rsid w:val="00B50D38"/>
    <w:rsid w:val="00B52932"/>
    <w:rsid w:val="00B52A73"/>
    <w:rsid w:val="00B52D43"/>
    <w:rsid w:val="00B53A38"/>
    <w:rsid w:val="00B53EF5"/>
    <w:rsid w:val="00B545A1"/>
    <w:rsid w:val="00B55331"/>
    <w:rsid w:val="00B5760A"/>
    <w:rsid w:val="00B600D6"/>
    <w:rsid w:val="00B6183C"/>
    <w:rsid w:val="00B62032"/>
    <w:rsid w:val="00B63BC3"/>
    <w:rsid w:val="00B6535C"/>
    <w:rsid w:val="00B6574E"/>
    <w:rsid w:val="00B65A10"/>
    <w:rsid w:val="00B67F92"/>
    <w:rsid w:val="00B70893"/>
    <w:rsid w:val="00B70E4C"/>
    <w:rsid w:val="00B727BB"/>
    <w:rsid w:val="00B731B2"/>
    <w:rsid w:val="00B73715"/>
    <w:rsid w:val="00B740D9"/>
    <w:rsid w:val="00B74BD2"/>
    <w:rsid w:val="00B74E61"/>
    <w:rsid w:val="00B75E1B"/>
    <w:rsid w:val="00B779E4"/>
    <w:rsid w:val="00B82709"/>
    <w:rsid w:val="00B82E53"/>
    <w:rsid w:val="00B830A3"/>
    <w:rsid w:val="00B83744"/>
    <w:rsid w:val="00B8384D"/>
    <w:rsid w:val="00B83B71"/>
    <w:rsid w:val="00B840DB"/>
    <w:rsid w:val="00B8578E"/>
    <w:rsid w:val="00B869BF"/>
    <w:rsid w:val="00B86A8B"/>
    <w:rsid w:val="00B872DC"/>
    <w:rsid w:val="00B8730E"/>
    <w:rsid w:val="00B90756"/>
    <w:rsid w:val="00B91160"/>
    <w:rsid w:val="00B9153B"/>
    <w:rsid w:val="00B91626"/>
    <w:rsid w:val="00B937DF"/>
    <w:rsid w:val="00B93958"/>
    <w:rsid w:val="00B95875"/>
    <w:rsid w:val="00B959E5"/>
    <w:rsid w:val="00B95F72"/>
    <w:rsid w:val="00B96224"/>
    <w:rsid w:val="00B971BC"/>
    <w:rsid w:val="00BA0129"/>
    <w:rsid w:val="00BA17AA"/>
    <w:rsid w:val="00BA1A86"/>
    <w:rsid w:val="00BA1F91"/>
    <w:rsid w:val="00BA3B37"/>
    <w:rsid w:val="00BA3C46"/>
    <w:rsid w:val="00BA4675"/>
    <w:rsid w:val="00BA5C9D"/>
    <w:rsid w:val="00BA6DD0"/>
    <w:rsid w:val="00BA7310"/>
    <w:rsid w:val="00BA74E8"/>
    <w:rsid w:val="00BA7AE3"/>
    <w:rsid w:val="00BA7BB9"/>
    <w:rsid w:val="00BB1574"/>
    <w:rsid w:val="00BB1ACE"/>
    <w:rsid w:val="00BB25EB"/>
    <w:rsid w:val="00BB290D"/>
    <w:rsid w:val="00BB4D6C"/>
    <w:rsid w:val="00BB5EEA"/>
    <w:rsid w:val="00BC3E84"/>
    <w:rsid w:val="00BC41E9"/>
    <w:rsid w:val="00BC4E75"/>
    <w:rsid w:val="00BC5793"/>
    <w:rsid w:val="00BC58C5"/>
    <w:rsid w:val="00BD0A96"/>
    <w:rsid w:val="00BD1AF8"/>
    <w:rsid w:val="00BD1B8B"/>
    <w:rsid w:val="00BD2086"/>
    <w:rsid w:val="00BD2609"/>
    <w:rsid w:val="00BD5F6B"/>
    <w:rsid w:val="00BD6013"/>
    <w:rsid w:val="00BD6806"/>
    <w:rsid w:val="00BD7D31"/>
    <w:rsid w:val="00BD7F59"/>
    <w:rsid w:val="00BE027B"/>
    <w:rsid w:val="00BE0A4C"/>
    <w:rsid w:val="00BE1B2A"/>
    <w:rsid w:val="00BE3611"/>
    <w:rsid w:val="00BF1486"/>
    <w:rsid w:val="00BF16B9"/>
    <w:rsid w:val="00BF4BB5"/>
    <w:rsid w:val="00BF5FC8"/>
    <w:rsid w:val="00BF7D6D"/>
    <w:rsid w:val="00C0129E"/>
    <w:rsid w:val="00C02F1B"/>
    <w:rsid w:val="00C039CB"/>
    <w:rsid w:val="00C03BEC"/>
    <w:rsid w:val="00C03F77"/>
    <w:rsid w:val="00C0554F"/>
    <w:rsid w:val="00C0582A"/>
    <w:rsid w:val="00C07420"/>
    <w:rsid w:val="00C11146"/>
    <w:rsid w:val="00C114F0"/>
    <w:rsid w:val="00C11C88"/>
    <w:rsid w:val="00C1395C"/>
    <w:rsid w:val="00C13ACE"/>
    <w:rsid w:val="00C13AFA"/>
    <w:rsid w:val="00C13F7F"/>
    <w:rsid w:val="00C14287"/>
    <w:rsid w:val="00C15F7B"/>
    <w:rsid w:val="00C202C2"/>
    <w:rsid w:val="00C2076B"/>
    <w:rsid w:val="00C20CB9"/>
    <w:rsid w:val="00C216E0"/>
    <w:rsid w:val="00C21BBF"/>
    <w:rsid w:val="00C222BD"/>
    <w:rsid w:val="00C22B0D"/>
    <w:rsid w:val="00C2364F"/>
    <w:rsid w:val="00C264E2"/>
    <w:rsid w:val="00C2695A"/>
    <w:rsid w:val="00C272D6"/>
    <w:rsid w:val="00C27C2B"/>
    <w:rsid w:val="00C33801"/>
    <w:rsid w:val="00C338FB"/>
    <w:rsid w:val="00C33A6F"/>
    <w:rsid w:val="00C33EC7"/>
    <w:rsid w:val="00C3510B"/>
    <w:rsid w:val="00C35F6B"/>
    <w:rsid w:val="00C3720F"/>
    <w:rsid w:val="00C40137"/>
    <w:rsid w:val="00C402C8"/>
    <w:rsid w:val="00C412EC"/>
    <w:rsid w:val="00C4257E"/>
    <w:rsid w:val="00C4302C"/>
    <w:rsid w:val="00C44B88"/>
    <w:rsid w:val="00C44BD8"/>
    <w:rsid w:val="00C46533"/>
    <w:rsid w:val="00C4653A"/>
    <w:rsid w:val="00C47019"/>
    <w:rsid w:val="00C50518"/>
    <w:rsid w:val="00C50A43"/>
    <w:rsid w:val="00C50BBA"/>
    <w:rsid w:val="00C5111B"/>
    <w:rsid w:val="00C51449"/>
    <w:rsid w:val="00C51EF2"/>
    <w:rsid w:val="00C5489A"/>
    <w:rsid w:val="00C603CA"/>
    <w:rsid w:val="00C61127"/>
    <w:rsid w:val="00C63F45"/>
    <w:rsid w:val="00C64AF9"/>
    <w:rsid w:val="00C64C1E"/>
    <w:rsid w:val="00C64F43"/>
    <w:rsid w:val="00C67190"/>
    <w:rsid w:val="00C67D09"/>
    <w:rsid w:val="00C70E3D"/>
    <w:rsid w:val="00C717C3"/>
    <w:rsid w:val="00C72494"/>
    <w:rsid w:val="00C73D92"/>
    <w:rsid w:val="00C746F7"/>
    <w:rsid w:val="00C75E9C"/>
    <w:rsid w:val="00C76AFC"/>
    <w:rsid w:val="00C77545"/>
    <w:rsid w:val="00C77B74"/>
    <w:rsid w:val="00C80A57"/>
    <w:rsid w:val="00C836CC"/>
    <w:rsid w:val="00C84F5E"/>
    <w:rsid w:val="00C8601E"/>
    <w:rsid w:val="00C866D0"/>
    <w:rsid w:val="00C86E25"/>
    <w:rsid w:val="00C876CC"/>
    <w:rsid w:val="00C87987"/>
    <w:rsid w:val="00C943DC"/>
    <w:rsid w:val="00C9474C"/>
    <w:rsid w:val="00C94CCC"/>
    <w:rsid w:val="00C94ED1"/>
    <w:rsid w:val="00C974DF"/>
    <w:rsid w:val="00C97614"/>
    <w:rsid w:val="00CA181B"/>
    <w:rsid w:val="00CA2BF9"/>
    <w:rsid w:val="00CA2E92"/>
    <w:rsid w:val="00CA636B"/>
    <w:rsid w:val="00CA64BF"/>
    <w:rsid w:val="00CA79CE"/>
    <w:rsid w:val="00CB00D1"/>
    <w:rsid w:val="00CB0D41"/>
    <w:rsid w:val="00CB1A2C"/>
    <w:rsid w:val="00CB1AD3"/>
    <w:rsid w:val="00CB1C28"/>
    <w:rsid w:val="00CB312D"/>
    <w:rsid w:val="00CB6AA9"/>
    <w:rsid w:val="00CC0190"/>
    <w:rsid w:val="00CC1D88"/>
    <w:rsid w:val="00CC292B"/>
    <w:rsid w:val="00CC384D"/>
    <w:rsid w:val="00CC447B"/>
    <w:rsid w:val="00CD067A"/>
    <w:rsid w:val="00CD17AC"/>
    <w:rsid w:val="00CD18C7"/>
    <w:rsid w:val="00CD1EDA"/>
    <w:rsid w:val="00CD1FD4"/>
    <w:rsid w:val="00CD2F7B"/>
    <w:rsid w:val="00CD3517"/>
    <w:rsid w:val="00CD3DD1"/>
    <w:rsid w:val="00CD453F"/>
    <w:rsid w:val="00CD5154"/>
    <w:rsid w:val="00CD52A7"/>
    <w:rsid w:val="00CD5B99"/>
    <w:rsid w:val="00CE1DBD"/>
    <w:rsid w:val="00CE2770"/>
    <w:rsid w:val="00CE75EC"/>
    <w:rsid w:val="00CF37E9"/>
    <w:rsid w:val="00CF38C2"/>
    <w:rsid w:val="00CF421F"/>
    <w:rsid w:val="00CF608F"/>
    <w:rsid w:val="00CF63BC"/>
    <w:rsid w:val="00CF6E3B"/>
    <w:rsid w:val="00CF7C2F"/>
    <w:rsid w:val="00D004B1"/>
    <w:rsid w:val="00D01B50"/>
    <w:rsid w:val="00D01EA6"/>
    <w:rsid w:val="00D021AF"/>
    <w:rsid w:val="00D03172"/>
    <w:rsid w:val="00D039D4"/>
    <w:rsid w:val="00D05B25"/>
    <w:rsid w:val="00D05F3C"/>
    <w:rsid w:val="00D07AF2"/>
    <w:rsid w:val="00D10ADF"/>
    <w:rsid w:val="00D1224D"/>
    <w:rsid w:val="00D12341"/>
    <w:rsid w:val="00D126F6"/>
    <w:rsid w:val="00D12783"/>
    <w:rsid w:val="00D137ED"/>
    <w:rsid w:val="00D1437F"/>
    <w:rsid w:val="00D14D4A"/>
    <w:rsid w:val="00D15ED9"/>
    <w:rsid w:val="00D2060D"/>
    <w:rsid w:val="00D210B7"/>
    <w:rsid w:val="00D2110B"/>
    <w:rsid w:val="00D211CB"/>
    <w:rsid w:val="00D21799"/>
    <w:rsid w:val="00D21DEC"/>
    <w:rsid w:val="00D23E68"/>
    <w:rsid w:val="00D245EC"/>
    <w:rsid w:val="00D25955"/>
    <w:rsid w:val="00D302A7"/>
    <w:rsid w:val="00D30E6C"/>
    <w:rsid w:val="00D323A7"/>
    <w:rsid w:val="00D33FC1"/>
    <w:rsid w:val="00D34FA3"/>
    <w:rsid w:val="00D35C3D"/>
    <w:rsid w:val="00D362B6"/>
    <w:rsid w:val="00D3746A"/>
    <w:rsid w:val="00D37BA2"/>
    <w:rsid w:val="00D41C0B"/>
    <w:rsid w:val="00D43AC1"/>
    <w:rsid w:val="00D44C38"/>
    <w:rsid w:val="00D46634"/>
    <w:rsid w:val="00D46940"/>
    <w:rsid w:val="00D50003"/>
    <w:rsid w:val="00D51736"/>
    <w:rsid w:val="00D542AD"/>
    <w:rsid w:val="00D556E1"/>
    <w:rsid w:val="00D55C4E"/>
    <w:rsid w:val="00D56600"/>
    <w:rsid w:val="00D578FE"/>
    <w:rsid w:val="00D607DE"/>
    <w:rsid w:val="00D61805"/>
    <w:rsid w:val="00D6247C"/>
    <w:rsid w:val="00D624C4"/>
    <w:rsid w:val="00D63EB2"/>
    <w:rsid w:val="00D65C9F"/>
    <w:rsid w:val="00D6602F"/>
    <w:rsid w:val="00D66991"/>
    <w:rsid w:val="00D670CE"/>
    <w:rsid w:val="00D67808"/>
    <w:rsid w:val="00D67DC7"/>
    <w:rsid w:val="00D70106"/>
    <w:rsid w:val="00D73E28"/>
    <w:rsid w:val="00D73FA4"/>
    <w:rsid w:val="00D75E59"/>
    <w:rsid w:val="00D7613F"/>
    <w:rsid w:val="00D76521"/>
    <w:rsid w:val="00D76853"/>
    <w:rsid w:val="00D7694D"/>
    <w:rsid w:val="00D8329F"/>
    <w:rsid w:val="00D84C5F"/>
    <w:rsid w:val="00D85547"/>
    <w:rsid w:val="00D876D7"/>
    <w:rsid w:val="00D9154B"/>
    <w:rsid w:val="00D9240E"/>
    <w:rsid w:val="00D95900"/>
    <w:rsid w:val="00D9778E"/>
    <w:rsid w:val="00DA185A"/>
    <w:rsid w:val="00DA3537"/>
    <w:rsid w:val="00DA3C84"/>
    <w:rsid w:val="00DA4F2D"/>
    <w:rsid w:val="00DA5DB1"/>
    <w:rsid w:val="00DA5DCB"/>
    <w:rsid w:val="00DA6643"/>
    <w:rsid w:val="00DA71DE"/>
    <w:rsid w:val="00DB023B"/>
    <w:rsid w:val="00DB03A5"/>
    <w:rsid w:val="00DB0C56"/>
    <w:rsid w:val="00DB12CC"/>
    <w:rsid w:val="00DB28F5"/>
    <w:rsid w:val="00DB305C"/>
    <w:rsid w:val="00DB43A6"/>
    <w:rsid w:val="00DB4F02"/>
    <w:rsid w:val="00DB5E29"/>
    <w:rsid w:val="00DB5E83"/>
    <w:rsid w:val="00DB6041"/>
    <w:rsid w:val="00DB6D7C"/>
    <w:rsid w:val="00DB7218"/>
    <w:rsid w:val="00DC0422"/>
    <w:rsid w:val="00DC07F5"/>
    <w:rsid w:val="00DC2B07"/>
    <w:rsid w:val="00DC367E"/>
    <w:rsid w:val="00DC4238"/>
    <w:rsid w:val="00DC565F"/>
    <w:rsid w:val="00DC63F8"/>
    <w:rsid w:val="00DC7133"/>
    <w:rsid w:val="00DC733A"/>
    <w:rsid w:val="00DC7EA6"/>
    <w:rsid w:val="00DD08AD"/>
    <w:rsid w:val="00DD0B2B"/>
    <w:rsid w:val="00DD216F"/>
    <w:rsid w:val="00DD3B63"/>
    <w:rsid w:val="00DD4D52"/>
    <w:rsid w:val="00DD64B0"/>
    <w:rsid w:val="00DD6C73"/>
    <w:rsid w:val="00DD7958"/>
    <w:rsid w:val="00DE1823"/>
    <w:rsid w:val="00DE2625"/>
    <w:rsid w:val="00DE4FCB"/>
    <w:rsid w:val="00DE509F"/>
    <w:rsid w:val="00DE536C"/>
    <w:rsid w:val="00DE5608"/>
    <w:rsid w:val="00DE57A6"/>
    <w:rsid w:val="00DE5D6B"/>
    <w:rsid w:val="00DE626F"/>
    <w:rsid w:val="00DE62F0"/>
    <w:rsid w:val="00DE6B76"/>
    <w:rsid w:val="00DE6C93"/>
    <w:rsid w:val="00DE7F08"/>
    <w:rsid w:val="00DF1B34"/>
    <w:rsid w:val="00DF1FA3"/>
    <w:rsid w:val="00DF2058"/>
    <w:rsid w:val="00DF25A0"/>
    <w:rsid w:val="00DF32EA"/>
    <w:rsid w:val="00DF529E"/>
    <w:rsid w:val="00DF5C4E"/>
    <w:rsid w:val="00DF69D1"/>
    <w:rsid w:val="00DF7777"/>
    <w:rsid w:val="00DF7B15"/>
    <w:rsid w:val="00E0033A"/>
    <w:rsid w:val="00E003BD"/>
    <w:rsid w:val="00E00405"/>
    <w:rsid w:val="00E00C8D"/>
    <w:rsid w:val="00E00D97"/>
    <w:rsid w:val="00E03FCA"/>
    <w:rsid w:val="00E04215"/>
    <w:rsid w:val="00E043A7"/>
    <w:rsid w:val="00E0483C"/>
    <w:rsid w:val="00E04890"/>
    <w:rsid w:val="00E05C04"/>
    <w:rsid w:val="00E06934"/>
    <w:rsid w:val="00E111FA"/>
    <w:rsid w:val="00E1369D"/>
    <w:rsid w:val="00E143F9"/>
    <w:rsid w:val="00E15025"/>
    <w:rsid w:val="00E1669D"/>
    <w:rsid w:val="00E167EC"/>
    <w:rsid w:val="00E1780A"/>
    <w:rsid w:val="00E209B5"/>
    <w:rsid w:val="00E20FAD"/>
    <w:rsid w:val="00E21868"/>
    <w:rsid w:val="00E254EF"/>
    <w:rsid w:val="00E258B8"/>
    <w:rsid w:val="00E25E32"/>
    <w:rsid w:val="00E3027F"/>
    <w:rsid w:val="00E31A1A"/>
    <w:rsid w:val="00E31F6B"/>
    <w:rsid w:val="00E3200C"/>
    <w:rsid w:val="00E3376F"/>
    <w:rsid w:val="00E342B4"/>
    <w:rsid w:val="00E34650"/>
    <w:rsid w:val="00E40277"/>
    <w:rsid w:val="00E4052E"/>
    <w:rsid w:val="00E409A8"/>
    <w:rsid w:val="00E40DC5"/>
    <w:rsid w:val="00E437C7"/>
    <w:rsid w:val="00E43FD4"/>
    <w:rsid w:val="00E44FCE"/>
    <w:rsid w:val="00E47298"/>
    <w:rsid w:val="00E472DC"/>
    <w:rsid w:val="00E47711"/>
    <w:rsid w:val="00E50319"/>
    <w:rsid w:val="00E50E15"/>
    <w:rsid w:val="00E5146B"/>
    <w:rsid w:val="00E51A71"/>
    <w:rsid w:val="00E51C2D"/>
    <w:rsid w:val="00E51D16"/>
    <w:rsid w:val="00E52A34"/>
    <w:rsid w:val="00E54886"/>
    <w:rsid w:val="00E55B03"/>
    <w:rsid w:val="00E55D27"/>
    <w:rsid w:val="00E564BB"/>
    <w:rsid w:val="00E56AE1"/>
    <w:rsid w:val="00E571E2"/>
    <w:rsid w:val="00E6056F"/>
    <w:rsid w:val="00E61D39"/>
    <w:rsid w:val="00E62DA8"/>
    <w:rsid w:val="00E639EC"/>
    <w:rsid w:val="00E650FE"/>
    <w:rsid w:val="00E657F6"/>
    <w:rsid w:val="00E66F7B"/>
    <w:rsid w:val="00E671ED"/>
    <w:rsid w:val="00E67632"/>
    <w:rsid w:val="00E70E46"/>
    <w:rsid w:val="00E71070"/>
    <w:rsid w:val="00E711DA"/>
    <w:rsid w:val="00E71849"/>
    <w:rsid w:val="00E71F0D"/>
    <w:rsid w:val="00E72381"/>
    <w:rsid w:val="00E723A3"/>
    <w:rsid w:val="00E74A7D"/>
    <w:rsid w:val="00E76CDF"/>
    <w:rsid w:val="00E80FB1"/>
    <w:rsid w:val="00E81782"/>
    <w:rsid w:val="00E81F38"/>
    <w:rsid w:val="00E82F5C"/>
    <w:rsid w:val="00E83390"/>
    <w:rsid w:val="00E83D40"/>
    <w:rsid w:val="00E858C9"/>
    <w:rsid w:val="00E8640A"/>
    <w:rsid w:val="00E8680D"/>
    <w:rsid w:val="00E86D5A"/>
    <w:rsid w:val="00E876B8"/>
    <w:rsid w:val="00E877A1"/>
    <w:rsid w:val="00E87AAE"/>
    <w:rsid w:val="00E910FC"/>
    <w:rsid w:val="00E9118B"/>
    <w:rsid w:val="00E917C7"/>
    <w:rsid w:val="00E9211B"/>
    <w:rsid w:val="00E92ACB"/>
    <w:rsid w:val="00E9460E"/>
    <w:rsid w:val="00E9505F"/>
    <w:rsid w:val="00E9573C"/>
    <w:rsid w:val="00E96431"/>
    <w:rsid w:val="00E96582"/>
    <w:rsid w:val="00E970A5"/>
    <w:rsid w:val="00EA1057"/>
    <w:rsid w:val="00EA1828"/>
    <w:rsid w:val="00EA2E89"/>
    <w:rsid w:val="00EA4D13"/>
    <w:rsid w:val="00EA7C92"/>
    <w:rsid w:val="00EA7D7E"/>
    <w:rsid w:val="00EB0A77"/>
    <w:rsid w:val="00EB0FE2"/>
    <w:rsid w:val="00EB1BF1"/>
    <w:rsid w:val="00EB2094"/>
    <w:rsid w:val="00EB251E"/>
    <w:rsid w:val="00EB260B"/>
    <w:rsid w:val="00EB29E7"/>
    <w:rsid w:val="00EB2EEC"/>
    <w:rsid w:val="00EB3860"/>
    <w:rsid w:val="00EB4492"/>
    <w:rsid w:val="00EB46AF"/>
    <w:rsid w:val="00EB49FE"/>
    <w:rsid w:val="00EB5693"/>
    <w:rsid w:val="00EB5F93"/>
    <w:rsid w:val="00EB632F"/>
    <w:rsid w:val="00EB6816"/>
    <w:rsid w:val="00EB7825"/>
    <w:rsid w:val="00EC011B"/>
    <w:rsid w:val="00EC01F4"/>
    <w:rsid w:val="00EC24F0"/>
    <w:rsid w:val="00EC289E"/>
    <w:rsid w:val="00EC37B6"/>
    <w:rsid w:val="00EC5518"/>
    <w:rsid w:val="00EC6B3D"/>
    <w:rsid w:val="00ED10F9"/>
    <w:rsid w:val="00ED129D"/>
    <w:rsid w:val="00ED2AC5"/>
    <w:rsid w:val="00ED7290"/>
    <w:rsid w:val="00ED73FE"/>
    <w:rsid w:val="00EE02F2"/>
    <w:rsid w:val="00EE0517"/>
    <w:rsid w:val="00EE1866"/>
    <w:rsid w:val="00EE291E"/>
    <w:rsid w:val="00EE5E2E"/>
    <w:rsid w:val="00EE6120"/>
    <w:rsid w:val="00EE687A"/>
    <w:rsid w:val="00EE711E"/>
    <w:rsid w:val="00EF03D2"/>
    <w:rsid w:val="00EF0E2C"/>
    <w:rsid w:val="00EF1FEB"/>
    <w:rsid w:val="00EF2D5C"/>
    <w:rsid w:val="00EF3860"/>
    <w:rsid w:val="00EF3C00"/>
    <w:rsid w:val="00EF43F0"/>
    <w:rsid w:val="00EF4FEA"/>
    <w:rsid w:val="00EF7C69"/>
    <w:rsid w:val="00F006E1"/>
    <w:rsid w:val="00F00868"/>
    <w:rsid w:val="00F01DC8"/>
    <w:rsid w:val="00F02182"/>
    <w:rsid w:val="00F02D17"/>
    <w:rsid w:val="00F03EB4"/>
    <w:rsid w:val="00F042D7"/>
    <w:rsid w:val="00F043B4"/>
    <w:rsid w:val="00F05601"/>
    <w:rsid w:val="00F0618F"/>
    <w:rsid w:val="00F077AA"/>
    <w:rsid w:val="00F10202"/>
    <w:rsid w:val="00F1076E"/>
    <w:rsid w:val="00F110B4"/>
    <w:rsid w:val="00F11111"/>
    <w:rsid w:val="00F11441"/>
    <w:rsid w:val="00F117D6"/>
    <w:rsid w:val="00F1472C"/>
    <w:rsid w:val="00F14C71"/>
    <w:rsid w:val="00F15635"/>
    <w:rsid w:val="00F169AA"/>
    <w:rsid w:val="00F169CB"/>
    <w:rsid w:val="00F1738A"/>
    <w:rsid w:val="00F222DE"/>
    <w:rsid w:val="00F226A9"/>
    <w:rsid w:val="00F22B1D"/>
    <w:rsid w:val="00F24E17"/>
    <w:rsid w:val="00F2538E"/>
    <w:rsid w:val="00F2541C"/>
    <w:rsid w:val="00F2580B"/>
    <w:rsid w:val="00F26700"/>
    <w:rsid w:val="00F26C80"/>
    <w:rsid w:val="00F27703"/>
    <w:rsid w:val="00F27D41"/>
    <w:rsid w:val="00F31C5A"/>
    <w:rsid w:val="00F352B6"/>
    <w:rsid w:val="00F36FB7"/>
    <w:rsid w:val="00F37B20"/>
    <w:rsid w:val="00F422EE"/>
    <w:rsid w:val="00F4412C"/>
    <w:rsid w:val="00F44CDC"/>
    <w:rsid w:val="00F4507E"/>
    <w:rsid w:val="00F45F82"/>
    <w:rsid w:val="00F46EC2"/>
    <w:rsid w:val="00F470A9"/>
    <w:rsid w:val="00F47B82"/>
    <w:rsid w:val="00F518DC"/>
    <w:rsid w:val="00F53BCE"/>
    <w:rsid w:val="00F564AF"/>
    <w:rsid w:val="00F56C6B"/>
    <w:rsid w:val="00F5740B"/>
    <w:rsid w:val="00F57988"/>
    <w:rsid w:val="00F60D52"/>
    <w:rsid w:val="00F62464"/>
    <w:rsid w:val="00F62729"/>
    <w:rsid w:val="00F633C3"/>
    <w:rsid w:val="00F63805"/>
    <w:rsid w:val="00F6424E"/>
    <w:rsid w:val="00F6426B"/>
    <w:rsid w:val="00F642DD"/>
    <w:rsid w:val="00F644DE"/>
    <w:rsid w:val="00F65546"/>
    <w:rsid w:val="00F65C35"/>
    <w:rsid w:val="00F65D06"/>
    <w:rsid w:val="00F70BB3"/>
    <w:rsid w:val="00F714F7"/>
    <w:rsid w:val="00F7252A"/>
    <w:rsid w:val="00F72AC1"/>
    <w:rsid w:val="00F73DAF"/>
    <w:rsid w:val="00F748DE"/>
    <w:rsid w:val="00F7529F"/>
    <w:rsid w:val="00F7535F"/>
    <w:rsid w:val="00F7618F"/>
    <w:rsid w:val="00F774A1"/>
    <w:rsid w:val="00F80BA3"/>
    <w:rsid w:val="00F80C7D"/>
    <w:rsid w:val="00F8200D"/>
    <w:rsid w:val="00F82BA7"/>
    <w:rsid w:val="00F8325F"/>
    <w:rsid w:val="00F83837"/>
    <w:rsid w:val="00F84883"/>
    <w:rsid w:val="00F848BF"/>
    <w:rsid w:val="00F84C26"/>
    <w:rsid w:val="00F85BB9"/>
    <w:rsid w:val="00F9095E"/>
    <w:rsid w:val="00F91495"/>
    <w:rsid w:val="00F949F2"/>
    <w:rsid w:val="00F961C0"/>
    <w:rsid w:val="00F975A0"/>
    <w:rsid w:val="00FA0B93"/>
    <w:rsid w:val="00FA2446"/>
    <w:rsid w:val="00FA4DD4"/>
    <w:rsid w:val="00FA611B"/>
    <w:rsid w:val="00FB1907"/>
    <w:rsid w:val="00FB3342"/>
    <w:rsid w:val="00FB3365"/>
    <w:rsid w:val="00FB38F2"/>
    <w:rsid w:val="00FB63FF"/>
    <w:rsid w:val="00FB68E6"/>
    <w:rsid w:val="00FC23EF"/>
    <w:rsid w:val="00FC2DD0"/>
    <w:rsid w:val="00FC337E"/>
    <w:rsid w:val="00FC342B"/>
    <w:rsid w:val="00FC3475"/>
    <w:rsid w:val="00FC44B7"/>
    <w:rsid w:val="00FC45AA"/>
    <w:rsid w:val="00FC77E2"/>
    <w:rsid w:val="00FD1BA5"/>
    <w:rsid w:val="00FD2186"/>
    <w:rsid w:val="00FD2D9B"/>
    <w:rsid w:val="00FD3EA2"/>
    <w:rsid w:val="00FD481C"/>
    <w:rsid w:val="00FD5824"/>
    <w:rsid w:val="00FD6C90"/>
    <w:rsid w:val="00FD753E"/>
    <w:rsid w:val="00FD7BB0"/>
    <w:rsid w:val="00FE0335"/>
    <w:rsid w:val="00FE142D"/>
    <w:rsid w:val="00FE2B0D"/>
    <w:rsid w:val="00FE367B"/>
    <w:rsid w:val="00FE3E66"/>
    <w:rsid w:val="00FE404E"/>
    <w:rsid w:val="00FE5004"/>
    <w:rsid w:val="00FE5595"/>
    <w:rsid w:val="00FE6C36"/>
    <w:rsid w:val="00FE712B"/>
    <w:rsid w:val="00FE7926"/>
    <w:rsid w:val="00FE79FE"/>
    <w:rsid w:val="00FE7F5B"/>
    <w:rsid w:val="00FF16E5"/>
    <w:rsid w:val="00FF1A92"/>
    <w:rsid w:val="00FF3066"/>
    <w:rsid w:val="00FF3A69"/>
    <w:rsid w:val="00FF4298"/>
    <w:rsid w:val="00FF43CE"/>
    <w:rsid w:val="00FF4A69"/>
    <w:rsid w:val="00FF4C5F"/>
    <w:rsid w:val="00FF6440"/>
    <w:rsid w:val="00FF64AF"/>
    <w:rsid w:val="00FF7485"/>
    <w:rsid w:val="00FF7E21"/>
    <w:rsid w:val="00FF7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d9d9d9"/>
    </o:shapedefaults>
    <o:shapelayout v:ext="edit">
      <o:idmap v:ext="edit" data="1"/>
    </o:shapelayout>
  </w:shapeDefaults>
  <w:decimalSymbol w:val="."/>
  <w:listSeparator w:val=","/>
  <w14:docId w14:val="45877E2D"/>
  <w15:docId w15:val="{97923330-D52C-4230-9D3A-CE1E8983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G Normal"/>
    <w:qFormat/>
    <w:rsid w:val="003E58AA"/>
    <w:pPr>
      <w:spacing w:before="240" w:after="0" w:line="480" w:lineRule="auto"/>
    </w:pPr>
    <w:rPr>
      <w:rFonts w:ascii="Times New Roman" w:eastAsia="Times New Roman" w:hAnsi="Times New Roman" w:cs="Times New Roman"/>
      <w:sz w:val="24"/>
    </w:rPr>
  </w:style>
  <w:style w:type="paragraph" w:styleId="Heading1">
    <w:name w:val="heading 1"/>
    <w:aliases w:val="AG Heading 1"/>
    <w:basedOn w:val="Normal"/>
    <w:next w:val="Normal"/>
    <w:link w:val="Heading1Char"/>
    <w:uiPriority w:val="1"/>
    <w:qFormat/>
    <w:rsid w:val="00213D60"/>
    <w:pPr>
      <w:keepNext/>
      <w:numPr>
        <w:numId w:val="7"/>
      </w:numPr>
      <w:spacing w:before="480"/>
      <w:outlineLvl w:val="0"/>
    </w:pPr>
    <w:rPr>
      <w:rFonts w:ascii="Arial" w:hAnsi="Arial"/>
      <w:b/>
      <w:caps/>
      <w:color w:val="003E7E" w:themeColor="text2"/>
      <w:szCs w:val="24"/>
    </w:rPr>
  </w:style>
  <w:style w:type="paragraph" w:styleId="Heading2">
    <w:name w:val="heading 2"/>
    <w:aliases w:val="AG Heading 2"/>
    <w:basedOn w:val="Normal"/>
    <w:next w:val="Normal"/>
    <w:link w:val="Heading2Char"/>
    <w:uiPriority w:val="2"/>
    <w:qFormat/>
    <w:rsid w:val="003E58AA"/>
    <w:pPr>
      <w:keepNext/>
      <w:spacing w:before="360" w:after="60" w:line="360" w:lineRule="auto"/>
      <w:contextualSpacing/>
      <w:outlineLvl w:val="1"/>
    </w:pPr>
    <w:rPr>
      <w:b/>
    </w:rPr>
  </w:style>
  <w:style w:type="paragraph" w:styleId="Heading3">
    <w:name w:val="heading 3"/>
    <w:aliases w:val="AG Heading 3"/>
    <w:basedOn w:val="Normal"/>
    <w:next w:val="Normal"/>
    <w:link w:val="Heading3Char"/>
    <w:uiPriority w:val="3"/>
    <w:qFormat/>
    <w:rsid w:val="003E58AA"/>
    <w:pPr>
      <w:keepNext/>
      <w:spacing w:before="360" w:after="60"/>
      <w:ind w:right="562"/>
      <w:outlineLvl w:val="2"/>
    </w:pPr>
    <w:rPr>
      <w:b/>
      <w:i/>
    </w:rPr>
  </w:style>
  <w:style w:type="paragraph" w:styleId="Heading4">
    <w:name w:val="heading 4"/>
    <w:aliases w:val="AG Heading 4"/>
    <w:basedOn w:val="Normal"/>
    <w:next w:val="Normal"/>
    <w:link w:val="Heading4Char"/>
    <w:uiPriority w:val="4"/>
    <w:qFormat/>
    <w:rsid w:val="003E58AA"/>
    <w:pPr>
      <w:keepNext/>
      <w:spacing w:before="360" w:after="60" w:line="360" w:lineRule="auto"/>
      <w:ind w:right="562"/>
      <w:outlineLvl w:val="3"/>
    </w:pPr>
    <w:rPr>
      <w:i/>
    </w:rPr>
  </w:style>
  <w:style w:type="paragraph" w:styleId="Heading5">
    <w:name w:val="heading 5"/>
    <w:aliases w:val="AG Heading 5"/>
    <w:basedOn w:val="Normal"/>
    <w:next w:val="Normal"/>
    <w:link w:val="Heading5Char"/>
    <w:autoRedefine/>
    <w:uiPriority w:val="5"/>
    <w:qFormat/>
    <w:rsid w:val="00213D60"/>
    <w:pPr>
      <w:spacing w:before="360"/>
      <w:outlineLvl w:val="4"/>
    </w:pPr>
    <w:rPr>
      <w:b/>
    </w:rPr>
  </w:style>
  <w:style w:type="paragraph" w:styleId="Heading6">
    <w:name w:val="heading 6"/>
    <w:aliases w:val="AG Heading 6"/>
    <w:basedOn w:val="Normal"/>
    <w:next w:val="Normal"/>
    <w:link w:val="Heading6Char"/>
    <w:autoRedefine/>
    <w:uiPriority w:val="5"/>
    <w:qFormat/>
    <w:rsid w:val="00132E4D"/>
    <w:pPr>
      <w:spacing w:before="360"/>
      <w:outlineLvl w:val="5"/>
    </w:pPr>
    <w:rPr>
      <w:rFonts w:eastAsia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G Header"/>
    <w:basedOn w:val="Normal"/>
    <w:link w:val="HeaderChar"/>
    <w:uiPriority w:val="99"/>
    <w:semiHidden/>
    <w:rsid w:val="00BF16B9"/>
    <w:pPr>
      <w:tabs>
        <w:tab w:val="center" w:pos="4320"/>
        <w:tab w:val="right" w:pos="9360"/>
      </w:tabs>
    </w:pPr>
    <w:rPr>
      <w:rFonts w:asciiTheme="majorHAnsi" w:hAnsiTheme="majorHAnsi" w:cstheme="majorHAnsi"/>
      <w:noProof/>
      <w:color w:val="003E7E" w:themeColor="text2"/>
      <w:sz w:val="18"/>
      <w:szCs w:val="16"/>
    </w:rPr>
  </w:style>
  <w:style w:type="character" w:customStyle="1" w:styleId="HeaderChar">
    <w:name w:val="Header Char"/>
    <w:aliases w:val="AG Header Char"/>
    <w:basedOn w:val="DefaultParagraphFont"/>
    <w:link w:val="Header"/>
    <w:uiPriority w:val="99"/>
    <w:semiHidden/>
    <w:rsid w:val="00027443"/>
    <w:rPr>
      <w:rFonts w:asciiTheme="majorHAnsi" w:eastAsia="Times New Roman" w:hAnsiTheme="majorHAnsi" w:cstheme="majorHAnsi"/>
      <w:noProof/>
      <w:color w:val="003E7E" w:themeColor="text2"/>
      <w:sz w:val="18"/>
      <w:szCs w:val="16"/>
    </w:rPr>
  </w:style>
  <w:style w:type="paragraph" w:styleId="Footer">
    <w:name w:val="footer"/>
    <w:aliases w:val="AG Footer"/>
    <w:basedOn w:val="Normal"/>
    <w:link w:val="FooterChar"/>
    <w:uiPriority w:val="99"/>
    <w:rsid w:val="004913B8"/>
    <w:pPr>
      <w:spacing w:before="0"/>
      <w:ind w:left="-720" w:right="-720"/>
      <w:jc w:val="center"/>
    </w:pPr>
    <w:rPr>
      <w:rFonts w:cstheme="majorHAnsi"/>
      <w:noProof/>
      <w:sz w:val="15"/>
      <w:szCs w:val="15"/>
    </w:rPr>
  </w:style>
  <w:style w:type="character" w:customStyle="1" w:styleId="FooterChar">
    <w:name w:val="Footer Char"/>
    <w:aliases w:val="AG Footer Char"/>
    <w:basedOn w:val="DefaultParagraphFont"/>
    <w:link w:val="Footer"/>
    <w:uiPriority w:val="99"/>
    <w:rsid w:val="004913B8"/>
    <w:rPr>
      <w:rFonts w:ascii="Times New Roman" w:eastAsia="Times New Roman" w:hAnsi="Times New Roman" w:cstheme="majorHAnsi"/>
      <w:noProof/>
      <w:sz w:val="15"/>
      <w:szCs w:val="15"/>
    </w:rPr>
  </w:style>
  <w:style w:type="paragraph" w:styleId="BalloonText">
    <w:name w:val="Balloon Text"/>
    <w:basedOn w:val="Normal"/>
    <w:link w:val="BalloonTextChar"/>
    <w:uiPriority w:val="99"/>
    <w:semiHidden/>
    <w:rsid w:val="009C1219"/>
    <w:rPr>
      <w:rFonts w:ascii="Tahoma" w:hAnsi="Tahoma" w:cs="Tahoma"/>
      <w:sz w:val="16"/>
      <w:szCs w:val="16"/>
    </w:rPr>
  </w:style>
  <w:style w:type="character" w:customStyle="1" w:styleId="BalloonTextChar">
    <w:name w:val="Balloon Text Char"/>
    <w:basedOn w:val="DefaultParagraphFont"/>
    <w:link w:val="BalloonText"/>
    <w:uiPriority w:val="99"/>
    <w:semiHidden/>
    <w:rsid w:val="00FE0335"/>
    <w:rPr>
      <w:rFonts w:ascii="Tahoma" w:eastAsia="Times New Roman" w:hAnsi="Tahoma" w:cs="Tahoma"/>
      <w:sz w:val="16"/>
      <w:szCs w:val="16"/>
    </w:rPr>
  </w:style>
  <w:style w:type="table" w:styleId="TableGrid">
    <w:name w:val="Table Grid"/>
    <w:aliases w:val="Dossier table,Section 3- footnotes,*Dossier_study_summary"/>
    <w:basedOn w:val="TableNormal"/>
    <w:uiPriority w:val="59"/>
    <w:rsid w:val="00DD7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5D3B21"/>
    <w:pPr>
      <w:spacing w:after="240" w:line="300" w:lineRule="exact"/>
      <w:ind w:left="1800"/>
    </w:pPr>
    <w:rPr>
      <w:rFonts w:ascii="Palatino" w:eastAsia="SimSun" w:hAnsi="Palatino"/>
      <w:sz w:val="21"/>
      <w:szCs w:val="20"/>
    </w:rPr>
  </w:style>
  <w:style w:type="character" w:customStyle="1" w:styleId="BodyTextChar">
    <w:name w:val="Body Text Char"/>
    <w:basedOn w:val="DefaultParagraphFont"/>
    <w:link w:val="BodyText"/>
    <w:semiHidden/>
    <w:rsid w:val="00FE0335"/>
    <w:rPr>
      <w:rFonts w:ascii="Palatino" w:eastAsia="SimSun" w:hAnsi="Palatino" w:cs="Times New Roman"/>
      <w:sz w:val="21"/>
      <w:szCs w:val="20"/>
    </w:rPr>
  </w:style>
  <w:style w:type="character" w:customStyle="1" w:styleId="Heading1Char">
    <w:name w:val="Heading 1 Char"/>
    <w:aliases w:val="AG Heading 1 Char"/>
    <w:basedOn w:val="DefaultParagraphFont"/>
    <w:link w:val="Heading1"/>
    <w:uiPriority w:val="1"/>
    <w:rsid w:val="00213D60"/>
    <w:rPr>
      <w:rFonts w:ascii="Arial" w:eastAsia="Times New Roman" w:hAnsi="Arial" w:cs="Times New Roman"/>
      <w:b/>
      <w:caps/>
      <w:color w:val="003E7E" w:themeColor="text2"/>
      <w:sz w:val="24"/>
      <w:szCs w:val="24"/>
    </w:rPr>
  </w:style>
  <w:style w:type="character" w:customStyle="1" w:styleId="Heading2Char">
    <w:name w:val="Heading 2 Char"/>
    <w:aliases w:val="AG Heading 2 Char"/>
    <w:basedOn w:val="DefaultParagraphFont"/>
    <w:link w:val="Heading2"/>
    <w:uiPriority w:val="2"/>
    <w:rsid w:val="003E58AA"/>
    <w:rPr>
      <w:rFonts w:ascii="Times New Roman" w:eastAsia="Times New Roman" w:hAnsi="Times New Roman" w:cs="Times New Roman"/>
      <w:b/>
      <w:sz w:val="24"/>
    </w:rPr>
  </w:style>
  <w:style w:type="character" w:customStyle="1" w:styleId="Heading3Char">
    <w:name w:val="Heading 3 Char"/>
    <w:aliases w:val="AG Heading 3 Char"/>
    <w:basedOn w:val="DefaultParagraphFont"/>
    <w:link w:val="Heading3"/>
    <w:uiPriority w:val="3"/>
    <w:rsid w:val="003E58AA"/>
    <w:rPr>
      <w:rFonts w:ascii="Times New Roman" w:eastAsia="Times New Roman" w:hAnsi="Times New Roman" w:cs="Times New Roman"/>
      <w:b/>
      <w:i/>
      <w:sz w:val="24"/>
    </w:rPr>
  </w:style>
  <w:style w:type="character" w:customStyle="1" w:styleId="Heading4Char">
    <w:name w:val="Heading 4 Char"/>
    <w:aliases w:val="AG Heading 4 Char"/>
    <w:basedOn w:val="DefaultParagraphFont"/>
    <w:link w:val="Heading4"/>
    <w:uiPriority w:val="4"/>
    <w:rsid w:val="003E58AA"/>
    <w:rPr>
      <w:rFonts w:ascii="Times New Roman" w:eastAsia="Times New Roman" w:hAnsi="Times New Roman" w:cs="Times New Roman"/>
      <w:i/>
      <w:sz w:val="24"/>
    </w:rPr>
  </w:style>
  <w:style w:type="character" w:customStyle="1" w:styleId="Heading5Char">
    <w:name w:val="Heading 5 Char"/>
    <w:aliases w:val="AG Heading 5 Char"/>
    <w:basedOn w:val="DefaultParagraphFont"/>
    <w:link w:val="Heading5"/>
    <w:uiPriority w:val="5"/>
    <w:rsid w:val="00213D60"/>
    <w:rPr>
      <w:rFonts w:ascii="Times New Roman" w:eastAsia="Times New Roman" w:hAnsi="Times New Roman" w:cs="Times New Roman"/>
      <w:b/>
    </w:rPr>
  </w:style>
  <w:style w:type="character" w:customStyle="1" w:styleId="Heading6Char">
    <w:name w:val="Heading 6 Char"/>
    <w:aliases w:val="AG Heading 6 Char"/>
    <w:basedOn w:val="DefaultParagraphFont"/>
    <w:link w:val="Heading6"/>
    <w:uiPriority w:val="5"/>
    <w:rsid w:val="00132E4D"/>
    <w:rPr>
      <w:rFonts w:ascii="Times New Roman" w:hAnsi="Times New Roman" w:cs="Times New Roman"/>
      <w:i/>
    </w:rPr>
  </w:style>
  <w:style w:type="paragraph" w:styleId="Title">
    <w:name w:val="Title"/>
    <w:aliases w:val="AG Title"/>
    <w:basedOn w:val="Normal"/>
    <w:next w:val="Subtitle"/>
    <w:link w:val="TitleChar"/>
    <w:autoRedefine/>
    <w:uiPriority w:val="7"/>
    <w:qFormat/>
    <w:rsid w:val="0075102F"/>
    <w:pPr>
      <w:tabs>
        <w:tab w:val="left" w:pos="3070"/>
      </w:tabs>
      <w:autoSpaceDE w:val="0"/>
      <w:autoSpaceDN w:val="0"/>
      <w:adjustRightInd w:val="0"/>
      <w:spacing w:before="480" w:after="480"/>
    </w:pPr>
    <w:rPr>
      <w:rFonts w:asciiTheme="majorHAnsi" w:eastAsiaTheme="minorHAnsi" w:hAnsiTheme="majorHAnsi" w:cstheme="majorHAnsi"/>
      <w:b/>
      <w:bCs/>
      <w:color w:val="003E7E" w:themeColor="text2"/>
      <w:sz w:val="36"/>
      <w:szCs w:val="56"/>
    </w:rPr>
  </w:style>
  <w:style w:type="character" w:customStyle="1" w:styleId="TitleChar">
    <w:name w:val="Title Char"/>
    <w:aliases w:val="AG Title Char"/>
    <w:basedOn w:val="DefaultParagraphFont"/>
    <w:link w:val="Title"/>
    <w:uiPriority w:val="7"/>
    <w:rsid w:val="0075102F"/>
    <w:rPr>
      <w:rFonts w:asciiTheme="majorHAnsi" w:hAnsiTheme="majorHAnsi" w:cstheme="majorHAnsi"/>
      <w:b/>
      <w:bCs/>
      <w:color w:val="003E7E" w:themeColor="text2"/>
      <w:sz w:val="36"/>
      <w:szCs w:val="56"/>
    </w:rPr>
  </w:style>
  <w:style w:type="paragraph" w:styleId="Subtitle">
    <w:name w:val="Subtitle"/>
    <w:aliases w:val="AG Subtitle"/>
    <w:basedOn w:val="Normal"/>
    <w:next w:val="AGSubtitleInfo"/>
    <w:link w:val="SubtitleChar"/>
    <w:uiPriority w:val="8"/>
    <w:qFormat/>
    <w:rsid w:val="00290AF7"/>
    <w:pPr>
      <w:autoSpaceDE w:val="0"/>
      <w:autoSpaceDN w:val="0"/>
      <w:adjustRightInd w:val="0"/>
      <w:spacing w:before="640"/>
    </w:pPr>
    <w:rPr>
      <w:rFonts w:asciiTheme="majorHAnsi" w:eastAsiaTheme="minorHAnsi" w:hAnsiTheme="majorHAnsi" w:cstheme="majorHAnsi"/>
      <w:color w:val="003E7E" w:themeColor="text2"/>
      <w:szCs w:val="48"/>
    </w:rPr>
  </w:style>
  <w:style w:type="character" w:customStyle="1" w:styleId="SubtitleChar">
    <w:name w:val="Subtitle Char"/>
    <w:aliases w:val="AG Subtitle Char"/>
    <w:basedOn w:val="DefaultParagraphFont"/>
    <w:link w:val="Subtitle"/>
    <w:uiPriority w:val="8"/>
    <w:rsid w:val="008A3420"/>
    <w:rPr>
      <w:rFonts w:asciiTheme="majorHAnsi" w:hAnsiTheme="majorHAnsi" w:cstheme="majorHAnsi"/>
      <w:color w:val="003E7E" w:themeColor="text2"/>
      <w:sz w:val="24"/>
      <w:szCs w:val="48"/>
    </w:rPr>
  </w:style>
  <w:style w:type="paragraph" w:customStyle="1" w:styleId="AGSubtitleInfo">
    <w:name w:val="AG Subtitle Info"/>
    <w:basedOn w:val="Normal"/>
    <w:uiPriority w:val="9"/>
    <w:qFormat/>
    <w:rsid w:val="00290AF7"/>
    <w:pPr>
      <w:spacing w:before="40"/>
    </w:pPr>
    <w:rPr>
      <w:rFonts w:asciiTheme="majorHAnsi" w:eastAsiaTheme="minorHAnsi" w:hAnsiTheme="majorHAnsi" w:cstheme="majorHAnsi"/>
      <w:color w:val="666666" w:themeColor="accent4"/>
      <w:szCs w:val="32"/>
    </w:rPr>
  </w:style>
  <w:style w:type="paragraph" w:customStyle="1" w:styleId="AGFooter2">
    <w:name w:val="AG Footer 2"/>
    <w:basedOn w:val="Footer"/>
    <w:uiPriority w:val="99"/>
    <w:semiHidden/>
    <w:qFormat/>
    <w:rsid w:val="005F2E4B"/>
    <w:pPr>
      <w:tabs>
        <w:tab w:val="left" w:pos="180"/>
        <w:tab w:val="right" w:pos="9180"/>
      </w:tabs>
      <w:ind w:left="0" w:right="0" w:firstLine="180"/>
      <w:jc w:val="left"/>
    </w:pPr>
    <w:rPr>
      <w:sz w:val="14"/>
      <w:szCs w:val="14"/>
    </w:rPr>
  </w:style>
  <w:style w:type="paragraph" w:customStyle="1" w:styleId="AGTableHeading">
    <w:name w:val="AG Table Heading"/>
    <w:basedOn w:val="Normal"/>
    <w:uiPriority w:val="10"/>
    <w:qFormat/>
    <w:rsid w:val="00CD3517"/>
    <w:pPr>
      <w:spacing w:before="60" w:after="60"/>
    </w:pPr>
    <w:rPr>
      <w:rFonts w:cstheme="minorHAnsi"/>
      <w:b/>
      <w:color w:val="FFFFFF" w:themeColor="background1"/>
      <w:sz w:val="20"/>
    </w:rPr>
  </w:style>
  <w:style w:type="paragraph" w:customStyle="1" w:styleId="AGTableText">
    <w:name w:val="AG Table Text"/>
    <w:basedOn w:val="BodyText"/>
    <w:uiPriority w:val="10"/>
    <w:qFormat/>
    <w:rsid w:val="00086543"/>
    <w:pPr>
      <w:spacing w:before="60" w:after="60" w:line="240" w:lineRule="auto"/>
      <w:ind w:left="0"/>
    </w:pPr>
    <w:rPr>
      <w:rFonts w:ascii="Times New Roman" w:hAnsi="Times New Roman" w:cstheme="minorHAnsi"/>
      <w:sz w:val="24"/>
    </w:rPr>
  </w:style>
  <w:style w:type="paragraph" w:styleId="ListParagraph">
    <w:name w:val="List Paragraph"/>
    <w:basedOn w:val="Normal"/>
    <w:link w:val="ListParagraphChar"/>
    <w:qFormat/>
    <w:rsid w:val="00EA1828"/>
    <w:pPr>
      <w:ind w:left="720"/>
      <w:contextualSpacing/>
    </w:pPr>
  </w:style>
  <w:style w:type="paragraph" w:customStyle="1" w:styleId="AGBullet">
    <w:name w:val="AG Bullet"/>
    <w:basedOn w:val="ListParagraph"/>
    <w:uiPriority w:val="6"/>
    <w:qFormat/>
    <w:rsid w:val="00C2364F"/>
    <w:pPr>
      <w:numPr>
        <w:numId w:val="4"/>
      </w:numPr>
    </w:pPr>
  </w:style>
  <w:style w:type="paragraph" w:customStyle="1" w:styleId="AGDash">
    <w:name w:val="AG Dash"/>
    <w:basedOn w:val="ListParagraph"/>
    <w:uiPriority w:val="6"/>
    <w:qFormat/>
    <w:rsid w:val="00C2364F"/>
    <w:pPr>
      <w:numPr>
        <w:ilvl w:val="1"/>
        <w:numId w:val="4"/>
      </w:numPr>
      <w:ind w:left="1080"/>
    </w:pPr>
  </w:style>
  <w:style w:type="paragraph" w:customStyle="1" w:styleId="TOCPage">
    <w:name w:val="TOC Page"/>
    <w:basedOn w:val="Normal"/>
    <w:semiHidden/>
    <w:qFormat/>
    <w:rsid w:val="00CC0190"/>
    <w:pPr>
      <w:tabs>
        <w:tab w:val="right" w:pos="9360"/>
      </w:tabs>
    </w:pPr>
    <w:rPr>
      <w:rFonts w:ascii="Arial" w:hAnsi="Arial"/>
      <w:i/>
      <w:color w:val="003E7E" w:themeColor="text2"/>
      <w:sz w:val="18"/>
    </w:rPr>
  </w:style>
  <w:style w:type="paragraph" w:styleId="TOC1">
    <w:name w:val="toc 1"/>
    <w:basedOn w:val="Normal"/>
    <w:next w:val="Normal"/>
    <w:autoRedefine/>
    <w:uiPriority w:val="39"/>
    <w:rsid w:val="008B36AD"/>
    <w:pPr>
      <w:tabs>
        <w:tab w:val="left" w:pos="360"/>
        <w:tab w:val="right" w:pos="9350"/>
      </w:tabs>
      <w:spacing w:before="180" w:after="180"/>
      <w:ind w:left="360" w:hanging="360"/>
    </w:pPr>
    <w:rPr>
      <w:rFonts w:ascii="Arial" w:hAnsi="Arial"/>
      <w:b/>
      <w:noProof/>
      <w:color w:val="003E7E" w:themeColor="text2"/>
    </w:rPr>
  </w:style>
  <w:style w:type="paragraph" w:styleId="TOC2">
    <w:name w:val="toc 2"/>
    <w:basedOn w:val="Normal"/>
    <w:next w:val="Normal"/>
    <w:autoRedefine/>
    <w:uiPriority w:val="39"/>
    <w:rsid w:val="008B36AD"/>
    <w:pPr>
      <w:tabs>
        <w:tab w:val="right" w:pos="9350"/>
      </w:tabs>
      <w:spacing w:before="180" w:after="180"/>
      <w:ind w:left="360"/>
    </w:pPr>
    <w:rPr>
      <w:noProof/>
      <w:color w:val="003E7E" w:themeColor="text2"/>
    </w:rPr>
  </w:style>
  <w:style w:type="character" w:styleId="Hyperlink">
    <w:name w:val="Hyperlink"/>
    <w:aliases w:val="AG Hyperlink"/>
    <w:basedOn w:val="DefaultParagraphFont"/>
    <w:uiPriority w:val="99"/>
    <w:rsid w:val="00464D59"/>
    <w:rPr>
      <w:color w:val="B4522E" w:themeColor="hyperlink"/>
      <w:u w:val="single"/>
    </w:rPr>
  </w:style>
  <w:style w:type="paragraph" w:customStyle="1" w:styleId="AGTableTitle">
    <w:name w:val="AG Table Title"/>
    <w:basedOn w:val="AGTableText"/>
    <w:uiPriority w:val="10"/>
    <w:qFormat/>
    <w:rsid w:val="00213D60"/>
    <w:pPr>
      <w:spacing w:before="120" w:after="120"/>
    </w:pPr>
    <w:rPr>
      <w:b/>
      <w:i/>
      <w:color w:val="003E7E" w:themeColor="text2"/>
    </w:rPr>
  </w:style>
  <w:style w:type="paragraph" w:styleId="TOC3">
    <w:name w:val="toc 3"/>
    <w:basedOn w:val="Normal"/>
    <w:next w:val="Normal"/>
    <w:autoRedefine/>
    <w:uiPriority w:val="39"/>
    <w:rsid w:val="008B36AD"/>
    <w:pPr>
      <w:tabs>
        <w:tab w:val="right" w:pos="9350"/>
      </w:tabs>
      <w:spacing w:before="180" w:after="180"/>
      <w:ind w:left="540"/>
    </w:pPr>
    <w:rPr>
      <w:i/>
      <w:noProof/>
      <w:color w:val="666666" w:themeColor="accent4"/>
    </w:rPr>
  </w:style>
  <w:style w:type="character" w:styleId="PlaceholderText">
    <w:name w:val="Placeholder Text"/>
    <w:basedOn w:val="DefaultParagraphFont"/>
    <w:uiPriority w:val="99"/>
    <w:semiHidden/>
    <w:rsid w:val="0073126A"/>
    <w:rPr>
      <w:color w:val="808080"/>
    </w:rPr>
  </w:style>
  <w:style w:type="paragraph" w:styleId="FootnoteText">
    <w:name w:val="footnote text"/>
    <w:aliases w:val="AG Footnote Text"/>
    <w:basedOn w:val="Normal"/>
    <w:link w:val="FootnoteTextChar"/>
    <w:autoRedefine/>
    <w:uiPriority w:val="99"/>
    <w:rsid w:val="009F3C33"/>
    <w:pPr>
      <w:spacing w:before="0" w:line="240" w:lineRule="auto"/>
    </w:pPr>
    <w:rPr>
      <w:sz w:val="22"/>
      <w:szCs w:val="20"/>
    </w:rPr>
  </w:style>
  <w:style w:type="character" w:customStyle="1" w:styleId="FootnoteTextChar">
    <w:name w:val="Footnote Text Char"/>
    <w:aliases w:val="AG Footnote Text Char"/>
    <w:basedOn w:val="DefaultParagraphFont"/>
    <w:link w:val="FootnoteText"/>
    <w:uiPriority w:val="99"/>
    <w:rsid w:val="009F3C33"/>
    <w:rPr>
      <w:rFonts w:ascii="Times New Roman" w:eastAsia="Times New Roman" w:hAnsi="Times New Roman" w:cs="Times New Roman"/>
      <w:szCs w:val="20"/>
    </w:rPr>
  </w:style>
  <w:style w:type="character" w:styleId="FootnoteReference">
    <w:name w:val="footnote reference"/>
    <w:basedOn w:val="DefaultParagraphFont"/>
    <w:uiPriority w:val="99"/>
    <w:semiHidden/>
    <w:rsid w:val="0084400B"/>
    <w:rPr>
      <w:vertAlign w:val="superscript"/>
    </w:rPr>
  </w:style>
  <w:style w:type="character" w:styleId="FollowedHyperlink">
    <w:name w:val="FollowedHyperlink"/>
    <w:basedOn w:val="DefaultParagraphFont"/>
    <w:uiPriority w:val="99"/>
    <w:semiHidden/>
    <w:rsid w:val="00970A96"/>
    <w:rPr>
      <w:color w:val="B4522E" w:themeColor="followedHyperlink"/>
      <w:u w:val="single"/>
    </w:rPr>
  </w:style>
  <w:style w:type="paragraph" w:customStyle="1" w:styleId="AGList">
    <w:name w:val="AG # List"/>
    <w:basedOn w:val="Normal"/>
    <w:qFormat/>
    <w:rsid w:val="00FF7E70"/>
    <w:pPr>
      <w:numPr>
        <w:numId w:val="21"/>
      </w:numPr>
    </w:pPr>
  </w:style>
  <w:style w:type="character" w:styleId="CommentReference">
    <w:name w:val="annotation reference"/>
    <w:basedOn w:val="DefaultParagraphFont"/>
    <w:uiPriority w:val="99"/>
    <w:semiHidden/>
    <w:rsid w:val="00234C8A"/>
    <w:rPr>
      <w:sz w:val="16"/>
      <w:szCs w:val="16"/>
    </w:rPr>
  </w:style>
  <w:style w:type="paragraph" w:styleId="CommentText">
    <w:name w:val="annotation text"/>
    <w:basedOn w:val="Normal"/>
    <w:link w:val="CommentTextChar"/>
    <w:uiPriority w:val="99"/>
    <w:semiHidden/>
    <w:rsid w:val="00234C8A"/>
    <w:pPr>
      <w:spacing w:line="240" w:lineRule="auto"/>
    </w:pPr>
    <w:rPr>
      <w:sz w:val="20"/>
      <w:szCs w:val="20"/>
    </w:rPr>
  </w:style>
  <w:style w:type="character" w:customStyle="1" w:styleId="CommentTextChar">
    <w:name w:val="Comment Text Char"/>
    <w:basedOn w:val="DefaultParagraphFont"/>
    <w:link w:val="CommentText"/>
    <w:uiPriority w:val="99"/>
    <w:semiHidden/>
    <w:rsid w:val="00234C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34C8A"/>
    <w:rPr>
      <w:b/>
      <w:bCs/>
    </w:rPr>
  </w:style>
  <w:style w:type="character" w:customStyle="1" w:styleId="CommentSubjectChar">
    <w:name w:val="Comment Subject Char"/>
    <w:basedOn w:val="CommentTextChar"/>
    <w:link w:val="CommentSubject"/>
    <w:uiPriority w:val="99"/>
    <w:semiHidden/>
    <w:rsid w:val="00234C8A"/>
    <w:rPr>
      <w:rFonts w:ascii="Times New Roman" w:eastAsia="Times New Roman" w:hAnsi="Times New Roman" w:cs="Times New Roman"/>
      <w:b/>
      <w:bCs/>
      <w:sz w:val="20"/>
      <w:szCs w:val="20"/>
    </w:rPr>
  </w:style>
  <w:style w:type="paragraph" w:styleId="Revision">
    <w:name w:val="Revision"/>
    <w:hidden/>
    <w:uiPriority w:val="99"/>
    <w:semiHidden/>
    <w:rsid w:val="00234C8A"/>
    <w:pPr>
      <w:spacing w:after="0" w:line="240" w:lineRule="auto"/>
    </w:pPr>
    <w:rPr>
      <w:rFonts w:ascii="Times New Roman" w:eastAsia="Times New Roman" w:hAnsi="Times New Roman" w:cs="Times New Roman"/>
    </w:rPr>
  </w:style>
  <w:style w:type="paragraph" w:styleId="DocumentMap">
    <w:name w:val="Document Map"/>
    <w:basedOn w:val="Normal"/>
    <w:link w:val="DocumentMapChar"/>
    <w:uiPriority w:val="99"/>
    <w:semiHidden/>
    <w:rsid w:val="00667C8B"/>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7C8B"/>
    <w:rPr>
      <w:rFonts w:ascii="Tahoma" w:eastAsia="Times New Roman" w:hAnsi="Tahoma" w:cs="Tahoma"/>
      <w:sz w:val="16"/>
      <w:szCs w:val="16"/>
    </w:rPr>
  </w:style>
  <w:style w:type="paragraph" w:styleId="EndnoteText">
    <w:name w:val="endnote text"/>
    <w:basedOn w:val="Normal"/>
    <w:link w:val="EndnoteTextChar"/>
    <w:uiPriority w:val="99"/>
    <w:semiHidden/>
    <w:rsid w:val="002F3CC2"/>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F3C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2F3CC2"/>
    <w:rPr>
      <w:vertAlign w:val="superscript"/>
    </w:rPr>
  </w:style>
  <w:style w:type="paragraph" w:styleId="NormalWeb">
    <w:name w:val="Normal (Web)"/>
    <w:basedOn w:val="Normal"/>
    <w:uiPriority w:val="99"/>
    <w:rsid w:val="000F7E0A"/>
    <w:pPr>
      <w:spacing w:before="100" w:beforeAutospacing="1" w:after="100" w:afterAutospacing="1" w:line="240" w:lineRule="auto"/>
    </w:pPr>
    <w:rPr>
      <w:rFonts w:eastAsia="Calibri"/>
      <w:szCs w:val="24"/>
    </w:rPr>
  </w:style>
  <w:style w:type="character" w:styleId="Emphasis">
    <w:name w:val="Emphasis"/>
    <w:uiPriority w:val="20"/>
    <w:qFormat/>
    <w:rsid w:val="000F7E0A"/>
    <w:rPr>
      <w:i/>
      <w:iCs/>
    </w:rPr>
  </w:style>
  <w:style w:type="paragraph" w:styleId="ListBullet3">
    <w:name w:val="List Bullet 3"/>
    <w:basedOn w:val="Normal"/>
    <w:uiPriority w:val="99"/>
    <w:rsid w:val="00447B11"/>
    <w:pPr>
      <w:ind w:left="1080" w:hanging="360"/>
      <w:contextualSpacing/>
    </w:pPr>
    <w:rPr>
      <w:rFonts w:ascii="Arial" w:hAnsi="Arial"/>
    </w:rPr>
  </w:style>
  <w:style w:type="paragraph" w:styleId="Caption">
    <w:name w:val="caption"/>
    <w:basedOn w:val="Normal"/>
    <w:next w:val="Normal"/>
    <w:uiPriority w:val="35"/>
    <w:unhideWhenUsed/>
    <w:qFormat/>
    <w:rsid w:val="003E58AA"/>
    <w:pPr>
      <w:spacing w:line="360" w:lineRule="auto"/>
    </w:pPr>
    <w:rPr>
      <w:iCs/>
      <w:szCs w:val="18"/>
    </w:rPr>
  </w:style>
  <w:style w:type="paragraph" w:customStyle="1" w:styleId="TableBtitle">
    <w:name w:val="Table B title"/>
    <w:rsid w:val="00503632"/>
    <w:pPr>
      <w:keepNext/>
      <w:numPr>
        <w:numId w:val="28"/>
      </w:numPr>
      <w:spacing w:after="120" w:line="240" w:lineRule="auto"/>
    </w:pPr>
    <w:rPr>
      <w:rFonts w:ascii="Arial" w:eastAsia="Times New Roman" w:hAnsi="Arial" w:cs="Times New Roman"/>
      <w:b/>
      <w:bCs/>
      <w:sz w:val="24"/>
      <w:szCs w:val="24"/>
    </w:rPr>
  </w:style>
  <w:style w:type="paragraph" w:customStyle="1" w:styleId="TableTitle">
    <w:name w:val="Table Title"/>
    <w:basedOn w:val="Normal"/>
    <w:rsid w:val="00FD2186"/>
    <w:pPr>
      <w:keepNext/>
      <w:numPr>
        <w:numId w:val="30"/>
      </w:numPr>
      <w:tabs>
        <w:tab w:val="left" w:pos="1080"/>
      </w:tabs>
      <w:spacing w:line="240" w:lineRule="atLeast"/>
      <w:ind w:left="1080" w:hanging="1080"/>
    </w:pPr>
    <w:rPr>
      <w:rFonts w:ascii="Arial" w:hAnsi="Arial"/>
      <w:b/>
      <w:sz w:val="20"/>
      <w:szCs w:val="20"/>
    </w:rPr>
  </w:style>
  <w:style w:type="paragraph" w:customStyle="1" w:styleId="EndNoteBibliographyTitle">
    <w:name w:val="EndNote Bibliography Title"/>
    <w:basedOn w:val="Normal"/>
    <w:link w:val="EndNoteBibliographyTitleChar"/>
    <w:rsid w:val="00D33FC1"/>
    <w:pPr>
      <w:jc w:val="center"/>
    </w:pPr>
    <w:rPr>
      <w:noProof/>
      <w:sz w:val="22"/>
    </w:rPr>
  </w:style>
  <w:style w:type="character" w:customStyle="1" w:styleId="ListParagraphChar">
    <w:name w:val="List Paragraph Char"/>
    <w:basedOn w:val="DefaultParagraphFont"/>
    <w:link w:val="ListParagraph"/>
    <w:rsid w:val="00D33FC1"/>
    <w:rPr>
      <w:rFonts w:ascii="Times New Roman" w:eastAsia="Times New Roman" w:hAnsi="Times New Roman" w:cs="Times New Roman"/>
    </w:rPr>
  </w:style>
  <w:style w:type="character" w:customStyle="1" w:styleId="EndNoteBibliographyTitleChar">
    <w:name w:val="EndNote Bibliography Title Char"/>
    <w:basedOn w:val="ListParagraphChar"/>
    <w:link w:val="EndNoteBibliographyTitle"/>
    <w:rsid w:val="00D33FC1"/>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D33FC1"/>
    <w:pPr>
      <w:spacing w:line="240" w:lineRule="auto"/>
    </w:pPr>
    <w:rPr>
      <w:noProof/>
      <w:sz w:val="22"/>
    </w:rPr>
  </w:style>
  <w:style w:type="character" w:customStyle="1" w:styleId="EndNoteBibliographyChar">
    <w:name w:val="EndNote Bibliography Char"/>
    <w:basedOn w:val="ListParagraphChar"/>
    <w:link w:val="EndNoteBibliography"/>
    <w:rsid w:val="00D33FC1"/>
    <w:rPr>
      <w:rFonts w:ascii="Times New Roman" w:eastAsia="Times New Roman" w:hAnsi="Times New Roman" w:cs="Times New Roman"/>
      <w:noProof/>
    </w:rPr>
  </w:style>
  <w:style w:type="character" w:customStyle="1" w:styleId="element-citation">
    <w:name w:val="element-citation"/>
    <w:basedOn w:val="DefaultParagraphFont"/>
    <w:rsid w:val="00BF5FC8"/>
  </w:style>
  <w:style w:type="character" w:customStyle="1" w:styleId="ref-journal">
    <w:name w:val="ref-journal"/>
    <w:basedOn w:val="DefaultParagraphFont"/>
    <w:rsid w:val="00BF5FC8"/>
  </w:style>
  <w:style w:type="character" w:customStyle="1" w:styleId="ref-vol">
    <w:name w:val="ref-vol"/>
    <w:basedOn w:val="DefaultParagraphFont"/>
    <w:rsid w:val="00BF5FC8"/>
  </w:style>
  <w:style w:type="paragraph" w:customStyle="1" w:styleId="title1">
    <w:name w:val="title1"/>
    <w:basedOn w:val="Normal"/>
    <w:rsid w:val="00B05C86"/>
    <w:pPr>
      <w:spacing w:before="0" w:line="240" w:lineRule="auto"/>
    </w:pPr>
    <w:rPr>
      <w:sz w:val="27"/>
      <w:szCs w:val="27"/>
    </w:rPr>
  </w:style>
  <w:style w:type="paragraph" w:customStyle="1" w:styleId="desc2">
    <w:name w:val="desc2"/>
    <w:basedOn w:val="Normal"/>
    <w:rsid w:val="00B05C86"/>
    <w:pPr>
      <w:spacing w:before="0" w:line="240" w:lineRule="auto"/>
    </w:pPr>
    <w:rPr>
      <w:sz w:val="26"/>
      <w:szCs w:val="26"/>
    </w:rPr>
  </w:style>
  <w:style w:type="paragraph" w:customStyle="1" w:styleId="details1">
    <w:name w:val="details1"/>
    <w:basedOn w:val="Normal"/>
    <w:rsid w:val="00B05C86"/>
    <w:pPr>
      <w:spacing w:before="0" w:line="240" w:lineRule="auto"/>
    </w:pPr>
  </w:style>
  <w:style w:type="character" w:customStyle="1" w:styleId="jrnl">
    <w:name w:val="jrnl"/>
    <w:basedOn w:val="DefaultParagraphFont"/>
    <w:rsid w:val="00B05C86"/>
  </w:style>
  <w:style w:type="table" w:styleId="LightShading-Accent6">
    <w:name w:val="Light Shading Accent 6"/>
    <w:basedOn w:val="TableNormal"/>
    <w:uiPriority w:val="60"/>
    <w:pPr>
      <w:spacing w:after="0" w:line="240" w:lineRule="auto"/>
    </w:pPr>
    <w:rPr>
      <w:color w:val="ACACAC" w:themeColor="accent6" w:themeShade="BF"/>
    </w:rPr>
    <w:tblPr>
      <w:tblStyleRowBandSize w:val="1"/>
      <w:tblStyleColBandSize w:val="1"/>
      <w:tblBorders>
        <w:top w:val="single" w:sz="8" w:space="0" w:color="E6E6E6" w:themeColor="accent6"/>
        <w:bottom w:val="single" w:sz="8" w:space="0" w:color="E6E6E6" w:themeColor="accent6"/>
      </w:tblBorders>
    </w:tblPr>
    <w:tblStylePr w:type="firstRow">
      <w:pPr>
        <w:spacing w:before="0" w:after="0" w:line="240" w:lineRule="auto"/>
      </w:pPr>
      <w:rPr>
        <w:b/>
        <w:bCs/>
      </w:rPr>
      <w:tblPr/>
      <w:tcPr>
        <w:tcBorders>
          <w:top w:val="single" w:sz="8" w:space="0" w:color="E6E6E6" w:themeColor="accent6"/>
          <w:left w:val="nil"/>
          <w:bottom w:val="single" w:sz="8" w:space="0" w:color="E6E6E6" w:themeColor="accent6"/>
          <w:right w:val="nil"/>
          <w:insideH w:val="nil"/>
          <w:insideV w:val="nil"/>
        </w:tcBorders>
      </w:tcPr>
    </w:tblStylePr>
    <w:tblStylePr w:type="lastRow">
      <w:pPr>
        <w:spacing w:before="0" w:after="0" w:line="240" w:lineRule="auto"/>
      </w:pPr>
      <w:rPr>
        <w:b/>
        <w:bCs/>
      </w:rPr>
      <w:tblPr/>
      <w:tcPr>
        <w:tcBorders>
          <w:top w:val="single" w:sz="8" w:space="0" w:color="E6E6E6" w:themeColor="accent6"/>
          <w:left w:val="nil"/>
          <w:bottom w:val="single" w:sz="8" w:space="0" w:color="E6E6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6" w:themeFillTint="3F"/>
      </w:tcPr>
    </w:tblStylePr>
    <w:tblStylePr w:type="band1Horz">
      <w:tblPr/>
      <w:tcPr>
        <w:tcBorders>
          <w:left w:val="nil"/>
          <w:right w:val="nil"/>
          <w:insideH w:val="nil"/>
          <w:insideV w:val="nil"/>
        </w:tcBorders>
        <w:shd w:val="clear" w:color="auto" w:fill="F8F8F8" w:themeFill="accent6" w:themeFillTint="3F"/>
      </w:tcPr>
    </w:tblStylePr>
  </w:style>
  <w:style w:type="table" w:customStyle="1" w:styleId="AGdefault">
    <w:name w:val="AG default"/>
    <w:basedOn w:val="TableNormal"/>
    <w:next w:val="TableGrid"/>
    <w:uiPriority w:val="59"/>
    <w:pPr>
      <w:spacing w:after="0" w:line="240" w:lineRule="auto"/>
    </w:pPr>
    <w:rPr>
      <w:sz w:val="20"/>
    </w:rPr>
    <w:tblPr>
      <w:tblBorders>
        <w:bottom w:val="single" w:sz="4" w:space="0" w:color="auto"/>
        <w:insideH w:val="single" w:sz="4" w:space="0" w:color="auto"/>
      </w:tblBorders>
    </w:tblPr>
    <w:trPr>
      <w:cantSplit/>
    </w:trPr>
    <w:tblStylePr w:type="firstRow">
      <w:rPr>
        <w:rFonts w:asciiTheme="majorHAnsi" w:hAnsiTheme="majorHAnsi"/>
        <w:sz w:val="20"/>
      </w:rPr>
      <w:tblPr/>
      <w:trPr>
        <w:cantSplit w:val="0"/>
        <w:tblHeader/>
      </w:trPr>
    </w:tblStylePr>
  </w:style>
  <w:style w:type="paragraph" w:customStyle="1" w:styleId="Default">
    <w:name w:val="Default"/>
    <w:rsid w:val="00727BF6"/>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0155CC"/>
  </w:style>
  <w:style w:type="paragraph" w:customStyle="1" w:styleId="Abstract">
    <w:name w:val="Abstract"/>
    <w:basedOn w:val="Normal"/>
    <w:qFormat/>
    <w:rsid w:val="003E58AA"/>
    <w:pPr>
      <w:suppressAutoHyphens/>
      <w:spacing w:before="360" w:after="300" w:line="360" w:lineRule="auto"/>
      <w:ind w:left="720" w:right="562"/>
    </w:pPr>
    <w:rPr>
      <w:sz w:val="22"/>
    </w:rPr>
  </w:style>
  <w:style w:type="paragraph" w:customStyle="1" w:styleId="Acknowledgements">
    <w:name w:val="Acknowledgements"/>
    <w:basedOn w:val="ListParagraph"/>
    <w:qFormat/>
    <w:rsid w:val="00876FF0"/>
    <w:pPr>
      <w:suppressAutoHyphens/>
      <w:spacing w:before="120" w:line="360" w:lineRule="auto"/>
      <w:ind w:left="0"/>
      <w:contextualSpacing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3247">
      <w:bodyDiv w:val="1"/>
      <w:marLeft w:val="0"/>
      <w:marRight w:val="0"/>
      <w:marTop w:val="0"/>
      <w:marBottom w:val="0"/>
      <w:divBdr>
        <w:top w:val="none" w:sz="0" w:space="0" w:color="auto"/>
        <w:left w:val="none" w:sz="0" w:space="0" w:color="auto"/>
        <w:bottom w:val="none" w:sz="0" w:space="0" w:color="auto"/>
        <w:right w:val="none" w:sz="0" w:space="0" w:color="auto"/>
      </w:divBdr>
    </w:div>
    <w:div w:id="140581807">
      <w:bodyDiv w:val="1"/>
      <w:marLeft w:val="0"/>
      <w:marRight w:val="0"/>
      <w:marTop w:val="0"/>
      <w:marBottom w:val="0"/>
      <w:divBdr>
        <w:top w:val="none" w:sz="0" w:space="0" w:color="auto"/>
        <w:left w:val="none" w:sz="0" w:space="0" w:color="auto"/>
        <w:bottom w:val="none" w:sz="0" w:space="0" w:color="auto"/>
        <w:right w:val="none" w:sz="0" w:space="0" w:color="auto"/>
      </w:divBdr>
    </w:div>
    <w:div w:id="200947792">
      <w:bodyDiv w:val="1"/>
      <w:marLeft w:val="0"/>
      <w:marRight w:val="0"/>
      <w:marTop w:val="0"/>
      <w:marBottom w:val="0"/>
      <w:divBdr>
        <w:top w:val="none" w:sz="0" w:space="0" w:color="auto"/>
        <w:left w:val="none" w:sz="0" w:space="0" w:color="auto"/>
        <w:bottom w:val="none" w:sz="0" w:space="0" w:color="auto"/>
        <w:right w:val="none" w:sz="0" w:space="0" w:color="auto"/>
      </w:divBdr>
    </w:div>
    <w:div w:id="238364821">
      <w:bodyDiv w:val="1"/>
      <w:marLeft w:val="0"/>
      <w:marRight w:val="0"/>
      <w:marTop w:val="0"/>
      <w:marBottom w:val="0"/>
      <w:divBdr>
        <w:top w:val="none" w:sz="0" w:space="0" w:color="auto"/>
        <w:left w:val="none" w:sz="0" w:space="0" w:color="auto"/>
        <w:bottom w:val="none" w:sz="0" w:space="0" w:color="auto"/>
        <w:right w:val="none" w:sz="0" w:space="0" w:color="auto"/>
      </w:divBdr>
    </w:div>
    <w:div w:id="291786100">
      <w:bodyDiv w:val="1"/>
      <w:marLeft w:val="0"/>
      <w:marRight w:val="0"/>
      <w:marTop w:val="0"/>
      <w:marBottom w:val="0"/>
      <w:divBdr>
        <w:top w:val="none" w:sz="0" w:space="0" w:color="auto"/>
        <w:left w:val="none" w:sz="0" w:space="0" w:color="auto"/>
        <w:bottom w:val="none" w:sz="0" w:space="0" w:color="auto"/>
        <w:right w:val="none" w:sz="0" w:space="0" w:color="auto"/>
      </w:divBdr>
    </w:div>
    <w:div w:id="531580320">
      <w:bodyDiv w:val="1"/>
      <w:marLeft w:val="0"/>
      <w:marRight w:val="0"/>
      <w:marTop w:val="0"/>
      <w:marBottom w:val="0"/>
      <w:divBdr>
        <w:top w:val="none" w:sz="0" w:space="0" w:color="auto"/>
        <w:left w:val="none" w:sz="0" w:space="0" w:color="auto"/>
        <w:bottom w:val="none" w:sz="0" w:space="0" w:color="auto"/>
        <w:right w:val="none" w:sz="0" w:space="0" w:color="auto"/>
      </w:divBdr>
    </w:div>
    <w:div w:id="754203296">
      <w:bodyDiv w:val="1"/>
      <w:marLeft w:val="0"/>
      <w:marRight w:val="0"/>
      <w:marTop w:val="0"/>
      <w:marBottom w:val="0"/>
      <w:divBdr>
        <w:top w:val="none" w:sz="0" w:space="0" w:color="auto"/>
        <w:left w:val="none" w:sz="0" w:space="0" w:color="auto"/>
        <w:bottom w:val="none" w:sz="0" w:space="0" w:color="auto"/>
        <w:right w:val="none" w:sz="0" w:space="0" w:color="auto"/>
      </w:divBdr>
      <w:divsChild>
        <w:div w:id="70742389">
          <w:marLeft w:val="0"/>
          <w:marRight w:val="1"/>
          <w:marTop w:val="0"/>
          <w:marBottom w:val="0"/>
          <w:divBdr>
            <w:top w:val="none" w:sz="0" w:space="0" w:color="auto"/>
            <w:left w:val="none" w:sz="0" w:space="0" w:color="auto"/>
            <w:bottom w:val="none" w:sz="0" w:space="0" w:color="auto"/>
            <w:right w:val="none" w:sz="0" w:space="0" w:color="auto"/>
          </w:divBdr>
          <w:divsChild>
            <w:div w:id="1165780939">
              <w:marLeft w:val="0"/>
              <w:marRight w:val="0"/>
              <w:marTop w:val="0"/>
              <w:marBottom w:val="0"/>
              <w:divBdr>
                <w:top w:val="none" w:sz="0" w:space="0" w:color="auto"/>
                <w:left w:val="none" w:sz="0" w:space="0" w:color="auto"/>
                <w:bottom w:val="none" w:sz="0" w:space="0" w:color="auto"/>
                <w:right w:val="none" w:sz="0" w:space="0" w:color="auto"/>
              </w:divBdr>
              <w:divsChild>
                <w:div w:id="1754860083">
                  <w:marLeft w:val="0"/>
                  <w:marRight w:val="1"/>
                  <w:marTop w:val="0"/>
                  <w:marBottom w:val="0"/>
                  <w:divBdr>
                    <w:top w:val="none" w:sz="0" w:space="0" w:color="auto"/>
                    <w:left w:val="none" w:sz="0" w:space="0" w:color="auto"/>
                    <w:bottom w:val="none" w:sz="0" w:space="0" w:color="auto"/>
                    <w:right w:val="none" w:sz="0" w:space="0" w:color="auto"/>
                  </w:divBdr>
                  <w:divsChild>
                    <w:div w:id="2060274719">
                      <w:marLeft w:val="0"/>
                      <w:marRight w:val="0"/>
                      <w:marTop w:val="0"/>
                      <w:marBottom w:val="0"/>
                      <w:divBdr>
                        <w:top w:val="none" w:sz="0" w:space="0" w:color="auto"/>
                        <w:left w:val="none" w:sz="0" w:space="0" w:color="auto"/>
                        <w:bottom w:val="none" w:sz="0" w:space="0" w:color="auto"/>
                        <w:right w:val="none" w:sz="0" w:space="0" w:color="auto"/>
                      </w:divBdr>
                      <w:divsChild>
                        <w:div w:id="1536851840">
                          <w:marLeft w:val="0"/>
                          <w:marRight w:val="0"/>
                          <w:marTop w:val="0"/>
                          <w:marBottom w:val="0"/>
                          <w:divBdr>
                            <w:top w:val="none" w:sz="0" w:space="0" w:color="auto"/>
                            <w:left w:val="none" w:sz="0" w:space="0" w:color="auto"/>
                            <w:bottom w:val="none" w:sz="0" w:space="0" w:color="auto"/>
                            <w:right w:val="none" w:sz="0" w:space="0" w:color="auto"/>
                          </w:divBdr>
                          <w:divsChild>
                            <w:div w:id="417793277">
                              <w:marLeft w:val="0"/>
                              <w:marRight w:val="0"/>
                              <w:marTop w:val="120"/>
                              <w:marBottom w:val="360"/>
                              <w:divBdr>
                                <w:top w:val="none" w:sz="0" w:space="0" w:color="auto"/>
                                <w:left w:val="none" w:sz="0" w:space="0" w:color="auto"/>
                                <w:bottom w:val="none" w:sz="0" w:space="0" w:color="auto"/>
                                <w:right w:val="none" w:sz="0" w:space="0" w:color="auto"/>
                              </w:divBdr>
                              <w:divsChild>
                                <w:div w:id="1061056747">
                                  <w:marLeft w:val="420"/>
                                  <w:marRight w:val="0"/>
                                  <w:marTop w:val="0"/>
                                  <w:marBottom w:val="0"/>
                                  <w:divBdr>
                                    <w:top w:val="none" w:sz="0" w:space="0" w:color="auto"/>
                                    <w:left w:val="none" w:sz="0" w:space="0" w:color="auto"/>
                                    <w:bottom w:val="none" w:sz="0" w:space="0" w:color="auto"/>
                                    <w:right w:val="none" w:sz="0" w:space="0" w:color="auto"/>
                                  </w:divBdr>
                                  <w:divsChild>
                                    <w:div w:id="793330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71116">
      <w:bodyDiv w:val="1"/>
      <w:marLeft w:val="0"/>
      <w:marRight w:val="0"/>
      <w:marTop w:val="0"/>
      <w:marBottom w:val="0"/>
      <w:divBdr>
        <w:top w:val="none" w:sz="0" w:space="0" w:color="auto"/>
        <w:left w:val="none" w:sz="0" w:space="0" w:color="auto"/>
        <w:bottom w:val="none" w:sz="0" w:space="0" w:color="auto"/>
        <w:right w:val="none" w:sz="0" w:space="0" w:color="auto"/>
      </w:divBdr>
      <w:divsChild>
        <w:div w:id="1172069043">
          <w:marLeft w:val="0"/>
          <w:marRight w:val="0"/>
          <w:marTop w:val="0"/>
          <w:marBottom w:val="0"/>
          <w:divBdr>
            <w:top w:val="single" w:sz="6" w:space="0" w:color="678FC2"/>
            <w:left w:val="single" w:sz="6" w:space="0" w:color="678FC2"/>
            <w:bottom w:val="single" w:sz="6" w:space="0" w:color="678FC2"/>
            <w:right w:val="single" w:sz="6" w:space="0" w:color="678FC2"/>
          </w:divBdr>
          <w:divsChild>
            <w:div w:id="648023473">
              <w:marLeft w:val="0"/>
              <w:marRight w:val="0"/>
              <w:marTop w:val="0"/>
              <w:marBottom w:val="0"/>
              <w:divBdr>
                <w:top w:val="none" w:sz="0" w:space="0" w:color="auto"/>
                <w:left w:val="none" w:sz="0" w:space="0" w:color="auto"/>
                <w:bottom w:val="none" w:sz="0" w:space="0" w:color="auto"/>
                <w:right w:val="none" w:sz="0" w:space="0" w:color="auto"/>
              </w:divBdr>
              <w:divsChild>
                <w:div w:id="2030133239">
                  <w:marLeft w:val="150"/>
                  <w:marRight w:val="150"/>
                  <w:marTop w:val="0"/>
                  <w:marBottom w:val="0"/>
                  <w:divBdr>
                    <w:top w:val="none" w:sz="0" w:space="0" w:color="auto"/>
                    <w:left w:val="none" w:sz="0" w:space="0" w:color="auto"/>
                    <w:bottom w:val="none" w:sz="0" w:space="0" w:color="auto"/>
                    <w:right w:val="none" w:sz="0" w:space="0" w:color="auto"/>
                  </w:divBdr>
                  <w:divsChild>
                    <w:div w:id="2062634770">
                      <w:marLeft w:val="0"/>
                      <w:marRight w:val="0"/>
                      <w:marTop w:val="0"/>
                      <w:marBottom w:val="0"/>
                      <w:divBdr>
                        <w:top w:val="none" w:sz="0" w:space="0" w:color="auto"/>
                        <w:left w:val="none" w:sz="0" w:space="0" w:color="auto"/>
                        <w:bottom w:val="none" w:sz="0" w:space="0" w:color="auto"/>
                        <w:right w:val="none" w:sz="0" w:space="0" w:color="auto"/>
                      </w:divBdr>
                      <w:divsChild>
                        <w:div w:id="87889741">
                          <w:marLeft w:val="0"/>
                          <w:marRight w:val="0"/>
                          <w:marTop w:val="0"/>
                          <w:marBottom w:val="0"/>
                          <w:divBdr>
                            <w:top w:val="none" w:sz="0" w:space="0" w:color="auto"/>
                            <w:left w:val="none" w:sz="0" w:space="0" w:color="auto"/>
                            <w:bottom w:val="none" w:sz="0" w:space="0" w:color="auto"/>
                            <w:right w:val="none" w:sz="0" w:space="0" w:color="auto"/>
                          </w:divBdr>
                          <w:divsChild>
                            <w:div w:id="1987583111">
                              <w:marLeft w:val="0"/>
                              <w:marRight w:val="0"/>
                              <w:marTop w:val="0"/>
                              <w:marBottom w:val="0"/>
                              <w:divBdr>
                                <w:top w:val="none" w:sz="0" w:space="0" w:color="auto"/>
                                <w:left w:val="none" w:sz="0" w:space="0" w:color="auto"/>
                                <w:bottom w:val="none" w:sz="0" w:space="0" w:color="auto"/>
                                <w:right w:val="none" w:sz="0" w:space="0" w:color="auto"/>
                              </w:divBdr>
                              <w:divsChild>
                                <w:div w:id="5482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8811">
      <w:bodyDiv w:val="1"/>
      <w:marLeft w:val="0"/>
      <w:marRight w:val="0"/>
      <w:marTop w:val="0"/>
      <w:marBottom w:val="0"/>
      <w:divBdr>
        <w:top w:val="none" w:sz="0" w:space="0" w:color="auto"/>
        <w:left w:val="none" w:sz="0" w:space="0" w:color="auto"/>
        <w:bottom w:val="none" w:sz="0" w:space="0" w:color="auto"/>
        <w:right w:val="none" w:sz="0" w:space="0" w:color="auto"/>
      </w:divBdr>
    </w:div>
    <w:div w:id="1170415083">
      <w:bodyDiv w:val="1"/>
      <w:marLeft w:val="0"/>
      <w:marRight w:val="0"/>
      <w:marTop w:val="0"/>
      <w:marBottom w:val="0"/>
      <w:divBdr>
        <w:top w:val="none" w:sz="0" w:space="0" w:color="auto"/>
        <w:left w:val="none" w:sz="0" w:space="0" w:color="auto"/>
        <w:bottom w:val="none" w:sz="0" w:space="0" w:color="auto"/>
        <w:right w:val="none" w:sz="0" w:space="0" w:color="auto"/>
      </w:divBdr>
      <w:divsChild>
        <w:div w:id="393284657">
          <w:marLeft w:val="0"/>
          <w:marRight w:val="1"/>
          <w:marTop w:val="0"/>
          <w:marBottom w:val="0"/>
          <w:divBdr>
            <w:top w:val="none" w:sz="0" w:space="0" w:color="auto"/>
            <w:left w:val="none" w:sz="0" w:space="0" w:color="auto"/>
            <w:bottom w:val="none" w:sz="0" w:space="0" w:color="auto"/>
            <w:right w:val="none" w:sz="0" w:space="0" w:color="auto"/>
          </w:divBdr>
          <w:divsChild>
            <w:div w:id="31464921">
              <w:marLeft w:val="0"/>
              <w:marRight w:val="0"/>
              <w:marTop w:val="0"/>
              <w:marBottom w:val="0"/>
              <w:divBdr>
                <w:top w:val="none" w:sz="0" w:space="0" w:color="auto"/>
                <w:left w:val="none" w:sz="0" w:space="0" w:color="auto"/>
                <w:bottom w:val="none" w:sz="0" w:space="0" w:color="auto"/>
                <w:right w:val="none" w:sz="0" w:space="0" w:color="auto"/>
              </w:divBdr>
              <w:divsChild>
                <w:div w:id="1344161717">
                  <w:marLeft w:val="0"/>
                  <w:marRight w:val="1"/>
                  <w:marTop w:val="0"/>
                  <w:marBottom w:val="0"/>
                  <w:divBdr>
                    <w:top w:val="none" w:sz="0" w:space="0" w:color="auto"/>
                    <w:left w:val="none" w:sz="0" w:space="0" w:color="auto"/>
                    <w:bottom w:val="none" w:sz="0" w:space="0" w:color="auto"/>
                    <w:right w:val="none" w:sz="0" w:space="0" w:color="auto"/>
                  </w:divBdr>
                  <w:divsChild>
                    <w:div w:id="751245806">
                      <w:marLeft w:val="0"/>
                      <w:marRight w:val="0"/>
                      <w:marTop w:val="0"/>
                      <w:marBottom w:val="0"/>
                      <w:divBdr>
                        <w:top w:val="none" w:sz="0" w:space="0" w:color="auto"/>
                        <w:left w:val="none" w:sz="0" w:space="0" w:color="auto"/>
                        <w:bottom w:val="none" w:sz="0" w:space="0" w:color="auto"/>
                        <w:right w:val="none" w:sz="0" w:space="0" w:color="auto"/>
                      </w:divBdr>
                      <w:divsChild>
                        <w:div w:id="381759155">
                          <w:marLeft w:val="0"/>
                          <w:marRight w:val="0"/>
                          <w:marTop w:val="0"/>
                          <w:marBottom w:val="0"/>
                          <w:divBdr>
                            <w:top w:val="none" w:sz="0" w:space="0" w:color="auto"/>
                            <w:left w:val="none" w:sz="0" w:space="0" w:color="auto"/>
                            <w:bottom w:val="none" w:sz="0" w:space="0" w:color="auto"/>
                            <w:right w:val="none" w:sz="0" w:space="0" w:color="auto"/>
                          </w:divBdr>
                          <w:divsChild>
                            <w:div w:id="1169096724">
                              <w:marLeft w:val="0"/>
                              <w:marRight w:val="0"/>
                              <w:marTop w:val="120"/>
                              <w:marBottom w:val="360"/>
                              <w:divBdr>
                                <w:top w:val="none" w:sz="0" w:space="0" w:color="auto"/>
                                <w:left w:val="none" w:sz="0" w:space="0" w:color="auto"/>
                                <w:bottom w:val="none" w:sz="0" w:space="0" w:color="auto"/>
                                <w:right w:val="none" w:sz="0" w:space="0" w:color="auto"/>
                              </w:divBdr>
                              <w:divsChild>
                                <w:div w:id="2006089465">
                                  <w:marLeft w:val="420"/>
                                  <w:marRight w:val="0"/>
                                  <w:marTop w:val="0"/>
                                  <w:marBottom w:val="0"/>
                                  <w:divBdr>
                                    <w:top w:val="none" w:sz="0" w:space="0" w:color="auto"/>
                                    <w:left w:val="none" w:sz="0" w:space="0" w:color="auto"/>
                                    <w:bottom w:val="none" w:sz="0" w:space="0" w:color="auto"/>
                                    <w:right w:val="none" w:sz="0" w:space="0" w:color="auto"/>
                                  </w:divBdr>
                                  <w:divsChild>
                                    <w:div w:id="1032195468">
                                      <w:marLeft w:val="0"/>
                                      <w:marRight w:val="0"/>
                                      <w:marTop w:val="34"/>
                                      <w:marBottom w:val="34"/>
                                      <w:divBdr>
                                        <w:top w:val="none" w:sz="0" w:space="0" w:color="auto"/>
                                        <w:left w:val="none" w:sz="0" w:space="0" w:color="auto"/>
                                        <w:bottom w:val="none" w:sz="0" w:space="0" w:color="auto"/>
                                        <w:right w:val="none" w:sz="0" w:space="0" w:color="auto"/>
                                      </w:divBdr>
                                    </w:div>
                                    <w:div w:id="547030116">
                                      <w:marLeft w:val="0"/>
                                      <w:marRight w:val="0"/>
                                      <w:marTop w:val="0"/>
                                      <w:marBottom w:val="0"/>
                                      <w:divBdr>
                                        <w:top w:val="none" w:sz="0" w:space="0" w:color="auto"/>
                                        <w:left w:val="none" w:sz="0" w:space="0" w:color="auto"/>
                                        <w:bottom w:val="none" w:sz="0" w:space="0" w:color="auto"/>
                                        <w:right w:val="none" w:sz="0" w:space="0" w:color="auto"/>
                                      </w:divBdr>
                                      <w:divsChild>
                                        <w:div w:id="13391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377898">
      <w:bodyDiv w:val="1"/>
      <w:marLeft w:val="0"/>
      <w:marRight w:val="0"/>
      <w:marTop w:val="0"/>
      <w:marBottom w:val="0"/>
      <w:divBdr>
        <w:top w:val="none" w:sz="0" w:space="0" w:color="auto"/>
        <w:left w:val="none" w:sz="0" w:space="0" w:color="auto"/>
        <w:bottom w:val="none" w:sz="0" w:space="0" w:color="auto"/>
        <w:right w:val="none" w:sz="0" w:space="0" w:color="auto"/>
      </w:divBdr>
    </w:div>
    <w:div w:id="1795828891">
      <w:bodyDiv w:val="1"/>
      <w:marLeft w:val="0"/>
      <w:marRight w:val="0"/>
      <w:marTop w:val="0"/>
      <w:marBottom w:val="0"/>
      <w:divBdr>
        <w:top w:val="none" w:sz="0" w:space="0" w:color="auto"/>
        <w:left w:val="none" w:sz="0" w:space="0" w:color="auto"/>
        <w:bottom w:val="none" w:sz="0" w:space="0" w:color="auto"/>
        <w:right w:val="none" w:sz="0" w:space="0" w:color="auto"/>
      </w:divBdr>
    </w:div>
    <w:div w:id="1910648000">
      <w:bodyDiv w:val="1"/>
      <w:marLeft w:val="0"/>
      <w:marRight w:val="0"/>
      <w:marTop w:val="0"/>
      <w:marBottom w:val="0"/>
      <w:divBdr>
        <w:top w:val="none" w:sz="0" w:space="0" w:color="auto"/>
        <w:left w:val="none" w:sz="0" w:space="0" w:color="auto"/>
        <w:bottom w:val="none" w:sz="0" w:space="0" w:color="auto"/>
        <w:right w:val="none" w:sz="0" w:space="0" w:color="auto"/>
      </w:divBdr>
    </w:div>
    <w:div w:id="1925264457">
      <w:bodyDiv w:val="1"/>
      <w:marLeft w:val="0"/>
      <w:marRight w:val="0"/>
      <w:marTop w:val="0"/>
      <w:marBottom w:val="0"/>
      <w:divBdr>
        <w:top w:val="none" w:sz="0" w:space="0" w:color="auto"/>
        <w:left w:val="none" w:sz="0" w:space="0" w:color="auto"/>
        <w:bottom w:val="none" w:sz="0" w:space="0" w:color="auto"/>
        <w:right w:val="none" w:sz="0" w:space="0" w:color="auto"/>
      </w:divBdr>
    </w:div>
    <w:div w:id="1988168186">
      <w:bodyDiv w:val="1"/>
      <w:marLeft w:val="0"/>
      <w:marRight w:val="0"/>
      <w:marTop w:val="0"/>
      <w:marBottom w:val="0"/>
      <w:divBdr>
        <w:top w:val="none" w:sz="0" w:space="0" w:color="auto"/>
        <w:left w:val="none" w:sz="0" w:space="0" w:color="auto"/>
        <w:bottom w:val="none" w:sz="0" w:space="0" w:color="auto"/>
        <w:right w:val="none" w:sz="0" w:space="0" w:color="auto"/>
      </w:divBdr>
    </w:div>
    <w:div w:id="2057468061">
      <w:bodyDiv w:val="1"/>
      <w:marLeft w:val="0"/>
      <w:marRight w:val="0"/>
      <w:marTop w:val="0"/>
      <w:marBottom w:val="0"/>
      <w:divBdr>
        <w:top w:val="none" w:sz="0" w:space="0" w:color="auto"/>
        <w:left w:val="none" w:sz="0" w:space="0" w:color="auto"/>
        <w:bottom w:val="none" w:sz="0" w:space="0" w:color="auto"/>
        <w:right w:val="none" w:sz="0" w:space="0" w:color="auto"/>
      </w:divBdr>
      <w:divsChild>
        <w:div w:id="384525732">
          <w:marLeft w:val="0"/>
          <w:marRight w:val="1"/>
          <w:marTop w:val="0"/>
          <w:marBottom w:val="0"/>
          <w:divBdr>
            <w:top w:val="none" w:sz="0" w:space="0" w:color="auto"/>
            <w:left w:val="none" w:sz="0" w:space="0" w:color="auto"/>
            <w:bottom w:val="none" w:sz="0" w:space="0" w:color="auto"/>
            <w:right w:val="none" w:sz="0" w:space="0" w:color="auto"/>
          </w:divBdr>
          <w:divsChild>
            <w:div w:id="1139299041">
              <w:marLeft w:val="0"/>
              <w:marRight w:val="0"/>
              <w:marTop w:val="0"/>
              <w:marBottom w:val="0"/>
              <w:divBdr>
                <w:top w:val="none" w:sz="0" w:space="0" w:color="auto"/>
                <w:left w:val="none" w:sz="0" w:space="0" w:color="auto"/>
                <w:bottom w:val="none" w:sz="0" w:space="0" w:color="auto"/>
                <w:right w:val="none" w:sz="0" w:space="0" w:color="auto"/>
              </w:divBdr>
              <w:divsChild>
                <w:div w:id="1311250499">
                  <w:marLeft w:val="0"/>
                  <w:marRight w:val="1"/>
                  <w:marTop w:val="0"/>
                  <w:marBottom w:val="0"/>
                  <w:divBdr>
                    <w:top w:val="none" w:sz="0" w:space="0" w:color="auto"/>
                    <w:left w:val="none" w:sz="0" w:space="0" w:color="auto"/>
                    <w:bottom w:val="none" w:sz="0" w:space="0" w:color="auto"/>
                    <w:right w:val="none" w:sz="0" w:space="0" w:color="auto"/>
                  </w:divBdr>
                  <w:divsChild>
                    <w:div w:id="765662335">
                      <w:marLeft w:val="0"/>
                      <w:marRight w:val="0"/>
                      <w:marTop w:val="0"/>
                      <w:marBottom w:val="0"/>
                      <w:divBdr>
                        <w:top w:val="none" w:sz="0" w:space="0" w:color="auto"/>
                        <w:left w:val="none" w:sz="0" w:space="0" w:color="auto"/>
                        <w:bottom w:val="none" w:sz="0" w:space="0" w:color="auto"/>
                        <w:right w:val="none" w:sz="0" w:space="0" w:color="auto"/>
                      </w:divBdr>
                      <w:divsChild>
                        <w:div w:id="1712879579">
                          <w:marLeft w:val="0"/>
                          <w:marRight w:val="0"/>
                          <w:marTop w:val="0"/>
                          <w:marBottom w:val="0"/>
                          <w:divBdr>
                            <w:top w:val="none" w:sz="0" w:space="0" w:color="auto"/>
                            <w:left w:val="none" w:sz="0" w:space="0" w:color="auto"/>
                            <w:bottom w:val="none" w:sz="0" w:space="0" w:color="auto"/>
                            <w:right w:val="none" w:sz="0" w:space="0" w:color="auto"/>
                          </w:divBdr>
                          <w:divsChild>
                            <w:div w:id="1477331409">
                              <w:marLeft w:val="0"/>
                              <w:marRight w:val="0"/>
                              <w:marTop w:val="120"/>
                              <w:marBottom w:val="360"/>
                              <w:divBdr>
                                <w:top w:val="none" w:sz="0" w:space="0" w:color="auto"/>
                                <w:left w:val="none" w:sz="0" w:space="0" w:color="auto"/>
                                <w:bottom w:val="none" w:sz="0" w:space="0" w:color="auto"/>
                                <w:right w:val="none" w:sz="0" w:space="0" w:color="auto"/>
                              </w:divBdr>
                              <w:divsChild>
                                <w:div w:id="1294017437">
                                  <w:marLeft w:val="420"/>
                                  <w:marRight w:val="0"/>
                                  <w:marTop w:val="0"/>
                                  <w:marBottom w:val="0"/>
                                  <w:divBdr>
                                    <w:top w:val="none" w:sz="0" w:space="0" w:color="auto"/>
                                    <w:left w:val="none" w:sz="0" w:space="0" w:color="auto"/>
                                    <w:bottom w:val="none" w:sz="0" w:space="0" w:color="auto"/>
                                    <w:right w:val="none" w:sz="0" w:space="0" w:color="auto"/>
                                  </w:divBdr>
                                  <w:divsChild>
                                    <w:div w:id="957686170">
                                      <w:marLeft w:val="0"/>
                                      <w:marRight w:val="0"/>
                                      <w:marTop w:val="34"/>
                                      <w:marBottom w:val="34"/>
                                      <w:divBdr>
                                        <w:top w:val="none" w:sz="0" w:space="0" w:color="auto"/>
                                        <w:left w:val="none" w:sz="0" w:space="0" w:color="auto"/>
                                        <w:bottom w:val="none" w:sz="0" w:space="0" w:color="auto"/>
                                        <w:right w:val="none" w:sz="0" w:space="0" w:color="auto"/>
                                      </w:divBdr>
                                    </w:div>
                                    <w:div w:id="1302148308">
                                      <w:marLeft w:val="0"/>
                                      <w:marRight w:val="0"/>
                                      <w:marTop w:val="0"/>
                                      <w:marBottom w:val="0"/>
                                      <w:divBdr>
                                        <w:top w:val="none" w:sz="0" w:space="0" w:color="auto"/>
                                        <w:left w:val="none" w:sz="0" w:space="0" w:color="auto"/>
                                        <w:bottom w:val="none" w:sz="0" w:space="0" w:color="auto"/>
                                        <w:right w:val="none" w:sz="0" w:space="0" w:color="auto"/>
                                      </w:divBdr>
                                      <w:divsChild>
                                        <w:div w:id="5981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PPS\Templates\Office\Analysis%20Group%20Proposal%20Template%202013-03-20.dotx" TargetMode="External"/></Relationships>
</file>

<file path=word/theme/theme1.xml><?xml version="1.0" encoding="utf-8"?>
<a:theme xmlns:a="http://schemas.openxmlformats.org/drawingml/2006/main" name="Default AG Template">
  <a:themeElements>
    <a:clrScheme name="AG">
      <a:dk1>
        <a:sysClr val="windowText" lastClr="000000"/>
      </a:dk1>
      <a:lt1>
        <a:sysClr val="window" lastClr="FFFFFF"/>
      </a:lt1>
      <a:dk2>
        <a:srgbClr val="003E7E"/>
      </a:dk2>
      <a:lt2>
        <a:srgbClr val="4D4D4D"/>
      </a:lt2>
      <a:accent1>
        <a:srgbClr val="AECBDA"/>
      </a:accent1>
      <a:accent2>
        <a:srgbClr val="CCCE60"/>
      </a:accent2>
      <a:accent3>
        <a:srgbClr val="B4522E"/>
      </a:accent3>
      <a:accent4>
        <a:srgbClr val="666666"/>
      </a:accent4>
      <a:accent5>
        <a:srgbClr val="D9D9D9"/>
      </a:accent5>
      <a:accent6>
        <a:srgbClr val="E6E6E6"/>
      </a:accent6>
      <a:hlink>
        <a:srgbClr val="B4522E"/>
      </a:hlink>
      <a:folHlink>
        <a:srgbClr val="B4522E"/>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lumMod val="60000"/>
            <a:lumOff val="40000"/>
          </a:schemeClr>
        </a:solidFill>
        <a:ln w="6350">
          <a:solidFill>
            <a:schemeClr val="accent4"/>
          </a:solidFill>
        </a:ln>
      </a:spPr>
      <a:bodyPr rtlCol="0" anchor="ctr"/>
      <a:lstStyle>
        <a:defPPr algn="ctr">
          <a:defRPr sz="1000" dirty="0" smtClean="0">
            <a:solidFill>
              <a:schemeClr val="bg2"/>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 Document" ma:contentTypeID="0x010100AE7AEF6CF7916A4A9B0B300A3FBBC1F900053E96E8B0292C43B03F261851CDED95" ma:contentTypeVersion="20" ma:contentTypeDescription="" ma:contentTypeScope="" ma:versionID="e74170d0c6c1aba56457c10969e14d19">
  <xsd:schema xmlns:xsd="http://www.w3.org/2001/XMLSchema" xmlns:xs="http://www.w3.org/2001/XMLSchema" xmlns:p="http://schemas.microsoft.com/office/2006/metadata/properties" xmlns:ns1="http://schemas.microsoft.com/sharepoint/v3" xmlns:ns2="22dcee4b-f47a-48c7-a6d3-9cce0d3e9dfd" xmlns:ns3="41a2985c-45af-4572-b126-63ef071e1fcd" targetNamespace="http://schemas.microsoft.com/office/2006/metadata/properties" ma:root="true" ma:fieldsID="a6ca7c4e6f6806b38c2917c8a5b27c78" ns1:_="" ns2:_="" ns3:_="">
    <xsd:import namespace="http://schemas.microsoft.com/sharepoint/v3"/>
    <xsd:import namespace="22dcee4b-f47a-48c7-a6d3-9cce0d3e9dfd"/>
    <xsd:import namespace="41a2985c-45af-4572-b126-63ef071e1fcd"/>
    <xsd:element name="properties">
      <xsd:complexType>
        <xsd:sequence>
          <xsd:element name="documentManagement">
            <xsd:complexType>
              <xsd:all>
                <xsd:element ref="ns2:kafcbe3b3eb744ad86264821d6f1f05d" minOccurs="0"/>
                <xsd:element ref="ns2:TaxCatchAll" minOccurs="0"/>
                <xsd:element ref="ns2:TaxCatchAllLabel" minOccurs="0"/>
                <xsd:element ref="ns2:m4377f98807a4e19b803919cf03b1b02" minOccurs="0"/>
                <xsd:element ref="ns2:h14ac81a8fa34c629116192746f67ba1" minOccurs="0"/>
                <xsd:element ref="ns2:DocType" minOccurs="0"/>
                <xsd:element ref="ns2:DatePosted" minOccurs="0"/>
                <xsd:element ref="ns2:InfoDescription" minOccurs="0"/>
                <xsd:element ref="ns2:Reviewed" minOccurs="0"/>
                <xsd:element ref="ns2:Archived" minOccurs="0"/>
                <xsd:element ref="ns3:WhoToCall" minOccurs="0"/>
                <xsd:element ref="ns3:WhoToCall_x003a_InfoPageDisplayText"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OldInSiteID" minOccurs="0"/>
                <xsd:element ref="ns2:mba79381d4294b3a8b108539aa0d47b6" minOccurs="0"/>
                <xsd:element ref="ns2:NewContent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RatedBy" ma:index="2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6" nillable="true" ma:displayName="User ratings" ma:description="User ratings for the item" ma:hidden="true" ma:internalName="Ratings">
      <xsd:simpleType>
        <xsd:restriction base="dms:Note"/>
      </xsd:simpleType>
    </xsd:element>
    <xsd:element name="LikesCount" ma:index="27" nillable="true" ma:displayName="Number of Likes" ma:internalName="LikesCount">
      <xsd:simpleType>
        <xsd:restriction base="dms:Unknown"/>
      </xsd:simpleType>
    </xsd:element>
    <xsd:element name="LikedBy" ma:index="2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dcee4b-f47a-48c7-a6d3-9cce0d3e9dfd" elementFormDefault="qualified">
    <xsd:import namespace="http://schemas.microsoft.com/office/2006/documentManagement/types"/>
    <xsd:import namespace="http://schemas.microsoft.com/office/infopath/2007/PartnerControls"/>
    <xsd:element name="kafcbe3b3eb744ad86264821d6f1f05d" ma:index="8" nillable="true" ma:taxonomy="true" ma:internalName="kafcbe3b3eb744ad86264821d6f1f05d" ma:taxonomyFieldName="AGDepartment" ma:displayName="Department" ma:default="" ma:fieldId="{4afcbe3b-3eb7-44ad-8626-4821d6f1f05d}" ma:taxonomyMulti="true" ma:sspId="764cb458-6ce6-4aa6-8322-f1267dcad7f8" ma:termSetId="9b76ddb5-75b1-4a1f-9395-c63977ab2a3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7774e46-3364-4e99-969a-b45f1e26476f}" ma:internalName="TaxCatchAll" ma:showField="CatchAllData" ma:web="22dcee4b-f47a-48c7-a6d3-9cce0d3e9d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7774e46-3364-4e99-969a-b45f1e26476f}" ma:internalName="TaxCatchAllLabel" ma:readOnly="true" ma:showField="CatchAllDataLabel" ma:web="22dcee4b-f47a-48c7-a6d3-9cce0d3e9dfd">
      <xsd:complexType>
        <xsd:complexContent>
          <xsd:extension base="dms:MultiChoiceLookup">
            <xsd:sequence>
              <xsd:element name="Value" type="dms:Lookup" maxOccurs="unbounded" minOccurs="0" nillable="true"/>
            </xsd:sequence>
          </xsd:extension>
        </xsd:complexContent>
      </xsd:complexType>
    </xsd:element>
    <xsd:element name="m4377f98807a4e19b803919cf03b1b02" ma:index="12" nillable="true" ma:taxonomy="true" ma:internalName="m4377f98807a4e19b803919cf03b1b02" ma:taxonomyFieldName="AGOffice" ma:displayName="Office" ma:default="" ma:fieldId="{64377f98-807a-4e19-b803-919cf03b1b02}" ma:taxonomyMulti="true" ma:sspId="764cb458-6ce6-4aa6-8322-f1267dcad7f8" ma:termSetId="f121b18c-d3e2-4d02-9f38-ff09816c713e" ma:anchorId="00000000-0000-0000-0000-000000000000" ma:open="false" ma:isKeyword="false">
      <xsd:complexType>
        <xsd:sequence>
          <xsd:element ref="pc:Terms" minOccurs="0" maxOccurs="1"/>
        </xsd:sequence>
      </xsd:complexType>
    </xsd:element>
    <xsd:element name="h14ac81a8fa34c629116192746f67ba1" ma:index="14" nillable="true" ma:taxonomy="true" ma:internalName="h14ac81a8fa34c629116192746f67ba1" ma:taxonomyFieldName="AGCategory" ma:displayName="Category" ma:readOnly="false" ma:default="" ma:fieldId="{114ac81a-8fa3-4c62-9116-192746f67ba1}" ma:taxonomyMulti="true" ma:sspId="764cb458-6ce6-4aa6-8322-f1267dcad7f8" ma:termSetId="c72b9c5b-38d4-4ab3-a875-187769385bca" ma:anchorId="00000000-0000-0000-0000-000000000000" ma:open="false" ma:isKeyword="false">
      <xsd:complexType>
        <xsd:sequence>
          <xsd:element ref="pc:Terms" minOccurs="0" maxOccurs="1"/>
        </xsd:sequence>
      </xsd:complexType>
    </xsd:element>
    <xsd:element name="DocType" ma:index="16" nillable="true" ma:displayName="Document Type" ma:internalName="DocType">
      <xsd:simpleType>
        <xsd:restriction base="dms:Text">
          <xsd:maxLength value="255"/>
        </xsd:restriction>
      </xsd:simpleType>
    </xsd:element>
    <xsd:element name="DatePosted" ma:index="17" nillable="true" ma:displayName="Date Posted" ma:default="[today]" ma:format="DateOnly" ma:internalName="DatePosted">
      <xsd:simpleType>
        <xsd:restriction base="dms:DateTime"/>
      </xsd:simpleType>
    </xsd:element>
    <xsd:element name="InfoDescription" ma:index="18" nillable="true" ma:displayName="Description" ma:internalName="InfoDescription">
      <xsd:simpleType>
        <xsd:restriction base="dms:Note">
          <xsd:maxLength value="255"/>
        </xsd:restriction>
      </xsd:simpleType>
    </xsd:element>
    <xsd:element name="Reviewed" ma:index="19" nillable="true" ma:displayName="Reviewed" ma:default="0" ma:internalName="Reviewed">
      <xsd:simpleType>
        <xsd:restriction base="dms:Boolean"/>
      </xsd:simpleType>
    </xsd:element>
    <xsd:element name="Archived" ma:index="20" nillable="true" ma:displayName="Archived" ma:default="0" ma:internalName="Archived">
      <xsd:simpleType>
        <xsd:restriction base="dms:Boolean"/>
      </xsd:simpleType>
    </xsd:element>
    <xsd:element name="TaxKeywordTaxHTField" ma:index="3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OldInSiteID" ma:index="31" nillable="true" ma:displayName="OldInSiteID" ma:internalName="OldInSiteID">
      <xsd:simpleType>
        <xsd:restriction base="dms:Text">
          <xsd:maxLength value="255"/>
        </xsd:restriction>
      </xsd:simpleType>
    </xsd:element>
    <xsd:element name="mba79381d4294b3a8b108539aa0d47b6" ma:index="32" nillable="true" ma:taxonomy="true" ma:internalName="mba79381d4294b3a8b108539aa0d47b6" ma:taxonomyFieldName="AGSiteNav" ma:displayName="Site Navigation" ma:default="" ma:fieldId="{6ba79381-d429-4b3a-8b10-8539aa0d47b6}" ma:taxonomyMulti="true" ma:sspId="764cb458-6ce6-4aa6-8322-f1267dcad7f8" ma:termSetId="52ea6dfb-0d71-445c-9e03-f345e3fe2199" ma:anchorId="00000000-0000-0000-0000-000000000000" ma:open="false" ma:isKeyword="false">
      <xsd:complexType>
        <xsd:sequence>
          <xsd:element ref="pc:Terms" minOccurs="0" maxOccurs="1"/>
        </xsd:sequence>
      </xsd:complexType>
    </xsd:element>
    <xsd:element name="NewContentFlag" ma:index="34" nillable="true" ma:displayName="NewContentFlag" ma:default="0" ma:internalName="NewContentFla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a2985c-45af-4572-b126-63ef071e1fcd" elementFormDefault="qualified">
    <xsd:import namespace="http://schemas.microsoft.com/office/2006/documentManagement/types"/>
    <xsd:import namespace="http://schemas.microsoft.com/office/infopath/2007/PartnerControls"/>
    <xsd:element name="WhoToCall" ma:index="21" nillable="true" ma:displayName="Who To Call" ma:list="{e58aa38d-58a1-4437-841d-2be424e7a3c6}" ma:internalName="WhoToCall" ma:showField="Title">
      <xsd:simpleType>
        <xsd:restriction base="dms:Lookup"/>
      </xsd:simpleType>
    </xsd:element>
    <xsd:element name="WhoToCall_x003a_InfoPageDisplayText" ma:index="22" nillable="true" ma:displayName="Who To Call:InfoPage Display Text" ma:list="{e58aa38d-58a1-4437-841d-2be424e7a3c6}" ma:internalName="WhoToCall_x003a_InfoPageDisplayText" ma:readOnly="true" ma:showField="InfoPageDisplayText" ma:web="0fa239ba-8644-4e7e-9a9f-24b1e5e5c19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Description xmlns="22dcee4b-f47a-48c7-a6d3-9cce0d3e9dfd" xsi:nil="true"/>
    <TaxKeywordTaxHTField xmlns="22dcee4b-f47a-48c7-a6d3-9cce0d3e9dfd">
      <Terms xmlns="http://schemas.microsoft.com/office/infopath/2007/PartnerControls">
        <TermInfo xmlns="http://schemas.microsoft.com/office/infopath/2007/PartnerControls">
          <TermName xmlns="http://schemas.microsoft.com/office/infopath/2007/PartnerControls">healthcare template</TermName>
          <TermId xmlns="http://schemas.microsoft.com/office/infopath/2007/PartnerControls">3c9c7568-3dd3-4964-80b3-4347fbdab300</TermId>
        </TermInfo>
        <TermInfo xmlns="http://schemas.microsoft.com/office/infopath/2007/PartnerControls">
          <TermName xmlns="http://schemas.microsoft.com/office/infopath/2007/PartnerControls">manuscript template</TermName>
          <TermId xmlns="http://schemas.microsoft.com/office/infopath/2007/PartnerControls">f5eae406-71db-40f0-be90-68629f3e75ca</TermId>
        </TermInfo>
        <TermInfo xmlns="http://schemas.microsoft.com/office/infopath/2007/PartnerControls">
          <TermName xmlns="http://schemas.microsoft.com/office/infopath/2007/PartnerControls">manuscript</TermName>
          <TermId xmlns="http://schemas.microsoft.com/office/infopath/2007/PartnerControls">1ad8c4a4-cf60-4a45-b71b-96dddd6f0761</TermId>
        </TermInfo>
      </Terms>
    </TaxKeywordTaxHTField>
    <TaxCatchAll xmlns="22dcee4b-f47a-48c7-a6d3-9cce0d3e9dfd">
      <Value>2988</Value>
      <Value>3582</Value>
      <Value>2986</Value>
      <Value>4308</Value>
      <Value>3604</Value>
      <Value>2987</Value>
      <Value>3606</Value>
      <Value>4449</Value>
      <Value>17</Value>
    </TaxCatchAll>
    <DocType xmlns="22dcee4b-f47a-48c7-a6d3-9cce0d3e9dfd">Template</DocType>
    <Reviewed xmlns="22dcee4b-f47a-48c7-a6d3-9cce0d3e9dfd">true</Reviewed>
    <DatePosted xmlns="22dcee4b-f47a-48c7-a6d3-9cce0d3e9dfd">2016-08-10T14:04:06+00:00</DatePosted>
    <LikesCount xmlns="http://schemas.microsoft.com/sharepoint/v3" xsi:nil="true"/>
    <m4377f98807a4e19b803919cf03b1b02 xmlns="22dcee4b-f47a-48c7-a6d3-9cce0d3e9dfd">
      <Terms xmlns="http://schemas.microsoft.com/office/infopath/2007/PartnerControls"/>
    </m4377f98807a4e19b803919cf03b1b02>
    <kafcbe3b3eb744ad86264821d6f1f05d xmlns="22dcee4b-f47a-48c7-a6d3-9cce0d3e9dfd">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69ede19e-9c91-448e-9046-302d3a4cd766</TermId>
        </TermInfo>
      </Terms>
    </kafcbe3b3eb744ad86264821d6f1f05d>
    <Ratings xmlns="http://schemas.microsoft.com/sharepoint/v3" xsi:nil="true"/>
    <Archived xmlns="22dcee4b-f47a-48c7-a6d3-9cce0d3e9dfd">false</Archived>
    <WhoToCall xmlns="41a2985c-45af-4572-b126-63ef071e1fcd">1213</WhoToCall>
    <LikedBy xmlns="http://schemas.microsoft.com/sharepoint/v3">
      <UserInfo>
        <DisplayName/>
        <AccountId xsi:nil="true"/>
        <AccountType/>
      </UserInfo>
    </LikedBy>
    <OldInSiteID xmlns="22dcee4b-f47a-48c7-a6d3-9cce0d3e9dfd">AG Info Docs - Marketing+354</OldInSiteID>
    <mba79381d4294b3a8b108539aa0d47b6 xmlns="22dcee4b-f47a-48c7-a6d3-9cce0d3e9dfd">
      <Terms xmlns="http://schemas.microsoft.com/office/infopath/2007/PartnerControls">
        <TermInfo xmlns="http://schemas.microsoft.com/office/infopath/2007/PartnerControls">
          <TermName xmlns="http://schemas.microsoft.com/office/infopath/2007/PartnerControls">Cases and Resources:Templates:Marketing</TermName>
          <TermId xmlns="http://schemas.microsoft.com/office/infopath/2007/PartnerControls">f725da7b-65fe-4806-9fa5-833653f4e0ba</TermId>
        </TermInfo>
        <TermInfo xmlns="http://schemas.microsoft.com/office/infopath/2007/PartnerControls">
          <TermName xmlns="http://schemas.microsoft.com/office/infopath/2007/PartnerControls">Templates and Graphics</TermName>
          <TermId xmlns="http://schemas.microsoft.com/office/infopath/2007/PartnerControls">94bf83ff-052f-430d-9b39-665396435976</TermId>
        </TermInfo>
      </Terms>
    </mba79381d4294b3a8b108539aa0d47b6>
    <h14ac81a8fa34c629116192746f67ba1 xmlns="22dcee4b-f47a-48c7-a6d3-9cce0d3e9dfd">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f2dfcd68-15de-47a0-9593-0e1646df5af5</TermId>
        </TermInfo>
        <TermInfo xmlns="http://schemas.microsoft.com/office/infopath/2007/PartnerControls">
          <TermName xmlns="http://schemas.microsoft.com/office/infopath/2007/PartnerControls">Marketing</TermName>
          <TermId xmlns="http://schemas.microsoft.com/office/infopath/2007/PartnerControls">20753d02-3ce6-4756-8cd0-bf5e3f0ace90</TermId>
        </TermInfo>
        <TermInfo xmlns="http://schemas.microsoft.com/office/infopath/2007/PartnerControls">
          <TermName xmlns="http://schemas.microsoft.com/office/infopath/2007/PartnerControls">Forms and Templates</TermName>
          <TermId xmlns="http://schemas.microsoft.com/office/infopath/2007/PartnerControls">2b6483c2-cfd6-4ecc-8f06-ae128b221a45</TermId>
        </TermInfo>
      </Terms>
    </h14ac81a8fa34c629116192746f67ba1>
    <NewContentFlag xmlns="22dcee4b-f47a-48c7-a6d3-9cce0d3e9dfd">false</NewContentFlag>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49B4-7A7D-42DE-9988-1E4016C44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dcee4b-f47a-48c7-a6d3-9cce0d3e9dfd"/>
    <ds:schemaRef ds:uri="41a2985c-45af-4572-b126-63ef071e1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4D672-439D-41C9-AB04-EAFAE29B1DB3}">
  <ds:schemaRefs>
    <ds:schemaRef ds:uri="http://schemas.microsoft.com/sharepoint/v3/contenttype/forms"/>
  </ds:schemaRefs>
</ds:datastoreItem>
</file>

<file path=customXml/itemProps3.xml><?xml version="1.0" encoding="utf-8"?>
<ds:datastoreItem xmlns:ds="http://schemas.openxmlformats.org/officeDocument/2006/customXml" ds:itemID="{FD5477CD-0F78-45D6-86D1-855DF29BDA19}">
  <ds:schemaRefs>
    <ds:schemaRef ds:uri="http://schemas.microsoft.com/sharepoint/v3"/>
    <ds:schemaRef ds:uri="41a2985c-45af-4572-b126-63ef071e1fcd"/>
    <ds:schemaRef ds:uri="http://purl.org/dc/terms/"/>
    <ds:schemaRef ds:uri="22dcee4b-f47a-48c7-a6d3-9cce0d3e9dfd"/>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42B057C-E4E5-4CC6-A1E7-48E12C9E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Analysis Group Proposal Template 2013-03-20.dotx</Template>
  <TotalTime>3</TotalTime>
  <Pages>53</Pages>
  <Words>9366</Words>
  <Characters>53387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Manuscript Template - Healthcare</vt:lpstr>
    </vt:vector>
  </TitlesOfParts>
  <Company>Analysis Group</Company>
  <LinksUpToDate>false</LinksUpToDate>
  <CharactersWithSpaces>62628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 - Healthcare</dc:title>
  <dc:subject/>
  <dc:creator>Ming-Yi Huang</dc:creator>
  <cp:keywords>healthcare template; manuscript template; manuscript</cp:keywords>
  <dc:description/>
  <cp:lastModifiedBy>Patton, Cody</cp:lastModifiedBy>
  <cp:revision>4</cp:revision>
  <cp:lastPrinted>2018-09-24T17:33:00Z</cp:lastPrinted>
  <dcterms:created xsi:type="dcterms:W3CDTF">2018-10-09T22:32:00Z</dcterms:created>
  <dcterms:modified xsi:type="dcterms:W3CDTF">2018-10-10T16:48:00Z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2988;#healthcare template|3c9c7568-3dd3-4964-80b3-4347fbdab300;#2987;#manuscript template|f5eae406-71db-40f0-be90-68629f3e75ca;#2986;#manuscript|1ad8c4a4-cf60-4a45-b71b-96dddd6f0761</vt:lpwstr>
  </property>
  <property fmtid="{D5CDD505-2E9C-101B-9397-08002B2CF9AE}" pid="3" name="AGDepartment">
    <vt:lpwstr>17;#Marketing|69ede19e-9c91-448e-9046-302d3a4cd766</vt:lpwstr>
  </property>
  <property fmtid="{D5CDD505-2E9C-101B-9397-08002B2CF9AE}" pid="4" name="AGOffice">
    <vt:lpwstr/>
  </property>
  <property fmtid="{D5CDD505-2E9C-101B-9397-08002B2CF9AE}" pid="5" name="SiteNavigation">
    <vt:lpwstr>58;#Templates|d573eb55-3048-4e83-ac55-a0b41d7faabc;#119;#Marketing|fa2945f7-ad62-4bf5-a5d1-c76d63613041;#85;#Forms ＆ Templates|d042b084-b455-46a9-9ba9-c8b44d366f2b</vt:lpwstr>
  </property>
  <property fmtid="{D5CDD505-2E9C-101B-9397-08002B2CF9AE}" pid="6" name="AGSiteNav">
    <vt:lpwstr>4308;#Cases and Resources:Templates:Marketing|f725da7b-65fe-4806-9fa5-833653f4e0ba;#4449;#Templates and Graphics|94bf83ff-052f-430d-9b39-665396435976</vt:lpwstr>
  </property>
  <property fmtid="{D5CDD505-2E9C-101B-9397-08002B2CF9AE}" pid="7" name="AGCategory">
    <vt:lpwstr>3606;#Templates|f2dfcd68-15de-47a0-9593-0e1646df5af5;#3604;#Marketing|20753d02-3ce6-4756-8cd0-bf5e3f0ace90;#3582;#Forms and Templates|2b6483c2-cfd6-4ecc-8f06-ae128b221a45</vt:lpwstr>
  </property>
  <property fmtid="{D5CDD505-2E9C-101B-9397-08002B2CF9AE}" pid="8" name="ContentTypeId">
    <vt:lpwstr>0x010100AE7AEF6CF7916A4A9B0B300A3FBBC1F900053E96E8B0292C43B03F261851CDED95</vt:lpwstr>
  </property>
</Properties>
</file>