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D20AE3" w14:textId="77777777" w:rsidR="00EE1526" w:rsidRDefault="00EE1526" w:rsidP="00C002AB">
      <w:pPr>
        <w:pStyle w:val="Titre"/>
        <w:rPr>
          <w:lang w:val="en-US"/>
        </w:rPr>
      </w:pPr>
      <w:r>
        <w:rPr>
          <w:lang w:val="en-US"/>
        </w:rPr>
        <w:t>Supplementary information</w:t>
      </w:r>
    </w:p>
    <w:p w14:paraId="31F875D1" w14:textId="77777777" w:rsidR="00EE1526" w:rsidRPr="00491A55" w:rsidRDefault="00EE1526" w:rsidP="00EE1526">
      <w:pPr>
        <w:pStyle w:val="Titre1"/>
        <w:rPr>
          <w:lang w:val="en-US"/>
        </w:rPr>
      </w:pPr>
      <w:r w:rsidRPr="00C14163">
        <w:rPr>
          <w:lang w:val="en-US"/>
        </w:rPr>
        <w:t xml:space="preserve">A </w:t>
      </w:r>
      <w:r w:rsidRPr="00D61AF3">
        <w:rPr>
          <w:lang w:val="en-US"/>
        </w:rPr>
        <w:t xml:space="preserve">Journey From The Endothelium To </w:t>
      </w:r>
      <w:r>
        <w:rPr>
          <w:lang w:val="en-US"/>
        </w:rPr>
        <w:t xml:space="preserve">The </w:t>
      </w:r>
      <w:r w:rsidRPr="00D61AF3">
        <w:rPr>
          <w:lang w:val="en-US"/>
        </w:rPr>
        <w:t xml:space="preserve">Tumor Tissue: Distinct Behavior Between </w:t>
      </w:r>
      <w:r w:rsidRPr="00641956">
        <w:rPr>
          <w:lang w:val="en-US"/>
        </w:rPr>
        <w:t>PEO-</w:t>
      </w:r>
      <w:r w:rsidRPr="005D0ABE">
        <w:rPr>
          <w:lang w:val="en-US"/>
        </w:rPr>
        <w:t>PCL Nanocarriers</w:t>
      </w:r>
      <w:r w:rsidRPr="00491A55">
        <w:rPr>
          <w:rStyle w:val="Marquedecommentaire"/>
          <w:lang w:val="en-US"/>
        </w:rPr>
        <w:t xml:space="preserve"> </w:t>
      </w:r>
      <w:r w:rsidR="00CA4758" w:rsidRPr="00CA4758">
        <w:rPr>
          <w:rStyle w:val="Marquedecommentaire"/>
          <w:sz w:val="32"/>
          <w:szCs w:val="32"/>
          <w:lang w:val="en-US"/>
        </w:rPr>
        <w:t>micelles and polymersomes</w:t>
      </w:r>
    </w:p>
    <w:p w14:paraId="23CC941E" w14:textId="77777777" w:rsidR="00EE1526" w:rsidRPr="00491A55" w:rsidRDefault="00EE1526" w:rsidP="00EE1526">
      <w:pPr>
        <w:pStyle w:val="Sansinterligne"/>
        <w:rPr>
          <w:rFonts w:ascii="Times New Roman" w:hAnsi="Times New Roman" w:cs="Times New Roman"/>
          <w:lang w:val="en-US"/>
        </w:rPr>
      </w:pPr>
    </w:p>
    <w:p w14:paraId="7A5AF76C" w14:textId="77777777" w:rsidR="00EE1526" w:rsidRPr="00C14163" w:rsidRDefault="00EE1526" w:rsidP="00EE1526">
      <w:pPr>
        <w:rPr>
          <w:rFonts w:cs="Times New Roman"/>
        </w:rPr>
      </w:pPr>
      <w:r w:rsidRPr="00C14163">
        <w:rPr>
          <w:rFonts w:cs="Times New Roman"/>
        </w:rPr>
        <w:t>Agathe Figarol</w:t>
      </w:r>
      <w:r w:rsidRPr="00C14163">
        <w:rPr>
          <w:rFonts w:cs="Times New Roman"/>
          <w:vertAlign w:val="superscript"/>
        </w:rPr>
        <w:t>1,2</w:t>
      </w:r>
      <w:r w:rsidRPr="00C14163">
        <w:rPr>
          <w:rFonts w:cs="Times New Roman"/>
        </w:rPr>
        <w:t>, Laure Gibot</w:t>
      </w:r>
      <w:r w:rsidRPr="00C14163">
        <w:rPr>
          <w:rFonts w:cs="Times New Roman"/>
          <w:vertAlign w:val="superscript"/>
        </w:rPr>
        <w:t>1</w:t>
      </w:r>
      <w:r w:rsidRPr="00C14163">
        <w:rPr>
          <w:rFonts w:cs="Times New Roman"/>
        </w:rPr>
        <w:t>*, Muriel Golzio</w:t>
      </w:r>
      <w:r w:rsidRPr="00C14163">
        <w:rPr>
          <w:rFonts w:cs="Times New Roman"/>
          <w:vertAlign w:val="superscript"/>
        </w:rPr>
        <w:t>1</w:t>
      </w:r>
      <w:r w:rsidRPr="00C14163">
        <w:rPr>
          <w:rFonts w:cs="Times New Roman"/>
        </w:rPr>
        <w:t xml:space="preserve">, </w:t>
      </w:r>
      <w:r w:rsidR="003307CD">
        <w:rPr>
          <w:rFonts w:cs="Times New Roman"/>
        </w:rPr>
        <w:t>Barbara Lonetti</w:t>
      </w:r>
      <w:r w:rsidR="003307CD">
        <w:rPr>
          <w:rFonts w:cs="Times New Roman"/>
          <w:vertAlign w:val="superscript"/>
        </w:rPr>
        <w:t>2</w:t>
      </w:r>
      <w:r w:rsidR="003307CD">
        <w:rPr>
          <w:rFonts w:cs="Times New Roman"/>
        </w:rPr>
        <w:t xml:space="preserve">, </w:t>
      </w:r>
      <w:r w:rsidRPr="00C14163">
        <w:rPr>
          <w:rFonts w:cs="Times New Roman"/>
        </w:rPr>
        <w:t>Anne-Françoise Mingotaud</w:t>
      </w:r>
      <w:r w:rsidRPr="00C14163">
        <w:rPr>
          <w:rFonts w:cs="Times New Roman"/>
          <w:vertAlign w:val="superscript"/>
        </w:rPr>
        <w:t>2</w:t>
      </w:r>
      <w:r w:rsidRPr="00C14163">
        <w:rPr>
          <w:rFonts w:cs="Times New Roman"/>
        </w:rPr>
        <w:t>*, Marie-Pierre Rols</w:t>
      </w:r>
      <w:r w:rsidRPr="00C14163">
        <w:rPr>
          <w:rFonts w:cs="Times New Roman"/>
          <w:vertAlign w:val="superscript"/>
        </w:rPr>
        <w:t>1</w:t>
      </w:r>
      <w:r w:rsidRPr="00C14163">
        <w:rPr>
          <w:rFonts w:cs="Times New Roman"/>
        </w:rPr>
        <w:t xml:space="preserve"> </w:t>
      </w:r>
    </w:p>
    <w:p w14:paraId="0ED2D0BD" w14:textId="77777777" w:rsidR="00EE1526" w:rsidRPr="00491A55" w:rsidRDefault="00EE1526" w:rsidP="00EE1526">
      <w:pPr>
        <w:rPr>
          <w:rStyle w:val="country"/>
          <w:rFonts w:cs="Times New Roman"/>
          <w:shd w:val="clear" w:color="auto" w:fill="FFFFFF"/>
        </w:rPr>
      </w:pPr>
      <w:r w:rsidRPr="00C14163">
        <w:rPr>
          <w:rFonts w:cs="Times New Roman"/>
          <w:vertAlign w:val="superscript"/>
        </w:rPr>
        <w:t>1</w:t>
      </w:r>
      <w:r w:rsidRPr="00C14163">
        <w:rPr>
          <w:rFonts w:cs="Times New Roman"/>
        </w:rPr>
        <w:t xml:space="preserve"> </w:t>
      </w:r>
      <w:r w:rsidRPr="00C14163">
        <w:rPr>
          <w:rFonts w:cs="Times New Roman"/>
          <w:bCs/>
        </w:rPr>
        <w:t>Institut de Pharmacologie et Biologie Structurale, IPBS, Université de Toulouse, CNRS, UPS, Toulouse, France</w:t>
      </w:r>
    </w:p>
    <w:p w14:paraId="489EA8B8" w14:textId="77777777" w:rsidR="00EE1526" w:rsidRDefault="00EE1526" w:rsidP="00EE1526">
      <w:pPr>
        <w:rPr>
          <w:rFonts w:cs="Times New Roman"/>
        </w:rPr>
      </w:pPr>
      <w:r w:rsidRPr="00C14163">
        <w:rPr>
          <w:rFonts w:cs="Times New Roman"/>
          <w:vertAlign w:val="superscript"/>
        </w:rPr>
        <w:t>2</w:t>
      </w:r>
      <w:r w:rsidRPr="00C14163">
        <w:rPr>
          <w:rFonts w:cs="Times New Roman"/>
        </w:rPr>
        <w:t xml:space="preserve"> Laboratoire des IMRCP, Université de Toulouse, CNRS UMR 5623, Université Paul Sabatier, 118 route de Narbonne 31062 Toulouse Cedex 9, </w:t>
      </w:r>
      <w:r w:rsidR="009605AB">
        <w:rPr>
          <w:rFonts w:cs="Times New Roman"/>
        </w:rPr>
        <w:t>France</w:t>
      </w:r>
    </w:p>
    <w:p w14:paraId="09BB6E51" w14:textId="77777777" w:rsidR="009605AB" w:rsidRDefault="009605AB" w:rsidP="00EE1526">
      <w:pPr>
        <w:rPr>
          <w:rFonts w:cs="Times New Roman"/>
        </w:rPr>
      </w:pPr>
    </w:p>
    <w:p w14:paraId="7683DA3C" w14:textId="77777777" w:rsidR="009605AB" w:rsidRDefault="009605AB" w:rsidP="00EE1526">
      <w:pPr>
        <w:rPr>
          <w:rFonts w:cs="Times New Roman"/>
        </w:rPr>
      </w:pPr>
    </w:p>
    <w:p w14:paraId="3B583492" w14:textId="77777777" w:rsidR="00837429" w:rsidRPr="00C14163" w:rsidRDefault="00837429" w:rsidP="00EE1526">
      <w:pPr>
        <w:rPr>
          <w:rFonts w:cs="Times New Roman"/>
        </w:rPr>
      </w:pPr>
    </w:p>
    <w:p w14:paraId="41E599C8" w14:textId="77777777" w:rsidR="006B2CFB" w:rsidRPr="00837429" w:rsidRDefault="00C002AB" w:rsidP="00837429">
      <w:pPr>
        <w:pStyle w:val="Titre2"/>
        <w:spacing w:after="240"/>
        <w:rPr>
          <w:lang w:val="en-US"/>
        </w:rPr>
      </w:pPr>
      <w:r w:rsidRPr="00837429">
        <w:rPr>
          <w:lang w:val="en-US"/>
        </w:rPr>
        <w:t>Gelatin coating</w:t>
      </w:r>
    </w:p>
    <w:p w14:paraId="20497835" w14:textId="77777777" w:rsidR="006B2CFB" w:rsidRPr="00C14163" w:rsidRDefault="006B2CFB" w:rsidP="006B2CFB">
      <w:pPr>
        <w:keepNext/>
        <w:jc w:val="center"/>
        <w:rPr>
          <w:rFonts w:cs="Times New Roman"/>
        </w:rPr>
      </w:pPr>
      <w:r>
        <w:rPr>
          <w:rFonts w:cs="Times New Roman"/>
          <w:noProof/>
          <w:lang w:eastAsia="fr-FR"/>
        </w:rPr>
        <w:drawing>
          <wp:inline distT="0" distB="0" distL="0" distR="0" wp14:anchorId="468E7319" wp14:editId="61E2573A">
            <wp:extent cx="5400000" cy="3445555"/>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400000" cy="3445555"/>
                    </a:xfrm>
                    <a:prstGeom prst="rect">
                      <a:avLst/>
                    </a:prstGeom>
                    <a:noFill/>
                  </pic:spPr>
                </pic:pic>
              </a:graphicData>
            </a:graphic>
          </wp:inline>
        </w:drawing>
      </w:r>
    </w:p>
    <w:p w14:paraId="3D9547F8" w14:textId="77777777" w:rsidR="006B2CFB" w:rsidRDefault="006B2CFB" w:rsidP="006B2CFB">
      <w:pPr>
        <w:pStyle w:val="Lgende"/>
        <w:rPr>
          <w:rFonts w:cs="Times New Roman"/>
          <w:color w:val="auto"/>
          <w:lang w:val="en-US"/>
        </w:rPr>
      </w:pPr>
      <w:bookmarkStart w:id="0" w:name="_Ref500079687"/>
      <w:r w:rsidRPr="00491A55">
        <w:rPr>
          <w:rFonts w:cs="Times New Roman"/>
          <w:color w:val="auto"/>
          <w:lang w:val="en-US"/>
        </w:rPr>
        <w:t>Figure S</w:t>
      </w:r>
      <w:r w:rsidR="00B020F4" w:rsidRPr="00491A55">
        <w:rPr>
          <w:rFonts w:cs="Times New Roman"/>
          <w:color w:val="auto"/>
        </w:rPr>
        <w:fldChar w:fldCharType="begin"/>
      </w:r>
      <w:r w:rsidRPr="00491A55">
        <w:rPr>
          <w:rFonts w:cs="Times New Roman"/>
          <w:color w:val="auto"/>
          <w:lang w:val="en-US"/>
        </w:rPr>
        <w:instrText xml:space="preserve"> SEQ Figure_S \* ARABIC </w:instrText>
      </w:r>
      <w:r w:rsidR="00B020F4" w:rsidRPr="00491A55">
        <w:rPr>
          <w:rFonts w:cs="Times New Roman"/>
          <w:color w:val="auto"/>
        </w:rPr>
        <w:fldChar w:fldCharType="separate"/>
      </w:r>
      <w:r w:rsidR="00C002AB">
        <w:rPr>
          <w:rFonts w:cs="Times New Roman"/>
          <w:noProof/>
          <w:color w:val="auto"/>
          <w:lang w:val="en-US"/>
        </w:rPr>
        <w:t>1</w:t>
      </w:r>
      <w:r w:rsidR="00B020F4" w:rsidRPr="00491A55">
        <w:rPr>
          <w:rFonts w:cs="Times New Roman"/>
          <w:color w:val="auto"/>
        </w:rPr>
        <w:fldChar w:fldCharType="end"/>
      </w:r>
      <w:bookmarkEnd w:id="0"/>
      <w:r w:rsidRPr="00491A55">
        <w:rPr>
          <w:rFonts w:cs="Times New Roman"/>
          <w:color w:val="auto"/>
          <w:lang w:val="en-US"/>
        </w:rPr>
        <w:t>: Assessment of the aggregation after 24 h incubation at 37°C 5% CO</w:t>
      </w:r>
      <w:r w:rsidRPr="00491A55">
        <w:rPr>
          <w:rFonts w:cs="Times New Roman"/>
          <w:color w:val="auto"/>
          <w:vertAlign w:val="subscript"/>
          <w:lang w:val="en-US"/>
        </w:rPr>
        <w:t>2</w:t>
      </w:r>
      <w:r w:rsidRPr="00491A55">
        <w:rPr>
          <w:rFonts w:cs="Times New Roman"/>
          <w:color w:val="auto"/>
          <w:lang w:val="en-US"/>
        </w:rPr>
        <w:t xml:space="preserve"> in culture plates without surface coating</w:t>
      </w:r>
      <w:r>
        <w:rPr>
          <w:rFonts w:cs="Times New Roman"/>
          <w:color w:val="auto"/>
          <w:lang w:val="en-US"/>
        </w:rPr>
        <w:t xml:space="preserve"> exhibiting</w:t>
      </w:r>
      <w:r w:rsidRPr="00491A55">
        <w:rPr>
          <w:rFonts w:cs="Times New Roman"/>
          <w:color w:val="auto"/>
          <w:lang w:val="en-US"/>
        </w:rPr>
        <w:t xml:space="preserve"> </w:t>
      </w:r>
      <w:r>
        <w:rPr>
          <w:rFonts w:cs="Times New Roman"/>
          <w:color w:val="auto"/>
          <w:lang w:val="en-US"/>
        </w:rPr>
        <w:t xml:space="preserve">for </w:t>
      </w:r>
      <w:r w:rsidRPr="00491A55">
        <w:rPr>
          <w:rFonts w:cs="Times New Roman"/>
          <w:color w:val="auto"/>
          <w:lang w:val="en-US"/>
        </w:rPr>
        <w:t>micelles (A)</w:t>
      </w:r>
      <w:r>
        <w:rPr>
          <w:rFonts w:cs="Times New Roman"/>
          <w:color w:val="auto"/>
          <w:lang w:val="en-US"/>
        </w:rPr>
        <w:t>: an homogenous fluorescence, and</w:t>
      </w:r>
      <w:r w:rsidRPr="00491A55">
        <w:rPr>
          <w:rFonts w:cs="Times New Roman"/>
          <w:color w:val="auto"/>
          <w:lang w:val="en-US"/>
        </w:rPr>
        <w:t xml:space="preserve"> </w:t>
      </w:r>
      <w:r>
        <w:rPr>
          <w:rFonts w:cs="Times New Roman"/>
          <w:color w:val="auto"/>
          <w:lang w:val="en-US"/>
        </w:rPr>
        <w:t xml:space="preserve">for </w:t>
      </w:r>
      <w:r w:rsidRPr="00491A55">
        <w:rPr>
          <w:rFonts w:cs="Times New Roman"/>
          <w:color w:val="auto"/>
          <w:lang w:val="en-US"/>
        </w:rPr>
        <w:t>polymersomes (C)</w:t>
      </w:r>
      <w:r>
        <w:rPr>
          <w:rFonts w:cs="Times New Roman"/>
          <w:color w:val="auto"/>
          <w:lang w:val="en-US"/>
        </w:rPr>
        <w:t>: microscopic aggregates. W</w:t>
      </w:r>
      <w:r w:rsidRPr="00491A55">
        <w:rPr>
          <w:rFonts w:cs="Times New Roman"/>
          <w:color w:val="auto"/>
          <w:lang w:val="en-US"/>
        </w:rPr>
        <w:t>ith 0.4% gelatin coating</w:t>
      </w:r>
      <w:r>
        <w:rPr>
          <w:rFonts w:cs="Times New Roman"/>
          <w:color w:val="auto"/>
          <w:lang w:val="en-US"/>
        </w:rPr>
        <w:t xml:space="preserve">, no change were observed </w:t>
      </w:r>
      <w:r w:rsidRPr="00491A55">
        <w:rPr>
          <w:rFonts w:cs="Times New Roman"/>
          <w:color w:val="auto"/>
          <w:lang w:val="en-US"/>
        </w:rPr>
        <w:t>for micelles (B)</w:t>
      </w:r>
      <w:r>
        <w:rPr>
          <w:rFonts w:cs="Times New Roman"/>
          <w:color w:val="auto"/>
          <w:lang w:val="en-US"/>
        </w:rPr>
        <w:t xml:space="preserve"> while aggregate of</w:t>
      </w:r>
      <w:r w:rsidRPr="00491A55">
        <w:rPr>
          <w:rFonts w:cs="Times New Roman"/>
          <w:color w:val="auto"/>
          <w:lang w:val="en-US"/>
        </w:rPr>
        <w:t xml:space="preserve"> polymersomes</w:t>
      </w:r>
      <w:r>
        <w:rPr>
          <w:rFonts w:cs="Times New Roman"/>
          <w:color w:val="auto"/>
          <w:lang w:val="en-US"/>
        </w:rPr>
        <w:t xml:space="preserve"> were largely reduced, exhibiting a homogenous fluorescence a little lower than for micelles</w:t>
      </w:r>
      <w:r w:rsidRPr="00491A55">
        <w:rPr>
          <w:rFonts w:cs="Times New Roman"/>
          <w:color w:val="auto"/>
          <w:lang w:val="en-US"/>
        </w:rPr>
        <w:t xml:space="preserve"> (D).</w:t>
      </w:r>
    </w:p>
    <w:p w14:paraId="22F6D035" w14:textId="77777777" w:rsidR="00C002AB" w:rsidRPr="00C002AB" w:rsidRDefault="00C002AB" w:rsidP="00C002AB">
      <w:pPr>
        <w:pStyle w:val="Titre2"/>
        <w:spacing w:after="240"/>
        <w:rPr>
          <w:lang w:val="en-US"/>
        </w:rPr>
      </w:pPr>
      <w:r w:rsidRPr="00EE1526">
        <w:rPr>
          <w:lang w:val="en-US"/>
        </w:rPr>
        <w:lastRenderedPageBreak/>
        <w:t>Discussion on the PEO-PCL 5-11 polymersome morphology</w:t>
      </w:r>
    </w:p>
    <w:p w14:paraId="719E564B" w14:textId="77777777" w:rsidR="00C002AB" w:rsidRPr="009605AB" w:rsidRDefault="001A3FD3" w:rsidP="00B416B8">
      <w:pPr>
        <w:spacing w:after="120"/>
        <w:ind w:firstLine="709"/>
        <w:jc w:val="both"/>
        <w:rPr>
          <w:rFonts w:ascii="Times New Roman" w:hAnsi="Times New Roman" w:cs="Times New Roman"/>
          <w:lang w:val="en-US"/>
        </w:rPr>
      </w:pPr>
      <w:r w:rsidRPr="009605AB">
        <w:rPr>
          <w:rFonts w:ascii="Times New Roman" w:hAnsi="Times New Roman" w:cs="Times New Roman"/>
          <w:lang w:val="en-US"/>
        </w:rPr>
        <w:t>As mentioned in the text, amphiphilic copolymer self-assembly morphologies can vary depending on the hydrophilic/hydrophobic. Determining the exact morphology remains challenging in some cases and typical accumulation of data from different techniques have to be gathered.</w:t>
      </w:r>
    </w:p>
    <w:p w14:paraId="626181AA" w14:textId="77777777" w:rsidR="00C002AB" w:rsidRDefault="001A3FD3" w:rsidP="00B416B8">
      <w:pPr>
        <w:spacing w:after="0"/>
        <w:ind w:firstLine="709"/>
        <w:jc w:val="both"/>
        <w:rPr>
          <w:rFonts w:ascii="Times New Roman" w:hAnsi="Times New Roman" w:cs="Times New Roman"/>
          <w:lang w:val="en-US"/>
        </w:rPr>
      </w:pPr>
      <w:r w:rsidRPr="009605AB">
        <w:rPr>
          <w:rFonts w:ascii="Times New Roman" w:hAnsi="Times New Roman" w:cs="Times New Roman"/>
          <w:lang w:val="en-US"/>
        </w:rPr>
        <w:t xml:space="preserve">The main techniques to characterize the self-assemblies used routinely are Transmission Electron Microscopy (TEM) and Dynamic Light Scattering (DLS), </w:t>
      </w:r>
      <w:r w:rsidR="00924B5C">
        <w:rPr>
          <w:rFonts w:ascii="Times New Roman" w:hAnsi="Times New Roman" w:cs="Times New Roman"/>
          <w:lang w:val="en-US"/>
        </w:rPr>
        <w:t>as</w:t>
      </w:r>
      <w:r w:rsidRPr="009605AB">
        <w:rPr>
          <w:rFonts w:ascii="Times New Roman" w:hAnsi="Times New Roman" w:cs="Times New Roman"/>
          <w:lang w:val="en-US"/>
        </w:rPr>
        <w:t xml:space="preserve"> shown in the </w:t>
      </w:r>
      <w:r w:rsidR="00924B5C">
        <w:rPr>
          <w:rFonts w:ascii="Times New Roman" w:hAnsi="Times New Roman" w:cs="Times New Roman"/>
          <w:lang w:val="en-US"/>
        </w:rPr>
        <w:t>manuscript</w:t>
      </w:r>
      <w:r w:rsidRPr="009605AB">
        <w:rPr>
          <w:rFonts w:ascii="Times New Roman" w:hAnsi="Times New Roman" w:cs="Times New Roman"/>
          <w:lang w:val="en-US"/>
        </w:rPr>
        <w:t>. TEM shows ca. a few hundred of objects after drying, so there is always the doubt that the drying process may have modified the morphology. DLS on the other hand is performed on the whole solution and shows an average of its content. Furthermore, DLS by itself cannot be used to characterize the morphology. For this, Static Light Scattering (SLS) can be used, it provides the radius of gyration (Rg), which, linked to the hydrodynamic radius (Rh) from DLS, gives access by their ratio to hints of the morphology. For micelles or homogeneous spheres, a Rg/Rh value close to 0.774 is observed, whereas for vesicles, it is close to 1.</w:t>
      </w:r>
      <w:r w:rsidR="00B416B8">
        <w:rPr>
          <w:rFonts w:ascii="Times New Roman" w:hAnsi="Times New Roman" w:cs="Times New Roman"/>
          <w:lang w:val="en-US"/>
        </w:rPr>
        <w:t xml:space="preserve"> </w:t>
      </w:r>
      <w:r w:rsidRPr="009605AB">
        <w:rPr>
          <w:rFonts w:ascii="Times New Roman" w:hAnsi="Times New Roman" w:cs="Times New Roman"/>
          <w:lang w:val="en-US"/>
        </w:rPr>
        <w:t xml:space="preserve">As described in </w:t>
      </w:r>
      <w:r w:rsidR="00B020F4" w:rsidRPr="009605AB">
        <w:rPr>
          <w:rFonts w:ascii="Times New Roman" w:hAnsi="Times New Roman" w:cs="Times New Roman"/>
          <w:lang w:val="en-US"/>
        </w:rPr>
        <w:fldChar w:fldCharType="begin"/>
      </w:r>
      <w:r w:rsidRPr="009605AB">
        <w:rPr>
          <w:rFonts w:ascii="Times New Roman" w:hAnsi="Times New Roman" w:cs="Times New Roman"/>
          <w:lang w:val="en-US"/>
        </w:rPr>
        <w:instrText xml:space="preserve"> ADDIN ZOTERO_ITEM CSL_CITATION {"citationID":"sQUku3oM","properties":{"formattedCitation":"(Till et al., 2014)","plainCitation":"(Till et al., 2014)","noteIndex":0},"citationItems":[{"id":2,"uris":["http://zotero.org/users/772204/items/4GJ3LQ3V"],"uri":["http://zotero.org/users/772204/items/4GJ3LQ3V"],"itemData":{"id":2,"type":"article-journal","title":"Asymmetrical flow field-flow fractionation with multi-angle light scattering and quasi-elastic light scattering for characterization of polymersomes: comparison with classical techniques","container-title":"Analytical and Bioanalytical Chemistry","page":"7841-7853","volume":"406","issue":"30","source":"link.springer.com","abstract":"Polymersomes formed from amphiphilic block copolymers, such as poly(ethyleneoxide-b-ε-caprolactone) (PEO-b-PCL) or poly(ethyleneoxide-b-methylmethacrylate), were characterized by asymmetrical flow field-flow fractionation coupled with quasi-elastic light scattering (QELS), multi-angle light scattering (MALS), and refractive index detection, leading to the determination of their size, shape, and molecular weight. The method was cross-examined with more classical ones, like batch dynamic and static light scattering, electron microscopy, and atomic force microscopy. The results show good complementarities between all the techniques; asymmetrical flow field-flow fractionation being the most pertinent one when the sample exhibits several different types of population. Open image in new window Figure </w:instrText>
      </w:r>
      <w:r w:rsidR="00C002AB" w:rsidRPr="009E1AFE">
        <w:rPr>
          <w:rFonts w:ascii="Malgun Gothic" w:hAnsi="Malgun Gothic" w:cs="Malgun Gothic"/>
          <w:lang w:val="en-US"/>
        </w:rPr>
        <w:instrText>ᅟ</w:instrText>
      </w:r>
      <w:r w:rsidRPr="009605AB">
        <w:rPr>
          <w:rFonts w:ascii="Times New Roman" w:hAnsi="Times New Roman" w:cs="Times New Roman"/>
          <w:lang w:val="en-US"/>
        </w:rPr>
        <w:instrText xml:space="preserve">","DOI":"10.1007/s00216-014-7891-8","ISSN":"1618-2642, 1618-2650","shortTitle":"Asymmetrical flow field-flow fractionation with multi-angle light scattering and quasi-elastic light scattering for characterization of polymersomes","journalAbbreviation":"Anal Bioanal Chem","language":"en","author":[{"family":"Till","given":"Ugo"},{"family":"Gaucher-Delmas","given":"Mireille"},{"family":"Saint-Aguet","given":"Pascale"},{"family":"Hamon","given":"Glenn"},{"family":"Marty","given":"Jean-Daniel"},{"family":"Chassenieux","given":"Christophe"},{"family":"Payré","given":"Bruno"},{"family":"Goudounèche","given":"Dominique"},{"family":"Mingotaud","given":"Anne-Françoise"},{"family":"Violleau","given":"Frédéric"}],"issued":{"date-parts":[["2014",12,1]]}}}],"schema":"https://github.com/citation-style-language/schema/raw/master/csl-citation.json"} </w:instrText>
      </w:r>
      <w:r w:rsidR="00B020F4" w:rsidRPr="009605AB">
        <w:rPr>
          <w:rFonts w:ascii="Times New Roman" w:hAnsi="Times New Roman" w:cs="Times New Roman"/>
          <w:lang w:val="en-US"/>
        </w:rPr>
        <w:fldChar w:fldCharType="separate"/>
      </w:r>
      <w:r w:rsidRPr="009605AB">
        <w:rPr>
          <w:rFonts w:ascii="Times New Roman" w:hAnsi="Times New Roman" w:cs="Times New Roman"/>
          <w:lang w:val="en-US"/>
        </w:rPr>
        <w:t>Till et al.</w:t>
      </w:r>
      <w:r w:rsidR="00C002AB" w:rsidRPr="009E1AFE">
        <w:rPr>
          <w:rFonts w:ascii="Times New Roman" w:hAnsi="Times New Roman" w:cs="Times New Roman"/>
          <w:sz w:val="24"/>
          <w:lang w:val="en-US"/>
        </w:rPr>
        <w:t xml:space="preserve"> </w:t>
      </w:r>
      <w:r w:rsidRPr="009605AB">
        <w:rPr>
          <w:rFonts w:ascii="Times New Roman" w:hAnsi="Times New Roman" w:cs="Times New Roman"/>
          <w:lang w:val="en-US"/>
        </w:rPr>
        <w:t>(</w:t>
      </w:r>
      <w:r w:rsidR="00C002AB" w:rsidRPr="009E1AFE">
        <w:rPr>
          <w:rFonts w:ascii="Times New Roman" w:hAnsi="Times New Roman" w:cs="Times New Roman"/>
          <w:sz w:val="24"/>
          <w:lang w:val="en-US"/>
        </w:rPr>
        <w:t>2014)</w:t>
      </w:r>
      <w:r w:rsidR="00B020F4" w:rsidRPr="009605AB">
        <w:rPr>
          <w:rFonts w:ascii="Times New Roman" w:hAnsi="Times New Roman" w:cs="Times New Roman"/>
          <w:lang w:val="en-US"/>
        </w:rPr>
        <w:fldChar w:fldCharType="end"/>
      </w:r>
      <w:r w:rsidRPr="009605AB">
        <w:rPr>
          <w:rFonts w:ascii="Times New Roman" w:hAnsi="Times New Roman" w:cs="Times New Roman"/>
          <w:lang w:val="en-US"/>
        </w:rPr>
        <w:t>, the combined SLS/DLS characterization of PEO-PCL 5-11 led to a Rg/Rh value of 1.1, corresponding to vesicles. The vesicle shape was further confirmed by evaluation of the shape factor from these experiments (Figure S4 of the same article, reproduced below). From this, it was shown that a vesicle fit corresponded to the experimental points, whereas th</w:t>
      </w:r>
      <w:r w:rsidR="00B416B8">
        <w:rPr>
          <w:rFonts w:ascii="Times New Roman" w:hAnsi="Times New Roman" w:cs="Times New Roman"/>
          <w:lang w:val="en-US"/>
        </w:rPr>
        <w:t>e spherical fit did not at all.</w:t>
      </w:r>
    </w:p>
    <w:p w14:paraId="51B851DD" w14:textId="77777777" w:rsidR="00924B5C" w:rsidRPr="009605AB" w:rsidRDefault="00924B5C" w:rsidP="00B416B8">
      <w:pPr>
        <w:spacing w:after="0"/>
        <w:jc w:val="center"/>
        <w:rPr>
          <w:rFonts w:ascii="Times New Roman" w:hAnsi="Times New Roman" w:cs="Times New Roman"/>
          <w:lang w:val="en-US"/>
        </w:rPr>
      </w:pPr>
      <w:r w:rsidRPr="00924B5C">
        <w:rPr>
          <w:noProof/>
          <w:lang w:eastAsia="fr-FR"/>
        </w:rPr>
        <w:drawing>
          <wp:inline distT="0" distB="0" distL="0" distR="0" wp14:anchorId="43394168" wp14:editId="068F1DDC">
            <wp:extent cx="3019425" cy="287391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254" t="15054" r="9499"/>
                    <a:stretch/>
                  </pic:blipFill>
                  <pic:spPr bwMode="auto">
                    <a:xfrm>
                      <a:off x="0" y="0"/>
                      <a:ext cx="3047158" cy="2900307"/>
                    </a:xfrm>
                    <a:prstGeom prst="rect">
                      <a:avLst/>
                    </a:prstGeom>
                    <a:noFill/>
                    <a:ln>
                      <a:noFill/>
                    </a:ln>
                    <a:extLst>
                      <a:ext uri="{53640926-AAD7-44D8-BBD7-CCE9431645EC}">
                        <a14:shadowObscured xmlns:a14="http://schemas.microsoft.com/office/drawing/2010/main"/>
                      </a:ext>
                    </a:extLst>
                  </pic:spPr>
                </pic:pic>
              </a:graphicData>
            </a:graphic>
          </wp:inline>
        </w:drawing>
      </w:r>
    </w:p>
    <w:p w14:paraId="272975D6" w14:textId="77777777" w:rsidR="00C002AB" w:rsidRPr="00C002AB" w:rsidRDefault="00C002AB" w:rsidP="00B416B8">
      <w:pPr>
        <w:pStyle w:val="Lgende"/>
        <w:jc w:val="center"/>
        <w:rPr>
          <w:color w:val="auto"/>
          <w:lang w:val="en-US"/>
        </w:rPr>
      </w:pPr>
      <w:r w:rsidRPr="00C002AB">
        <w:rPr>
          <w:color w:val="auto"/>
          <w:lang w:val="en-US"/>
        </w:rPr>
        <w:t>Figure S</w:t>
      </w:r>
      <w:r w:rsidR="00B020F4" w:rsidRPr="00B416B8">
        <w:rPr>
          <w:color w:val="auto"/>
          <w:lang w:val="en-US"/>
        </w:rPr>
        <w:fldChar w:fldCharType="begin"/>
      </w:r>
      <w:r w:rsidRPr="00C002AB">
        <w:rPr>
          <w:color w:val="auto"/>
          <w:lang w:val="en-US"/>
        </w:rPr>
        <w:instrText xml:space="preserve"> SEQ Figure_S \* ARABIC </w:instrText>
      </w:r>
      <w:r w:rsidR="00B020F4" w:rsidRPr="00B416B8">
        <w:rPr>
          <w:color w:val="auto"/>
          <w:lang w:val="en-US"/>
        </w:rPr>
        <w:fldChar w:fldCharType="separate"/>
      </w:r>
      <w:r w:rsidRPr="00C002AB">
        <w:rPr>
          <w:color w:val="auto"/>
          <w:lang w:val="en-US"/>
        </w:rPr>
        <w:t>2</w:t>
      </w:r>
      <w:r w:rsidR="00B020F4" w:rsidRPr="00B416B8">
        <w:rPr>
          <w:color w:val="auto"/>
          <w:lang w:val="en-US"/>
        </w:rPr>
        <w:fldChar w:fldCharType="end"/>
      </w:r>
      <w:r w:rsidRPr="00C002AB">
        <w:rPr>
          <w:color w:val="auto"/>
          <w:lang w:val="en-US"/>
        </w:rPr>
        <w:t>: Shape factor of PEO-PCL 5-11 self-assemblies</w:t>
      </w:r>
      <w:r w:rsidR="00B416B8">
        <w:rPr>
          <w:color w:val="auto"/>
          <w:lang w:val="en-US"/>
        </w:rPr>
        <w:t xml:space="preserve">, adapted from </w:t>
      </w:r>
      <w:r w:rsidR="00B020F4" w:rsidRPr="00B416B8">
        <w:rPr>
          <w:color w:val="auto"/>
          <w:lang w:val="en-US"/>
        </w:rPr>
        <w:fldChar w:fldCharType="begin"/>
      </w:r>
      <w:r w:rsidR="00B416B8" w:rsidRPr="00B416B8">
        <w:rPr>
          <w:color w:val="auto"/>
          <w:lang w:val="en-US"/>
        </w:rPr>
        <w:instrText xml:space="preserve"> ADDIN ZOTERO_ITEM CSL_CITATION {"citationID":"sQUku3oM","properties":{"formattedCitation":"(Till et al., 2014)","plainCitation":"(Till et al., 2014)","noteIndex":0},"citationItems":[{"id":2,"uris":["http://zotero.org/users/772204/items/4GJ3LQ3V"],"uri":["http://zotero.org/users/772204/items/4GJ3LQ3V"],"itemData":{"id":2,"type":"article-journal","title":"Asymmetrical flow field-flow fractionation with multi-angle light scattering and quasi-elastic light scattering for characterization of polymersomes: comparison with classical techniques","container-title":"Analytical and Bioanalytical Chemistry","page":"7841-7853","volume":"406","issue":"30","source":"link.springer.com","abstract":"Polymersomes formed from amphiphilic block copolymers, such as poly(ethyleneoxide-b-ε-caprolactone) (PEO-b-PCL) or poly(ethyleneoxide-b-methylmethacrylate), were characterized by asymmetrical flow field-flow fractionation coupled with quasi-elastic light scattering (QELS), multi-angle light scattering (MALS), and refractive index detection, leading to the determination of their size, shape, and molecular weight. The method was cross-examined with more classical ones, like batch dynamic and static light scattering, electron microscopy, and atomic force microscopy. The results show good complementarities between all the techniques; asymmetrical flow field-flow fractionation being the most pertinent one when the sample exhibits several different types of population. Open image in new window Figure </w:instrText>
      </w:r>
      <w:r w:rsidR="00B416B8" w:rsidRPr="00B416B8">
        <w:rPr>
          <w:rFonts w:ascii="Malgun Gothic" w:eastAsia="Malgun Gothic" w:hAnsi="Malgun Gothic" w:cs="Malgun Gothic" w:hint="eastAsia"/>
          <w:color w:val="auto"/>
          <w:lang w:val="en-US"/>
        </w:rPr>
        <w:instrText>ᅟ</w:instrText>
      </w:r>
      <w:r w:rsidR="00B416B8" w:rsidRPr="00B416B8">
        <w:rPr>
          <w:color w:val="auto"/>
          <w:lang w:val="en-US"/>
        </w:rPr>
        <w:instrText xml:space="preserve">","DOI":"10.1007/s00216-014-7891-8","ISSN":"1618-2642, 1618-2650","shortTitle":"Asymmetrical flow field-flow fractionation with multi-angle light scattering and quasi-elastic light scattering for characterization of polymersomes","journalAbbreviation":"Anal Bioanal Chem","language":"en","author":[{"family":"Till","given":"Ugo"},{"family":"Gaucher-Delmas","given":"Mireille"},{"family":"Saint-Aguet","given":"Pascale"},{"family":"Hamon","given":"Glenn"},{"family":"Marty","given":"Jean-Daniel"},{"family":"Chassenieux","given":"Christophe"},{"family":"Payré","given":"Bruno"},{"family":"Goudounèche","given":"Dominique"},{"family":"Mingotaud","given":"Anne-Françoise"},{"family":"Violleau","given":"Frédéric"}],"issued":{"date-parts":[["2014",12,1]]}}}],"schema":"https://github.com/citation-style-language/schema/raw/master/csl-citation.json"} </w:instrText>
      </w:r>
      <w:r w:rsidR="00B020F4" w:rsidRPr="00B416B8">
        <w:rPr>
          <w:color w:val="auto"/>
          <w:lang w:val="en-US"/>
        </w:rPr>
        <w:fldChar w:fldCharType="separate"/>
      </w:r>
      <w:r w:rsidR="00B416B8" w:rsidRPr="00B416B8">
        <w:rPr>
          <w:color w:val="auto"/>
          <w:lang w:val="en-US"/>
        </w:rPr>
        <w:t>Till et al. (2014)</w:t>
      </w:r>
      <w:r w:rsidR="00B020F4" w:rsidRPr="00B416B8">
        <w:rPr>
          <w:color w:val="auto"/>
          <w:lang w:val="en-US"/>
        </w:rPr>
        <w:fldChar w:fldCharType="end"/>
      </w:r>
    </w:p>
    <w:p w14:paraId="7C9A5174" w14:textId="77777777" w:rsidR="00C002AB" w:rsidRPr="009605AB" w:rsidRDefault="001A3FD3" w:rsidP="00B416B8">
      <w:pPr>
        <w:spacing w:after="120"/>
        <w:ind w:firstLine="709"/>
        <w:jc w:val="both"/>
        <w:rPr>
          <w:rFonts w:ascii="Times New Roman" w:hAnsi="Times New Roman" w:cs="Times New Roman"/>
          <w:lang w:val="en-US"/>
        </w:rPr>
      </w:pPr>
      <w:r w:rsidRPr="009605AB">
        <w:rPr>
          <w:rFonts w:ascii="Times New Roman" w:hAnsi="Times New Roman" w:cs="Times New Roman"/>
          <w:lang w:val="en-US"/>
        </w:rPr>
        <w:t>The size range was further confirmed by the use of Field Flow Fractionation (FFF), where the real distribution of self-assemblies is observed, since this technique gives an elution time directly proportional to the hydrodynamic size. This characterization showed that the size range typically spanned from 80 (the smallest ones) to 160 nm.</w:t>
      </w:r>
    </w:p>
    <w:p w14:paraId="4733D09E" w14:textId="77777777" w:rsidR="00C002AB" w:rsidRDefault="001A3FD3" w:rsidP="00B416B8">
      <w:pPr>
        <w:ind w:firstLine="708"/>
        <w:jc w:val="both"/>
        <w:rPr>
          <w:rFonts w:ascii="Times New Roman" w:hAnsi="Times New Roman" w:cs="Times New Roman"/>
          <w:lang w:val="en-US"/>
        </w:rPr>
      </w:pPr>
      <w:r w:rsidRPr="009605AB">
        <w:rPr>
          <w:rFonts w:ascii="Times New Roman" w:hAnsi="Times New Roman" w:cs="Times New Roman"/>
          <w:lang w:val="en-US"/>
        </w:rPr>
        <w:t xml:space="preserve">A further hint towards vesicular morphology was also obtained by Small-Angle Neutron Scattering (SANS) characterization, where a flattening of the scattering curve was obtained at low q, towards a -2 slope, typical of </w:t>
      </w:r>
      <w:r w:rsidR="00DF732D">
        <w:rPr>
          <w:rFonts w:ascii="Times New Roman" w:hAnsi="Times New Roman" w:cs="Times New Roman"/>
          <w:lang w:val="en-US"/>
        </w:rPr>
        <w:t>vesicular</w:t>
      </w:r>
      <w:r w:rsidRPr="009605AB">
        <w:rPr>
          <w:rFonts w:ascii="Times New Roman" w:hAnsi="Times New Roman" w:cs="Times New Roman"/>
          <w:lang w:val="en-US"/>
        </w:rPr>
        <w:t xml:space="preserve"> membranes. This is also presented in our previous article </w:t>
      </w:r>
      <w:r w:rsidR="00B020F4" w:rsidRPr="009605AB">
        <w:rPr>
          <w:rFonts w:ascii="Times New Roman" w:hAnsi="Times New Roman" w:cs="Times New Roman"/>
          <w:lang w:val="en-US"/>
        </w:rPr>
        <w:fldChar w:fldCharType="begin"/>
      </w:r>
      <w:r w:rsidRPr="009605AB">
        <w:rPr>
          <w:rFonts w:ascii="Times New Roman" w:hAnsi="Times New Roman" w:cs="Times New Roman"/>
          <w:lang w:val="en-US"/>
        </w:rPr>
        <w:instrText xml:space="preserve"> ADDIN ZOTERO_ITEM CSL_CITATION {"citationID":"BsnlIFfe","properties":{"formattedCitation":"(Till et al., 2014)","plainCitation":"(Till et al., 2014)","noteIndex":0},"citationItems":[{"id":2,"uris":["http://zotero.org/users/772204/items/4GJ3LQ3V"],"uri":["http://zotero.org/users/772204/items/4GJ3LQ3V"],"itemData":{"id":2,"type":"article-journal","title":"Asymmetrical flow field-flow fractionation with multi-angle light scattering and quasi-elastic light scattering for characterization of polymersomes: comparison with classical techniques","container-title":"Analytical and Bioanalytical Chemistry","page":"7841-7853","volume":"406","issue":"30","source":"link.springer.com","abstract":"Polymersomes formed from amphiphilic block copolymers, such as poly(ethyleneoxide-b-ε-caprolactone) (PEO-b-PCL) or poly(ethyleneoxide-b-methylmethacrylate), were characterized by asymmetrical flow field-flow fractionation coupled with quasi-elastic light scattering (QELS), multi-angle light scattering (MALS), and refractive index detection, leading to the determination of their size, shape, and molecular weight. The method was cross-examined with more classical ones, like batch dynamic and static light scattering, electron microscopy, and atomic force microscopy. The results show good complementarities between all the techniques; asymmetrical flow field-flow fractionation being the most pertinent one when the sample exhibits several different types of population. Open image in new window Figure </w:instrText>
      </w:r>
      <w:r w:rsidR="00C002AB" w:rsidRPr="009E1AFE">
        <w:rPr>
          <w:rFonts w:ascii="Malgun Gothic" w:hAnsi="Malgun Gothic" w:cs="Malgun Gothic"/>
          <w:lang w:val="en-US"/>
        </w:rPr>
        <w:instrText>ᅟ</w:instrText>
      </w:r>
      <w:r w:rsidRPr="009605AB">
        <w:rPr>
          <w:rFonts w:ascii="Times New Roman" w:hAnsi="Times New Roman" w:cs="Times New Roman"/>
          <w:lang w:val="en-US"/>
        </w:rPr>
        <w:instrText xml:space="preserve">","DOI":"10.1007/s00216-014-7891-8","ISSN":"1618-2642, 1618-2650","shortTitle":"Asymmetrical flow field-flow fractionation with multi-angle light scattering and quasi-elastic light scattering for characterization of polymersomes","journalAbbreviation":"Anal Bioanal Chem","language":"en","author":[{"family":"Till","given":"Ugo"},{"family":"Gaucher-Delmas","given":"Mireille"},{"family":"Saint-Aguet","given":"Pascale"},{"family":"Hamon","given":"Glenn"},{"family":"Marty","given":"Jean-Daniel"},{"family":"Chassenieux","given":"Christophe"},{"family":"Payré","given":"Bruno"},{"family":"Goudounèche","given":"Dominique"},{"family":"Mingotaud","given":"Anne-Françoise"},{"family":"Violleau","given":"Frédéric"}],"issued":{"date-parts":[["2014",12,1]]}}}],"schema":"https://github.com/citation-style-language/schema/raw/master/csl-citation.json"} </w:instrText>
      </w:r>
      <w:r w:rsidR="00B020F4" w:rsidRPr="009605AB">
        <w:rPr>
          <w:rFonts w:ascii="Times New Roman" w:hAnsi="Times New Roman" w:cs="Times New Roman"/>
          <w:lang w:val="en-US"/>
        </w:rPr>
        <w:fldChar w:fldCharType="separate"/>
      </w:r>
      <w:r w:rsidR="00C002AB" w:rsidRPr="009E1AFE">
        <w:rPr>
          <w:rFonts w:ascii="Times New Roman" w:hAnsi="Times New Roman" w:cs="Times New Roman"/>
          <w:sz w:val="24"/>
          <w:lang w:val="en-US"/>
        </w:rPr>
        <w:t>(Till et al., 2014)</w:t>
      </w:r>
      <w:r w:rsidR="00B020F4" w:rsidRPr="009605AB">
        <w:rPr>
          <w:rFonts w:ascii="Times New Roman" w:hAnsi="Times New Roman" w:cs="Times New Roman"/>
          <w:lang w:val="en-US"/>
        </w:rPr>
        <w:fldChar w:fldCharType="end"/>
      </w:r>
      <w:r w:rsidRPr="009605AB">
        <w:rPr>
          <w:rFonts w:ascii="Times New Roman" w:hAnsi="Times New Roman" w:cs="Times New Roman"/>
          <w:lang w:val="en-US"/>
        </w:rPr>
        <w:t>. Fitting of the SANS curve was performed and showed a good fit for vesicles (Figure S3). However, the presence of a small bump at q 0.02 Å</w:t>
      </w:r>
      <w:r w:rsidRPr="009605AB">
        <w:rPr>
          <w:rFonts w:ascii="Times New Roman" w:hAnsi="Times New Roman" w:cs="Times New Roman"/>
          <w:vertAlign w:val="superscript"/>
          <w:lang w:val="en-US"/>
        </w:rPr>
        <w:t>-1</w:t>
      </w:r>
      <w:r w:rsidRPr="009605AB">
        <w:rPr>
          <w:rFonts w:ascii="Times New Roman" w:hAnsi="Times New Roman" w:cs="Times New Roman"/>
          <w:lang w:val="en-US"/>
        </w:rPr>
        <w:t xml:space="preserve"> could be indicative of a small proportion of micelles.</w:t>
      </w:r>
    </w:p>
    <w:p w14:paraId="29D71272" w14:textId="77777777" w:rsidR="00B416B8" w:rsidRPr="009605AB" w:rsidRDefault="00B416B8" w:rsidP="00B416B8">
      <w:pPr>
        <w:spacing w:after="0"/>
        <w:jc w:val="center"/>
        <w:rPr>
          <w:rFonts w:ascii="Times New Roman" w:hAnsi="Times New Roman" w:cs="Times New Roman"/>
          <w:lang w:val="en-US"/>
        </w:rPr>
      </w:pPr>
      <w:r w:rsidRPr="00B416B8">
        <w:rPr>
          <w:noProof/>
          <w:lang w:eastAsia="fr-FR"/>
        </w:rPr>
        <w:lastRenderedPageBreak/>
        <w:drawing>
          <wp:inline distT="0" distB="0" distL="0" distR="0" wp14:anchorId="3B7923B0" wp14:editId="315AFB91">
            <wp:extent cx="4219575" cy="3087278"/>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srcRect l="12566" t="7999" r="8564" b="4766"/>
                    <a:stretch/>
                  </pic:blipFill>
                  <pic:spPr bwMode="auto">
                    <a:xfrm>
                      <a:off x="0" y="0"/>
                      <a:ext cx="4259087" cy="3116187"/>
                    </a:xfrm>
                    <a:prstGeom prst="rect">
                      <a:avLst/>
                    </a:prstGeom>
                    <a:ln>
                      <a:noFill/>
                    </a:ln>
                    <a:extLst>
                      <a:ext uri="{53640926-AAD7-44D8-BBD7-CCE9431645EC}">
                        <a14:shadowObscured xmlns:a14="http://schemas.microsoft.com/office/drawing/2010/main"/>
                      </a:ext>
                    </a:extLst>
                  </pic:spPr>
                </pic:pic>
              </a:graphicData>
            </a:graphic>
          </wp:inline>
        </w:drawing>
      </w:r>
    </w:p>
    <w:p w14:paraId="3AEB591C" w14:textId="77777777" w:rsidR="00C002AB" w:rsidRPr="009605AB" w:rsidRDefault="00C002AB" w:rsidP="00B416B8">
      <w:pPr>
        <w:pStyle w:val="Lgende"/>
        <w:jc w:val="center"/>
        <w:rPr>
          <w:rFonts w:cs="Times New Roman"/>
          <w:lang w:val="en-US"/>
        </w:rPr>
      </w:pPr>
      <w:r w:rsidRPr="009E1AFE">
        <w:rPr>
          <w:rFonts w:cs="Times New Roman"/>
          <w:color w:val="auto"/>
          <w:lang w:val="en-US"/>
        </w:rPr>
        <w:t>Figure S</w:t>
      </w:r>
      <w:r w:rsidR="00B020F4" w:rsidRPr="009605AB">
        <w:rPr>
          <w:rFonts w:cs="Times New Roman"/>
          <w:color w:val="auto"/>
        </w:rPr>
        <w:fldChar w:fldCharType="begin"/>
      </w:r>
      <w:r w:rsidR="001A3FD3" w:rsidRPr="009605AB">
        <w:rPr>
          <w:rFonts w:cs="Times New Roman"/>
          <w:color w:val="auto"/>
          <w:lang w:val="en-US"/>
        </w:rPr>
        <w:instrText xml:space="preserve"> SEQ Figure_S \* ARABIC </w:instrText>
      </w:r>
      <w:r w:rsidR="00B020F4" w:rsidRPr="009605AB">
        <w:rPr>
          <w:rFonts w:cs="Times New Roman"/>
          <w:color w:val="auto"/>
        </w:rPr>
        <w:fldChar w:fldCharType="separate"/>
      </w:r>
      <w:r w:rsidR="001A3FD3" w:rsidRPr="009605AB">
        <w:rPr>
          <w:rFonts w:cs="Times New Roman"/>
          <w:noProof/>
          <w:color w:val="auto"/>
          <w:lang w:val="en-US"/>
        </w:rPr>
        <w:t>3</w:t>
      </w:r>
      <w:r w:rsidR="00B020F4" w:rsidRPr="009605AB">
        <w:rPr>
          <w:rFonts w:cs="Times New Roman"/>
          <w:color w:val="auto"/>
        </w:rPr>
        <w:fldChar w:fldCharType="end"/>
      </w:r>
      <w:r w:rsidR="001A3FD3" w:rsidRPr="009605AB">
        <w:rPr>
          <w:rFonts w:cs="Times New Roman"/>
          <w:color w:val="auto"/>
          <w:lang w:val="en-US"/>
        </w:rPr>
        <w:t xml:space="preserve">: SANS </w:t>
      </w:r>
      <w:r w:rsidR="009605AB">
        <w:rPr>
          <w:rFonts w:cs="Times New Roman"/>
          <w:color w:val="auto"/>
          <w:lang w:val="en-US"/>
        </w:rPr>
        <w:t xml:space="preserve">(small-angle neutron scattering) </w:t>
      </w:r>
      <w:r w:rsidR="001A3FD3" w:rsidRPr="009605AB">
        <w:rPr>
          <w:rFonts w:cs="Times New Roman"/>
          <w:color w:val="auto"/>
          <w:lang w:val="en-US"/>
        </w:rPr>
        <w:t>curve for PEO-PCL 5-11 self-assemblies</w:t>
      </w:r>
    </w:p>
    <w:p w14:paraId="71C65BC3" w14:textId="31518160" w:rsidR="00C002AB" w:rsidRPr="00B416B8" w:rsidRDefault="001A3FD3" w:rsidP="00B416B8">
      <w:pPr>
        <w:spacing w:after="0"/>
        <w:ind w:firstLine="709"/>
        <w:jc w:val="both"/>
        <w:rPr>
          <w:rFonts w:ascii="Times New Roman" w:hAnsi="Times New Roman" w:cs="Times New Roman"/>
          <w:lang w:val="en-GB"/>
        </w:rPr>
      </w:pPr>
      <w:r w:rsidRPr="009605AB">
        <w:rPr>
          <w:rFonts w:ascii="Times New Roman" w:hAnsi="Times New Roman" w:cs="Times New Roman"/>
          <w:lang w:val="en-US"/>
        </w:rPr>
        <w:t>During the writing of this manuscript, cryo-TEM experiments were also carried out (Figure S4).</w:t>
      </w:r>
      <w:r w:rsidRPr="00B416B8">
        <w:rPr>
          <w:rFonts w:ascii="Times New Roman" w:hAnsi="Times New Roman" w:cs="Times New Roman"/>
          <w:lang w:val="en-US"/>
        </w:rPr>
        <w:t xml:space="preserve"> </w:t>
      </w:r>
      <w:bookmarkStart w:id="1" w:name="_GoBack"/>
      <w:bookmarkEnd w:id="1"/>
      <w:r w:rsidRPr="009605AB">
        <w:rPr>
          <w:rFonts w:ascii="Times New Roman" w:hAnsi="Times New Roman" w:cs="Times New Roman"/>
          <w:lang w:val="en-US"/>
        </w:rPr>
        <w:t>These showed that the transfer on the grid led to an enrichment towards the small nano-objects: 24 to 113 nm diameter with an average at 50 ± 17 (using ImageJ software and Feret diameter measurement), lower than the FFF values between 80 to 160 nm</w:t>
      </w:r>
      <w:r w:rsidR="00DF732D">
        <w:rPr>
          <w:rFonts w:ascii="Times New Roman" w:hAnsi="Times New Roman" w:cs="Times New Roman"/>
          <w:lang w:val="en-US"/>
        </w:rPr>
        <w:t xml:space="preserve">, even considering that cryo-TEM </w:t>
      </w:r>
      <w:r w:rsidR="00C229AB">
        <w:rPr>
          <w:rFonts w:ascii="Times New Roman" w:hAnsi="Times New Roman" w:cs="Times New Roman"/>
          <w:lang w:val="en-US"/>
        </w:rPr>
        <w:t xml:space="preserve">may </w:t>
      </w:r>
      <w:r w:rsidR="00DF732D">
        <w:rPr>
          <w:rFonts w:ascii="Times New Roman" w:hAnsi="Times New Roman" w:cs="Times New Roman"/>
          <w:lang w:val="en-US"/>
        </w:rPr>
        <w:t>mainly show the hydrophobic part</w:t>
      </w:r>
      <w:r w:rsidRPr="009605AB">
        <w:rPr>
          <w:rFonts w:ascii="Times New Roman" w:hAnsi="Times New Roman" w:cs="Times New Roman"/>
          <w:lang w:val="en-US"/>
        </w:rPr>
        <w:t>.</w:t>
      </w:r>
      <w:r w:rsidR="00DF732D">
        <w:rPr>
          <w:rFonts w:ascii="Times New Roman" w:hAnsi="Times New Roman" w:cs="Times New Roman"/>
          <w:lang w:val="en-US"/>
        </w:rPr>
        <w:t xml:space="preserve"> </w:t>
      </w:r>
      <w:r w:rsidRPr="009605AB">
        <w:rPr>
          <w:rFonts w:ascii="Times New Roman" w:hAnsi="Times New Roman" w:cs="Times New Roman"/>
          <w:lang w:val="en-US"/>
        </w:rPr>
        <w:t>Typical images are shown below</w:t>
      </w:r>
      <w:r w:rsidR="00B416B8">
        <w:rPr>
          <w:rFonts w:ascii="Times New Roman" w:hAnsi="Times New Roman" w:cs="Times New Roman"/>
          <w:lang w:val="en-US"/>
        </w:rPr>
        <w:t xml:space="preserve"> (</w:t>
      </w:r>
      <w:r w:rsidR="00B416B8" w:rsidRPr="009605AB">
        <w:rPr>
          <w:rFonts w:ascii="Times New Roman" w:hAnsi="Times New Roman" w:cs="Times New Roman"/>
          <w:lang w:val="en-US"/>
        </w:rPr>
        <w:t>Figure S4)</w:t>
      </w:r>
      <w:r w:rsidRPr="009605AB">
        <w:rPr>
          <w:rFonts w:ascii="Times New Roman" w:hAnsi="Times New Roman" w:cs="Times New Roman"/>
          <w:lang w:val="en-US"/>
        </w:rPr>
        <w:t xml:space="preserve">. Some vesicles are seen with possible micelles. Thus cryo-TEM showed the presence of other morphologies than polymersomes, but this view has to be taken with great caution, owing to the strong enrichment in small self-assemblies. </w:t>
      </w:r>
    </w:p>
    <w:p w14:paraId="61BB4AD0" w14:textId="77777777" w:rsidR="00C002AB" w:rsidRPr="009605AB" w:rsidRDefault="00253946" w:rsidP="00B416B8">
      <w:pPr>
        <w:keepNext/>
        <w:spacing w:after="0"/>
        <w:jc w:val="center"/>
        <w:rPr>
          <w:rFonts w:ascii="Times New Roman" w:hAnsi="Times New Roman" w:cs="Times New Roman"/>
        </w:rPr>
      </w:pPr>
      <w:r w:rsidRPr="009605AB">
        <w:rPr>
          <w:rFonts w:ascii="Times New Roman" w:hAnsi="Times New Roman" w:cs="Times New Roman"/>
          <w:noProof/>
          <w:lang w:eastAsia="fr-FR"/>
        </w:rPr>
        <w:drawing>
          <wp:inline distT="0" distB="0" distL="0" distR="0" wp14:anchorId="0A71C158" wp14:editId="49131460">
            <wp:extent cx="1649730" cy="1649730"/>
            <wp:effectExtent l="19050" t="0" r="7620" b="0"/>
            <wp:docPr id="7" name="Image 1" descr="g1_6000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g1_6000_3.tif"/>
                    <pic:cNvPicPr>
                      <a:picLocks noChangeAspect="1"/>
                    </pic:cNvPicPr>
                  </pic:nvPicPr>
                  <pic:blipFill>
                    <a:blip r:embed="rId8" cstate="print"/>
                    <a:stretch>
                      <a:fillRect/>
                    </a:stretch>
                  </pic:blipFill>
                  <pic:spPr>
                    <a:xfrm>
                      <a:off x="0" y="0"/>
                      <a:ext cx="1649730" cy="1649730"/>
                    </a:xfrm>
                    <a:prstGeom prst="rect">
                      <a:avLst/>
                    </a:prstGeom>
                  </pic:spPr>
                </pic:pic>
              </a:graphicData>
            </a:graphic>
          </wp:inline>
        </w:drawing>
      </w:r>
      <w:r w:rsidRPr="009605AB">
        <w:rPr>
          <w:rFonts w:ascii="Times New Roman" w:hAnsi="Times New Roman" w:cs="Times New Roman"/>
          <w:noProof/>
          <w:lang w:eastAsia="fr-FR"/>
        </w:rPr>
        <w:drawing>
          <wp:inline distT="0" distB="0" distL="0" distR="0" wp14:anchorId="7C0184AF" wp14:editId="614C174C">
            <wp:extent cx="1649730" cy="1649730"/>
            <wp:effectExtent l="19050" t="0" r="7620" b="0"/>
            <wp:docPr id="8" name="Image 2" descr="g1_6000_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g1_6000_6.tif"/>
                    <pic:cNvPicPr>
                      <a:picLocks noChangeAspect="1"/>
                    </pic:cNvPicPr>
                  </pic:nvPicPr>
                  <pic:blipFill>
                    <a:blip r:embed="rId9" cstate="print"/>
                    <a:stretch>
                      <a:fillRect/>
                    </a:stretch>
                  </pic:blipFill>
                  <pic:spPr>
                    <a:xfrm>
                      <a:off x="0" y="0"/>
                      <a:ext cx="1649730" cy="1649730"/>
                    </a:xfrm>
                    <a:prstGeom prst="rect">
                      <a:avLst/>
                    </a:prstGeom>
                  </pic:spPr>
                </pic:pic>
              </a:graphicData>
            </a:graphic>
          </wp:inline>
        </w:drawing>
      </w:r>
    </w:p>
    <w:p w14:paraId="6931FAE1" w14:textId="77777777" w:rsidR="00C002AB" w:rsidRPr="009E1AFE" w:rsidRDefault="00C002AB" w:rsidP="00C002AB">
      <w:pPr>
        <w:pStyle w:val="Lgende"/>
        <w:rPr>
          <w:rFonts w:cs="Times New Roman"/>
          <w:color w:val="auto"/>
          <w:lang w:val="en-US"/>
        </w:rPr>
      </w:pPr>
      <w:r w:rsidRPr="009E1AFE">
        <w:rPr>
          <w:rFonts w:cs="Times New Roman"/>
          <w:color w:val="auto"/>
          <w:lang w:val="en-US"/>
        </w:rPr>
        <w:t>Figure S</w:t>
      </w:r>
      <w:r w:rsidR="00B020F4" w:rsidRPr="009E1AFE">
        <w:rPr>
          <w:rFonts w:cs="Times New Roman"/>
          <w:color w:val="auto"/>
        </w:rPr>
        <w:fldChar w:fldCharType="begin"/>
      </w:r>
      <w:r w:rsidR="001A3FD3" w:rsidRPr="009605AB">
        <w:rPr>
          <w:rFonts w:cs="Times New Roman"/>
          <w:color w:val="auto"/>
          <w:lang w:val="en-US"/>
        </w:rPr>
        <w:instrText xml:space="preserve"> SEQ Figure_S \* ARABIC </w:instrText>
      </w:r>
      <w:r w:rsidR="00B020F4" w:rsidRPr="009E1AFE">
        <w:rPr>
          <w:rFonts w:cs="Times New Roman"/>
          <w:color w:val="auto"/>
        </w:rPr>
        <w:fldChar w:fldCharType="separate"/>
      </w:r>
      <w:r w:rsidRPr="009E1AFE">
        <w:rPr>
          <w:rFonts w:cs="Times New Roman"/>
          <w:noProof/>
          <w:color w:val="auto"/>
          <w:lang w:val="en-US"/>
        </w:rPr>
        <w:t>4</w:t>
      </w:r>
      <w:r w:rsidR="00B020F4" w:rsidRPr="009E1AFE">
        <w:rPr>
          <w:rFonts w:cs="Times New Roman"/>
          <w:color w:val="auto"/>
        </w:rPr>
        <w:fldChar w:fldCharType="end"/>
      </w:r>
      <w:r w:rsidRPr="009E1AFE">
        <w:rPr>
          <w:rFonts w:cs="Times New Roman"/>
          <w:color w:val="auto"/>
          <w:lang w:val="en-US"/>
        </w:rPr>
        <w:t>: Cryo-TEM pictures of PEO-PCL 5-11 self-assemblies</w:t>
      </w:r>
    </w:p>
    <w:p w14:paraId="3D728A77" w14:textId="77777777" w:rsidR="00C002AB" w:rsidRPr="009605AB" w:rsidRDefault="001A3FD3" w:rsidP="00B416B8">
      <w:pPr>
        <w:ind w:firstLine="708"/>
        <w:jc w:val="both"/>
        <w:rPr>
          <w:rFonts w:ascii="Times New Roman" w:hAnsi="Times New Roman" w:cs="Times New Roman"/>
          <w:lang w:val="en-US"/>
        </w:rPr>
      </w:pPr>
      <w:r w:rsidRPr="009605AB">
        <w:rPr>
          <w:rFonts w:ascii="Times New Roman" w:hAnsi="Times New Roman" w:cs="Times New Roman"/>
          <w:lang w:val="en-US"/>
        </w:rPr>
        <w:t>Based on all these joined techniques, the PEO-PCL 5-11 self-assemblies consist in a polymersome-rich system, but with a small percent of micelles present in it.</w:t>
      </w:r>
    </w:p>
    <w:p w14:paraId="6E36D351" w14:textId="77777777" w:rsidR="006B2CFB" w:rsidRPr="00C14163" w:rsidRDefault="006B2CFB" w:rsidP="006B2CFB">
      <w:pPr>
        <w:keepNext/>
        <w:rPr>
          <w:rFonts w:cs="Times New Roman"/>
        </w:rPr>
      </w:pPr>
      <w:r>
        <w:rPr>
          <w:rFonts w:cs="Times New Roman"/>
          <w:noProof/>
          <w:lang w:eastAsia="fr-FR"/>
        </w:rPr>
        <w:lastRenderedPageBreak/>
        <w:drawing>
          <wp:inline distT="0" distB="0" distL="0" distR="0" wp14:anchorId="3F26A3D6" wp14:editId="486831CB">
            <wp:extent cx="5400000" cy="177059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00" cy="1770592"/>
                    </a:xfrm>
                    <a:prstGeom prst="rect">
                      <a:avLst/>
                    </a:prstGeom>
                    <a:noFill/>
                  </pic:spPr>
                </pic:pic>
              </a:graphicData>
            </a:graphic>
          </wp:inline>
        </w:drawing>
      </w:r>
    </w:p>
    <w:p w14:paraId="4855AD55" w14:textId="77777777" w:rsidR="006B2CFB" w:rsidRPr="00491A55" w:rsidRDefault="006B2CFB" w:rsidP="006B2CFB">
      <w:pPr>
        <w:pStyle w:val="Lgende"/>
        <w:rPr>
          <w:rFonts w:cs="Times New Roman"/>
          <w:color w:val="auto"/>
          <w:lang w:val="en-US"/>
        </w:rPr>
      </w:pPr>
      <w:bookmarkStart w:id="2" w:name="_Ref500082251"/>
      <w:r w:rsidRPr="00491A55">
        <w:rPr>
          <w:rFonts w:cs="Times New Roman"/>
          <w:color w:val="auto"/>
          <w:lang w:val="en-US"/>
        </w:rPr>
        <w:t>Figure S</w:t>
      </w:r>
      <w:r w:rsidR="00B020F4" w:rsidRPr="00491A55">
        <w:rPr>
          <w:rFonts w:cs="Times New Roman"/>
          <w:color w:val="auto"/>
        </w:rPr>
        <w:fldChar w:fldCharType="begin"/>
      </w:r>
      <w:r w:rsidRPr="00491A55">
        <w:rPr>
          <w:rFonts w:cs="Times New Roman"/>
          <w:color w:val="auto"/>
          <w:lang w:val="en-US"/>
        </w:rPr>
        <w:instrText xml:space="preserve"> SEQ Figure_S \* ARABIC </w:instrText>
      </w:r>
      <w:r w:rsidR="00B020F4" w:rsidRPr="00491A55">
        <w:rPr>
          <w:rFonts w:cs="Times New Roman"/>
          <w:color w:val="auto"/>
        </w:rPr>
        <w:fldChar w:fldCharType="separate"/>
      </w:r>
      <w:r w:rsidR="00C002AB">
        <w:rPr>
          <w:rFonts w:cs="Times New Roman"/>
          <w:noProof/>
          <w:color w:val="auto"/>
          <w:lang w:val="en-US"/>
        </w:rPr>
        <w:t>5</w:t>
      </w:r>
      <w:r w:rsidR="00B020F4" w:rsidRPr="00491A55">
        <w:rPr>
          <w:rFonts w:cs="Times New Roman"/>
          <w:color w:val="auto"/>
        </w:rPr>
        <w:fldChar w:fldCharType="end"/>
      </w:r>
      <w:bookmarkEnd w:id="2"/>
      <w:r w:rsidRPr="00491A55">
        <w:rPr>
          <w:rFonts w:cs="Times New Roman"/>
          <w:color w:val="auto"/>
          <w:lang w:val="en-US"/>
        </w:rPr>
        <w:t xml:space="preserve">: Stability </w:t>
      </w:r>
      <w:r>
        <w:rPr>
          <w:rFonts w:cs="Times New Roman"/>
          <w:color w:val="auto"/>
          <w:lang w:val="en-US"/>
        </w:rPr>
        <w:t>at 37°C in ultrapure water</w:t>
      </w:r>
      <w:r w:rsidRPr="00491A55">
        <w:rPr>
          <w:rFonts w:cs="Times New Roman"/>
          <w:color w:val="auto"/>
          <w:lang w:val="en-US"/>
        </w:rPr>
        <w:t xml:space="preserve"> of hydrodynamic diameter in number (A)</w:t>
      </w:r>
      <w:r>
        <w:rPr>
          <w:rFonts w:cs="Times New Roman"/>
          <w:color w:val="auto"/>
          <w:lang w:val="en-US"/>
        </w:rPr>
        <w:t xml:space="preserve"> over 9 days</w:t>
      </w:r>
      <w:r w:rsidRPr="00491A55">
        <w:rPr>
          <w:rFonts w:cs="Times New Roman"/>
          <w:color w:val="auto"/>
          <w:lang w:val="en-US"/>
        </w:rPr>
        <w:t>, and UV-vis signal of the encapsulated DiO</w:t>
      </w:r>
      <w:r>
        <w:rPr>
          <w:rFonts w:cs="Times New Roman"/>
          <w:color w:val="auto"/>
          <w:lang w:val="en-US"/>
        </w:rPr>
        <w:t xml:space="preserve"> over 4 days</w:t>
      </w:r>
      <w:r w:rsidRPr="00491A55">
        <w:rPr>
          <w:rFonts w:cs="Times New Roman"/>
          <w:color w:val="auto"/>
          <w:lang w:val="en-US"/>
        </w:rPr>
        <w:t xml:space="preserve"> (B).</w:t>
      </w:r>
    </w:p>
    <w:p w14:paraId="19E766BB" w14:textId="77777777" w:rsidR="006B2CFB" w:rsidRDefault="006B2CFB" w:rsidP="006B2CFB">
      <w:pPr>
        <w:pStyle w:val="Lgende"/>
        <w:rPr>
          <w:rFonts w:cs="Times New Roman"/>
          <w:color w:val="auto"/>
          <w:lang w:val="en-US"/>
        </w:rPr>
      </w:pPr>
      <w:bookmarkStart w:id="3" w:name="_Ref509580089"/>
    </w:p>
    <w:p w14:paraId="5D5CC709" w14:textId="77777777" w:rsidR="00B416B8" w:rsidRPr="00B416B8" w:rsidRDefault="00B416B8" w:rsidP="00B416B8">
      <w:pPr>
        <w:rPr>
          <w:lang w:val="en-US"/>
        </w:rPr>
      </w:pPr>
    </w:p>
    <w:p w14:paraId="4B4C7976" w14:textId="77777777" w:rsidR="006B2CFB" w:rsidRPr="00491A55" w:rsidRDefault="006B2CFB" w:rsidP="006B2CFB">
      <w:pPr>
        <w:pStyle w:val="Lgende"/>
        <w:rPr>
          <w:rFonts w:cs="Times New Roman"/>
          <w:color w:val="auto"/>
          <w:lang w:val="en-US"/>
        </w:rPr>
      </w:pPr>
      <w:r w:rsidRPr="00491A55">
        <w:rPr>
          <w:rFonts w:cs="Times New Roman"/>
          <w:color w:val="auto"/>
          <w:lang w:val="en-US"/>
        </w:rPr>
        <w:t>Table S</w:t>
      </w:r>
      <w:r w:rsidR="00B020F4" w:rsidRPr="00491A55">
        <w:rPr>
          <w:rFonts w:cs="Times New Roman"/>
          <w:color w:val="auto"/>
        </w:rPr>
        <w:fldChar w:fldCharType="begin"/>
      </w:r>
      <w:r w:rsidRPr="00491A55">
        <w:rPr>
          <w:rFonts w:cs="Times New Roman"/>
          <w:color w:val="auto"/>
          <w:lang w:val="en-US"/>
        </w:rPr>
        <w:instrText xml:space="preserve"> SEQ Table_S \* ARABIC </w:instrText>
      </w:r>
      <w:r w:rsidR="00B020F4" w:rsidRPr="00491A55">
        <w:rPr>
          <w:rFonts w:cs="Times New Roman"/>
          <w:color w:val="auto"/>
        </w:rPr>
        <w:fldChar w:fldCharType="separate"/>
      </w:r>
      <w:r>
        <w:rPr>
          <w:rFonts w:cs="Times New Roman"/>
          <w:noProof/>
          <w:color w:val="auto"/>
          <w:lang w:val="en-US"/>
        </w:rPr>
        <w:t>1</w:t>
      </w:r>
      <w:r w:rsidR="00B020F4" w:rsidRPr="00491A55">
        <w:rPr>
          <w:rFonts w:cs="Times New Roman"/>
          <w:color w:val="auto"/>
        </w:rPr>
        <w:fldChar w:fldCharType="end"/>
      </w:r>
      <w:bookmarkEnd w:id="3"/>
      <w:r w:rsidRPr="00491A55">
        <w:rPr>
          <w:rFonts w:cs="Times New Roman"/>
          <w:color w:val="auto"/>
          <w:lang w:val="en-US"/>
        </w:rPr>
        <w:t>: DiO release by dialysis of the nanocarriers: evolution of the DiO specific UV-vis peak (at 490 nm) versus time (in hour) at 37°C in ultrapure water.</w:t>
      </w:r>
    </w:p>
    <w:tbl>
      <w:tblPr>
        <w:tblW w:w="0" w:type="auto"/>
        <w:jc w:val="center"/>
        <w:tblCellMar>
          <w:left w:w="0" w:type="dxa"/>
          <w:right w:w="0" w:type="dxa"/>
        </w:tblCellMar>
        <w:tblLook w:val="0600" w:firstRow="0" w:lastRow="0" w:firstColumn="0" w:lastColumn="0" w:noHBand="1" w:noVBand="1"/>
      </w:tblPr>
      <w:tblGrid>
        <w:gridCol w:w="2745"/>
        <w:gridCol w:w="1224"/>
        <w:gridCol w:w="1225"/>
        <w:gridCol w:w="1225"/>
      </w:tblGrid>
      <w:tr w:rsidR="006B2CFB" w:rsidRPr="00C14163" w14:paraId="0A0D10BB" w14:textId="77777777" w:rsidTr="0042051E">
        <w:trPr>
          <w:trHeight w:val="433"/>
          <w:jc w:val="center"/>
        </w:trPr>
        <w:tc>
          <w:tcPr>
            <w:tcW w:w="274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4FDC91DC" w14:textId="77777777" w:rsidR="006B2CFB" w:rsidRPr="00491A55" w:rsidRDefault="006B2CFB" w:rsidP="0042051E">
            <w:pPr>
              <w:pStyle w:val="Sansinterligne"/>
              <w:rPr>
                <w:rFonts w:ascii="Times New Roman" w:hAnsi="Times New Roman" w:cs="Times New Roman"/>
                <w:lang w:val="en-US"/>
              </w:rPr>
            </w:pPr>
          </w:p>
        </w:tc>
        <w:tc>
          <w:tcPr>
            <w:tcW w:w="122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5BD497A3"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t0</w:t>
            </w:r>
          </w:p>
        </w:tc>
        <w:tc>
          <w:tcPr>
            <w:tcW w:w="122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05CA2594"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t15</w:t>
            </w:r>
          </w:p>
        </w:tc>
        <w:tc>
          <w:tcPr>
            <w:tcW w:w="122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37105EAE"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t24</w:t>
            </w:r>
          </w:p>
        </w:tc>
      </w:tr>
      <w:tr w:rsidR="006B2CFB" w:rsidRPr="00C14163" w14:paraId="3BAA6B22" w14:textId="77777777" w:rsidTr="0042051E">
        <w:trPr>
          <w:trHeight w:val="433"/>
          <w:jc w:val="center"/>
        </w:trPr>
        <w:tc>
          <w:tcPr>
            <w:tcW w:w="274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32478F68" w14:textId="77777777" w:rsidR="006B2CFB" w:rsidRPr="00491A55" w:rsidRDefault="006B2CFB" w:rsidP="0042051E">
            <w:pPr>
              <w:pStyle w:val="Sansinterligne"/>
              <w:rPr>
                <w:rFonts w:ascii="Times New Roman" w:hAnsi="Times New Roman" w:cs="Times New Roman"/>
                <w:b/>
                <w:lang w:val="en-US"/>
              </w:rPr>
            </w:pPr>
            <w:r w:rsidRPr="00491A55">
              <w:rPr>
                <w:rFonts w:ascii="Times New Roman" w:hAnsi="Times New Roman" w:cs="Times New Roman"/>
                <w:b/>
                <w:lang w:val="en-US"/>
              </w:rPr>
              <w:t>PEO-PCL 5-4 2% mol DiO</w:t>
            </w:r>
          </w:p>
          <w:p w14:paraId="7E554878"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peak area (a.u.)</w:t>
            </w:r>
          </w:p>
          <w:p w14:paraId="28CA0C92"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peak height (a.u.)</w:t>
            </w:r>
          </w:p>
        </w:tc>
        <w:tc>
          <w:tcPr>
            <w:tcW w:w="122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6A5102F2"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5.2 ± 0.3</w:t>
            </w:r>
          </w:p>
          <w:p w14:paraId="40EAE9D0"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0.1 ± 0.0</w:t>
            </w:r>
          </w:p>
        </w:tc>
        <w:tc>
          <w:tcPr>
            <w:tcW w:w="122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0F18999F"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4.5 ± 0.8</w:t>
            </w:r>
          </w:p>
          <w:p w14:paraId="3DCA200F"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0.1 ± 0.0</w:t>
            </w:r>
          </w:p>
        </w:tc>
        <w:tc>
          <w:tcPr>
            <w:tcW w:w="122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0E3CBB3D"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4.2 ± 0.6</w:t>
            </w:r>
          </w:p>
          <w:p w14:paraId="4AE7DA31"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0.1 ± 0.0</w:t>
            </w:r>
          </w:p>
        </w:tc>
      </w:tr>
      <w:tr w:rsidR="006B2CFB" w:rsidRPr="00C14163" w14:paraId="478999B7" w14:textId="77777777" w:rsidTr="0042051E">
        <w:trPr>
          <w:trHeight w:val="433"/>
          <w:jc w:val="center"/>
        </w:trPr>
        <w:tc>
          <w:tcPr>
            <w:tcW w:w="274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13DCCF52"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b/>
                <w:lang w:val="en-US"/>
              </w:rPr>
              <w:t>PEO-PCL 5-11</w:t>
            </w:r>
            <w:r w:rsidRPr="00491A55">
              <w:rPr>
                <w:rFonts w:ascii="Times New Roman" w:hAnsi="Times New Roman" w:cs="Times New Roman"/>
                <w:lang w:val="en-US"/>
              </w:rPr>
              <w:t xml:space="preserve"> </w:t>
            </w:r>
            <w:r w:rsidRPr="00491A55">
              <w:rPr>
                <w:rFonts w:ascii="Times New Roman" w:hAnsi="Times New Roman" w:cs="Times New Roman"/>
                <w:b/>
                <w:lang w:val="en-US"/>
              </w:rPr>
              <w:t>2% mol DiO</w:t>
            </w:r>
          </w:p>
          <w:p w14:paraId="190A39B5"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peak area (a.u.)</w:t>
            </w:r>
          </w:p>
          <w:p w14:paraId="3854A215"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peak height (a.u.)</w:t>
            </w:r>
          </w:p>
        </w:tc>
        <w:tc>
          <w:tcPr>
            <w:tcW w:w="1224"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21DAC47D"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3.2 ± 0.2</w:t>
            </w:r>
          </w:p>
          <w:p w14:paraId="60B0C67A"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0.1 ± 0.0</w:t>
            </w:r>
          </w:p>
        </w:tc>
        <w:tc>
          <w:tcPr>
            <w:tcW w:w="122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78BB12B4"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3.1 ± 0.6</w:t>
            </w:r>
          </w:p>
          <w:p w14:paraId="3BC9822B"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0.1 ± 0.0</w:t>
            </w:r>
          </w:p>
        </w:tc>
        <w:tc>
          <w:tcPr>
            <w:tcW w:w="122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bottom"/>
            <w:hideMark/>
          </w:tcPr>
          <w:p w14:paraId="3C939259"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3.2 ± 1.1</w:t>
            </w:r>
          </w:p>
          <w:p w14:paraId="04623B4D" w14:textId="77777777" w:rsidR="006B2CFB" w:rsidRPr="00491A55" w:rsidRDefault="006B2CFB" w:rsidP="0042051E">
            <w:pPr>
              <w:pStyle w:val="Sansinterligne"/>
              <w:rPr>
                <w:rFonts w:ascii="Times New Roman" w:hAnsi="Times New Roman" w:cs="Times New Roman"/>
                <w:lang w:val="en-US"/>
              </w:rPr>
            </w:pPr>
            <w:r w:rsidRPr="00491A55">
              <w:rPr>
                <w:rFonts w:ascii="Times New Roman" w:hAnsi="Times New Roman" w:cs="Times New Roman"/>
                <w:lang w:val="en-US"/>
              </w:rPr>
              <w:t>0.1 ± 0.0</w:t>
            </w:r>
          </w:p>
        </w:tc>
      </w:tr>
    </w:tbl>
    <w:p w14:paraId="04DAE9C9" w14:textId="77777777" w:rsidR="006B2CFB" w:rsidRDefault="006B2CFB" w:rsidP="006B2CFB">
      <w:pPr>
        <w:rPr>
          <w:rFonts w:cs="Times New Roman"/>
          <w:lang w:val="en-US"/>
        </w:rPr>
      </w:pPr>
    </w:p>
    <w:p w14:paraId="5D477180" w14:textId="77777777" w:rsidR="006B2CFB" w:rsidRDefault="006B2CFB" w:rsidP="006B2CFB">
      <w:pPr>
        <w:keepNext/>
        <w:rPr>
          <w:rFonts w:cs="Times New Roman"/>
        </w:rPr>
      </w:pPr>
    </w:p>
    <w:p w14:paraId="18DA1F28" w14:textId="77777777" w:rsidR="006B2CFB" w:rsidRPr="00C14163" w:rsidRDefault="006B2CFB" w:rsidP="006B2CFB">
      <w:pPr>
        <w:keepNext/>
        <w:rPr>
          <w:rFonts w:cs="Times New Roman"/>
        </w:rPr>
      </w:pPr>
      <w:r>
        <w:rPr>
          <w:rFonts w:cs="Times New Roman"/>
          <w:noProof/>
          <w:lang w:eastAsia="fr-FR"/>
        </w:rPr>
        <w:drawing>
          <wp:inline distT="0" distB="0" distL="0" distR="0" wp14:anchorId="604B058C" wp14:editId="3920ACAB">
            <wp:extent cx="5400000" cy="17416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00" cy="1741690"/>
                    </a:xfrm>
                    <a:prstGeom prst="rect">
                      <a:avLst/>
                    </a:prstGeom>
                    <a:noFill/>
                  </pic:spPr>
                </pic:pic>
              </a:graphicData>
            </a:graphic>
          </wp:inline>
        </w:drawing>
      </w:r>
    </w:p>
    <w:p w14:paraId="02EA0B57" w14:textId="77777777" w:rsidR="006B2CFB" w:rsidRDefault="006B2CFB" w:rsidP="006B2CFB">
      <w:pPr>
        <w:pStyle w:val="Lgende"/>
        <w:rPr>
          <w:rFonts w:cs="Times New Roman"/>
          <w:b w:val="0"/>
          <w:color w:val="auto"/>
          <w:lang w:val="en-US"/>
        </w:rPr>
      </w:pPr>
      <w:bookmarkStart w:id="4" w:name="_Ref500084244"/>
      <w:r w:rsidRPr="00491A55">
        <w:rPr>
          <w:rFonts w:cs="Times New Roman"/>
          <w:color w:val="auto"/>
          <w:lang w:val="en-US"/>
        </w:rPr>
        <w:t>Figure S</w:t>
      </w:r>
      <w:r w:rsidR="00B020F4" w:rsidRPr="00491A55">
        <w:rPr>
          <w:rFonts w:cs="Times New Roman"/>
          <w:color w:val="auto"/>
        </w:rPr>
        <w:fldChar w:fldCharType="begin"/>
      </w:r>
      <w:r w:rsidRPr="00491A55">
        <w:rPr>
          <w:rFonts w:cs="Times New Roman"/>
          <w:color w:val="auto"/>
          <w:lang w:val="en-US"/>
        </w:rPr>
        <w:instrText xml:space="preserve"> SEQ Figure_S \* ARABIC </w:instrText>
      </w:r>
      <w:r w:rsidR="00B020F4" w:rsidRPr="00491A55">
        <w:rPr>
          <w:rFonts w:cs="Times New Roman"/>
          <w:color w:val="auto"/>
        </w:rPr>
        <w:fldChar w:fldCharType="separate"/>
      </w:r>
      <w:r w:rsidR="00C002AB">
        <w:rPr>
          <w:rFonts w:cs="Times New Roman"/>
          <w:noProof/>
          <w:color w:val="auto"/>
          <w:lang w:val="en-US"/>
        </w:rPr>
        <w:t>6</w:t>
      </w:r>
      <w:r w:rsidR="00B020F4" w:rsidRPr="00491A55">
        <w:rPr>
          <w:rFonts w:cs="Times New Roman"/>
          <w:color w:val="auto"/>
        </w:rPr>
        <w:fldChar w:fldCharType="end"/>
      </w:r>
      <w:bookmarkEnd w:id="4"/>
      <w:r w:rsidRPr="00491A55">
        <w:rPr>
          <w:rFonts w:cs="Times New Roman"/>
          <w:color w:val="auto"/>
          <w:lang w:val="en-US"/>
        </w:rPr>
        <w:t> : Cytotoxic outcomes after 24 h of exposure of primary HUVEC (A) and HCT-116 tumor cells (B) to polymeric nanocarriers. * p&lt;0.05.</w:t>
      </w:r>
      <w:r w:rsidRPr="00AF1FA1">
        <w:rPr>
          <w:rFonts w:cs="Times New Roman"/>
          <w:b w:val="0"/>
          <w:color w:val="auto"/>
          <w:lang w:val="en-US"/>
        </w:rPr>
        <w:t xml:space="preserve"> The Prestoblue test, based on mitochondrial activity, was used to </w:t>
      </w:r>
      <w:r>
        <w:rPr>
          <w:rFonts w:cs="Times New Roman"/>
          <w:b w:val="0"/>
          <w:color w:val="auto"/>
          <w:lang w:val="en-US"/>
        </w:rPr>
        <w:t>confim</w:t>
      </w:r>
      <w:r w:rsidRPr="00AF1FA1">
        <w:rPr>
          <w:rFonts w:cs="Times New Roman"/>
          <w:b w:val="0"/>
          <w:color w:val="auto"/>
          <w:lang w:val="en-US"/>
        </w:rPr>
        <w:t xml:space="preserve"> the </w:t>
      </w:r>
      <w:r>
        <w:rPr>
          <w:rFonts w:cs="Times New Roman"/>
          <w:b w:val="0"/>
          <w:color w:val="auto"/>
          <w:lang w:val="en-US"/>
        </w:rPr>
        <w:t xml:space="preserve">absence of </w:t>
      </w:r>
      <w:r w:rsidRPr="00AF1FA1">
        <w:rPr>
          <w:rFonts w:cs="Times New Roman"/>
          <w:b w:val="0"/>
          <w:color w:val="auto"/>
          <w:lang w:val="en-US"/>
        </w:rPr>
        <w:t>toxicity of the nanocarriers.</w:t>
      </w:r>
    </w:p>
    <w:p w14:paraId="67C1B8DB" w14:textId="77777777" w:rsidR="006B2CFB" w:rsidRPr="00C14163" w:rsidRDefault="006B2CFB" w:rsidP="00B416B8">
      <w:pPr>
        <w:keepNext/>
        <w:spacing w:after="0"/>
        <w:jc w:val="center"/>
        <w:rPr>
          <w:rFonts w:cs="Times New Roman"/>
          <w:lang w:val="en-US"/>
        </w:rPr>
      </w:pPr>
      <w:r w:rsidRPr="00270242">
        <w:rPr>
          <w:noProof/>
          <w:lang w:eastAsia="fr-FR"/>
        </w:rPr>
        <w:drawing>
          <wp:inline distT="0" distB="0" distL="0" distR="0" wp14:anchorId="358CE9AC" wp14:editId="79ED453F">
            <wp:extent cx="4115353" cy="2545715"/>
            <wp:effectExtent l="0" t="0" r="0" b="6985"/>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4118342" cy="2547564"/>
                    </a:xfrm>
                    <a:prstGeom prst="rect">
                      <a:avLst/>
                    </a:prstGeom>
                    <a:noFill/>
                    <a:ln w="9525">
                      <a:noFill/>
                      <a:miter lim="800000"/>
                      <a:headEnd/>
                      <a:tailEnd/>
                    </a:ln>
                  </pic:spPr>
                </pic:pic>
              </a:graphicData>
            </a:graphic>
          </wp:inline>
        </w:drawing>
      </w:r>
    </w:p>
    <w:p w14:paraId="0DDDA8DE" w14:textId="77777777" w:rsidR="00B416B8" w:rsidRDefault="006B2CFB" w:rsidP="00B416B8">
      <w:pPr>
        <w:pStyle w:val="Lgende"/>
        <w:rPr>
          <w:rFonts w:cs="Times New Roman"/>
          <w:color w:val="auto"/>
          <w:lang w:val="en-US"/>
        </w:rPr>
      </w:pPr>
      <w:bookmarkStart w:id="5" w:name="_Ref496004968"/>
      <w:r w:rsidRPr="0042051E">
        <w:rPr>
          <w:color w:val="auto"/>
          <w:lang w:val="en-US"/>
        </w:rPr>
        <w:t>Figure S</w:t>
      </w:r>
      <w:r w:rsidR="00B020F4" w:rsidRPr="0042051E">
        <w:rPr>
          <w:color w:val="auto"/>
        </w:rPr>
        <w:fldChar w:fldCharType="begin"/>
      </w:r>
      <w:r w:rsidRPr="0042051E">
        <w:rPr>
          <w:color w:val="auto"/>
          <w:lang w:val="en-US"/>
        </w:rPr>
        <w:instrText xml:space="preserve"> SEQ Figure_S \* ARABIC </w:instrText>
      </w:r>
      <w:r w:rsidR="00B020F4" w:rsidRPr="0042051E">
        <w:rPr>
          <w:color w:val="auto"/>
        </w:rPr>
        <w:fldChar w:fldCharType="separate"/>
      </w:r>
      <w:r w:rsidR="00C002AB">
        <w:rPr>
          <w:noProof/>
          <w:color w:val="auto"/>
          <w:lang w:val="en-US"/>
        </w:rPr>
        <w:t>7</w:t>
      </w:r>
      <w:r w:rsidR="00B020F4" w:rsidRPr="0042051E">
        <w:rPr>
          <w:color w:val="auto"/>
        </w:rPr>
        <w:fldChar w:fldCharType="end"/>
      </w:r>
      <w:r w:rsidRPr="0042051E">
        <w:rPr>
          <w:rFonts w:cs="Times New Roman"/>
          <w:color w:val="auto"/>
          <w:lang w:val="en-US"/>
        </w:rPr>
        <w:t xml:space="preserve"> </w:t>
      </w:r>
      <w:bookmarkEnd w:id="5"/>
      <w:r w:rsidRPr="00491A55">
        <w:rPr>
          <w:rFonts w:cs="Times New Roman"/>
          <w:color w:val="auto"/>
          <w:lang w:val="en-US"/>
        </w:rPr>
        <w:t>: Intracellular localization of DiO (green) when charged in micelles and polymersomes (nuclei were stained with Hoechst in blue): confocal images of HUVEC (A,B,C) and HCT-116 (D,E,F)</w:t>
      </w:r>
      <w:r>
        <w:rPr>
          <w:rFonts w:cs="Times New Roman"/>
          <w:color w:val="auto"/>
          <w:lang w:val="en-US"/>
        </w:rPr>
        <w:t>, non-exposed cells as control (A, D) compared to</w:t>
      </w:r>
      <w:r w:rsidRPr="00491A55">
        <w:rPr>
          <w:rFonts w:cs="Times New Roman"/>
          <w:color w:val="auto"/>
          <w:lang w:val="en-US"/>
        </w:rPr>
        <w:t xml:space="preserve"> 24h expos</w:t>
      </w:r>
      <w:r>
        <w:rPr>
          <w:rFonts w:cs="Times New Roman"/>
          <w:color w:val="auto"/>
          <w:lang w:val="en-US"/>
        </w:rPr>
        <w:t>ed cells</w:t>
      </w:r>
      <w:r w:rsidRPr="00491A55">
        <w:rPr>
          <w:rFonts w:cs="Times New Roman"/>
          <w:color w:val="auto"/>
          <w:lang w:val="en-US"/>
        </w:rPr>
        <w:t xml:space="preserve"> to micelles (</w:t>
      </w:r>
      <w:r>
        <w:rPr>
          <w:rFonts w:cs="Times New Roman"/>
          <w:color w:val="auto"/>
          <w:lang w:val="en-US"/>
        </w:rPr>
        <w:t>B, E</w:t>
      </w:r>
      <w:r w:rsidRPr="00491A55">
        <w:rPr>
          <w:rFonts w:cs="Times New Roman"/>
          <w:color w:val="auto"/>
          <w:lang w:val="en-US"/>
        </w:rPr>
        <w:t>) or polymersomes (</w:t>
      </w:r>
      <w:r>
        <w:rPr>
          <w:rFonts w:cs="Times New Roman"/>
          <w:color w:val="auto"/>
          <w:lang w:val="en-US"/>
        </w:rPr>
        <w:t>C, D</w:t>
      </w:r>
      <w:r w:rsidRPr="00491A55">
        <w:rPr>
          <w:rFonts w:cs="Times New Roman"/>
          <w:color w:val="auto"/>
          <w:lang w:val="en-US"/>
        </w:rPr>
        <w:t xml:space="preserve">). </w:t>
      </w:r>
    </w:p>
    <w:p w14:paraId="0BA40812" w14:textId="77777777" w:rsidR="00B416B8" w:rsidRPr="00B416B8" w:rsidRDefault="00B416B8" w:rsidP="00B416B8">
      <w:pPr>
        <w:rPr>
          <w:lang w:val="en-US"/>
        </w:rPr>
      </w:pPr>
    </w:p>
    <w:p w14:paraId="2ED64F97" w14:textId="77777777" w:rsidR="006B2CFB" w:rsidRPr="005D0ABE" w:rsidRDefault="006B2CFB" w:rsidP="00B416B8">
      <w:pPr>
        <w:pStyle w:val="Lgende"/>
        <w:spacing w:after="0"/>
        <w:jc w:val="center"/>
        <w:rPr>
          <w:rFonts w:cs="Times New Roman"/>
          <w:lang w:val="en-US"/>
        </w:rPr>
      </w:pPr>
      <w:r w:rsidRPr="005D0ABE">
        <w:rPr>
          <w:rFonts w:cs="Times New Roman"/>
          <w:noProof/>
          <w:lang w:eastAsia="fr-FR"/>
        </w:rPr>
        <w:drawing>
          <wp:inline distT="0" distB="0" distL="0" distR="0" wp14:anchorId="1E8672F5" wp14:editId="26F4D83A">
            <wp:extent cx="4088872" cy="465772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03811" cy="4674743"/>
                    </a:xfrm>
                    <a:prstGeom prst="rect">
                      <a:avLst/>
                    </a:prstGeom>
                    <a:noFill/>
                  </pic:spPr>
                </pic:pic>
              </a:graphicData>
            </a:graphic>
          </wp:inline>
        </w:drawing>
      </w:r>
    </w:p>
    <w:p w14:paraId="6EB81E68" w14:textId="77777777" w:rsidR="006B2CFB" w:rsidRPr="00491A55" w:rsidRDefault="006B2CFB" w:rsidP="006B2CFB">
      <w:pPr>
        <w:pStyle w:val="Lgende"/>
        <w:rPr>
          <w:rFonts w:cs="Times New Roman"/>
          <w:color w:val="auto"/>
          <w:lang w:val="en-US"/>
        </w:rPr>
      </w:pPr>
      <w:bookmarkStart w:id="6" w:name="_Ref513468450"/>
      <w:r w:rsidRPr="0042051E">
        <w:rPr>
          <w:color w:val="auto"/>
          <w:lang w:val="en-US"/>
        </w:rPr>
        <w:t>Figure S</w:t>
      </w:r>
      <w:r w:rsidR="00B020F4" w:rsidRPr="0042051E">
        <w:rPr>
          <w:color w:val="auto"/>
        </w:rPr>
        <w:fldChar w:fldCharType="begin"/>
      </w:r>
      <w:r w:rsidRPr="0042051E">
        <w:rPr>
          <w:color w:val="auto"/>
          <w:lang w:val="en-US"/>
        </w:rPr>
        <w:instrText xml:space="preserve"> SEQ Figure_S \* ARABIC </w:instrText>
      </w:r>
      <w:r w:rsidR="00B020F4" w:rsidRPr="0042051E">
        <w:rPr>
          <w:color w:val="auto"/>
        </w:rPr>
        <w:fldChar w:fldCharType="separate"/>
      </w:r>
      <w:r w:rsidR="00C002AB">
        <w:rPr>
          <w:noProof/>
          <w:color w:val="auto"/>
          <w:lang w:val="en-US"/>
        </w:rPr>
        <w:t>8</w:t>
      </w:r>
      <w:r w:rsidR="00B020F4" w:rsidRPr="0042051E">
        <w:rPr>
          <w:color w:val="auto"/>
        </w:rPr>
        <w:fldChar w:fldCharType="end"/>
      </w:r>
      <w:bookmarkEnd w:id="6"/>
      <w:r w:rsidRPr="00491A55">
        <w:rPr>
          <w:rFonts w:cs="Times New Roman"/>
          <w:color w:val="auto"/>
          <w:lang w:val="en-US"/>
        </w:rPr>
        <w:t>: Characterization of the endothelium model after 4</w:t>
      </w:r>
      <w:r>
        <w:rPr>
          <w:rFonts w:cs="Times New Roman"/>
          <w:color w:val="auto"/>
          <w:lang w:val="en-US"/>
        </w:rPr>
        <w:t>8</w:t>
      </w:r>
      <w:r w:rsidRPr="00491A55">
        <w:rPr>
          <w:rFonts w:cs="Times New Roman"/>
          <w:color w:val="auto"/>
          <w:lang w:val="en-US"/>
        </w:rPr>
        <w:t>h incubation: macroscopic images after hematoxylin-eosin histological staining of the membrane alone (A), seeded with 25,000 HUVEC</w:t>
      </w:r>
      <w:r>
        <w:rPr>
          <w:rFonts w:cs="Times New Roman"/>
          <w:color w:val="auto"/>
          <w:lang w:val="en-US"/>
        </w:rPr>
        <w:t xml:space="preserve"> </w:t>
      </w:r>
      <w:r w:rsidRPr="00491A55">
        <w:rPr>
          <w:rFonts w:cs="Times New Roman"/>
          <w:color w:val="auto"/>
          <w:lang w:val="en-US"/>
        </w:rPr>
        <w:t>(B) and 100,000 HUVEC (C); scanning electron microscopy pictures of the membrane alone (D), seeded with 25,000 HUVEC (E), and 100,000 HUVEC (F); transmission electron microscopy images of the junction between two HUVEC cells (at 100,000 cells / inserts) (G and H) (white arrows: intercellular junctions; stars: endosomes).</w:t>
      </w:r>
    </w:p>
    <w:p w14:paraId="287371B8" w14:textId="77777777" w:rsidR="006B2CFB" w:rsidRDefault="006B2CFB" w:rsidP="00B416B8">
      <w:pPr>
        <w:keepNext/>
        <w:spacing w:after="0"/>
        <w:jc w:val="center"/>
        <w:rPr>
          <w:rFonts w:cs="Times New Roman"/>
        </w:rPr>
      </w:pPr>
      <w:r>
        <w:rPr>
          <w:rFonts w:cs="Times New Roman"/>
          <w:noProof/>
          <w:lang w:eastAsia="fr-FR"/>
        </w:rPr>
        <w:drawing>
          <wp:inline distT="0" distB="0" distL="0" distR="0" wp14:anchorId="1A17FDE4" wp14:editId="2573DEFC">
            <wp:extent cx="5400000" cy="352209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00" cy="3522098"/>
                    </a:xfrm>
                    <a:prstGeom prst="rect">
                      <a:avLst/>
                    </a:prstGeom>
                    <a:noFill/>
                  </pic:spPr>
                </pic:pic>
              </a:graphicData>
            </a:graphic>
          </wp:inline>
        </w:drawing>
      </w:r>
    </w:p>
    <w:p w14:paraId="6FDE7615" w14:textId="77777777" w:rsidR="006B2CFB" w:rsidRDefault="006B2CFB" w:rsidP="006B2CFB">
      <w:pPr>
        <w:pStyle w:val="Lgende"/>
        <w:rPr>
          <w:rFonts w:cs="Times New Roman"/>
          <w:b w:val="0"/>
          <w:color w:val="auto"/>
          <w:lang w:val="en-US"/>
        </w:rPr>
      </w:pPr>
      <w:bookmarkStart w:id="7" w:name="_Ref513468471"/>
      <w:r w:rsidRPr="0042051E">
        <w:rPr>
          <w:color w:val="auto"/>
          <w:lang w:val="en-US"/>
        </w:rPr>
        <w:t>Figure S</w:t>
      </w:r>
      <w:r w:rsidR="00B020F4" w:rsidRPr="0042051E">
        <w:rPr>
          <w:color w:val="auto"/>
        </w:rPr>
        <w:fldChar w:fldCharType="begin"/>
      </w:r>
      <w:r w:rsidRPr="0042051E">
        <w:rPr>
          <w:color w:val="auto"/>
          <w:lang w:val="en-US"/>
        </w:rPr>
        <w:instrText xml:space="preserve"> SEQ Figure_S \* ARABIC </w:instrText>
      </w:r>
      <w:r w:rsidR="00B020F4" w:rsidRPr="0042051E">
        <w:rPr>
          <w:color w:val="auto"/>
        </w:rPr>
        <w:fldChar w:fldCharType="separate"/>
      </w:r>
      <w:r w:rsidR="00C002AB">
        <w:rPr>
          <w:noProof/>
          <w:color w:val="auto"/>
          <w:lang w:val="en-US"/>
        </w:rPr>
        <w:t>9</w:t>
      </w:r>
      <w:r w:rsidR="00B020F4" w:rsidRPr="0042051E">
        <w:rPr>
          <w:color w:val="auto"/>
        </w:rPr>
        <w:fldChar w:fldCharType="end"/>
      </w:r>
      <w:bookmarkEnd w:id="7"/>
      <w:r w:rsidRPr="00491A55">
        <w:rPr>
          <w:rFonts w:cs="Times New Roman"/>
          <w:color w:val="auto"/>
          <w:lang w:val="en-US"/>
        </w:rPr>
        <w:t>: TEER measurement of the HUVEC monolayer on the 0.33 cm</w:t>
      </w:r>
      <w:r w:rsidRPr="00491A55">
        <w:rPr>
          <w:rFonts w:cs="Times New Roman"/>
          <w:color w:val="auto"/>
          <w:vertAlign w:val="superscript"/>
          <w:lang w:val="en-US"/>
        </w:rPr>
        <w:t xml:space="preserve">2 </w:t>
      </w:r>
      <w:r w:rsidRPr="00491A55">
        <w:rPr>
          <w:rFonts w:cs="Times New Roman"/>
          <w:color w:val="auto"/>
          <w:lang w:val="en-US"/>
        </w:rPr>
        <w:t>membrane in healthy conditions (A)</w:t>
      </w:r>
      <w:r>
        <w:rPr>
          <w:rFonts w:cs="Times New Roman"/>
          <w:color w:val="auto"/>
          <w:lang w:val="en-US"/>
        </w:rPr>
        <w:t>,</w:t>
      </w:r>
      <w:r w:rsidRPr="00491A55">
        <w:rPr>
          <w:rFonts w:cs="Times New Roman"/>
          <w:color w:val="auto"/>
          <w:lang w:val="en-US"/>
        </w:rPr>
        <w:t xml:space="preserve"> with TNF-α in the lower chamber (B)</w:t>
      </w:r>
      <w:r>
        <w:rPr>
          <w:rFonts w:cs="Times New Roman"/>
          <w:color w:val="auto"/>
          <w:lang w:val="en-US"/>
        </w:rPr>
        <w:t xml:space="preserve"> or with tumor HCT-116 cells in the lower chamber (C)</w:t>
      </w:r>
      <w:r w:rsidRPr="00491A55">
        <w:rPr>
          <w:rFonts w:cs="Times New Roman"/>
          <w:color w:val="auto"/>
          <w:lang w:val="en-US"/>
        </w:rPr>
        <w:t>.</w:t>
      </w:r>
      <w:r>
        <w:rPr>
          <w:rFonts w:cs="Times New Roman"/>
          <w:color w:val="auto"/>
          <w:lang w:val="en-US"/>
        </w:rPr>
        <w:t xml:space="preserve"> </w:t>
      </w:r>
      <w:r w:rsidRPr="00491A55">
        <w:rPr>
          <w:rFonts w:cs="Times New Roman"/>
          <w:b w:val="0"/>
          <w:color w:val="auto"/>
          <w:lang w:val="en-US"/>
        </w:rPr>
        <w:t>TEER was measured over time during the HUVEC monolayer formation with the EVOM-2 Volt-Ohm Meter and the ENDOHM-6 (WPI, Berlin, Germany).</w:t>
      </w:r>
    </w:p>
    <w:p w14:paraId="44650674" w14:textId="77777777" w:rsidR="00B416B8" w:rsidRDefault="00B416B8" w:rsidP="00B416B8">
      <w:pPr>
        <w:rPr>
          <w:lang w:val="en-US"/>
        </w:rPr>
      </w:pPr>
    </w:p>
    <w:p w14:paraId="72B56FAC" w14:textId="77777777" w:rsidR="00B416B8" w:rsidRPr="00B416B8" w:rsidRDefault="00B416B8" w:rsidP="00B416B8">
      <w:pPr>
        <w:rPr>
          <w:lang w:val="en-US"/>
        </w:rPr>
      </w:pPr>
    </w:p>
    <w:p w14:paraId="358A0A07" w14:textId="77777777" w:rsidR="006B2CFB" w:rsidRPr="00C14163" w:rsidRDefault="006B2CFB" w:rsidP="00B416B8">
      <w:pPr>
        <w:spacing w:after="0"/>
        <w:jc w:val="center"/>
        <w:rPr>
          <w:rFonts w:cs="Times New Roman"/>
          <w:lang w:val="en-US"/>
        </w:rPr>
      </w:pPr>
      <w:r>
        <w:rPr>
          <w:rFonts w:cs="Times New Roman"/>
          <w:noProof/>
          <w:lang w:eastAsia="fr-FR"/>
        </w:rPr>
        <w:drawing>
          <wp:inline distT="0" distB="0" distL="0" distR="0" wp14:anchorId="693E2423" wp14:editId="0FFD5492">
            <wp:extent cx="5400000" cy="3668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00" cy="3668400"/>
                    </a:xfrm>
                    <a:prstGeom prst="rect">
                      <a:avLst/>
                    </a:prstGeom>
                    <a:noFill/>
                  </pic:spPr>
                </pic:pic>
              </a:graphicData>
            </a:graphic>
          </wp:inline>
        </w:drawing>
      </w:r>
    </w:p>
    <w:p w14:paraId="0BAF81CB" w14:textId="77777777" w:rsidR="006B2CFB" w:rsidRPr="00491A55" w:rsidRDefault="006B2CFB" w:rsidP="006B2CFB">
      <w:pPr>
        <w:pStyle w:val="Lgende"/>
        <w:rPr>
          <w:rFonts w:cs="Times New Roman"/>
          <w:color w:val="auto"/>
          <w:lang w:val="en-US"/>
        </w:rPr>
      </w:pPr>
      <w:bookmarkStart w:id="8" w:name="_Ref509582323"/>
      <w:r w:rsidRPr="0042051E">
        <w:rPr>
          <w:color w:val="auto"/>
          <w:lang w:val="en-US"/>
        </w:rPr>
        <w:t>Figure S</w:t>
      </w:r>
      <w:r w:rsidR="00B020F4" w:rsidRPr="0042051E">
        <w:rPr>
          <w:color w:val="auto"/>
        </w:rPr>
        <w:fldChar w:fldCharType="begin"/>
      </w:r>
      <w:r w:rsidRPr="0042051E">
        <w:rPr>
          <w:color w:val="auto"/>
          <w:lang w:val="en-US"/>
        </w:rPr>
        <w:instrText xml:space="preserve"> SEQ Figure_S \* ARABIC </w:instrText>
      </w:r>
      <w:r w:rsidR="00B020F4" w:rsidRPr="0042051E">
        <w:rPr>
          <w:color w:val="auto"/>
        </w:rPr>
        <w:fldChar w:fldCharType="separate"/>
      </w:r>
      <w:r w:rsidR="00C002AB">
        <w:rPr>
          <w:noProof/>
          <w:color w:val="auto"/>
          <w:lang w:val="en-US"/>
        </w:rPr>
        <w:t>10</w:t>
      </w:r>
      <w:r w:rsidR="00B020F4" w:rsidRPr="0042051E">
        <w:rPr>
          <w:color w:val="auto"/>
        </w:rPr>
        <w:fldChar w:fldCharType="end"/>
      </w:r>
      <w:bookmarkEnd w:id="8"/>
      <w:r w:rsidRPr="00491A55">
        <w:rPr>
          <w:rFonts w:cs="Times New Roman"/>
          <w:color w:val="auto"/>
          <w:lang w:val="en-US"/>
        </w:rPr>
        <w:t>:</w:t>
      </w:r>
      <w:r>
        <w:rPr>
          <w:rFonts w:cs="Times New Roman"/>
          <w:color w:val="auto"/>
          <w:lang w:val="en-US"/>
        </w:rPr>
        <w:t xml:space="preserve"> </w:t>
      </w:r>
      <w:r w:rsidRPr="00491A55">
        <w:rPr>
          <w:rFonts w:cs="Times New Roman"/>
          <w:color w:val="auto"/>
          <w:lang w:val="en-US"/>
        </w:rPr>
        <w:t>DLS analyses of micelles PEO-PCL 5-4 and polymersomes PEO-PCL 5-11 charged with 2% mol DiO and 10% mol Anthracene (A). UV-vis analyses of these micelles and polymersomes (B, n=3 and n=2 respectively). Nanoparticle Tracking Analyses of the polymersomes (C).</w:t>
      </w:r>
    </w:p>
    <w:p w14:paraId="6712F4A7" w14:textId="77777777" w:rsidR="006B2CFB" w:rsidRPr="00C14163" w:rsidRDefault="006B2CFB" w:rsidP="00B416B8">
      <w:pPr>
        <w:keepNext/>
        <w:spacing w:after="0"/>
        <w:rPr>
          <w:rFonts w:cs="Times New Roman"/>
          <w:lang w:val="en-US"/>
        </w:rPr>
      </w:pPr>
      <w:r>
        <w:rPr>
          <w:rFonts w:cs="Times New Roman"/>
          <w:noProof/>
          <w:lang w:eastAsia="fr-FR"/>
        </w:rPr>
        <w:drawing>
          <wp:inline distT="0" distB="0" distL="0" distR="0" wp14:anchorId="04A21034" wp14:editId="58543FFB">
            <wp:extent cx="5400000" cy="173486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00" cy="1734866"/>
                    </a:xfrm>
                    <a:prstGeom prst="rect">
                      <a:avLst/>
                    </a:prstGeom>
                    <a:noFill/>
                  </pic:spPr>
                </pic:pic>
              </a:graphicData>
            </a:graphic>
          </wp:inline>
        </w:drawing>
      </w:r>
    </w:p>
    <w:p w14:paraId="5D409570" w14:textId="77777777" w:rsidR="006B2CFB" w:rsidRPr="003B7F3A" w:rsidRDefault="006B2CFB" w:rsidP="006B2CFB">
      <w:pPr>
        <w:pStyle w:val="Lgende"/>
        <w:rPr>
          <w:rFonts w:cs="Times New Roman"/>
          <w:lang w:val="en-US"/>
        </w:rPr>
      </w:pPr>
      <w:bookmarkStart w:id="9" w:name="_Ref509582872"/>
      <w:r w:rsidRPr="0042051E">
        <w:rPr>
          <w:color w:val="auto"/>
          <w:lang w:val="en-US"/>
        </w:rPr>
        <w:t>Figure S</w:t>
      </w:r>
      <w:r w:rsidR="00B020F4" w:rsidRPr="0042051E">
        <w:rPr>
          <w:color w:val="auto"/>
        </w:rPr>
        <w:fldChar w:fldCharType="begin"/>
      </w:r>
      <w:r w:rsidRPr="0042051E">
        <w:rPr>
          <w:color w:val="auto"/>
          <w:lang w:val="en-US"/>
        </w:rPr>
        <w:instrText xml:space="preserve"> SEQ Figure_S \* ARABIC </w:instrText>
      </w:r>
      <w:r w:rsidR="00B020F4" w:rsidRPr="0042051E">
        <w:rPr>
          <w:color w:val="auto"/>
        </w:rPr>
        <w:fldChar w:fldCharType="separate"/>
      </w:r>
      <w:r w:rsidR="00C002AB">
        <w:rPr>
          <w:noProof/>
          <w:color w:val="auto"/>
          <w:lang w:val="en-US"/>
        </w:rPr>
        <w:t>11</w:t>
      </w:r>
      <w:r w:rsidR="00B020F4" w:rsidRPr="0042051E">
        <w:rPr>
          <w:color w:val="auto"/>
        </w:rPr>
        <w:fldChar w:fldCharType="end"/>
      </w:r>
      <w:bookmarkEnd w:id="9"/>
      <w:r w:rsidRPr="0042051E">
        <w:rPr>
          <w:rFonts w:cs="Times New Roman"/>
          <w:color w:val="auto"/>
          <w:lang w:val="en-US"/>
        </w:rPr>
        <w:t xml:space="preserve">: DLS analyses of micelles PEO-PCL 5-4 and polymersomes PEO-PCL 5-11 charged with 20% mol DiO (A). UV-vis analyses of these micelles and polymersomes (B). </w:t>
      </w:r>
    </w:p>
    <w:p w14:paraId="11B1E3AD" w14:textId="77777777" w:rsidR="006B2CFB" w:rsidRPr="007C7AE4" w:rsidRDefault="006B2CFB" w:rsidP="006B2CFB">
      <w:pPr>
        <w:rPr>
          <w:lang w:val="en-US"/>
        </w:rPr>
      </w:pPr>
    </w:p>
    <w:p w14:paraId="70780C3B" w14:textId="77777777" w:rsidR="006B2CFB" w:rsidRPr="00C14163" w:rsidRDefault="006B2CFB" w:rsidP="00B416B8">
      <w:pPr>
        <w:keepNext/>
        <w:spacing w:after="0"/>
        <w:rPr>
          <w:rFonts w:cs="Times New Roman"/>
        </w:rPr>
      </w:pPr>
      <w:r w:rsidRPr="00C14163">
        <w:rPr>
          <w:rFonts w:cs="Times New Roman"/>
          <w:noProof/>
          <w:lang w:eastAsia="fr-FR"/>
        </w:rPr>
        <w:drawing>
          <wp:inline distT="0" distB="0" distL="0" distR="0" wp14:anchorId="332756A7" wp14:editId="07340FAD">
            <wp:extent cx="5400000" cy="459522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00" cy="4595220"/>
                    </a:xfrm>
                    <a:prstGeom prst="rect">
                      <a:avLst/>
                    </a:prstGeom>
                    <a:noFill/>
                  </pic:spPr>
                </pic:pic>
              </a:graphicData>
            </a:graphic>
          </wp:inline>
        </w:drawing>
      </w:r>
    </w:p>
    <w:p w14:paraId="487A2FF7" w14:textId="77777777" w:rsidR="006B2CFB" w:rsidRDefault="006B2CFB" w:rsidP="006B2CFB">
      <w:pPr>
        <w:pStyle w:val="Lgende"/>
        <w:rPr>
          <w:rFonts w:cs="Times New Roman"/>
          <w:color w:val="auto"/>
          <w:lang w:val="en-US"/>
        </w:rPr>
      </w:pPr>
      <w:bookmarkStart w:id="10" w:name="_Ref513468614"/>
      <w:r w:rsidRPr="0042051E">
        <w:rPr>
          <w:color w:val="auto"/>
          <w:lang w:val="en-US"/>
        </w:rPr>
        <w:t>Figure S</w:t>
      </w:r>
      <w:r w:rsidR="00B020F4" w:rsidRPr="0042051E">
        <w:rPr>
          <w:color w:val="auto"/>
        </w:rPr>
        <w:fldChar w:fldCharType="begin"/>
      </w:r>
      <w:r w:rsidRPr="0042051E">
        <w:rPr>
          <w:color w:val="auto"/>
          <w:lang w:val="en-US"/>
        </w:rPr>
        <w:instrText xml:space="preserve"> SEQ Figure_S \* ARABIC </w:instrText>
      </w:r>
      <w:r w:rsidR="00B020F4" w:rsidRPr="0042051E">
        <w:rPr>
          <w:color w:val="auto"/>
        </w:rPr>
        <w:fldChar w:fldCharType="separate"/>
      </w:r>
      <w:r w:rsidR="00C002AB">
        <w:rPr>
          <w:noProof/>
          <w:color w:val="auto"/>
          <w:lang w:val="en-US"/>
        </w:rPr>
        <w:t>12</w:t>
      </w:r>
      <w:r w:rsidR="00B020F4" w:rsidRPr="0042051E">
        <w:rPr>
          <w:color w:val="auto"/>
        </w:rPr>
        <w:fldChar w:fldCharType="end"/>
      </w:r>
      <w:bookmarkEnd w:id="10"/>
      <w:r w:rsidRPr="00491A55">
        <w:rPr>
          <w:rFonts w:cs="Times New Roman"/>
          <w:color w:val="auto"/>
          <w:lang w:val="en-US"/>
        </w:rPr>
        <w:t>: Macroscopic ex vivo images of organs at t24 h after retro-orbital injection of 100 µL of PBS (A,B,C), DiO alone (D,E,F), micelles PEO-PCL 5-4 charged with 20% mol DiO (G,H,I), and polymersomes PEO-PCL 5-11 charged with 20% mol DiO (J,K,L). DiO fluorescence (green) and tissue autofluorescence (yellow).</w:t>
      </w:r>
    </w:p>
    <w:p w14:paraId="128EEC60" w14:textId="77777777" w:rsidR="00BE780D" w:rsidRPr="00BE780D" w:rsidRDefault="00BE780D" w:rsidP="00BE780D">
      <w:pPr>
        <w:rPr>
          <w:lang w:val="en-US"/>
        </w:rPr>
      </w:pPr>
    </w:p>
    <w:p w14:paraId="100EE9F5" w14:textId="77777777" w:rsidR="002F3894" w:rsidRDefault="002F3894" w:rsidP="002F3894">
      <w:pPr>
        <w:pStyle w:val="Titre1"/>
        <w:rPr>
          <w:lang w:val="en-US"/>
        </w:rPr>
      </w:pPr>
      <w:r>
        <w:rPr>
          <w:lang w:val="en-US"/>
        </w:rPr>
        <w:t>References</w:t>
      </w:r>
    </w:p>
    <w:p w14:paraId="27320FA2" w14:textId="77777777" w:rsidR="002F3894" w:rsidRPr="00EE1526" w:rsidRDefault="00B020F4" w:rsidP="00B416B8">
      <w:pPr>
        <w:pStyle w:val="Bibliographie"/>
        <w:rPr>
          <w:lang w:val="en-US"/>
        </w:rPr>
      </w:pPr>
      <w:r>
        <w:rPr>
          <w:lang w:val="en-US"/>
        </w:rPr>
        <w:fldChar w:fldCharType="begin"/>
      </w:r>
      <w:r w:rsidR="002F3894">
        <w:rPr>
          <w:lang w:val="en-US"/>
        </w:rPr>
        <w:instrText xml:space="preserve"> ADDIN ZOTERO_BIBL {"uncited":[],"omitted":[],"custom":[]} CSL_BIBLIOGRAPHY </w:instrText>
      </w:r>
      <w:r>
        <w:rPr>
          <w:lang w:val="en-US"/>
        </w:rPr>
        <w:fldChar w:fldCharType="separate"/>
      </w:r>
      <w:r w:rsidR="002F3894" w:rsidRPr="002F3894">
        <w:rPr>
          <w:rFonts w:ascii="Times New Roman" w:hAnsi="Times New Roman" w:cs="Times New Roman"/>
          <w:sz w:val="24"/>
          <w:lang w:val="en-US"/>
        </w:rPr>
        <w:t xml:space="preserve">Till, U., Gaucher-Delmas, M., Saint-Aguet, P., Hamon, G., Marty, J.-D., Chassenieux, C., Payré, B., Goudounèche, D., Mingotaud, A.-F., Violleau, F., 2014. </w:t>
      </w:r>
      <w:r w:rsidR="002F3894" w:rsidRPr="00BE780D">
        <w:rPr>
          <w:rFonts w:ascii="Times New Roman" w:hAnsi="Times New Roman" w:cs="Times New Roman"/>
          <w:sz w:val="24"/>
          <w:lang w:val="en-US"/>
        </w:rPr>
        <w:t>Anal. Bioanal. Chem. 406, 7841–7853.</w:t>
      </w:r>
      <w:r>
        <w:rPr>
          <w:lang w:val="en-US"/>
        </w:rPr>
        <w:fldChar w:fldCharType="end"/>
      </w:r>
    </w:p>
    <w:sectPr w:rsidR="002F3894" w:rsidRPr="00EE1526" w:rsidSect="005405E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2AF" w:usb1="09D77CFB" w:usb2="00000012" w:usb3="00000000" w:csb0="0008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1526"/>
    <w:rsid w:val="001A3FD3"/>
    <w:rsid w:val="00253946"/>
    <w:rsid w:val="002F3894"/>
    <w:rsid w:val="003307CD"/>
    <w:rsid w:val="003F7D76"/>
    <w:rsid w:val="005405E2"/>
    <w:rsid w:val="005A7CFA"/>
    <w:rsid w:val="006B2CFB"/>
    <w:rsid w:val="0070009A"/>
    <w:rsid w:val="007342D8"/>
    <w:rsid w:val="00837429"/>
    <w:rsid w:val="00854CE2"/>
    <w:rsid w:val="00924B5C"/>
    <w:rsid w:val="00943FB1"/>
    <w:rsid w:val="009605AB"/>
    <w:rsid w:val="009E1AFE"/>
    <w:rsid w:val="00AA21B2"/>
    <w:rsid w:val="00B020F4"/>
    <w:rsid w:val="00B375F7"/>
    <w:rsid w:val="00B416B8"/>
    <w:rsid w:val="00BE780D"/>
    <w:rsid w:val="00C002AB"/>
    <w:rsid w:val="00C229AB"/>
    <w:rsid w:val="00C33862"/>
    <w:rsid w:val="00CA4758"/>
    <w:rsid w:val="00CC5A09"/>
    <w:rsid w:val="00D57E99"/>
    <w:rsid w:val="00DF732D"/>
    <w:rsid w:val="00EE1526"/>
    <w:rsid w:val="00F714A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03D1B8"/>
  <w15:docId w15:val="{FF1058E7-6B33-45F3-8854-10E4ECAA10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B2CFB"/>
  </w:style>
  <w:style w:type="paragraph" w:styleId="Titre1">
    <w:name w:val="heading 1"/>
    <w:basedOn w:val="Normal"/>
    <w:next w:val="Normal"/>
    <w:link w:val="Titre1Car"/>
    <w:uiPriority w:val="9"/>
    <w:qFormat/>
    <w:rsid w:val="006B2CFB"/>
    <w:pPr>
      <w:spacing w:before="480" w:after="0"/>
      <w:contextualSpacing/>
      <w:outlineLvl w:val="0"/>
    </w:pPr>
    <w:rPr>
      <w:rFonts w:asciiTheme="majorHAnsi" w:eastAsiaTheme="majorEastAsia" w:hAnsiTheme="majorHAnsi" w:cstheme="majorBidi"/>
      <w:b/>
      <w:bCs/>
      <w:sz w:val="28"/>
      <w:szCs w:val="28"/>
    </w:rPr>
  </w:style>
  <w:style w:type="paragraph" w:styleId="Titre2">
    <w:name w:val="heading 2"/>
    <w:basedOn w:val="Normal"/>
    <w:next w:val="Normal"/>
    <w:link w:val="Titre2Car"/>
    <w:uiPriority w:val="9"/>
    <w:unhideWhenUsed/>
    <w:qFormat/>
    <w:rsid w:val="006B2CFB"/>
    <w:pPr>
      <w:spacing w:before="200" w:after="0"/>
      <w:outlineLvl w:val="1"/>
    </w:pPr>
    <w:rPr>
      <w:rFonts w:asciiTheme="majorHAnsi" w:eastAsiaTheme="majorEastAsia" w:hAnsiTheme="majorHAnsi" w:cstheme="majorBidi"/>
      <w:b/>
      <w:bCs/>
      <w:sz w:val="26"/>
      <w:szCs w:val="26"/>
    </w:rPr>
  </w:style>
  <w:style w:type="paragraph" w:styleId="Titre3">
    <w:name w:val="heading 3"/>
    <w:basedOn w:val="Normal"/>
    <w:next w:val="Normal"/>
    <w:link w:val="Titre3Car"/>
    <w:uiPriority w:val="9"/>
    <w:semiHidden/>
    <w:unhideWhenUsed/>
    <w:qFormat/>
    <w:rsid w:val="006B2CFB"/>
    <w:pPr>
      <w:spacing w:before="200" w:after="0" w:line="271" w:lineRule="auto"/>
      <w:outlineLvl w:val="2"/>
    </w:pPr>
    <w:rPr>
      <w:rFonts w:asciiTheme="majorHAnsi" w:eastAsiaTheme="majorEastAsia" w:hAnsiTheme="majorHAnsi" w:cstheme="majorBidi"/>
      <w:b/>
      <w:bCs/>
    </w:rPr>
  </w:style>
  <w:style w:type="paragraph" w:styleId="Titre4">
    <w:name w:val="heading 4"/>
    <w:basedOn w:val="Normal"/>
    <w:next w:val="Normal"/>
    <w:link w:val="Titre4Car"/>
    <w:uiPriority w:val="9"/>
    <w:semiHidden/>
    <w:unhideWhenUsed/>
    <w:qFormat/>
    <w:rsid w:val="006B2CFB"/>
    <w:pPr>
      <w:spacing w:before="200" w:after="0"/>
      <w:outlineLvl w:val="3"/>
    </w:pPr>
    <w:rPr>
      <w:rFonts w:asciiTheme="majorHAnsi" w:eastAsiaTheme="majorEastAsia" w:hAnsiTheme="majorHAnsi" w:cstheme="majorBidi"/>
      <w:b/>
      <w:bCs/>
      <w:i/>
      <w:iCs/>
    </w:rPr>
  </w:style>
  <w:style w:type="paragraph" w:styleId="Titre5">
    <w:name w:val="heading 5"/>
    <w:basedOn w:val="Normal"/>
    <w:next w:val="Normal"/>
    <w:link w:val="Titre5Car"/>
    <w:uiPriority w:val="9"/>
    <w:semiHidden/>
    <w:unhideWhenUsed/>
    <w:qFormat/>
    <w:rsid w:val="006B2CFB"/>
    <w:pPr>
      <w:spacing w:before="200" w:after="0"/>
      <w:outlineLvl w:val="4"/>
    </w:pPr>
    <w:rPr>
      <w:rFonts w:asciiTheme="majorHAnsi" w:eastAsiaTheme="majorEastAsia" w:hAnsiTheme="majorHAnsi" w:cstheme="majorBidi"/>
      <w:b/>
      <w:bCs/>
      <w:color w:val="7F7F7F" w:themeColor="text1" w:themeTint="80"/>
    </w:rPr>
  </w:style>
  <w:style w:type="paragraph" w:styleId="Titre6">
    <w:name w:val="heading 6"/>
    <w:basedOn w:val="Normal"/>
    <w:next w:val="Normal"/>
    <w:link w:val="Titre6Car"/>
    <w:uiPriority w:val="9"/>
    <w:semiHidden/>
    <w:unhideWhenUsed/>
    <w:qFormat/>
    <w:rsid w:val="006B2CFB"/>
    <w:pPr>
      <w:spacing w:after="0" w:line="271" w:lineRule="auto"/>
      <w:outlineLvl w:val="5"/>
    </w:pPr>
    <w:rPr>
      <w:rFonts w:asciiTheme="majorHAnsi" w:eastAsiaTheme="majorEastAsia" w:hAnsiTheme="majorHAnsi" w:cstheme="majorBidi"/>
      <w:b/>
      <w:bCs/>
      <w:i/>
      <w:iCs/>
      <w:color w:val="7F7F7F" w:themeColor="text1" w:themeTint="80"/>
    </w:rPr>
  </w:style>
  <w:style w:type="paragraph" w:styleId="Titre7">
    <w:name w:val="heading 7"/>
    <w:basedOn w:val="Normal"/>
    <w:next w:val="Normal"/>
    <w:link w:val="Titre7Car"/>
    <w:uiPriority w:val="9"/>
    <w:semiHidden/>
    <w:unhideWhenUsed/>
    <w:qFormat/>
    <w:rsid w:val="006B2CFB"/>
    <w:pPr>
      <w:spacing w:after="0"/>
      <w:outlineLvl w:val="6"/>
    </w:pPr>
    <w:rPr>
      <w:rFonts w:asciiTheme="majorHAnsi" w:eastAsiaTheme="majorEastAsia" w:hAnsiTheme="majorHAnsi" w:cstheme="majorBidi"/>
      <w:i/>
      <w:iCs/>
    </w:rPr>
  </w:style>
  <w:style w:type="paragraph" w:styleId="Titre8">
    <w:name w:val="heading 8"/>
    <w:basedOn w:val="Normal"/>
    <w:next w:val="Normal"/>
    <w:link w:val="Titre8Car"/>
    <w:uiPriority w:val="9"/>
    <w:semiHidden/>
    <w:unhideWhenUsed/>
    <w:qFormat/>
    <w:rsid w:val="006B2CFB"/>
    <w:pPr>
      <w:spacing w:after="0"/>
      <w:outlineLvl w:val="7"/>
    </w:pPr>
    <w:rPr>
      <w:rFonts w:asciiTheme="majorHAnsi" w:eastAsiaTheme="majorEastAsia" w:hAnsiTheme="majorHAnsi" w:cstheme="majorBidi"/>
      <w:sz w:val="20"/>
      <w:szCs w:val="20"/>
    </w:rPr>
  </w:style>
  <w:style w:type="paragraph" w:styleId="Titre9">
    <w:name w:val="heading 9"/>
    <w:basedOn w:val="Normal"/>
    <w:next w:val="Normal"/>
    <w:link w:val="Titre9Car"/>
    <w:uiPriority w:val="9"/>
    <w:semiHidden/>
    <w:unhideWhenUsed/>
    <w:qFormat/>
    <w:rsid w:val="006B2CFB"/>
    <w:pPr>
      <w:spacing w:after="0"/>
      <w:outlineLvl w:val="8"/>
    </w:pPr>
    <w:rPr>
      <w:rFonts w:asciiTheme="majorHAnsi" w:eastAsiaTheme="majorEastAsia" w:hAnsiTheme="majorHAnsi" w:cstheme="majorBidi"/>
      <w:i/>
      <w:iCs/>
      <w:spacing w:val="5"/>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6B2CFB"/>
    <w:rPr>
      <w:rFonts w:asciiTheme="majorHAnsi" w:eastAsiaTheme="majorEastAsia" w:hAnsiTheme="majorHAnsi" w:cstheme="majorBidi"/>
      <w:b/>
      <w:bCs/>
      <w:sz w:val="28"/>
      <w:szCs w:val="28"/>
    </w:rPr>
  </w:style>
  <w:style w:type="paragraph" w:styleId="Sansinterligne">
    <w:name w:val="No Spacing"/>
    <w:basedOn w:val="Normal"/>
    <w:uiPriority w:val="1"/>
    <w:qFormat/>
    <w:rsid w:val="006B2CFB"/>
    <w:pPr>
      <w:spacing w:after="0" w:line="240" w:lineRule="auto"/>
    </w:pPr>
  </w:style>
  <w:style w:type="character" w:customStyle="1" w:styleId="country">
    <w:name w:val="country"/>
    <w:basedOn w:val="Policepardfaut"/>
    <w:rsid w:val="00EE1526"/>
  </w:style>
  <w:style w:type="character" w:styleId="Marquedecommentaire">
    <w:name w:val="annotation reference"/>
    <w:basedOn w:val="Policepardfaut"/>
    <w:uiPriority w:val="99"/>
    <w:semiHidden/>
    <w:unhideWhenUsed/>
    <w:rsid w:val="00EE1526"/>
    <w:rPr>
      <w:sz w:val="16"/>
      <w:szCs w:val="16"/>
    </w:rPr>
  </w:style>
  <w:style w:type="paragraph" w:styleId="Textedebulles">
    <w:name w:val="Balloon Text"/>
    <w:basedOn w:val="Normal"/>
    <w:link w:val="TextedebullesCar"/>
    <w:uiPriority w:val="99"/>
    <w:semiHidden/>
    <w:unhideWhenUsed/>
    <w:rsid w:val="00CC5A0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C5A09"/>
    <w:rPr>
      <w:rFonts w:ascii="Tahoma" w:hAnsi="Tahoma" w:cs="Tahoma"/>
      <w:sz w:val="16"/>
      <w:szCs w:val="16"/>
    </w:rPr>
  </w:style>
  <w:style w:type="paragraph" w:styleId="Commentaire">
    <w:name w:val="annotation text"/>
    <w:basedOn w:val="Normal"/>
    <w:link w:val="CommentaireCar"/>
    <w:uiPriority w:val="99"/>
    <w:semiHidden/>
    <w:unhideWhenUsed/>
    <w:rsid w:val="00AA21B2"/>
    <w:pPr>
      <w:spacing w:line="240" w:lineRule="auto"/>
    </w:pPr>
    <w:rPr>
      <w:sz w:val="20"/>
      <w:szCs w:val="20"/>
    </w:rPr>
  </w:style>
  <w:style w:type="character" w:customStyle="1" w:styleId="CommentaireCar">
    <w:name w:val="Commentaire Car"/>
    <w:basedOn w:val="Policepardfaut"/>
    <w:link w:val="Commentaire"/>
    <w:uiPriority w:val="99"/>
    <w:semiHidden/>
    <w:rsid w:val="00AA21B2"/>
    <w:rPr>
      <w:rFonts w:ascii="Times New Roman" w:hAnsi="Times New Roman"/>
      <w:sz w:val="20"/>
      <w:szCs w:val="20"/>
    </w:rPr>
  </w:style>
  <w:style w:type="paragraph" w:styleId="Objetducommentaire">
    <w:name w:val="annotation subject"/>
    <w:basedOn w:val="Commentaire"/>
    <w:next w:val="Commentaire"/>
    <w:link w:val="ObjetducommentaireCar"/>
    <w:uiPriority w:val="99"/>
    <w:semiHidden/>
    <w:unhideWhenUsed/>
    <w:rsid w:val="00AA21B2"/>
    <w:rPr>
      <w:b/>
      <w:bCs/>
    </w:rPr>
  </w:style>
  <w:style w:type="character" w:customStyle="1" w:styleId="ObjetducommentaireCar">
    <w:name w:val="Objet du commentaire Car"/>
    <w:basedOn w:val="CommentaireCar"/>
    <w:link w:val="Objetducommentaire"/>
    <w:uiPriority w:val="99"/>
    <w:semiHidden/>
    <w:rsid w:val="00AA21B2"/>
    <w:rPr>
      <w:rFonts w:ascii="Times New Roman" w:hAnsi="Times New Roman"/>
      <w:b/>
      <w:bCs/>
      <w:sz w:val="20"/>
      <w:szCs w:val="20"/>
    </w:rPr>
  </w:style>
  <w:style w:type="paragraph" w:styleId="Bibliographie">
    <w:name w:val="Bibliography"/>
    <w:basedOn w:val="Normal"/>
    <w:next w:val="Normal"/>
    <w:uiPriority w:val="37"/>
    <w:unhideWhenUsed/>
    <w:rsid w:val="002F3894"/>
    <w:pPr>
      <w:spacing w:after="0" w:line="240" w:lineRule="auto"/>
      <w:ind w:left="720" w:hanging="720"/>
    </w:pPr>
  </w:style>
  <w:style w:type="paragraph" w:styleId="Titre">
    <w:name w:val="Title"/>
    <w:basedOn w:val="Normal"/>
    <w:next w:val="Normal"/>
    <w:link w:val="TitreCar"/>
    <w:uiPriority w:val="10"/>
    <w:qFormat/>
    <w:rsid w:val="006B2CFB"/>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reCar">
    <w:name w:val="Titre Car"/>
    <w:basedOn w:val="Policepardfaut"/>
    <w:link w:val="Titre"/>
    <w:uiPriority w:val="10"/>
    <w:rsid w:val="006B2CFB"/>
    <w:rPr>
      <w:rFonts w:asciiTheme="majorHAnsi" w:eastAsiaTheme="majorEastAsia" w:hAnsiTheme="majorHAnsi" w:cstheme="majorBidi"/>
      <w:spacing w:val="5"/>
      <w:sz w:val="52"/>
      <w:szCs w:val="52"/>
    </w:rPr>
  </w:style>
  <w:style w:type="character" w:customStyle="1" w:styleId="Titre2Car">
    <w:name w:val="Titre 2 Car"/>
    <w:basedOn w:val="Policepardfaut"/>
    <w:link w:val="Titre2"/>
    <w:uiPriority w:val="9"/>
    <w:rsid w:val="006B2CFB"/>
    <w:rPr>
      <w:rFonts w:asciiTheme="majorHAnsi" w:eastAsiaTheme="majorEastAsia" w:hAnsiTheme="majorHAnsi" w:cstheme="majorBidi"/>
      <w:b/>
      <w:bCs/>
      <w:sz w:val="26"/>
      <w:szCs w:val="26"/>
    </w:rPr>
  </w:style>
  <w:style w:type="character" w:customStyle="1" w:styleId="Titre3Car">
    <w:name w:val="Titre 3 Car"/>
    <w:basedOn w:val="Policepardfaut"/>
    <w:link w:val="Titre3"/>
    <w:uiPriority w:val="9"/>
    <w:semiHidden/>
    <w:rsid w:val="006B2CFB"/>
    <w:rPr>
      <w:rFonts w:asciiTheme="majorHAnsi" w:eastAsiaTheme="majorEastAsia" w:hAnsiTheme="majorHAnsi" w:cstheme="majorBidi"/>
      <w:b/>
      <w:bCs/>
    </w:rPr>
  </w:style>
  <w:style w:type="character" w:customStyle="1" w:styleId="Titre4Car">
    <w:name w:val="Titre 4 Car"/>
    <w:basedOn w:val="Policepardfaut"/>
    <w:link w:val="Titre4"/>
    <w:uiPriority w:val="9"/>
    <w:semiHidden/>
    <w:rsid w:val="006B2CFB"/>
    <w:rPr>
      <w:rFonts w:asciiTheme="majorHAnsi" w:eastAsiaTheme="majorEastAsia" w:hAnsiTheme="majorHAnsi" w:cstheme="majorBidi"/>
      <w:b/>
      <w:bCs/>
      <w:i/>
      <w:iCs/>
    </w:rPr>
  </w:style>
  <w:style w:type="character" w:customStyle="1" w:styleId="Titre5Car">
    <w:name w:val="Titre 5 Car"/>
    <w:basedOn w:val="Policepardfaut"/>
    <w:link w:val="Titre5"/>
    <w:uiPriority w:val="9"/>
    <w:semiHidden/>
    <w:rsid w:val="006B2CFB"/>
    <w:rPr>
      <w:rFonts w:asciiTheme="majorHAnsi" w:eastAsiaTheme="majorEastAsia" w:hAnsiTheme="majorHAnsi" w:cstheme="majorBidi"/>
      <w:b/>
      <w:bCs/>
      <w:color w:val="7F7F7F" w:themeColor="text1" w:themeTint="80"/>
    </w:rPr>
  </w:style>
  <w:style w:type="character" w:customStyle="1" w:styleId="Titre6Car">
    <w:name w:val="Titre 6 Car"/>
    <w:basedOn w:val="Policepardfaut"/>
    <w:link w:val="Titre6"/>
    <w:uiPriority w:val="9"/>
    <w:semiHidden/>
    <w:rsid w:val="006B2CFB"/>
    <w:rPr>
      <w:rFonts w:asciiTheme="majorHAnsi" w:eastAsiaTheme="majorEastAsia" w:hAnsiTheme="majorHAnsi" w:cstheme="majorBidi"/>
      <w:b/>
      <w:bCs/>
      <w:i/>
      <w:iCs/>
      <w:color w:val="7F7F7F" w:themeColor="text1" w:themeTint="80"/>
    </w:rPr>
  </w:style>
  <w:style w:type="character" w:customStyle="1" w:styleId="Titre7Car">
    <w:name w:val="Titre 7 Car"/>
    <w:basedOn w:val="Policepardfaut"/>
    <w:link w:val="Titre7"/>
    <w:uiPriority w:val="9"/>
    <w:semiHidden/>
    <w:rsid w:val="006B2CFB"/>
    <w:rPr>
      <w:rFonts w:asciiTheme="majorHAnsi" w:eastAsiaTheme="majorEastAsia" w:hAnsiTheme="majorHAnsi" w:cstheme="majorBidi"/>
      <w:i/>
      <w:iCs/>
    </w:rPr>
  </w:style>
  <w:style w:type="character" w:customStyle="1" w:styleId="Titre8Car">
    <w:name w:val="Titre 8 Car"/>
    <w:basedOn w:val="Policepardfaut"/>
    <w:link w:val="Titre8"/>
    <w:uiPriority w:val="9"/>
    <w:semiHidden/>
    <w:rsid w:val="006B2CFB"/>
    <w:rPr>
      <w:rFonts w:asciiTheme="majorHAnsi" w:eastAsiaTheme="majorEastAsia" w:hAnsiTheme="majorHAnsi" w:cstheme="majorBidi"/>
      <w:sz w:val="20"/>
      <w:szCs w:val="20"/>
    </w:rPr>
  </w:style>
  <w:style w:type="character" w:customStyle="1" w:styleId="Titre9Car">
    <w:name w:val="Titre 9 Car"/>
    <w:basedOn w:val="Policepardfaut"/>
    <w:link w:val="Titre9"/>
    <w:uiPriority w:val="9"/>
    <w:semiHidden/>
    <w:rsid w:val="006B2CFB"/>
    <w:rPr>
      <w:rFonts w:asciiTheme="majorHAnsi" w:eastAsiaTheme="majorEastAsia" w:hAnsiTheme="majorHAnsi" w:cstheme="majorBidi"/>
      <w:i/>
      <w:iCs/>
      <w:spacing w:val="5"/>
      <w:sz w:val="20"/>
      <w:szCs w:val="20"/>
    </w:rPr>
  </w:style>
  <w:style w:type="paragraph" w:styleId="Sous-titre">
    <w:name w:val="Subtitle"/>
    <w:basedOn w:val="Normal"/>
    <w:next w:val="Normal"/>
    <w:link w:val="Sous-titreCar"/>
    <w:uiPriority w:val="11"/>
    <w:qFormat/>
    <w:rsid w:val="006B2CFB"/>
    <w:pPr>
      <w:spacing w:after="600"/>
    </w:pPr>
    <w:rPr>
      <w:rFonts w:asciiTheme="majorHAnsi" w:eastAsiaTheme="majorEastAsia" w:hAnsiTheme="majorHAnsi" w:cstheme="majorBidi"/>
      <w:i/>
      <w:iCs/>
      <w:spacing w:val="13"/>
      <w:sz w:val="24"/>
      <w:szCs w:val="24"/>
    </w:rPr>
  </w:style>
  <w:style w:type="character" w:customStyle="1" w:styleId="Sous-titreCar">
    <w:name w:val="Sous-titre Car"/>
    <w:basedOn w:val="Policepardfaut"/>
    <w:link w:val="Sous-titre"/>
    <w:uiPriority w:val="11"/>
    <w:rsid w:val="006B2CFB"/>
    <w:rPr>
      <w:rFonts w:asciiTheme="majorHAnsi" w:eastAsiaTheme="majorEastAsia" w:hAnsiTheme="majorHAnsi" w:cstheme="majorBidi"/>
      <w:i/>
      <w:iCs/>
      <w:spacing w:val="13"/>
      <w:sz w:val="24"/>
      <w:szCs w:val="24"/>
    </w:rPr>
  </w:style>
  <w:style w:type="character" w:styleId="lev">
    <w:name w:val="Strong"/>
    <w:uiPriority w:val="22"/>
    <w:qFormat/>
    <w:rsid w:val="006B2CFB"/>
    <w:rPr>
      <w:b/>
      <w:bCs/>
    </w:rPr>
  </w:style>
  <w:style w:type="character" w:styleId="Accentuation">
    <w:name w:val="Emphasis"/>
    <w:uiPriority w:val="20"/>
    <w:qFormat/>
    <w:rsid w:val="006B2CFB"/>
    <w:rPr>
      <w:b/>
      <w:bCs/>
      <w:i/>
      <w:iCs/>
      <w:spacing w:val="10"/>
      <w:bdr w:val="none" w:sz="0" w:space="0" w:color="auto"/>
      <w:shd w:val="clear" w:color="auto" w:fill="auto"/>
    </w:rPr>
  </w:style>
  <w:style w:type="paragraph" w:styleId="Paragraphedeliste">
    <w:name w:val="List Paragraph"/>
    <w:basedOn w:val="Normal"/>
    <w:uiPriority w:val="34"/>
    <w:qFormat/>
    <w:rsid w:val="006B2CFB"/>
    <w:pPr>
      <w:ind w:left="720"/>
      <w:contextualSpacing/>
    </w:pPr>
  </w:style>
  <w:style w:type="paragraph" w:styleId="Citation">
    <w:name w:val="Quote"/>
    <w:basedOn w:val="Normal"/>
    <w:next w:val="Normal"/>
    <w:link w:val="CitationCar"/>
    <w:uiPriority w:val="29"/>
    <w:qFormat/>
    <w:rsid w:val="006B2CFB"/>
    <w:pPr>
      <w:spacing w:before="200" w:after="0"/>
      <w:ind w:left="360" w:right="360"/>
    </w:pPr>
    <w:rPr>
      <w:i/>
      <w:iCs/>
    </w:rPr>
  </w:style>
  <w:style w:type="character" w:customStyle="1" w:styleId="CitationCar">
    <w:name w:val="Citation Car"/>
    <w:basedOn w:val="Policepardfaut"/>
    <w:link w:val="Citation"/>
    <w:uiPriority w:val="29"/>
    <w:rsid w:val="006B2CFB"/>
    <w:rPr>
      <w:i/>
      <w:iCs/>
    </w:rPr>
  </w:style>
  <w:style w:type="paragraph" w:styleId="Citationintense">
    <w:name w:val="Intense Quote"/>
    <w:basedOn w:val="Normal"/>
    <w:next w:val="Normal"/>
    <w:link w:val="CitationintenseCar"/>
    <w:uiPriority w:val="30"/>
    <w:qFormat/>
    <w:rsid w:val="006B2CFB"/>
    <w:pPr>
      <w:pBdr>
        <w:bottom w:val="single" w:sz="4" w:space="1" w:color="auto"/>
      </w:pBdr>
      <w:spacing w:before="200" w:after="280"/>
      <w:ind w:left="1008" w:right="1152"/>
      <w:jc w:val="both"/>
    </w:pPr>
    <w:rPr>
      <w:b/>
      <w:bCs/>
      <w:i/>
      <w:iCs/>
    </w:rPr>
  </w:style>
  <w:style w:type="character" w:customStyle="1" w:styleId="CitationintenseCar">
    <w:name w:val="Citation intense Car"/>
    <w:basedOn w:val="Policepardfaut"/>
    <w:link w:val="Citationintense"/>
    <w:uiPriority w:val="30"/>
    <w:rsid w:val="006B2CFB"/>
    <w:rPr>
      <w:b/>
      <w:bCs/>
      <w:i/>
      <w:iCs/>
    </w:rPr>
  </w:style>
  <w:style w:type="character" w:styleId="Emphaseple">
    <w:name w:val="Subtle Emphasis"/>
    <w:uiPriority w:val="19"/>
    <w:qFormat/>
    <w:rsid w:val="006B2CFB"/>
    <w:rPr>
      <w:i/>
      <w:iCs/>
    </w:rPr>
  </w:style>
  <w:style w:type="character" w:styleId="Emphaseintense">
    <w:name w:val="Intense Emphasis"/>
    <w:uiPriority w:val="21"/>
    <w:qFormat/>
    <w:rsid w:val="006B2CFB"/>
    <w:rPr>
      <w:b/>
      <w:bCs/>
    </w:rPr>
  </w:style>
  <w:style w:type="character" w:styleId="Rfrenceple">
    <w:name w:val="Subtle Reference"/>
    <w:uiPriority w:val="31"/>
    <w:qFormat/>
    <w:rsid w:val="006B2CFB"/>
    <w:rPr>
      <w:smallCaps/>
    </w:rPr>
  </w:style>
  <w:style w:type="character" w:styleId="Rfrenceintense">
    <w:name w:val="Intense Reference"/>
    <w:uiPriority w:val="32"/>
    <w:qFormat/>
    <w:rsid w:val="006B2CFB"/>
    <w:rPr>
      <w:smallCaps/>
      <w:spacing w:val="5"/>
      <w:u w:val="single"/>
    </w:rPr>
  </w:style>
  <w:style w:type="character" w:styleId="Titredulivre">
    <w:name w:val="Book Title"/>
    <w:uiPriority w:val="33"/>
    <w:qFormat/>
    <w:rsid w:val="006B2CFB"/>
    <w:rPr>
      <w:i/>
      <w:iCs/>
      <w:smallCaps/>
      <w:spacing w:val="5"/>
    </w:rPr>
  </w:style>
  <w:style w:type="paragraph" w:styleId="En-ttedetabledesmatires">
    <w:name w:val="TOC Heading"/>
    <w:basedOn w:val="Titre1"/>
    <w:next w:val="Normal"/>
    <w:uiPriority w:val="39"/>
    <w:semiHidden/>
    <w:unhideWhenUsed/>
    <w:qFormat/>
    <w:rsid w:val="006B2CFB"/>
    <w:pPr>
      <w:outlineLvl w:val="9"/>
    </w:pPr>
    <w:rPr>
      <w:lang w:bidi="en-US"/>
    </w:rPr>
  </w:style>
  <w:style w:type="paragraph" w:styleId="Lgende">
    <w:name w:val="caption"/>
    <w:basedOn w:val="Normal"/>
    <w:next w:val="Normal"/>
    <w:uiPriority w:val="35"/>
    <w:unhideWhenUsed/>
    <w:qFormat/>
    <w:rsid w:val="006B2CFB"/>
    <w:pPr>
      <w:spacing w:line="240" w:lineRule="auto"/>
    </w:pPr>
    <w:rPr>
      <w:rFonts w:ascii="Times New Roman" w:eastAsiaTheme="minorHAnsi" w:hAnsi="Times New Roman"/>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emf"/><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D73F85-A073-404D-88F9-35FC9E6515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44711BF3.dotm</Template>
  <TotalTime>4</TotalTime>
  <Pages>7</Pages>
  <Words>2290</Words>
  <Characters>12600</Characters>
  <Application>Microsoft Office Word</Application>
  <DocSecurity>0</DocSecurity>
  <Lines>105</Lines>
  <Paragraphs>29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afmingo</dc:creator>
  <cp:lastModifiedBy>Gibot Laure</cp:lastModifiedBy>
  <cp:revision>3</cp:revision>
  <dcterms:created xsi:type="dcterms:W3CDTF">2018-07-27T12:32:00Z</dcterms:created>
  <dcterms:modified xsi:type="dcterms:W3CDTF">2018-07-27T12:36:00Z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zotero-version="5.0.54"&gt;&lt;session id="AUSbbaZP"/&gt;&lt;style id="http://www.zotero.org/styles/elsevier-harvard-without-titles" hasBibliography="1" bibliographyStyleHasBeenSet="1"/&gt;&lt;prefs&gt;&lt;pref name="fieldType" value="Field"/&gt;&lt;pref name="a</vt:lpwstr>
  </property>
  <property fmtid="{D5CDD505-2E9C-101B-9397-08002B2CF9AE}" pid="3" name="ZOTERO_PREF_2">
    <vt:lpwstr>utomaticJournalAbbreviations" value="true"/&gt;&lt;/prefs&gt;&lt;/data&gt;</vt:lpwstr>
  </property>
</Properties>
</file>