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53" w:rsidRPr="00A51D53" w:rsidRDefault="00A51D53" w:rsidP="00A51D53">
      <w:pPr>
        <w:rPr>
          <w:rFonts w:ascii="Arial" w:hAnsi="Arial" w:cs="Arial"/>
          <w:b/>
          <w:sz w:val="20"/>
          <w:szCs w:val="20"/>
        </w:rPr>
      </w:pPr>
      <w:bookmarkStart w:id="0" w:name="_Toc500942581"/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>S9 Table</w:t>
      </w:r>
      <w:r w:rsidRPr="00A51D53">
        <w:rPr>
          <w:rFonts w:ascii="Arial" w:hAnsi="Arial" w:cs="Arial"/>
          <w:b/>
          <w:sz w:val="20"/>
          <w:szCs w:val="20"/>
        </w:rPr>
        <w:t xml:space="preserve"> Changes in immunosuppressive therapy/ condition during follow-up</w:t>
      </w:r>
      <w:bookmarkEnd w:id="0"/>
    </w:p>
    <w:p w:rsidR="00A51D53" w:rsidRDefault="00A51D53" w:rsidP="00A51D53">
      <w:pPr>
        <w:spacing w:line="240" w:lineRule="auto"/>
        <w:rPr>
          <w:rFonts w:ascii="Arial" w:hAnsi="Arial" w:cs="Arial"/>
          <w:sz w:val="20"/>
          <w:szCs w:val="20"/>
        </w:rPr>
      </w:pPr>
      <w:r w:rsidRPr="00C11DE7">
        <w:rPr>
          <w:rFonts w:ascii="Arial" w:eastAsia="Calibri" w:hAnsi="Arial" w:cs="Arial"/>
          <w:sz w:val="20"/>
          <w:szCs w:val="20"/>
        </w:rPr>
        <w:t xml:space="preserve">Out of the total study population N=39120, 2818 individuals had record(s) of immunosuppressive condition/therapy during follow-up. An individual might have &gt;1 condition at a given time; similarly one individual may be immunosuppressed at different time points during the follow-up. Number of individuals with immunosuppressive condition/ therapy record at start of follow-up was N=1494, at end of follow-up was N=1835. Individuals with a code(s) during the middle of the follow-up and not at the start or end of the follow-up was 377. </w:t>
      </w:r>
    </w:p>
    <w:p w:rsidR="00A51D53" w:rsidRPr="00773F48" w:rsidRDefault="00A51D53" w:rsidP="00A51D53">
      <w:pPr>
        <w:rPr>
          <w:rFonts w:ascii="Arial" w:hAnsi="Arial" w:cs="Arial"/>
          <w:sz w:val="20"/>
          <w:szCs w:val="20"/>
        </w:rPr>
      </w:pPr>
    </w:p>
    <w:tbl>
      <w:tblPr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133"/>
        <w:gridCol w:w="1248"/>
        <w:gridCol w:w="1389"/>
        <w:gridCol w:w="1152"/>
        <w:gridCol w:w="1154"/>
      </w:tblGrid>
      <w:tr w:rsidR="00A51D53" w:rsidRPr="00820B4B" w:rsidTr="00A52BAA">
        <w:trPr>
          <w:trHeight w:val="863"/>
        </w:trPr>
        <w:tc>
          <w:tcPr>
            <w:tcW w:w="203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Immunosuppressive therapy or condition</w:t>
            </w:r>
          </w:p>
        </w:tc>
        <w:tc>
          <w:tcPr>
            <w:tcW w:w="607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A51D53" w:rsidRPr="00120B55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20B55">
              <w:rPr>
                <w:rFonts w:ascii="Arial" w:hAnsi="Arial" w:cs="Arial"/>
                <w:b/>
                <w:sz w:val="16"/>
                <w:szCs w:val="16"/>
              </w:rPr>
              <w:t>Total number* of patients with one or more immunosuppressive condition(s) or taking immunosuppressive therapy (therapies) at any time during follow-up: N=2818  (Total study population=39120)</w:t>
            </w:r>
          </w:p>
        </w:tc>
      </w:tr>
      <w:tr w:rsidR="00A51D53" w:rsidRPr="00820B4B" w:rsidTr="00A52BAA">
        <w:trPr>
          <w:trHeight w:val="1810"/>
        </w:trPr>
        <w:tc>
          <w:tcPr>
            <w:tcW w:w="2038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number of individuals with the condition*</w:t>
            </w:r>
          </w:p>
        </w:tc>
        <w:tc>
          <w:tcPr>
            <w:tcW w:w="12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Patients with condition at start of follow-up &amp; not at end-follow-up (row%)</w:t>
            </w:r>
          </w:p>
        </w:tc>
        <w:tc>
          <w:tcPr>
            <w:tcW w:w="13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Patients with condition at end of follow-up &amp; not at start of follow-up (row%)</w:t>
            </w:r>
          </w:p>
        </w:tc>
        <w:tc>
          <w:tcPr>
            <w:tcW w:w="11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Patients with condition at both start &amp; end of follow-up (row%)</w:t>
            </w:r>
          </w:p>
        </w:tc>
        <w:tc>
          <w:tcPr>
            <w:tcW w:w="11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Patients with condition only during middle of follow-up not at start or end of follow-up (row%)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Oral corticosteroids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 (23.7%)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 (23.2%)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 (13.4%)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 (39.7%)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 immune- suppressive drugs~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 (15.1%)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 (16.1%)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195 (61.5%)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(7.3%)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Calibri" w:hAnsi="Arial" w:cs="Arial"/>
                <w:sz w:val="16"/>
                <w:szCs w:val="16"/>
              </w:rPr>
              <w:t xml:space="preserve">Lymphoma, myeloma, other plasma cell dyscrasias &amp;  </w:t>
            </w:r>
            <w:proofErr w:type="spellStart"/>
            <w:r w:rsidRPr="00820B4B">
              <w:rPr>
                <w:rFonts w:ascii="Arial" w:eastAsia="Calibri" w:hAnsi="Arial" w:cs="Arial"/>
                <w:sz w:val="16"/>
                <w:szCs w:val="16"/>
              </w:rPr>
              <w:t>leukemia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399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 (18.8%)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166 (41.6%)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158 (39.6%)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Stem cell transplant, bone marrow transplant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(41.7%)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 (41.7%)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(16.7%)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Cancer radio/chemotherapy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2082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525 (25.2%)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788 (37.8%)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446 (21.4%)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 (15.5%)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Solid organ transplant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 (10%)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 (90%)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Calibri" w:hAnsi="Arial" w:cs="Arial"/>
                <w:sz w:val="16"/>
                <w:szCs w:val="16"/>
              </w:rPr>
              <w:t>Cellular immune deficiency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 (43.2%)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 (56.8%)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</w:tr>
      <w:tr w:rsidR="00A51D53" w:rsidRPr="00820B4B" w:rsidTr="00A52BAA">
        <w:trPr>
          <w:trHeight w:val="538"/>
        </w:trPr>
        <w:tc>
          <w:tcPr>
            <w:tcW w:w="203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HIV</w:t>
            </w:r>
          </w:p>
        </w:tc>
        <w:tc>
          <w:tcPr>
            <w:tcW w:w="113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4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38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(100%)</w:t>
            </w:r>
          </w:p>
        </w:tc>
        <w:tc>
          <w:tcPr>
            <w:tcW w:w="1152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1D53" w:rsidRPr="00820B4B" w:rsidRDefault="00A51D53" w:rsidP="00A52B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0B4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 (0%)</w:t>
            </w:r>
          </w:p>
        </w:tc>
      </w:tr>
    </w:tbl>
    <w:p w:rsidR="00A51D53" w:rsidRPr="00820B4B" w:rsidRDefault="00A51D53" w:rsidP="00A51D53">
      <w:pPr>
        <w:spacing w:line="240" w:lineRule="auto"/>
        <w:rPr>
          <w:rFonts w:ascii="Arial" w:eastAsia="Calibri" w:hAnsi="Arial" w:cs="Arial"/>
          <w:sz w:val="14"/>
          <w:szCs w:val="14"/>
        </w:rPr>
      </w:pPr>
      <w:r w:rsidRPr="00820B4B">
        <w:rPr>
          <w:rFonts w:ascii="Arial" w:eastAsia="Calibri" w:hAnsi="Arial" w:cs="Arial"/>
          <w:sz w:val="14"/>
          <w:szCs w:val="14"/>
        </w:rPr>
        <w:t xml:space="preserve">*an individual may have &gt;1 condition/therapy at a given time ~includes azathioprine, biological therapy, methotrexate, 6-mercaptopurine, other immunosuppressant such as tacrolimus, </w:t>
      </w:r>
      <w:proofErr w:type="spellStart"/>
      <w:r w:rsidRPr="00820B4B">
        <w:rPr>
          <w:rFonts w:ascii="Arial" w:eastAsia="Calibri" w:hAnsi="Arial" w:cs="Arial"/>
          <w:sz w:val="14"/>
          <w:szCs w:val="14"/>
        </w:rPr>
        <w:t>sirolimus</w:t>
      </w:r>
      <w:proofErr w:type="spellEnd"/>
      <w:r w:rsidRPr="00820B4B">
        <w:rPr>
          <w:rFonts w:ascii="Arial" w:eastAsia="Calibri" w:hAnsi="Arial" w:cs="Arial"/>
          <w:sz w:val="14"/>
          <w:szCs w:val="14"/>
        </w:rPr>
        <w:t xml:space="preserve">, and other disease-modifying </w:t>
      </w:r>
      <w:proofErr w:type="spellStart"/>
      <w:r w:rsidRPr="00820B4B">
        <w:rPr>
          <w:rFonts w:ascii="Arial" w:eastAsia="Calibri" w:hAnsi="Arial" w:cs="Arial"/>
          <w:sz w:val="14"/>
          <w:szCs w:val="14"/>
        </w:rPr>
        <w:t>antirheumatic</w:t>
      </w:r>
      <w:proofErr w:type="spellEnd"/>
      <w:r w:rsidRPr="00820B4B">
        <w:rPr>
          <w:rFonts w:ascii="Arial" w:eastAsia="Calibri" w:hAnsi="Arial" w:cs="Arial"/>
          <w:sz w:val="14"/>
          <w:szCs w:val="14"/>
        </w:rPr>
        <w:t xml:space="preserve"> drugs: </w:t>
      </w:r>
      <w:proofErr w:type="spellStart"/>
      <w:r w:rsidRPr="00820B4B">
        <w:rPr>
          <w:rFonts w:ascii="Arial" w:eastAsia="Calibri" w:hAnsi="Arial" w:cs="Arial"/>
          <w:sz w:val="14"/>
          <w:szCs w:val="14"/>
        </w:rPr>
        <w:t>ciclosporin</w:t>
      </w:r>
      <w:proofErr w:type="spellEnd"/>
      <w:r w:rsidRPr="00820B4B">
        <w:rPr>
          <w:rFonts w:ascii="Arial" w:eastAsia="Calibri" w:hAnsi="Arial" w:cs="Arial"/>
          <w:sz w:val="14"/>
          <w:szCs w:val="14"/>
        </w:rPr>
        <w:t xml:space="preserve">, </w:t>
      </w:r>
      <w:proofErr w:type="spellStart"/>
      <w:r w:rsidRPr="00820B4B">
        <w:rPr>
          <w:rFonts w:ascii="Arial" w:eastAsia="Calibri" w:hAnsi="Arial" w:cs="Arial"/>
          <w:sz w:val="14"/>
          <w:szCs w:val="14"/>
        </w:rPr>
        <w:t>mycophenolate</w:t>
      </w:r>
      <w:proofErr w:type="spellEnd"/>
      <w:r w:rsidRPr="00820B4B">
        <w:rPr>
          <w:rFonts w:ascii="Arial" w:eastAsia="Calibri" w:hAnsi="Arial" w:cs="Arial"/>
          <w:sz w:val="14"/>
          <w:szCs w:val="14"/>
        </w:rPr>
        <w:t xml:space="preserve">, </w:t>
      </w:r>
      <w:proofErr w:type="spellStart"/>
      <w:r w:rsidRPr="00820B4B">
        <w:rPr>
          <w:rFonts w:ascii="Arial" w:eastAsia="Calibri" w:hAnsi="Arial" w:cs="Arial"/>
          <w:sz w:val="14"/>
          <w:szCs w:val="14"/>
        </w:rPr>
        <w:t>leflunomide</w:t>
      </w:r>
      <w:proofErr w:type="spellEnd"/>
    </w:p>
    <w:p w:rsidR="00F94A54" w:rsidRDefault="00ED1887"/>
    <w:sectPr w:rsidR="00F94A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53" w:rsidRDefault="00A51D53" w:rsidP="00A51D53">
      <w:pPr>
        <w:spacing w:after="0" w:line="240" w:lineRule="auto"/>
      </w:pPr>
      <w:r>
        <w:separator/>
      </w:r>
    </w:p>
  </w:endnote>
  <w:endnote w:type="continuationSeparator" w:id="0">
    <w:p w:rsidR="00A51D53" w:rsidRDefault="00A51D53" w:rsidP="00A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1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D53" w:rsidRDefault="00A51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D53" w:rsidRDefault="00A51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53" w:rsidRDefault="00A51D53" w:rsidP="00A51D53">
      <w:pPr>
        <w:spacing w:after="0" w:line="240" w:lineRule="auto"/>
      </w:pPr>
      <w:r>
        <w:separator/>
      </w:r>
    </w:p>
  </w:footnote>
  <w:footnote w:type="continuationSeparator" w:id="0">
    <w:p w:rsidR="00A51D53" w:rsidRDefault="00A51D53" w:rsidP="00A51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3"/>
    <w:rsid w:val="000B670B"/>
    <w:rsid w:val="00146B91"/>
    <w:rsid w:val="001C44C2"/>
    <w:rsid w:val="001D4978"/>
    <w:rsid w:val="00332B06"/>
    <w:rsid w:val="00390B95"/>
    <w:rsid w:val="006B20B5"/>
    <w:rsid w:val="00A51D53"/>
    <w:rsid w:val="00BE72E9"/>
    <w:rsid w:val="00E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1AFDD-C042-4106-99AA-E71B88C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51D53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A51D53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D53"/>
  </w:style>
  <w:style w:type="paragraph" w:styleId="Footer">
    <w:name w:val="footer"/>
    <w:basedOn w:val="Normal"/>
    <w:link w:val="FooterChar"/>
    <w:uiPriority w:val="99"/>
    <w:unhideWhenUsed/>
    <w:rsid w:val="00A51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3</cp:revision>
  <dcterms:created xsi:type="dcterms:W3CDTF">2018-01-27T13:30:00Z</dcterms:created>
  <dcterms:modified xsi:type="dcterms:W3CDTF">2018-01-27T13:49:00Z</dcterms:modified>
</cp:coreProperties>
</file>