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60" w:rsidRPr="007C7960" w:rsidRDefault="007C7960" w:rsidP="007C7960">
      <w:pPr>
        <w:rPr>
          <w:rFonts w:ascii="Arial" w:hAnsi="Arial" w:cs="Arial"/>
          <w:b/>
          <w:sz w:val="20"/>
          <w:szCs w:val="20"/>
        </w:rPr>
      </w:pPr>
      <w:bookmarkStart w:id="0" w:name="_Toc493689759"/>
      <w:bookmarkStart w:id="1" w:name="_Toc493690139"/>
      <w:bookmarkStart w:id="2" w:name="_Toc493690929"/>
      <w:bookmarkStart w:id="3" w:name="_Toc493691445"/>
      <w:bookmarkStart w:id="4" w:name="_Toc493692299"/>
      <w:bookmarkStart w:id="5" w:name="_Toc493692475"/>
      <w:bookmarkStart w:id="6" w:name="_Toc500942576"/>
      <w:bookmarkStart w:id="7" w:name="_GoBack"/>
      <w:bookmarkEnd w:id="7"/>
      <w:r>
        <w:rPr>
          <w:rFonts w:ascii="Arial" w:hAnsi="Arial" w:cs="Arial"/>
          <w:b/>
          <w:sz w:val="20"/>
          <w:szCs w:val="20"/>
        </w:rPr>
        <w:t>S4 Table</w:t>
      </w:r>
      <w:r w:rsidRPr="007C7960">
        <w:rPr>
          <w:rFonts w:ascii="Arial" w:hAnsi="Arial" w:cs="Arial"/>
          <w:b/>
          <w:sz w:val="20"/>
          <w:szCs w:val="20"/>
        </w:rPr>
        <w:t xml:space="preserve"> </w:t>
      </w:r>
      <w:bookmarkStart w:id="8" w:name="_Toc493691988"/>
      <w:r w:rsidRPr="007C7960">
        <w:rPr>
          <w:rFonts w:ascii="Arial" w:hAnsi="Arial" w:cs="Arial"/>
          <w:b/>
          <w:sz w:val="20"/>
          <w:szCs w:val="20"/>
        </w:rPr>
        <w:t>Dose and duration criteria for immunosuppressive conditions/therapies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7C7960" w:rsidRPr="00FA0806" w:rsidRDefault="007C7960" w:rsidP="007C7960">
      <w:pPr>
        <w:spacing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The immunosuppressive conditions included: </w:t>
      </w:r>
      <w:r w:rsidRPr="00CE0235">
        <w:rPr>
          <w:rFonts w:ascii="Arial" w:hAnsi="Arial" w:cs="Arial"/>
          <w:sz w:val="20"/>
          <w:szCs w:val="20"/>
        </w:rPr>
        <w:t xml:space="preserve">leukaemia, </w:t>
      </w:r>
      <w:r>
        <w:rPr>
          <w:rFonts w:ascii="Arial" w:hAnsi="Arial" w:cs="Arial"/>
          <w:sz w:val="20"/>
          <w:szCs w:val="20"/>
        </w:rPr>
        <w:t>l</w:t>
      </w:r>
      <w:r w:rsidRPr="00CE0235">
        <w:rPr>
          <w:rFonts w:ascii="Arial" w:hAnsi="Arial" w:cs="Arial"/>
          <w:sz w:val="20"/>
          <w:szCs w:val="20"/>
        </w:rPr>
        <w:t>ymphoma, myeloma, other plasma cell dyscrasias, stem cell transplant, bone marrow transplant</w:t>
      </w:r>
      <w:r>
        <w:rPr>
          <w:rFonts w:ascii="Arial" w:hAnsi="Arial" w:cs="Arial"/>
          <w:sz w:val="20"/>
          <w:szCs w:val="20"/>
        </w:rPr>
        <w:t>, s</w:t>
      </w:r>
      <w:r w:rsidRPr="00CE0235">
        <w:rPr>
          <w:rFonts w:ascii="Arial" w:hAnsi="Arial" w:cs="Arial"/>
          <w:sz w:val="20"/>
          <w:szCs w:val="20"/>
        </w:rPr>
        <w:t xml:space="preserve">olid organ transplants, </w:t>
      </w:r>
      <w:r>
        <w:rPr>
          <w:rFonts w:ascii="Arial" w:hAnsi="Arial" w:cs="Arial"/>
          <w:sz w:val="20"/>
          <w:szCs w:val="20"/>
        </w:rPr>
        <w:t xml:space="preserve">Human Immunodeficiency Virus infection and cellular immune deficiency. The immunosuppressive treatments identified were: biological therapies, azathioprine, methotrexate, 6-mercaptopurine, steroids, other immunosuppressive agents such as tacrolimus, other </w:t>
      </w:r>
      <w:r w:rsidRPr="00755B19">
        <w:rPr>
          <w:rFonts w:ascii="Arial" w:hAnsi="Arial" w:cs="Arial"/>
          <w:sz w:val="20"/>
          <w:szCs w:val="20"/>
        </w:rPr>
        <w:t>disease modifying anti-rheumatic drugs</w:t>
      </w:r>
      <w:r>
        <w:rPr>
          <w:rFonts w:ascii="Arial" w:hAnsi="Arial" w:cs="Arial"/>
          <w:sz w:val="20"/>
          <w:szCs w:val="20"/>
        </w:rPr>
        <w:t xml:space="preserve"> such as </w:t>
      </w:r>
      <w:proofErr w:type="spellStart"/>
      <w:r>
        <w:rPr>
          <w:rFonts w:ascii="Arial" w:hAnsi="Arial" w:cs="Arial"/>
          <w:sz w:val="20"/>
          <w:szCs w:val="20"/>
        </w:rPr>
        <w:t>ciclosporin</w:t>
      </w:r>
      <w:proofErr w:type="spellEnd"/>
      <w:r>
        <w:rPr>
          <w:rFonts w:ascii="Arial" w:hAnsi="Arial" w:cs="Arial"/>
          <w:sz w:val="20"/>
          <w:szCs w:val="20"/>
        </w:rPr>
        <w:t xml:space="preserve">, cancer chemotherapy and radiotherapy. The code lists used for identifying these conditions in both CPRD &amp; HES data are presented in S2 Table. The immunosuppressive dose criteria and the duration of period of immunosuppression for these conditions/treatments (required for time-updating these variables to identify immunosuppressive periods and thus immune status at the time of vaccine receipt) are described in table below.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1559"/>
      </w:tblGrid>
      <w:tr w:rsidR="007C7960" w:rsidRPr="005A6CDE" w:rsidTr="00A52BAA">
        <w:trPr>
          <w:trHeight w:hRule="exact" w:val="811"/>
          <w:tblHeader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E84016" w:rsidRDefault="007C7960" w:rsidP="00A52BAA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4016">
              <w:rPr>
                <w:rFonts w:ascii="Arial" w:hAnsi="Arial" w:cs="Arial"/>
                <w:b/>
                <w:iCs/>
                <w:sz w:val="16"/>
                <w:szCs w:val="16"/>
              </w:rPr>
              <w:t>Immunosuppressive condition or therapy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E84016" w:rsidRDefault="007C7960" w:rsidP="00A52BAA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4016">
              <w:rPr>
                <w:rFonts w:ascii="Arial" w:hAnsi="Arial" w:cs="Arial"/>
                <w:b/>
                <w:iCs/>
                <w:sz w:val="16"/>
                <w:szCs w:val="16"/>
              </w:rPr>
              <w:t>Dose criteria if applicable</w:t>
            </w:r>
          </w:p>
        </w:tc>
        <w:tc>
          <w:tcPr>
            <w:tcW w:w="1560" w:type="dxa"/>
          </w:tcPr>
          <w:p w:rsidR="007C7960" w:rsidRPr="00E84016" w:rsidRDefault="007C7960" w:rsidP="00A52BAA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4016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Period of immune-suppression prior to first medical record </w:t>
            </w:r>
          </w:p>
        </w:tc>
        <w:tc>
          <w:tcPr>
            <w:tcW w:w="1559" w:type="dxa"/>
          </w:tcPr>
          <w:p w:rsidR="007C7960" w:rsidRPr="00E84016" w:rsidRDefault="007C7960" w:rsidP="00A52BAA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84016">
              <w:rPr>
                <w:rFonts w:ascii="Arial" w:hAnsi="Arial" w:cs="Arial"/>
                <w:b/>
                <w:iCs/>
                <w:sz w:val="16"/>
                <w:szCs w:val="16"/>
              </w:rPr>
              <w:t>Period of immune-suppression after every record</w:t>
            </w:r>
          </w:p>
        </w:tc>
      </w:tr>
      <w:tr w:rsidR="007C7960" w:rsidRPr="005A6CDE" w:rsidTr="00A52BAA">
        <w:trPr>
          <w:trHeight w:val="82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sz w:val="16"/>
                <w:szCs w:val="16"/>
              </w:rPr>
              <w:t xml:space="preserve">Lymphoma, myeloma, other plasma cell dyscrasias, </w:t>
            </w:r>
            <w:proofErr w:type="spellStart"/>
            <w:r w:rsidRPr="005A6CDE">
              <w:rPr>
                <w:rFonts w:ascii="Arial" w:hAnsi="Arial" w:cs="Arial"/>
                <w:sz w:val="16"/>
                <w:szCs w:val="16"/>
              </w:rPr>
              <w:t>leukemia</w:t>
            </w:r>
            <w:proofErr w:type="spellEnd"/>
            <w:r w:rsidRPr="005A6CDE">
              <w:rPr>
                <w:rFonts w:ascii="Arial" w:hAnsi="Arial" w:cs="Arial"/>
                <w:sz w:val="16"/>
                <w:szCs w:val="16"/>
              </w:rPr>
              <w:t xml:space="preserve">, bone marrow   transplant </w:t>
            </w:r>
            <w:r>
              <w:rPr>
                <w:rFonts w:ascii="Arial" w:hAnsi="Arial" w:cs="Arial"/>
                <w:sz w:val="16"/>
                <w:szCs w:val="16"/>
              </w:rPr>
              <w:t>stem cell transplant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Not applicable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24 months</w:t>
            </w:r>
          </w:p>
        </w:tc>
      </w:tr>
      <w:tr w:rsidR="007C7960" w:rsidRPr="005A6CDE" w:rsidTr="00A52BAA">
        <w:trPr>
          <w:trHeight w:val="331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sz w:val="16"/>
                <w:szCs w:val="16"/>
              </w:rPr>
              <w:t>Cellular immune deficiency, solid organ transplants and HIV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Not applicable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sz w:val="16"/>
                <w:szCs w:val="16"/>
              </w:rPr>
              <w:t>For life</w:t>
            </w:r>
          </w:p>
        </w:tc>
      </w:tr>
      <w:tr w:rsidR="007C7960" w:rsidRPr="005A6CDE" w:rsidTr="00A52BAA">
        <w:trPr>
          <w:trHeight w:val="608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5A6CDE">
              <w:rPr>
                <w:rFonts w:ascii="Arial" w:hAnsi="Arial" w:cs="Arial"/>
                <w:iCs/>
                <w:sz w:val="16"/>
                <w:szCs w:val="16"/>
              </w:rPr>
              <w:t>Azathiaprine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</w:t>
            </w:r>
            <w:r>
              <w:rPr>
                <w:rFonts w:ascii="Arial" w:hAnsi="Arial" w:cs="Arial"/>
                <w:iCs/>
                <w:sz w:val="16"/>
                <w:szCs w:val="16"/>
              </w:rPr>
              <w:t>mune-suppressed at dose of ≥50mg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/daily assuming the worst </w:t>
            </w:r>
          </w:p>
          <w:p w:rsidR="007C7960" w:rsidRPr="005A6CDE" w:rsidRDefault="007C7960" w:rsidP="00055B8F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case scenario of TPMT carrier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begin"/>
            </w:r>
            <w:r w:rsidR="00055B8F">
              <w:rPr>
                <w:rFonts w:ascii="Arial" w:hAnsi="Arial" w:cs="Arial"/>
                <w:iCs/>
                <w:sz w:val="16"/>
                <w:szCs w:val="16"/>
              </w:rPr>
              <w:instrText xml:space="preserve"> ADDIN EN.CITE &lt;EndNote&gt;&lt;Cite&gt;&lt;Author&gt;British Society of Gastroenterology&lt;/Author&gt;&lt;RecNum&gt;354&lt;/RecNum&gt;&lt;DisplayText&gt;[1, 2]&lt;/DisplayText&gt;&lt;record&gt;&lt;rec-number&gt;354&lt;/rec-number&gt;&lt;foreign-keys&gt;&lt;key app="EN" db-id="x5xtdxas9draesexet2x5xsqe5ttzrz2eerd" timestamp="1487259334"&gt;354&lt;/key&gt;&lt;/foreign-keys&gt;&lt;ref-type name="Web Page"&gt;12&lt;/ref-type&gt;&lt;contributors&gt;&lt;authors&gt;&lt;author&gt;British Society of Gastroenterology,&lt;/author&gt;&lt;/authors&gt;&lt;/contributors&gt;&lt;titles&gt;&lt;title&gt;Azathioprine / 6 mercaptopurine&lt;/title&gt;&lt;/titles&gt;&lt;number&gt;16/02/2017&lt;/number&gt;&lt;dates&gt;&lt;/dates&gt;&lt;urls&gt;&lt;related-urls&gt;&lt;url&gt;&lt;style face="underline" font="default" size="100%"&gt;www.bsg.org.uk/pdf_word_docs/aza_ibd_dr.doc&lt;/style&gt;&lt;/url&gt;&lt;/related-urls&gt;&lt;/urls&gt;&lt;/record&gt;&lt;/Cite&gt;&lt;Cite&gt;&lt;Author&gt;Ford&lt;/Author&gt;&lt;Year&gt;2010&lt;/Year&gt;&lt;RecNum&gt;353&lt;/RecNum&gt;&lt;record&gt;&lt;rec-number&gt;353&lt;/rec-number&gt;&lt;foreign-keys&gt;&lt;key app="EN" db-id="x5xtdxas9draesexet2x5xsqe5ttzrz2eerd" timestamp="1487252220"&gt;353&lt;/key&gt;&lt;/foreign-keys&gt;&lt;ref-type name="Journal Article"&gt;17&lt;/ref-type&gt;&lt;contributors&gt;&lt;authors&gt;&lt;author&gt;Ford, L. T.&lt;/author&gt;&lt;author&gt;Berg, J. D.&lt;/author&gt;&lt;/authors&gt;&lt;/contributors&gt;&lt;titles&gt;&lt;title&gt;Thiopurine S-methyltransferase (TPMT) assessment prior to starting thiopurine drug treatment; a pharmacogenomic test whose time has come&lt;/title&gt;&lt;secondary-title&gt;Journal of Clinical Pathology&lt;/secondary-title&gt;&lt;/titles&gt;&lt;periodical&gt;&lt;full-title&gt;Journal of Clinical Pathology&lt;/full-title&gt;&lt;abbr-1&gt;J. Clin. Pathol.&lt;/abbr-1&gt;&lt;abbr-2&gt;J Clin Pathol&lt;/abbr-2&gt;&lt;/periodical&gt;&lt;pages&gt;288-295&lt;/pages&gt;&lt;volume&gt;63&lt;/volume&gt;&lt;number&gt;4&lt;/number&gt;&lt;dates&gt;&lt;year&gt;2010&lt;/year&gt;&lt;/dates&gt;&lt;isbn&gt;1472-4146&lt;/isbn&gt;&lt;urls&gt;&lt;/urls&gt;&lt;/record&gt;&lt;/Cite&gt;&lt;/EndNote&gt;</w:instrTex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055B8F">
              <w:rPr>
                <w:rFonts w:ascii="Arial" w:hAnsi="Arial" w:cs="Arial"/>
                <w:iCs/>
                <w:noProof/>
                <w:sz w:val="16"/>
                <w:szCs w:val="16"/>
              </w:rPr>
              <w:t>[1, 2]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560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Methotrexate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at dose of&gt;25mg per week (&gt;3.57 mg/day)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994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6-mercaptopurine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055B8F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at dose of ≥45mg/daily (assuming the worst case scenario of TPMT carrier)</w:t>
            </w:r>
            <w:r w:rsidR="00055B8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begin"/>
            </w:r>
            <w:r w:rsidR="00055B8F">
              <w:rPr>
                <w:rFonts w:ascii="Arial" w:hAnsi="Arial" w:cs="Arial"/>
                <w:iCs/>
                <w:sz w:val="16"/>
                <w:szCs w:val="16"/>
              </w:rPr>
              <w:instrText xml:space="preserve"> ADDIN EN.CITE &lt;EndNote&gt;&lt;Cite&gt;&lt;Author&gt;British Society of Gastroenterology&lt;/Author&gt;&lt;RecNum&gt;354&lt;/RecNum&gt;&lt;DisplayText&gt;[1, 2]&lt;/DisplayText&gt;&lt;record&gt;&lt;rec-number&gt;354&lt;/rec-number&gt;&lt;foreign-keys&gt;&lt;key app="EN" db-id="x5xtdxas9draesexet2x5xsqe5ttzrz2eerd" timestamp="1487259334"&gt;354&lt;/key&gt;&lt;/foreign-keys&gt;&lt;ref-type name="Web Page"&gt;12&lt;/ref-type&gt;&lt;contributors&gt;&lt;authors&gt;&lt;author&gt;British Society of Gastroenterology,&lt;/author&gt;&lt;/authors&gt;&lt;/contributors&gt;&lt;titles&gt;&lt;title&gt;Azathioprine / 6 mercaptopurine&lt;/title&gt;&lt;/titles&gt;&lt;number&gt;16/02/2017&lt;/number&gt;&lt;dates&gt;&lt;/dates&gt;&lt;urls&gt;&lt;related-urls&gt;&lt;url&gt;&lt;style face="underline" font="default" size="100%"&gt;www.bsg.org.uk/pdf_word_docs/aza_ibd_dr.doc&lt;/style&gt;&lt;/url&gt;&lt;/related-urls&gt;&lt;/urls&gt;&lt;/record&gt;&lt;/Cite&gt;&lt;Cite&gt;&lt;Author&gt;Ford&lt;/Author&gt;&lt;Year&gt;2010&lt;/Year&gt;&lt;RecNum&gt;353&lt;/RecNum&gt;&lt;record&gt;&lt;rec-number&gt;353&lt;/rec-number&gt;&lt;foreign-keys&gt;&lt;key app="EN" db-id="x5xtdxas9draesexet2x5xsqe5ttzrz2eerd" timestamp="1487252220"&gt;353&lt;/key&gt;&lt;/foreign-keys&gt;&lt;ref-type name="Journal Article"&gt;17&lt;/ref-type&gt;&lt;contributors&gt;&lt;authors&gt;&lt;author&gt;Ford, L. T.&lt;/author&gt;&lt;author&gt;Berg, J. D.&lt;/author&gt;&lt;/authors&gt;&lt;/contributors&gt;&lt;titles&gt;&lt;title&gt;Thiopurine S-methyltransferase (TPMT) assessment prior to starting thiopurine drug treatment; a pharmacogenomic test whose time has come&lt;/title&gt;&lt;secondary-title&gt;Journal of Clinical Pathology&lt;/secondary-title&gt;&lt;/titles&gt;&lt;periodical&gt;&lt;full-title&gt;Journal of Clinical Pathology&lt;/full-title&gt;&lt;abbr-1&gt;J. Clin. Pathol.&lt;/abbr-1&gt;&lt;abbr-2&gt;J Clin Pathol&lt;/abbr-2&gt;&lt;/periodical&gt;&lt;pages&gt;288-295&lt;/pages&gt;&lt;volume&gt;63&lt;/volume&gt;&lt;number&gt;4&lt;/number&gt;&lt;dates&gt;&lt;year&gt;2010&lt;/year&gt;&lt;/dates&gt;&lt;isbn&gt;1472-4146&lt;/isbn&gt;&lt;urls&gt;&lt;/urls&gt;&lt;/record&gt;&lt;/Cite&gt;&lt;/EndNote&gt;</w:instrTex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055B8F">
              <w:rPr>
                <w:rFonts w:ascii="Arial" w:hAnsi="Arial" w:cs="Arial"/>
                <w:iCs/>
                <w:noProof/>
                <w:sz w:val="16"/>
                <w:szCs w:val="16"/>
              </w:rPr>
              <w:t>[1, 2]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35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Other immune-suppressive agents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any dose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35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Biological agents (e.g.</w:t>
            </w:r>
            <w:r w:rsidRPr="005A6CD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>Anti-TNF therapy)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any doses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12 months</w:t>
            </w:r>
          </w:p>
        </w:tc>
      </w:tr>
      <w:tr w:rsidR="007C7960" w:rsidRPr="005A6CDE" w:rsidTr="00A52BAA">
        <w:trPr>
          <w:trHeight w:val="379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Other DMARDs e.g. </w:t>
            </w:r>
            <w:proofErr w:type="spellStart"/>
            <w:r w:rsidRPr="005A6CDE">
              <w:rPr>
                <w:rFonts w:ascii="Arial" w:hAnsi="Arial" w:cs="Arial"/>
                <w:iCs/>
                <w:sz w:val="16"/>
                <w:szCs w:val="16"/>
              </w:rPr>
              <w:t>mycophenolate</w:t>
            </w:r>
            <w:proofErr w:type="spellEnd"/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proofErr w:type="spellStart"/>
            <w:r w:rsidRPr="005A6CDE">
              <w:rPr>
                <w:rFonts w:ascii="Arial" w:hAnsi="Arial" w:cs="Arial"/>
                <w:iCs/>
                <w:sz w:val="16"/>
                <w:szCs w:val="16"/>
              </w:rPr>
              <w:t>leflunomide</w:t>
            </w:r>
            <w:proofErr w:type="spellEnd"/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any dose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331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Injectable or oral steroids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960" w:rsidRPr="005A6CDE" w:rsidRDefault="007C7960" w:rsidP="00055B8F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Immune-suppressed : &gt;40 mg/daily for &gt;7 days </w:t>
            </w:r>
            <w:r w:rsidRPr="005A6CDE">
              <w:rPr>
                <w:rFonts w:ascii="Arial" w:hAnsi="Arial" w:cs="Arial"/>
                <w:bCs/>
                <w:iCs/>
                <w:sz w:val="16"/>
                <w:szCs w:val="16"/>
              </w:rPr>
              <w:t>OR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&gt;20mg/ daily for &gt;14 days</w:t>
            </w:r>
            <w:r w:rsidR="00055B8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begin"/>
            </w:r>
            <w:r w:rsidR="00055B8F">
              <w:rPr>
                <w:rFonts w:ascii="Arial" w:hAnsi="Arial" w:cs="Arial"/>
                <w:iCs/>
                <w:sz w:val="16"/>
                <w:szCs w:val="16"/>
              </w:rPr>
              <w:instrText xml:space="preserve"> ADDIN EN.CITE &lt;EndNote&gt;&lt;Cite&gt;&lt;Author&gt;Public Health England&lt;/Author&gt;&lt;Year&gt;2016&lt;/Year&gt;&lt;RecNum&gt;42&lt;/RecNum&gt;&lt;DisplayText&gt;[3]&lt;/DisplayText&gt;&lt;record&gt;&lt;rec-number&gt;42&lt;/rec-number&gt;&lt;foreign-keys&gt;&lt;key app="EN" db-id="x5xtdxas9draesexet2x5xsqe5ttzrz2eerd" timestamp="1438003035"&gt;42&lt;/key&gt;&lt;/foreign-keys&gt;&lt;ref-type name="Web Page"&gt;12&lt;/ref-type&gt;&lt;contributors&gt;&lt;authors&gt;&lt;author&gt;Public Health England,&lt;/author&gt;&lt;/authors&gt;&lt;/contributors&gt;&lt;titles&gt;&lt;title&gt;Chapter 28a : Shingles . In: Immunisation against infectious disease. The Green Book.&lt;/title&gt;&lt;/titles&gt;&lt;number&gt;16/04/2017&lt;/number&gt;&lt;dates&gt;&lt;year&gt;2016&lt;/year&gt;&lt;/dates&gt;&lt;urls&gt;&lt;related-urls&gt;&lt;url&gt;https://www.gov.uk/government/publications/shingles-herpes-zoster-the-green-book-chapter-28a&lt;/url&gt;&lt;/related-urls&gt;&lt;/urls&gt;&lt;/record&gt;&lt;/Cite&gt;&lt;/EndNote&gt;</w:instrTex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 w:rsidR="00055B8F">
              <w:rPr>
                <w:rFonts w:ascii="Arial" w:hAnsi="Arial" w:cs="Arial"/>
                <w:iCs/>
                <w:noProof/>
                <w:sz w:val="16"/>
                <w:szCs w:val="16"/>
              </w:rPr>
              <w:t>[3]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</w:p>
        </w:tc>
      </w:tr>
      <w:tr w:rsidR="007C7960" w:rsidRPr="005A6CDE" w:rsidTr="00A52BAA">
        <w:trPr>
          <w:trHeight w:val="331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Cancer chemotherapy or radiotherapy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Immune-suppressed any dose</w:t>
            </w:r>
          </w:p>
        </w:tc>
        <w:tc>
          <w:tcPr>
            <w:tcW w:w="1560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>3 months</w:t>
            </w:r>
            <w:r w:rsidRPr="005A6CD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#</w:t>
            </w: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7C7960" w:rsidRPr="005A6CDE" w:rsidRDefault="007C7960" w:rsidP="00A52BA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A6CDE">
              <w:rPr>
                <w:rFonts w:ascii="Arial" w:hAnsi="Arial" w:cs="Arial"/>
                <w:iCs/>
                <w:sz w:val="16"/>
                <w:szCs w:val="16"/>
              </w:rPr>
              <w:t xml:space="preserve">12 months </w:t>
            </w:r>
          </w:p>
        </w:tc>
      </w:tr>
    </w:tbl>
    <w:p w:rsidR="007C7960" w:rsidRPr="00B450B4" w:rsidRDefault="007C7960" w:rsidP="007C7960">
      <w:pPr>
        <w:spacing w:after="200" w:line="240" w:lineRule="auto"/>
        <w:rPr>
          <w:rFonts w:ascii="Arial" w:hAnsi="Arial" w:cs="Arial"/>
          <w:iCs/>
          <w:sz w:val="14"/>
          <w:szCs w:val="14"/>
        </w:rPr>
      </w:pPr>
      <w:r w:rsidRPr="00CB4CCF">
        <w:rPr>
          <w:rFonts w:ascii="Arial" w:hAnsi="Arial" w:cs="Arial"/>
          <w:iCs/>
          <w:sz w:val="14"/>
          <w:szCs w:val="14"/>
          <w:vertAlign w:val="superscript"/>
        </w:rPr>
        <w:t>#</w:t>
      </w:r>
      <w:r>
        <w:rPr>
          <w:rFonts w:ascii="Arial" w:hAnsi="Arial" w:cs="Arial"/>
          <w:iCs/>
          <w:sz w:val="14"/>
          <w:szCs w:val="14"/>
        </w:rPr>
        <w:t xml:space="preserve"> </w:t>
      </w:r>
      <w:r w:rsidRPr="00B450B4">
        <w:rPr>
          <w:rFonts w:ascii="Arial" w:hAnsi="Arial" w:cs="Arial"/>
          <w:iCs/>
          <w:sz w:val="14"/>
          <w:szCs w:val="14"/>
        </w:rPr>
        <w:t>as the therapy is generally initiated in hospitals</w:t>
      </w:r>
      <w:r>
        <w:rPr>
          <w:rFonts w:ascii="Arial" w:hAnsi="Arial" w:cs="Arial"/>
          <w:iCs/>
          <w:sz w:val="14"/>
          <w:szCs w:val="14"/>
        </w:rPr>
        <w:t xml:space="preserve"> </w:t>
      </w:r>
      <w:r w:rsidRPr="00B450B4">
        <w:rPr>
          <w:rFonts w:ascii="Arial" w:hAnsi="Arial" w:cs="Arial"/>
          <w:iCs/>
          <w:sz w:val="14"/>
          <w:szCs w:val="14"/>
        </w:rPr>
        <w:t xml:space="preserve">TNF tumour necrosis factor TPMT </w:t>
      </w:r>
      <w:proofErr w:type="spellStart"/>
      <w:r w:rsidRPr="00B450B4">
        <w:rPr>
          <w:rFonts w:ascii="Arial" w:hAnsi="Arial" w:cs="Arial"/>
          <w:iCs/>
          <w:sz w:val="14"/>
          <w:szCs w:val="14"/>
        </w:rPr>
        <w:t>thiopurine</w:t>
      </w:r>
      <w:proofErr w:type="spellEnd"/>
      <w:r w:rsidRPr="00B450B4">
        <w:rPr>
          <w:rFonts w:ascii="Arial" w:hAnsi="Arial" w:cs="Arial"/>
          <w:iCs/>
          <w:sz w:val="14"/>
          <w:szCs w:val="14"/>
        </w:rPr>
        <w:t xml:space="preserve"> </w:t>
      </w:r>
      <w:proofErr w:type="spellStart"/>
      <w:r w:rsidRPr="00B450B4">
        <w:rPr>
          <w:rFonts w:ascii="Arial" w:hAnsi="Arial" w:cs="Arial"/>
          <w:iCs/>
          <w:sz w:val="14"/>
          <w:szCs w:val="14"/>
        </w:rPr>
        <w:t>methyltransferase</w:t>
      </w:r>
      <w:proofErr w:type="spellEnd"/>
      <w:r w:rsidRPr="00B450B4">
        <w:rPr>
          <w:rFonts w:ascii="Arial" w:hAnsi="Arial" w:cs="Arial"/>
          <w:iCs/>
          <w:sz w:val="14"/>
          <w:szCs w:val="14"/>
        </w:rPr>
        <w:t xml:space="preserve"> DMARD disease modifying anti-rheumatic drugs</w:t>
      </w:r>
    </w:p>
    <w:p w:rsidR="00055B8F" w:rsidRDefault="00055B8F"/>
    <w:p w:rsidR="00055B8F" w:rsidRDefault="00055B8F"/>
    <w:p w:rsidR="00055B8F" w:rsidRPr="00055B8F" w:rsidRDefault="00055B8F" w:rsidP="00055B8F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55B8F">
        <w:t>1.</w:t>
      </w:r>
      <w:r w:rsidRPr="00055B8F">
        <w:tab/>
        <w:t xml:space="preserve">British Society of Gastroenterology. Azathioprine / 6 mercaptopurine  [16/02/2017]. Available from: </w:t>
      </w:r>
      <w:hyperlink r:id="rId6" w:history="1">
        <w:r w:rsidRPr="00055B8F">
          <w:rPr>
            <w:rStyle w:val="Hyperlink"/>
          </w:rPr>
          <w:t>www.bsg.org.uk/pdf_word_docs/aza_ibd_dr.doc</w:t>
        </w:r>
      </w:hyperlink>
      <w:r w:rsidRPr="00055B8F">
        <w:t>.</w:t>
      </w:r>
    </w:p>
    <w:p w:rsidR="00055B8F" w:rsidRPr="00055B8F" w:rsidRDefault="00055B8F" w:rsidP="00055B8F">
      <w:pPr>
        <w:pStyle w:val="EndNoteBibliography"/>
        <w:spacing w:after="0"/>
      </w:pPr>
      <w:r w:rsidRPr="00055B8F">
        <w:t>2.</w:t>
      </w:r>
      <w:r w:rsidRPr="00055B8F">
        <w:tab/>
        <w:t>Ford LT, Berg JD. Thiopurine S-methyltransferase (TPMT) assessment prior to starting thiopurine drug treatment; a pharmacogenomic test whose time has come. J Clin Pathol. 2010;63(4):288-95.</w:t>
      </w:r>
    </w:p>
    <w:p w:rsidR="00055B8F" w:rsidRPr="00055B8F" w:rsidRDefault="00055B8F" w:rsidP="00055B8F">
      <w:pPr>
        <w:pStyle w:val="EndNoteBibliography"/>
      </w:pPr>
      <w:r w:rsidRPr="00055B8F">
        <w:t>3.</w:t>
      </w:r>
      <w:r w:rsidRPr="00055B8F">
        <w:tab/>
        <w:t xml:space="preserve">Public Health England. Chapter 28a : Shingles . In: Immunisation against infectious disease. The Green Book. 2016 [16/04/2017]. Available from: </w:t>
      </w:r>
      <w:hyperlink r:id="rId7" w:history="1">
        <w:r w:rsidRPr="00055B8F">
          <w:rPr>
            <w:rStyle w:val="Hyperlink"/>
          </w:rPr>
          <w:t>https://www.gov.uk/government/publications/shingles-herpes-zoster-the-green-book-chapter-28a</w:t>
        </w:r>
      </w:hyperlink>
      <w:r w:rsidRPr="00055B8F">
        <w:t>.</w:t>
      </w:r>
    </w:p>
    <w:p w:rsidR="00F94A54" w:rsidRDefault="00055B8F">
      <w:r>
        <w:fldChar w:fldCharType="end"/>
      </w:r>
    </w:p>
    <w:sectPr w:rsidR="00F94A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60" w:rsidRDefault="007C7960" w:rsidP="007C7960">
      <w:pPr>
        <w:spacing w:after="0" w:line="240" w:lineRule="auto"/>
      </w:pPr>
      <w:r>
        <w:separator/>
      </w:r>
    </w:p>
  </w:endnote>
  <w:endnote w:type="continuationSeparator" w:id="0">
    <w:p w:rsidR="007C7960" w:rsidRDefault="007C7960" w:rsidP="007C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87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960" w:rsidRDefault="007C7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960" w:rsidRDefault="007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60" w:rsidRDefault="007C7960" w:rsidP="007C7960">
      <w:pPr>
        <w:spacing w:after="0" w:line="240" w:lineRule="auto"/>
      </w:pPr>
      <w:r>
        <w:separator/>
      </w:r>
    </w:p>
  </w:footnote>
  <w:footnote w:type="continuationSeparator" w:id="0">
    <w:p w:rsidR="007C7960" w:rsidRDefault="007C7960" w:rsidP="007C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-1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xtdxas9draesexet2x5xsqe5ttzrz2eerd&quot;&gt;upgrade_lib_2015&lt;record-ids&gt;&lt;item&gt;42&lt;/item&gt;&lt;item&gt;353&lt;/item&gt;&lt;item&gt;354&lt;/item&gt;&lt;/record-ids&gt;&lt;/item&gt;&lt;/Libraries&gt;"/>
  </w:docVars>
  <w:rsids>
    <w:rsidRoot w:val="007C7960"/>
    <w:rsid w:val="00055B8F"/>
    <w:rsid w:val="000B670B"/>
    <w:rsid w:val="00146B91"/>
    <w:rsid w:val="001C44C2"/>
    <w:rsid w:val="001D4978"/>
    <w:rsid w:val="00332B06"/>
    <w:rsid w:val="004B585E"/>
    <w:rsid w:val="006B20B5"/>
    <w:rsid w:val="007C7960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0F6FD-1472-4825-9617-1981301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C7960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7C7960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60"/>
  </w:style>
  <w:style w:type="paragraph" w:styleId="Footer">
    <w:name w:val="footer"/>
    <w:basedOn w:val="Normal"/>
    <w:link w:val="FooterChar"/>
    <w:uiPriority w:val="99"/>
    <w:unhideWhenUsed/>
    <w:rsid w:val="007C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60"/>
  </w:style>
  <w:style w:type="paragraph" w:customStyle="1" w:styleId="EndNoteBibliographyTitle">
    <w:name w:val="EndNote Bibliography Title"/>
    <w:basedOn w:val="Normal"/>
    <w:link w:val="EndNoteBibliographyTitleChar"/>
    <w:rsid w:val="00055B8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5B8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5B8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5B8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55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shingles-herpes-zoster-the-green-book-chapter-2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sg.org.uk/pdf_word_docs/aza_ibd_dr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3</cp:revision>
  <dcterms:created xsi:type="dcterms:W3CDTF">2018-01-27T13:22:00Z</dcterms:created>
  <dcterms:modified xsi:type="dcterms:W3CDTF">2018-01-27T13:48:00Z</dcterms:modified>
</cp:coreProperties>
</file>