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A0C5" w14:textId="77777777" w:rsidR="00587B60" w:rsidRDefault="00587B60" w:rsidP="00587B60">
      <w:pPr>
        <w:spacing w:line="240" w:lineRule="auto"/>
        <w:ind w:firstLine="0"/>
        <w:jc w:val="center"/>
        <w:rPr>
          <w:b/>
        </w:rPr>
      </w:pPr>
      <w:r w:rsidRPr="00267929">
        <w:rPr>
          <w:b/>
        </w:rPr>
        <w:t xml:space="preserve">The </w:t>
      </w:r>
      <w:r>
        <w:rPr>
          <w:b/>
        </w:rPr>
        <w:t xml:space="preserve">internal and watershed </w:t>
      </w:r>
      <w:r w:rsidRPr="00267929">
        <w:rPr>
          <w:b/>
        </w:rPr>
        <w:t>controls on hypolimnetic se</w:t>
      </w:r>
      <w:r w:rsidRPr="00A64DF0">
        <w:rPr>
          <w:b/>
        </w:rPr>
        <w:t>diment phosphorus release in Lake Auburn, Maine, USA</w:t>
      </w:r>
    </w:p>
    <w:p w14:paraId="0A1BCA3B" w14:textId="77777777" w:rsidR="00045BC6" w:rsidRDefault="00045BC6" w:rsidP="00587B60">
      <w:pPr>
        <w:spacing w:line="240" w:lineRule="auto"/>
        <w:ind w:firstLine="0"/>
        <w:jc w:val="center"/>
        <w:rPr>
          <w:b/>
        </w:rPr>
      </w:pPr>
    </w:p>
    <w:p w14:paraId="040B7FA8" w14:textId="77777777" w:rsidR="00045BC6" w:rsidRDefault="00045BC6" w:rsidP="00587B60">
      <w:pPr>
        <w:spacing w:line="240" w:lineRule="auto"/>
        <w:ind w:firstLine="0"/>
        <w:jc w:val="center"/>
        <w:rPr>
          <w:b/>
        </w:rPr>
      </w:pPr>
    </w:p>
    <w:p w14:paraId="482CFF50" w14:textId="77777777" w:rsidR="00045BC6" w:rsidRDefault="00045BC6" w:rsidP="00587B60">
      <w:pPr>
        <w:spacing w:line="240" w:lineRule="auto"/>
        <w:ind w:firstLine="0"/>
        <w:jc w:val="center"/>
        <w:rPr>
          <w:b/>
        </w:rPr>
      </w:pPr>
    </w:p>
    <w:p w14:paraId="6729E557" w14:textId="162F1F15" w:rsidR="00045BC6" w:rsidRPr="00267929" w:rsidRDefault="00045BC6" w:rsidP="00587B60">
      <w:pPr>
        <w:spacing w:line="240" w:lineRule="auto"/>
        <w:ind w:firstLine="0"/>
        <w:jc w:val="center"/>
        <w:rPr>
          <w:b/>
        </w:rPr>
      </w:pPr>
      <w:r>
        <w:rPr>
          <w:b/>
        </w:rPr>
        <w:t>Supplementa</w:t>
      </w:r>
      <w:r w:rsidR="00F51E5D">
        <w:rPr>
          <w:b/>
        </w:rPr>
        <w:t>l Materials</w:t>
      </w:r>
    </w:p>
    <w:p w14:paraId="4D50D5CF" w14:textId="77777777" w:rsidR="003F178E" w:rsidRDefault="003F178E" w:rsidP="00587B60">
      <w:pPr>
        <w:spacing w:line="240" w:lineRule="auto"/>
        <w:ind w:firstLine="0"/>
      </w:pPr>
    </w:p>
    <w:p w14:paraId="778192BA" w14:textId="77777777" w:rsidR="00587B60" w:rsidRDefault="00587B60" w:rsidP="00587B60">
      <w:pPr>
        <w:spacing w:after="160"/>
        <w:ind w:firstLine="0"/>
      </w:pPr>
    </w:p>
    <w:p w14:paraId="40E6E487" w14:textId="01EAF498" w:rsidR="00587B60" w:rsidRDefault="00587B60" w:rsidP="00587B60">
      <w:pPr>
        <w:spacing w:line="240" w:lineRule="auto"/>
        <w:ind w:firstLine="0"/>
        <w:jc w:val="center"/>
      </w:pPr>
      <w:r>
        <w:t>Heather A. Doolittle</w:t>
      </w:r>
      <w:proofErr w:type="gramStart"/>
      <w:r>
        <w:t>,</w:t>
      </w:r>
      <w:r w:rsidRPr="003A4AC7">
        <w:rPr>
          <w:vertAlign w:val="superscript"/>
        </w:rPr>
        <w:t>1</w:t>
      </w:r>
      <w:proofErr w:type="gramEnd"/>
      <w:r>
        <w:t xml:space="preserve"> Stephen A. Norton,</w:t>
      </w:r>
      <w:r w:rsidRPr="003A4AC7">
        <w:rPr>
          <w:vertAlign w:val="superscript"/>
        </w:rPr>
        <w:t>2</w:t>
      </w:r>
      <w:r w:rsidRPr="00CD2FAD">
        <w:t xml:space="preserve"> </w:t>
      </w:r>
      <w:r>
        <w:t>Linda C. Bacon,</w:t>
      </w:r>
      <w:r w:rsidRPr="003A4AC7">
        <w:rPr>
          <w:vertAlign w:val="superscript"/>
        </w:rPr>
        <w:t>3</w:t>
      </w:r>
      <w:r>
        <w:t xml:space="preserve"> Holly A. Ewing,</w:t>
      </w:r>
      <w:r w:rsidRPr="003A4AC7">
        <w:rPr>
          <w:vertAlign w:val="superscript"/>
        </w:rPr>
        <w:t>4</w:t>
      </w:r>
      <w:r>
        <w:t xml:space="preserve"> and Aria Amirbahman</w:t>
      </w:r>
      <w:r w:rsidRPr="003A4AC7">
        <w:rPr>
          <w:vertAlign w:val="superscript"/>
        </w:rPr>
        <w:t>1</w:t>
      </w:r>
      <w:r w:rsidR="00F51E5D">
        <w:rPr>
          <w:vertAlign w:val="superscript"/>
        </w:rPr>
        <w:t>,*</w:t>
      </w:r>
    </w:p>
    <w:p w14:paraId="74D9EBBA" w14:textId="77777777" w:rsidR="00587B60" w:rsidRDefault="00587B60" w:rsidP="00587B60">
      <w:pPr>
        <w:spacing w:line="240" w:lineRule="auto"/>
        <w:ind w:firstLine="0"/>
      </w:pPr>
    </w:p>
    <w:p w14:paraId="673532DB" w14:textId="77777777" w:rsidR="00587B60" w:rsidRDefault="00587B60" w:rsidP="00587B60">
      <w:pPr>
        <w:spacing w:line="240" w:lineRule="auto"/>
        <w:ind w:firstLine="0"/>
      </w:pPr>
    </w:p>
    <w:p w14:paraId="7EECF829" w14:textId="77777777" w:rsidR="00587B60" w:rsidRDefault="00587B60" w:rsidP="00587B60">
      <w:pPr>
        <w:spacing w:line="240" w:lineRule="auto"/>
        <w:ind w:firstLine="0"/>
      </w:pPr>
    </w:p>
    <w:p w14:paraId="63F93FB8" w14:textId="77777777" w:rsidR="00587B60" w:rsidRDefault="00587B60" w:rsidP="00587B60">
      <w:pPr>
        <w:spacing w:line="240" w:lineRule="auto"/>
        <w:ind w:left="360" w:hanging="360"/>
      </w:pPr>
      <w:r w:rsidRPr="00933665">
        <w:rPr>
          <w:vertAlign w:val="superscript"/>
        </w:rPr>
        <w:t>1</w:t>
      </w:r>
      <w:r>
        <w:t xml:space="preserve"> Department of Civil and Environmental Engineering, University of Maine, Orono, Maine 04469</w:t>
      </w:r>
    </w:p>
    <w:p w14:paraId="6C0E5560" w14:textId="77777777" w:rsidR="00587B60" w:rsidRPr="003A4AC7" w:rsidRDefault="00587B60" w:rsidP="00587B60">
      <w:pPr>
        <w:spacing w:line="240" w:lineRule="auto"/>
        <w:ind w:left="360" w:hanging="360"/>
      </w:pPr>
      <w:r w:rsidRPr="00933665">
        <w:rPr>
          <w:vertAlign w:val="superscript"/>
        </w:rPr>
        <w:t>2</w:t>
      </w:r>
      <w:r>
        <w:t xml:space="preserve"> </w:t>
      </w:r>
      <w:proofErr w:type="gramStart"/>
      <w:r>
        <w:t>School</w:t>
      </w:r>
      <w:proofErr w:type="gramEnd"/>
      <w:r>
        <w:t xml:space="preserve"> of Earth and Climate Sciences, </w:t>
      </w:r>
      <w:r w:rsidRPr="003A4AC7">
        <w:t xml:space="preserve">University of Maine, Orono, Maine </w:t>
      </w:r>
      <w:r>
        <w:t>04469</w:t>
      </w:r>
    </w:p>
    <w:p w14:paraId="7CEE346A" w14:textId="77777777" w:rsidR="00587B60" w:rsidRPr="003A4AC7" w:rsidRDefault="00587B60" w:rsidP="00587B60">
      <w:pPr>
        <w:spacing w:line="240" w:lineRule="auto"/>
        <w:ind w:left="360" w:hanging="360"/>
      </w:pPr>
      <w:r w:rsidRPr="003A4AC7">
        <w:rPr>
          <w:vertAlign w:val="superscript"/>
        </w:rPr>
        <w:t>3</w:t>
      </w:r>
      <w:r w:rsidRPr="003A4AC7">
        <w:t xml:space="preserve"> The Maine Department of Environmental Protection, Augusta, Maine</w:t>
      </w:r>
      <w:r>
        <w:t xml:space="preserve"> 04333</w:t>
      </w:r>
    </w:p>
    <w:p w14:paraId="595DC01D" w14:textId="77777777" w:rsidR="00587B60" w:rsidRDefault="00587B60" w:rsidP="00587B60">
      <w:pPr>
        <w:spacing w:line="240" w:lineRule="auto"/>
        <w:ind w:left="180" w:hanging="180"/>
      </w:pPr>
      <w:r w:rsidRPr="003A4AC7">
        <w:rPr>
          <w:vertAlign w:val="superscript"/>
        </w:rPr>
        <w:t>4</w:t>
      </w:r>
      <w:r w:rsidRPr="003A4AC7">
        <w:t xml:space="preserve"> </w:t>
      </w:r>
      <w:proofErr w:type="gramStart"/>
      <w:r w:rsidRPr="003A4AC7">
        <w:t>Program</w:t>
      </w:r>
      <w:proofErr w:type="gramEnd"/>
      <w:r w:rsidRPr="003A4AC7">
        <w:t xml:space="preserve"> in Environmental Studies, Bates College</w:t>
      </w:r>
      <w:r>
        <w:t>, Lewiston, Maine 04240</w:t>
      </w:r>
    </w:p>
    <w:p w14:paraId="7CA0113E" w14:textId="77777777" w:rsidR="00587B60" w:rsidRDefault="00587B60" w:rsidP="00587B60">
      <w:pPr>
        <w:spacing w:line="240" w:lineRule="auto"/>
        <w:ind w:left="180" w:hanging="180"/>
      </w:pPr>
    </w:p>
    <w:p w14:paraId="0FF4C1B1" w14:textId="77777777" w:rsidR="00F51E5D" w:rsidRDefault="00F51E5D" w:rsidP="00587B60">
      <w:pPr>
        <w:spacing w:line="240" w:lineRule="auto"/>
        <w:ind w:left="180" w:hanging="180"/>
      </w:pPr>
    </w:p>
    <w:p w14:paraId="3BB74BFD" w14:textId="77777777" w:rsidR="00F51E5D" w:rsidRPr="00771E53" w:rsidRDefault="00F51E5D" w:rsidP="00587B60">
      <w:pPr>
        <w:spacing w:line="240" w:lineRule="auto"/>
        <w:ind w:left="180" w:hanging="180"/>
      </w:pPr>
    </w:p>
    <w:p w14:paraId="05A85482" w14:textId="67144700" w:rsidR="00446C0E" w:rsidRDefault="00F51E5D" w:rsidP="00F51E5D">
      <w:pPr>
        <w:spacing w:after="720" w:line="240" w:lineRule="auto"/>
        <w:ind w:firstLine="0"/>
      </w:pPr>
      <w:r>
        <w:t>* Corresponding author;</w:t>
      </w:r>
      <w:r w:rsidRPr="00DF6CBF">
        <w:t xml:space="preserve"> </w:t>
      </w:r>
      <w:r>
        <w:t>ariaa@maine.edu</w:t>
      </w:r>
      <w:r w:rsidR="00446C0E">
        <w:br w:type="page"/>
      </w:r>
    </w:p>
    <w:p w14:paraId="039FAC00" w14:textId="77777777" w:rsidR="00B02B7E" w:rsidRPr="00A45DD9" w:rsidRDefault="00B02B7E" w:rsidP="00B02B7E">
      <w:pPr>
        <w:ind w:firstLine="0"/>
        <w:rPr>
          <w:b/>
        </w:rPr>
      </w:pPr>
      <w:r w:rsidRPr="00A45DD9">
        <w:rPr>
          <w:b/>
        </w:rPr>
        <w:lastRenderedPageBreak/>
        <w:t>Method to determine lake water budget</w:t>
      </w:r>
    </w:p>
    <w:p w14:paraId="4FB9414B" w14:textId="04799D7F" w:rsidR="008E02F3" w:rsidRPr="008E02F3" w:rsidRDefault="00B02B7E" w:rsidP="00B02B7E">
      <w:pPr>
        <w:spacing w:after="160"/>
      </w:pPr>
      <w:r>
        <w:t>The Auburn Water District (AWD) used a combination of flow meters and weirs to record flow. Due to regular complications with frozen apparatus, data from November to March were interpolated based on flow observed from April to October, assuming equal seasonal flow. The Basin Stream and Townsend Brook are perennial (Dudley 2004). Daily precipitation and temperature data were obtained from the Auburn/Lewiston Municipal Airport weather</w:t>
      </w:r>
      <w:r w:rsidRPr="008E02F3">
        <w:t xml:space="preserve"> station located 9.3 km south of the lake. </w:t>
      </w:r>
    </w:p>
    <w:p w14:paraId="5D88E56F" w14:textId="77777777" w:rsidR="00B02B7E" w:rsidRDefault="00B02B7E" w:rsidP="00B02B7E">
      <w:pPr>
        <w:spacing w:after="160"/>
      </w:pPr>
      <w:r>
        <w:t xml:space="preserve">Precipitation records were used to calculate direct precipitation input to the lake. Mean daily temperature records were used to calculate evaporation from the lake using the </w:t>
      </w:r>
      <w:proofErr w:type="spellStart"/>
      <w:r>
        <w:t>Hamon</w:t>
      </w:r>
      <w:proofErr w:type="spellEnd"/>
      <w:r>
        <w:t xml:space="preserve"> equation for evapotranspiration during the ice-free season (January-April and December of 2014) (</w:t>
      </w:r>
      <w:proofErr w:type="spellStart"/>
      <w:r>
        <w:t>Hamon</w:t>
      </w:r>
      <w:proofErr w:type="spellEnd"/>
      <w:r>
        <w:t xml:space="preserve"> 1961):</w:t>
      </w:r>
      <w:bookmarkStart w:id="0" w:name="_GoBack"/>
      <w:bookmarkEnd w:id="0"/>
    </w:p>
    <w:p w14:paraId="67D6B853" w14:textId="77777777" w:rsidR="00B02B7E" w:rsidRPr="00DB5590" w:rsidRDefault="00B02B7E" w:rsidP="00B02B7E">
      <w:pPr>
        <w:keepNext/>
        <w:keepLines/>
        <w:spacing w:after="160"/>
      </w:pPr>
      <m:oMathPara>
        <m:oMathParaPr>
          <m:jc m:val="left"/>
        </m:oMathParaPr>
        <m:oMath>
          <m:r>
            <w:rPr>
              <w:rFonts w:ascii="Cambria Math" w:hAnsi="Cambria Math"/>
            </w:rPr>
            <m:t>ET</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0.55</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Pt</m:t>
              </m:r>
            </m:e>
          </m:d>
          <m:r>
            <m:rPr>
              <m:sty m:val="p"/>
            </m:rPr>
            <w:rPr>
              <w:rFonts w:ascii="Cambria Math" w:hAnsi="Cambria Math"/>
            </w:rPr>
            <m:t>2.54</m:t>
          </m:r>
        </m:oMath>
      </m:oMathPara>
    </w:p>
    <w:p w14:paraId="336A42A9" w14:textId="1ED40D88" w:rsidR="00B02B7E" w:rsidRDefault="00B02B7E" w:rsidP="00B02B7E">
      <w:pPr>
        <w:keepNext/>
        <w:keepLines/>
        <w:spacing w:after="160"/>
        <w:ind w:firstLine="0"/>
      </w:pPr>
      <w:r w:rsidRPr="00822171">
        <w:t xml:space="preserve">Where, </w:t>
      </w:r>
      <w:r w:rsidRPr="00822171">
        <w:rPr>
          <w:i/>
        </w:rPr>
        <w:t>ET</w:t>
      </w:r>
      <w:r w:rsidRPr="00822171">
        <w:t xml:space="preserve"> = pote</w:t>
      </w:r>
      <w:r w:rsidR="00DE65F9">
        <w:t>ntial evapotranspiration (cm/d</w:t>
      </w:r>
      <w:r w:rsidRPr="00822171">
        <w:t xml:space="preserve">), </w:t>
      </w:r>
      <w:r w:rsidRPr="00822171">
        <w:rPr>
          <w:i/>
        </w:rPr>
        <w:t>D</w:t>
      </w:r>
      <w:r w:rsidR="00DE65F9">
        <w:t xml:space="preserve"> = daylight hours over a 12 h</w:t>
      </w:r>
      <w:r w:rsidRPr="00822171">
        <w:t xml:space="preserve"> period,</w:t>
      </w:r>
      <w:r>
        <w:t xml:space="preserve"> </w:t>
      </w:r>
      <m:oMath>
        <m:r>
          <w:rPr>
            <w:rFonts w:ascii="Cambria Math" w:hAnsi="Cambria Math"/>
          </w:rPr>
          <m:t>Pt=</m:t>
        </m:r>
        <m:f>
          <m:fPr>
            <m:type m:val="lin"/>
            <m:ctrlPr>
              <w:rPr>
                <w:rFonts w:ascii="Cambria Math" w:hAnsi="Cambria Math"/>
                <w:i/>
              </w:rPr>
            </m:ctrlPr>
          </m:fPr>
          <m:num>
            <m:r>
              <w:rPr>
                <w:rFonts w:ascii="Cambria Math" w:hAnsi="Cambria Math"/>
              </w:rPr>
              <m:t>9.95</m:t>
            </m:r>
            <m:sSup>
              <m:sSupPr>
                <m:ctrlPr>
                  <w:rPr>
                    <w:rFonts w:ascii="Cambria Math" w:hAnsi="Cambria Math"/>
                    <w:i/>
                  </w:rPr>
                </m:ctrlPr>
              </m:sSupPr>
              <m:e>
                <m:r>
                  <w:rPr>
                    <w:rFonts w:ascii="Cambria Math" w:hAnsi="Cambria Math"/>
                  </w:rPr>
                  <m:t>e</m:t>
                </m:r>
              </m:e>
              <m:sup>
                <m:r>
                  <w:rPr>
                    <w:rFonts w:ascii="Cambria Math" w:hAnsi="Cambria Math"/>
                  </w:rPr>
                  <m:t>(0.062</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up>
            </m:sSup>
          </m:num>
          <m:den>
            <m:r>
              <w:rPr>
                <w:rFonts w:ascii="Cambria Math" w:hAnsi="Cambria Math"/>
              </w:rPr>
              <m:t>100</m:t>
            </m:r>
          </m:den>
        </m:f>
      </m:oMath>
      <w:r>
        <w:t xml:space="preserve">, and </w:t>
      </w:r>
      <w:r w:rsidRPr="007D2FEC">
        <w:rPr>
          <w:i/>
        </w:rPr>
        <w:t>T</w:t>
      </w:r>
      <w:r w:rsidRPr="007D2FEC">
        <w:rPr>
          <w:i/>
          <w:vertAlign w:val="subscript"/>
        </w:rPr>
        <w:t>a</w:t>
      </w:r>
      <w:r>
        <w:t xml:space="preserve"> = daily mean temperature (C).</w:t>
      </w:r>
    </w:p>
    <w:p w14:paraId="631A22F0" w14:textId="77777777" w:rsidR="00B81872" w:rsidRDefault="00B81872" w:rsidP="00B81872">
      <w:pPr>
        <w:spacing w:after="160"/>
      </w:pPr>
      <w:r>
        <w:t>The AWD provided data on monthly withdrawal volume from the lake for water distribution. We also compiled data collected by Dudley (2004) and CDM Smith (2013) to form a water budget for Lake Auburn dating back to 2001.</w:t>
      </w:r>
    </w:p>
    <w:p w14:paraId="26560DF3" w14:textId="77777777" w:rsidR="00B02B7E" w:rsidRDefault="00B02B7E">
      <w:pPr>
        <w:spacing w:line="240" w:lineRule="auto"/>
        <w:ind w:firstLine="0"/>
        <w:rPr>
          <w:b/>
        </w:rPr>
      </w:pPr>
      <w:r>
        <w:rPr>
          <w:b/>
        </w:rPr>
        <w:br w:type="page"/>
      </w:r>
    </w:p>
    <w:p w14:paraId="07577278" w14:textId="4C20EDF8" w:rsidR="00BB4687" w:rsidRPr="00A45DD9" w:rsidRDefault="00DA6D27" w:rsidP="002B1928">
      <w:pPr>
        <w:ind w:firstLine="0"/>
        <w:rPr>
          <w:b/>
        </w:rPr>
      </w:pPr>
      <w:r w:rsidRPr="00A45DD9">
        <w:rPr>
          <w:b/>
        </w:rPr>
        <w:lastRenderedPageBreak/>
        <w:t>Aqueous s</w:t>
      </w:r>
      <w:r w:rsidR="00BB4687" w:rsidRPr="00A45DD9">
        <w:rPr>
          <w:b/>
        </w:rPr>
        <w:t>ample collection and analysis</w:t>
      </w:r>
    </w:p>
    <w:p w14:paraId="692BF205" w14:textId="52099AD5" w:rsidR="00736414" w:rsidRDefault="00E61CD0" w:rsidP="00F11CE5">
      <w:pPr>
        <w:spacing w:after="160"/>
      </w:pPr>
      <w:r>
        <w:t xml:space="preserve">All metal samples were collected in </w:t>
      </w:r>
      <w:r w:rsidR="00910BAD">
        <w:t xml:space="preserve">acid-washed </w:t>
      </w:r>
      <w:r>
        <w:t xml:space="preserve">HDPE bottles. </w:t>
      </w:r>
      <w:r w:rsidR="00BB4687">
        <w:t>Samples for total metals were unfiltered and acidified to pH &lt; 2 with HNO</w:t>
      </w:r>
      <w:r w:rsidR="00BB4687">
        <w:rPr>
          <w:vertAlign w:val="subscript"/>
        </w:rPr>
        <w:t>3</w:t>
      </w:r>
      <w:r w:rsidR="00BB4687">
        <w:t xml:space="preserve"> in the field</w:t>
      </w:r>
      <w:r w:rsidR="00A21C4C">
        <w:t>.</w:t>
      </w:r>
      <w:r w:rsidR="00BB4687">
        <w:t xml:space="preserve"> </w:t>
      </w:r>
      <w:r w:rsidR="00A21C4C">
        <w:t>D</w:t>
      </w:r>
      <w:r w:rsidR="00BB4687">
        <w:t>issolved metals samples were filtered (0.45 µm) and acidified to pH &lt; 2 with HNO</w:t>
      </w:r>
      <w:r w:rsidR="00BB4687">
        <w:rPr>
          <w:vertAlign w:val="subscript"/>
        </w:rPr>
        <w:t xml:space="preserve">3 </w:t>
      </w:r>
      <w:r w:rsidR="00BB4687">
        <w:t>in the field</w:t>
      </w:r>
      <w:r w:rsidR="00A21C4C">
        <w:t>. O</w:t>
      </w:r>
      <w:r w:rsidR="00BB4687">
        <w:t xml:space="preserve">rganically-bound Al and Fe samples were filtered </w:t>
      </w:r>
      <w:r w:rsidR="00253D26">
        <w:t>in the field</w:t>
      </w:r>
      <w:r w:rsidR="00BB4687">
        <w:t xml:space="preserve">, passed through a column containing </w:t>
      </w:r>
      <w:proofErr w:type="spellStart"/>
      <w:r w:rsidR="00BB4687">
        <w:t>cation</w:t>
      </w:r>
      <w:proofErr w:type="spellEnd"/>
      <w:r w:rsidR="00BB4687">
        <w:t xml:space="preserve"> exchange resin (</w:t>
      </w:r>
      <w:proofErr w:type="spellStart"/>
      <w:r w:rsidR="00BB4687">
        <w:t>Dowex</w:t>
      </w:r>
      <w:proofErr w:type="spellEnd"/>
      <w:r w:rsidR="00BB4687">
        <w:t xml:space="preserve"> HCR-W2), and field-acidified to pH &lt; 2 with HNO</w:t>
      </w:r>
      <w:r w:rsidR="00BB4687">
        <w:rPr>
          <w:vertAlign w:val="subscript"/>
        </w:rPr>
        <w:t>3</w:t>
      </w:r>
      <w:r w:rsidR="00BB4687">
        <w:t>. All samples were preserved at 4</w:t>
      </w:r>
      <w:r w:rsidR="00DE65F9">
        <w:rPr>
          <w:vertAlign w:val="superscript"/>
        </w:rPr>
        <w:t xml:space="preserve"> </w:t>
      </w:r>
      <w:r w:rsidR="00BB4687">
        <w:t>C until analysis.</w:t>
      </w:r>
      <w:r w:rsidR="00736414" w:rsidRPr="00736414">
        <w:t xml:space="preserve"> </w:t>
      </w:r>
      <w:r w:rsidR="00736414">
        <w:t xml:space="preserve">Total metals, dissolved metals, and organically-bound Al and Fe samples were analyzed by high resolution ICP-MS (Thermo Element 2). Particulate Al and Fe concentrations were calculated as the difference between the total and dissolved concentrations. The inorganic dissolved concentrations were calculated as the difference between dissolved and </w:t>
      </w:r>
      <w:proofErr w:type="gramStart"/>
      <w:r w:rsidR="00736414">
        <w:t>organically-bound</w:t>
      </w:r>
      <w:proofErr w:type="gramEnd"/>
      <w:r w:rsidR="00736414">
        <w:t xml:space="preserve"> concentrations.</w:t>
      </w:r>
      <w:r w:rsidR="00F11CE5">
        <w:t xml:space="preserve"> </w:t>
      </w:r>
      <w:r>
        <w:t>T</w:t>
      </w:r>
      <w:r w:rsidR="00F11CE5">
        <w:t>otal phosphorus</w:t>
      </w:r>
      <w:r>
        <w:t xml:space="preserve">, collected in </w:t>
      </w:r>
      <w:r w:rsidR="00A21C4C">
        <w:t xml:space="preserve">acid-washed </w:t>
      </w:r>
      <w:r>
        <w:t xml:space="preserve">amber glass bottles, was measured on a Varian Cary 50 spectrophotometer using a </w:t>
      </w:r>
      <w:proofErr w:type="spellStart"/>
      <w:r>
        <w:t>molybdate</w:t>
      </w:r>
      <w:proofErr w:type="spellEnd"/>
      <w:r>
        <w:t xml:space="preserve"> blue coloring reagent following an ammonium </w:t>
      </w:r>
      <w:proofErr w:type="spellStart"/>
      <w:r>
        <w:t>peroxydisulfate</w:t>
      </w:r>
      <w:proofErr w:type="spellEnd"/>
      <w:r>
        <w:t xml:space="preserve"> digestion (250</w:t>
      </w:r>
      <w:r w:rsidR="00DE65F9">
        <w:rPr>
          <w:vertAlign w:val="superscript"/>
        </w:rPr>
        <w:t xml:space="preserve"> </w:t>
      </w:r>
      <w:r>
        <w:t xml:space="preserve">C, 0.5 h). </w:t>
      </w:r>
    </w:p>
    <w:p w14:paraId="5F2C6080" w14:textId="25F77FE5" w:rsidR="00BB4687" w:rsidRDefault="0039776F" w:rsidP="00736414">
      <w:pPr>
        <w:spacing w:after="160"/>
      </w:pPr>
      <w:r>
        <w:t>A</w:t>
      </w:r>
      <w:r w:rsidR="00382EDC">
        <w:t xml:space="preserve"> blank, a replicate</w:t>
      </w:r>
      <w:r w:rsidR="000646E1">
        <w:t xml:space="preserve"> analysis</w:t>
      </w:r>
      <w:r w:rsidR="00382EDC">
        <w:t xml:space="preserve">, and an </w:t>
      </w:r>
      <w:proofErr w:type="spellStart"/>
      <w:r w:rsidR="00382EDC">
        <w:t>analyte</w:t>
      </w:r>
      <w:proofErr w:type="spellEnd"/>
      <w:r w:rsidR="00382EDC">
        <w:t>-</w:t>
      </w:r>
      <w:r w:rsidR="00BB4687">
        <w:t xml:space="preserve">spiked sample were run </w:t>
      </w:r>
      <w:r>
        <w:t xml:space="preserve">for every </w:t>
      </w:r>
      <w:r w:rsidR="00BB4687">
        <w:t xml:space="preserve">ten </w:t>
      </w:r>
      <w:r>
        <w:t xml:space="preserve">field </w:t>
      </w:r>
      <w:r w:rsidR="00BB4687">
        <w:t>samples to establish quality control within 5% error for all samples.</w:t>
      </w:r>
    </w:p>
    <w:p w14:paraId="4D02B4A0" w14:textId="1133940F" w:rsidR="008D354F" w:rsidRDefault="008D354F">
      <w:pPr>
        <w:spacing w:line="240" w:lineRule="auto"/>
        <w:ind w:firstLine="0"/>
        <w:rPr>
          <w:i/>
        </w:rPr>
      </w:pPr>
      <w:r>
        <w:rPr>
          <w:i/>
        </w:rPr>
        <w:br w:type="page"/>
      </w:r>
    </w:p>
    <w:p w14:paraId="7DEB2269" w14:textId="595878C6" w:rsidR="008D354F" w:rsidRPr="008D354F" w:rsidRDefault="00843C31" w:rsidP="008D354F">
      <w:pPr>
        <w:ind w:firstLine="0"/>
        <w:rPr>
          <w:b/>
        </w:rPr>
      </w:pPr>
      <w:r>
        <w:rPr>
          <w:b/>
        </w:rPr>
        <w:lastRenderedPageBreak/>
        <w:t>On the p</w:t>
      </w:r>
      <w:r w:rsidR="008D354F">
        <w:rPr>
          <w:b/>
        </w:rPr>
        <w:t>resence of apatite in Lake Auburn sediment</w:t>
      </w:r>
    </w:p>
    <w:p w14:paraId="605E9A54" w14:textId="350E7B51" w:rsidR="008D354F" w:rsidRPr="00070BED" w:rsidRDefault="009E1F1A" w:rsidP="008D354F">
      <w:pPr>
        <w:rPr>
          <w:color w:val="000000"/>
          <w:shd w:val="clear" w:color="auto" w:fill="FFFFFF"/>
        </w:rPr>
      </w:pPr>
      <w:r>
        <w:rPr>
          <w:noProof/>
        </w:rPr>
        <w:drawing>
          <wp:anchor distT="0" distB="0" distL="114300" distR="114300" simplePos="0" relativeHeight="251662336" behindDoc="0" locked="0" layoutInCell="1" allowOverlap="1" wp14:anchorId="7CAF3042" wp14:editId="28D9B109">
            <wp:simplePos x="0" y="0"/>
            <wp:positionH relativeFrom="column">
              <wp:posOffset>685165</wp:posOffset>
            </wp:positionH>
            <wp:positionV relativeFrom="paragraph">
              <wp:posOffset>2621280</wp:posOffset>
            </wp:positionV>
            <wp:extent cx="4050030" cy="5239385"/>
            <wp:effectExtent l="0" t="10478" r="0" b="3492"/>
            <wp:wrapTight wrapText="bothSides">
              <wp:wrapPolygon edited="0">
                <wp:start x="-56" y="20929"/>
                <wp:lineTo x="21483" y="20929"/>
                <wp:lineTo x="21483" y="719"/>
                <wp:lineTo x="-56" y="719"/>
                <wp:lineTo x="-56" y="20929"/>
              </wp:wrapPolygon>
            </wp:wrapTight>
            <wp:docPr id="3" name="Picture 3" descr="Macintosh HD:Users:ariaamirbahman:Desktop:Copy of Map2_Ap2_mark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riaamirbahman:Desktop:Copy of Map2_Ap2_marke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50030" cy="523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54F" w:rsidRPr="00070BED">
        <w:t xml:space="preserve">Based on the relatively constant </w:t>
      </w:r>
      <w:proofErr w:type="spellStart"/>
      <w:r w:rsidR="008D354F" w:rsidRPr="00070BED">
        <w:t>Ca</w:t>
      </w:r>
      <w:r w:rsidR="008D354F" w:rsidRPr="00070BED">
        <w:rPr>
          <w:vertAlign w:val="subscript"/>
        </w:rPr>
        <w:t>HCl</w:t>
      </w:r>
      <w:proofErr w:type="gramStart"/>
      <w:r w:rsidR="008D354F" w:rsidRPr="00070BED">
        <w:t>:P</w:t>
      </w:r>
      <w:r w:rsidR="008D354F" w:rsidRPr="00070BED">
        <w:rPr>
          <w:vertAlign w:val="subscript"/>
        </w:rPr>
        <w:t>HCl</w:t>
      </w:r>
      <w:proofErr w:type="spellEnd"/>
      <w:proofErr w:type="gramEnd"/>
      <w:r w:rsidR="008D354F" w:rsidRPr="00070BED">
        <w:t xml:space="preserve"> </w:t>
      </w:r>
      <w:r w:rsidR="0052458B">
        <w:t xml:space="preserve">molar </w:t>
      </w:r>
      <w:r w:rsidR="008D354F" w:rsidRPr="00070BED">
        <w:t xml:space="preserve">ratio of approximately 2:1 in the Psenner extractions, we hypothesized the presence of apatite in the sediment. We analyzed (mapped) selected intervals of sediment for </w:t>
      </w:r>
      <w:proofErr w:type="spellStart"/>
      <w:r w:rsidR="008D354F" w:rsidRPr="00070BED">
        <w:t>Ca</w:t>
      </w:r>
      <w:proofErr w:type="spellEnd"/>
      <w:r w:rsidR="008D354F" w:rsidRPr="00070BED">
        <w:t xml:space="preserve"> and P </w:t>
      </w:r>
      <w:r w:rsidR="00916084">
        <w:t xml:space="preserve">in the </w:t>
      </w:r>
      <w:r w:rsidR="00B81E9A">
        <w:t>60 cm long sediment core collected at sites 8 (</w:t>
      </w:r>
      <w:r w:rsidR="008D354F" w:rsidRPr="00070BED">
        <w:t>n = 4</w:t>
      </w:r>
      <w:r w:rsidR="002913F1">
        <w:t xml:space="preserve">; </w:t>
      </w:r>
      <w:r w:rsidR="008D354F" w:rsidRPr="00070BED">
        <w:t xml:space="preserve">Doolittle, 2015) for </w:t>
      </w:r>
      <w:proofErr w:type="spellStart"/>
      <w:r w:rsidR="008D354F" w:rsidRPr="00070BED">
        <w:t>Ca</w:t>
      </w:r>
      <w:proofErr w:type="spellEnd"/>
      <w:r w:rsidR="008D354F" w:rsidRPr="00070BED">
        <w:t xml:space="preserve"> and P using an </w:t>
      </w:r>
      <w:r w:rsidR="008D354F" w:rsidRPr="00070BED">
        <w:rPr>
          <w:rFonts w:eastAsia="Times New Roman"/>
          <w:color w:val="000000"/>
          <w:shd w:val="clear" w:color="auto" w:fill="FFFFFF"/>
        </w:rPr>
        <w:t>EDAX Pegasus system</w:t>
      </w:r>
      <w:r w:rsidR="008D354F" w:rsidRPr="00070BED">
        <w:rPr>
          <w:rFonts w:eastAsia="Times New Roman"/>
        </w:rPr>
        <w:t xml:space="preserve"> with </w:t>
      </w:r>
      <w:r w:rsidR="008D354F" w:rsidRPr="00D8048E">
        <w:rPr>
          <w:rFonts w:eastAsia="Times New Roman"/>
          <w:color w:val="000000"/>
        </w:rPr>
        <w:t>energy dispersive x-ray spectrometry (ED</w:t>
      </w:r>
      <w:r w:rsidR="006E5D6E">
        <w:rPr>
          <w:rFonts w:eastAsia="Times New Roman"/>
          <w:color w:val="000000"/>
        </w:rPr>
        <w:t>X</w:t>
      </w:r>
      <w:r w:rsidR="008D354F" w:rsidRPr="00D8048E">
        <w:rPr>
          <w:rFonts w:eastAsia="Times New Roman"/>
          <w:color w:val="000000"/>
        </w:rPr>
        <w:t>) with an Apollo40 SDD</w:t>
      </w:r>
      <w:r w:rsidR="008D354F" w:rsidRPr="00070BED">
        <w:rPr>
          <w:rFonts w:eastAsia="Times New Roman"/>
          <w:color w:val="000000"/>
        </w:rPr>
        <w:t xml:space="preserve">. </w:t>
      </w:r>
      <w:r w:rsidR="00B81E9A">
        <w:rPr>
          <w:rFonts w:eastAsia="Times New Roman"/>
          <w:color w:val="000000"/>
        </w:rPr>
        <w:t>In 2016, we also collected another long core (4.</w:t>
      </w:r>
      <w:r w:rsidR="004844ED">
        <w:rPr>
          <w:rFonts w:eastAsia="Times New Roman"/>
          <w:color w:val="000000"/>
        </w:rPr>
        <w:t>3</w:t>
      </w:r>
      <w:r w:rsidR="00B81E9A">
        <w:rPr>
          <w:rFonts w:eastAsia="Times New Roman"/>
          <w:color w:val="000000"/>
        </w:rPr>
        <w:t xml:space="preserve"> m) in Lake Auburn close to site 8, and analyzed its top 100 cm </w:t>
      </w:r>
      <w:r w:rsidR="00F640FD">
        <w:rPr>
          <w:rFonts w:eastAsia="Times New Roman"/>
          <w:color w:val="000000"/>
        </w:rPr>
        <w:t xml:space="preserve">similarly </w:t>
      </w:r>
      <w:r w:rsidR="00B81E9A">
        <w:rPr>
          <w:rFonts w:eastAsia="Times New Roman"/>
          <w:color w:val="000000"/>
        </w:rPr>
        <w:t>with SEM and EDX</w:t>
      </w:r>
      <w:r w:rsidR="002913F1">
        <w:rPr>
          <w:rFonts w:eastAsia="Times New Roman"/>
          <w:color w:val="000000"/>
        </w:rPr>
        <w:t xml:space="preserve"> (n = 3)</w:t>
      </w:r>
      <w:r w:rsidR="00B81E9A">
        <w:rPr>
          <w:rFonts w:eastAsia="Times New Roman"/>
          <w:color w:val="000000"/>
        </w:rPr>
        <w:t xml:space="preserve">. </w:t>
      </w:r>
      <w:r w:rsidR="008D354F" w:rsidRPr="00070BED">
        <w:t>We imaged targets of coincidence</w:t>
      </w:r>
      <w:r w:rsidR="008D354F">
        <w:t>s</w:t>
      </w:r>
      <w:r w:rsidR="008D354F" w:rsidRPr="00070BED">
        <w:t xml:space="preserve"> of high </w:t>
      </w:r>
      <w:proofErr w:type="spellStart"/>
      <w:r w:rsidR="008D354F" w:rsidRPr="00070BED">
        <w:t>Ca</w:t>
      </w:r>
      <w:proofErr w:type="spellEnd"/>
      <w:r w:rsidR="008D354F" w:rsidRPr="00070BED">
        <w:t xml:space="preserve"> and P with a </w:t>
      </w:r>
      <w:proofErr w:type="spellStart"/>
      <w:r w:rsidR="008D354F" w:rsidRPr="00070BED">
        <w:rPr>
          <w:color w:val="000000"/>
          <w:shd w:val="clear" w:color="auto" w:fill="FFFFFF"/>
        </w:rPr>
        <w:t>Tescan</w:t>
      </w:r>
      <w:proofErr w:type="spellEnd"/>
      <w:r w:rsidR="008D354F" w:rsidRPr="00070BED">
        <w:rPr>
          <w:color w:val="000000"/>
          <w:shd w:val="clear" w:color="auto" w:fill="FFFFFF"/>
        </w:rPr>
        <w:t xml:space="preserve"> Vega II XMU tungsten filament scanning electron microscope (SEM)</w:t>
      </w:r>
      <w:r w:rsidR="008D354F">
        <w:rPr>
          <w:color w:val="000000"/>
          <w:shd w:val="clear" w:color="auto" w:fill="FFFFFF"/>
        </w:rPr>
        <w:t xml:space="preserve"> and analyzed the grains</w:t>
      </w:r>
      <w:r w:rsidR="008D354F" w:rsidRPr="00070BED">
        <w:rPr>
          <w:color w:val="000000"/>
          <w:shd w:val="clear" w:color="auto" w:fill="FFFFFF"/>
        </w:rPr>
        <w:t xml:space="preserve">. We </w:t>
      </w:r>
      <w:r w:rsidR="008D354F">
        <w:rPr>
          <w:color w:val="000000"/>
          <w:shd w:val="clear" w:color="auto" w:fill="FFFFFF"/>
        </w:rPr>
        <w:t>identified</w:t>
      </w:r>
      <w:r w:rsidR="008D354F" w:rsidRPr="00070BED">
        <w:rPr>
          <w:color w:val="000000"/>
          <w:shd w:val="clear" w:color="auto" w:fill="FFFFFF"/>
        </w:rPr>
        <w:t xml:space="preserve"> apatite in </w:t>
      </w:r>
      <w:r w:rsidR="004844ED">
        <w:rPr>
          <w:color w:val="000000"/>
          <w:shd w:val="clear" w:color="auto" w:fill="FFFFFF"/>
        </w:rPr>
        <w:t>all seven</w:t>
      </w:r>
      <w:r w:rsidR="004844ED" w:rsidRPr="00070BED">
        <w:rPr>
          <w:color w:val="000000"/>
          <w:shd w:val="clear" w:color="auto" w:fill="FFFFFF"/>
        </w:rPr>
        <w:t xml:space="preserve"> </w:t>
      </w:r>
      <w:r w:rsidR="008D354F" w:rsidRPr="00070BED">
        <w:rPr>
          <w:color w:val="000000"/>
          <w:shd w:val="clear" w:color="auto" w:fill="FFFFFF"/>
        </w:rPr>
        <w:t>s</w:t>
      </w:r>
      <w:r w:rsidR="008D354F">
        <w:rPr>
          <w:color w:val="000000"/>
          <w:shd w:val="clear" w:color="auto" w:fill="FFFFFF"/>
        </w:rPr>
        <w:t>ections (Figure</w:t>
      </w:r>
      <w:r w:rsidR="007F6B7C">
        <w:rPr>
          <w:color w:val="000000"/>
          <w:shd w:val="clear" w:color="auto" w:fill="FFFFFF"/>
        </w:rPr>
        <w:t>s</w:t>
      </w:r>
      <w:r w:rsidR="008D354F">
        <w:rPr>
          <w:color w:val="000000"/>
          <w:shd w:val="clear" w:color="auto" w:fill="FFFFFF"/>
        </w:rPr>
        <w:t xml:space="preserve"> </w:t>
      </w:r>
      <w:r w:rsidR="007F6B7C">
        <w:rPr>
          <w:color w:val="000000"/>
          <w:shd w:val="clear" w:color="auto" w:fill="FFFFFF"/>
        </w:rPr>
        <w:t>S</w:t>
      </w:r>
      <w:r w:rsidR="008D354F">
        <w:rPr>
          <w:color w:val="000000"/>
          <w:shd w:val="clear" w:color="auto" w:fill="FFFFFF"/>
        </w:rPr>
        <w:t>1</w:t>
      </w:r>
      <w:r w:rsidR="008D354F" w:rsidRPr="00070BED">
        <w:rPr>
          <w:color w:val="000000"/>
          <w:shd w:val="clear" w:color="auto" w:fill="FFFFFF"/>
        </w:rPr>
        <w:t xml:space="preserve"> and </w:t>
      </w:r>
      <w:r w:rsidR="007F6B7C">
        <w:rPr>
          <w:color w:val="000000"/>
          <w:shd w:val="clear" w:color="auto" w:fill="FFFFFF"/>
        </w:rPr>
        <w:t>S2</w:t>
      </w:r>
      <w:r w:rsidR="008D354F" w:rsidRPr="00070BED">
        <w:rPr>
          <w:color w:val="000000"/>
          <w:shd w:val="clear" w:color="auto" w:fill="FFFFFF"/>
        </w:rPr>
        <w:t>).</w:t>
      </w:r>
    </w:p>
    <w:p w14:paraId="7DCB5880" w14:textId="5027820D" w:rsidR="00FB7E17" w:rsidRDefault="00FB7E17" w:rsidP="00FB7E17">
      <w:pPr>
        <w:spacing w:line="240" w:lineRule="auto"/>
        <w:ind w:firstLine="0"/>
      </w:pPr>
    </w:p>
    <w:p w14:paraId="04D41D69" w14:textId="5193FAEF" w:rsidR="00B81E9A" w:rsidRDefault="00B81E9A" w:rsidP="00FB7E17">
      <w:pPr>
        <w:spacing w:line="240" w:lineRule="auto"/>
        <w:ind w:firstLine="0"/>
      </w:pPr>
    </w:p>
    <w:p w14:paraId="426969A1" w14:textId="77777777" w:rsidR="009E1F1A" w:rsidRDefault="009E1F1A" w:rsidP="00FB7E17">
      <w:pPr>
        <w:spacing w:line="240" w:lineRule="auto"/>
        <w:ind w:firstLine="0"/>
      </w:pPr>
    </w:p>
    <w:p w14:paraId="61062AA4" w14:textId="77777777" w:rsidR="009E1F1A" w:rsidRDefault="009E1F1A" w:rsidP="00FB7E17">
      <w:pPr>
        <w:spacing w:line="240" w:lineRule="auto"/>
        <w:ind w:firstLine="0"/>
      </w:pPr>
    </w:p>
    <w:p w14:paraId="449EB7A9" w14:textId="77777777" w:rsidR="009E1F1A" w:rsidRDefault="009E1F1A" w:rsidP="00FB7E17">
      <w:pPr>
        <w:spacing w:line="240" w:lineRule="auto"/>
        <w:ind w:firstLine="0"/>
      </w:pPr>
    </w:p>
    <w:p w14:paraId="17F89F52" w14:textId="77777777" w:rsidR="009E1F1A" w:rsidRDefault="009E1F1A" w:rsidP="00FB7E17">
      <w:pPr>
        <w:spacing w:line="240" w:lineRule="auto"/>
        <w:ind w:firstLine="0"/>
      </w:pPr>
    </w:p>
    <w:p w14:paraId="3804C6DC" w14:textId="77777777" w:rsidR="009E1F1A" w:rsidRDefault="009E1F1A" w:rsidP="00FB7E17">
      <w:pPr>
        <w:spacing w:line="240" w:lineRule="auto"/>
        <w:ind w:firstLine="0"/>
      </w:pPr>
    </w:p>
    <w:p w14:paraId="2A4DB6FF" w14:textId="77777777" w:rsidR="009E1F1A" w:rsidRDefault="009E1F1A" w:rsidP="00FB7E17">
      <w:pPr>
        <w:spacing w:line="240" w:lineRule="auto"/>
        <w:ind w:firstLine="0"/>
      </w:pPr>
    </w:p>
    <w:p w14:paraId="02721CA6" w14:textId="77777777" w:rsidR="009E1F1A" w:rsidRDefault="009E1F1A" w:rsidP="00FB7E17">
      <w:pPr>
        <w:spacing w:line="240" w:lineRule="auto"/>
        <w:ind w:firstLine="0"/>
      </w:pPr>
    </w:p>
    <w:p w14:paraId="6EC1AEC5" w14:textId="77777777" w:rsidR="009E1F1A" w:rsidRDefault="009E1F1A" w:rsidP="00FB7E17">
      <w:pPr>
        <w:spacing w:line="240" w:lineRule="auto"/>
        <w:ind w:firstLine="0"/>
      </w:pPr>
    </w:p>
    <w:p w14:paraId="175AAAB1" w14:textId="77777777" w:rsidR="009E1F1A" w:rsidRDefault="009E1F1A" w:rsidP="00FB7E17">
      <w:pPr>
        <w:spacing w:line="240" w:lineRule="auto"/>
        <w:ind w:firstLine="0"/>
      </w:pPr>
    </w:p>
    <w:p w14:paraId="0C52FABB" w14:textId="77777777" w:rsidR="009E1F1A" w:rsidRDefault="009E1F1A" w:rsidP="00FB7E17">
      <w:pPr>
        <w:spacing w:line="240" w:lineRule="auto"/>
        <w:ind w:firstLine="0"/>
      </w:pPr>
    </w:p>
    <w:p w14:paraId="666994C6" w14:textId="77777777" w:rsidR="009E1F1A" w:rsidRDefault="009E1F1A" w:rsidP="00FB7E17">
      <w:pPr>
        <w:spacing w:line="240" w:lineRule="auto"/>
        <w:ind w:firstLine="0"/>
      </w:pPr>
    </w:p>
    <w:p w14:paraId="7B7D5CA6" w14:textId="77777777" w:rsidR="009E1F1A" w:rsidRDefault="009E1F1A" w:rsidP="00FB7E17">
      <w:pPr>
        <w:spacing w:line="240" w:lineRule="auto"/>
        <w:ind w:firstLine="0"/>
      </w:pPr>
    </w:p>
    <w:p w14:paraId="13583BA7" w14:textId="77777777" w:rsidR="009E1F1A" w:rsidRDefault="009E1F1A" w:rsidP="00FB7E17">
      <w:pPr>
        <w:spacing w:line="240" w:lineRule="auto"/>
        <w:ind w:firstLine="0"/>
      </w:pPr>
    </w:p>
    <w:p w14:paraId="3AF52626" w14:textId="77777777" w:rsidR="009E1F1A" w:rsidRDefault="009E1F1A" w:rsidP="00FB7E17">
      <w:pPr>
        <w:spacing w:line="240" w:lineRule="auto"/>
        <w:ind w:firstLine="0"/>
      </w:pPr>
    </w:p>
    <w:p w14:paraId="69C54749" w14:textId="77777777" w:rsidR="009E1F1A" w:rsidRDefault="009E1F1A" w:rsidP="00FB7E17">
      <w:pPr>
        <w:spacing w:line="240" w:lineRule="auto"/>
        <w:ind w:firstLine="0"/>
      </w:pPr>
    </w:p>
    <w:p w14:paraId="504CA04C" w14:textId="77777777" w:rsidR="009E1F1A" w:rsidRDefault="009E1F1A" w:rsidP="00FB7E17">
      <w:pPr>
        <w:spacing w:line="240" w:lineRule="auto"/>
        <w:ind w:firstLine="0"/>
      </w:pPr>
    </w:p>
    <w:p w14:paraId="26AE6937" w14:textId="77777777" w:rsidR="009E1F1A" w:rsidRDefault="009E1F1A" w:rsidP="00FB7E17">
      <w:pPr>
        <w:spacing w:line="240" w:lineRule="auto"/>
        <w:ind w:firstLine="0"/>
      </w:pPr>
    </w:p>
    <w:p w14:paraId="0C072226" w14:textId="77777777" w:rsidR="009E1F1A" w:rsidRDefault="009E1F1A" w:rsidP="00FB7E17">
      <w:pPr>
        <w:spacing w:line="240" w:lineRule="auto"/>
        <w:ind w:firstLine="0"/>
      </w:pPr>
    </w:p>
    <w:p w14:paraId="08B5C401" w14:textId="77777777" w:rsidR="009E1F1A" w:rsidRDefault="009E1F1A" w:rsidP="00FB7E17">
      <w:pPr>
        <w:spacing w:line="240" w:lineRule="auto"/>
        <w:ind w:firstLine="0"/>
      </w:pPr>
    </w:p>
    <w:p w14:paraId="402D16AE" w14:textId="77777777" w:rsidR="009E1F1A" w:rsidRDefault="009E1F1A" w:rsidP="00FB7E17">
      <w:pPr>
        <w:spacing w:line="240" w:lineRule="auto"/>
        <w:ind w:firstLine="0"/>
      </w:pPr>
    </w:p>
    <w:p w14:paraId="1CCBF385" w14:textId="77777777" w:rsidR="009E1F1A" w:rsidRDefault="009E1F1A" w:rsidP="00FB7E17">
      <w:pPr>
        <w:spacing w:line="240" w:lineRule="auto"/>
        <w:ind w:firstLine="0"/>
      </w:pPr>
    </w:p>
    <w:p w14:paraId="5749F4C8" w14:textId="77777777" w:rsidR="009E1F1A" w:rsidRDefault="009E1F1A" w:rsidP="00FB7E17">
      <w:pPr>
        <w:spacing w:line="240" w:lineRule="auto"/>
        <w:ind w:firstLine="0"/>
      </w:pPr>
    </w:p>
    <w:p w14:paraId="29118CD5" w14:textId="25DE36DD" w:rsidR="00FB7E17" w:rsidRDefault="007F6B7C" w:rsidP="00C820F9">
      <w:pPr>
        <w:spacing w:line="240" w:lineRule="auto"/>
        <w:ind w:firstLine="0"/>
      </w:pPr>
      <w:r>
        <w:t xml:space="preserve">Figure S1. </w:t>
      </w:r>
      <w:r w:rsidR="00FB7E17">
        <w:t>An apatite crystal in a</w:t>
      </w:r>
      <w:r>
        <w:t xml:space="preserve"> typical </w:t>
      </w:r>
      <w:r w:rsidR="00FB7E17">
        <w:t>SEM micrograph of Lake Auburn sediment taken at the 55-57 cm depth increment</w:t>
      </w:r>
      <w:r w:rsidR="0052458B">
        <w:t xml:space="preserve"> from the </w:t>
      </w:r>
      <w:r w:rsidR="00B81E9A">
        <w:t>60 cm long sediment core collected at sites 8 (36 m deep)</w:t>
      </w:r>
      <w:r w:rsidR="00FB7E17">
        <w:t xml:space="preserve">. </w:t>
      </w:r>
    </w:p>
    <w:p w14:paraId="054070D6" w14:textId="69917FD3" w:rsidR="008D354F" w:rsidRDefault="008D354F" w:rsidP="008D354F">
      <w:r w:rsidRPr="00070BED">
        <w:lastRenderedPageBreak/>
        <w:t>The chemical half-life of apatite in well-drained soils is approximately 2,500 years (Norton et al. 2011; Boyle et al. 2013), being abundant in early post-glacial</w:t>
      </w:r>
      <w:r>
        <w:t xml:space="preserve"> sediment</w:t>
      </w:r>
      <w:r w:rsidRPr="00070BED">
        <w:t xml:space="preserve"> (ca. 16,000 </w:t>
      </w:r>
      <w:proofErr w:type="spellStart"/>
      <w:r w:rsidRPr="00070BED">
        <w:t>cal</w:t>
      </w:r>
      <w:proofErr w:type="spellEnd"/>
      <w:r w:rsidRPr="00070BED">
        <w:t xml:space="preserve"> Y BP</w:t>
      </w:r>
      <w:r>
        <w:t xml:space="preserve"> in Maine</w:t>
      </w:r>
      <w:r w:rsidRPr="00070BED">
        <w:t xml:space="preserve">) and decreasing to undetectable by the present. Interestingly, we found apatite in </w:t>
      </w:r>
      <w:r w:rsidR="00916084">
        <w:t xml:space="preserve">all of the analyzed segments of </w:t>
      </w:r>
      <w:r w:rsidRPr="00070BED">
        <w:t xml:space="preserve">the </w:t>
      </w:r>
      <w:r w:rsidR="00916084">
        <w:t>60 cm</w:t>
      </w:r>
      <w:r w:rsidR="00916084" w:rsidRPr="00070BED">
        <w:t xml:space="preserve"> </w:t>
      </w:r>
      <w:r w:rsidR="00916084">
        <w:t xml:space="preserve">long core, </w:t>
      </w:r>
      <w:r w:rsidR="00D62509">
        <w:t xml:space="preserve">and </w:t>
      </w:r>
      <w:r w:rsidR="00916084">
        <w:t>the 4.3 m long core collected in 2016</w:t>
      </w:r>
      <w:r w:rsidRPr="00070BED">
        <w:t>. The entire sequence of evaluated sediment (</w:t>
      </w:r>
      <w:r w:rsidRPr="007F6B7C">
        <w:rPr>
          <w:i/>
        </w:rPr>
        <w:t>ca</w:t>
      </w:r>
      <w:r w:rsidRPr="00070BED">
        <w:t xml:space="preserve">. </w:t>
      </w:r>
      <w:r w:rsidR="004844ED">
        <w:t xml:space="preserve">1.3 </w:t>
      </w:r>
      <w:r w:rsidRPr="00070BED">
        <w:t xml:space="preserve">m) contained </w:t>
      </w:r>
      <w:r w:rsidRPr="00070BED">
        <w:rPr>
          <w:vertAlign w:val="superscript"/>
        </w:rPr>
        <w:t>137</w:t>
      </w:r>
      <w:r w:rsidRPr="00070BED">
        <w:t>Cs, implying that at least some component of the sediment was post-1945, probably post-1963</w:t>
      </w:r>
      <w:r w:rsidR="0052458B">
        <w:t>/</w:t>
      </w:r>
      <w:r w:rsidRPr="00070BED">
        <w:t xml:space="preserve">4. Additionally, the stable </w:t>
      </w:r>
      <w:proofErr w:type="spellStart"/>
      <w:r w:rsidRPr="00070BED">
        <w:t>Pb</w:t>
      </w:r>
      <w:proofErr w:type="spellEnd"/>
      <w:r w:rsidRPr="00070BED">
        <w:t xml:space="preserve"> isotopes of this section of sediment were systematically changing in response to air pollution</w:t>
      </w:r>
      <w:r w:rsidR="0052458B">
        <w:t xml:space="preserve"> (Norton, unpublished data)</w:t>
      </w:r>
      <w:r w:rsidRPr="00070BED">
        <w:t xml:space="preserve">. The shoreline of Lake Auburn </w:t>
      </w:r>
      <w:r w:rsidR="007F6B7C">
        <w:t>has been subject</w:t>
      </w:r>
      <w:r w:rsidR="0052458B">
        <w:t>ed</w:t>
      </w:r>
      <w:r w:rsidR="007F6B7C">
        <w:t xml:space="preserve"> to erosion</w:t>
      </w:r>
      <w:r w:rsidR="0052458B">
        <w:t>,</w:t>
      </w:r>
      <w:r w:rsidRPr="00070BED">
        <w:t xml:space="preserve"> </w:t>
      </w:r>
      <w:r w:rsidR="0052458B">
        <w:t xml:space="preserve">with mobilization and </w:t>
      </w:r>
      <w:proofErr w:type="spellStart"/>
      <w:r w:rsidR="0052458B">
        <w:t>redeposition</w:t>
      </w:r>
      <w:proofErr w:type="spellEnd"/>
      <w:r w:rsidR="0052458B">
        <w:t xml:space="preserve"> of</w:t>
      </w:r>
      <w:r w:rsidR="007F6B7C">
        <w:t xml:space="preserve"> </w:t>
      </w:r>
      <w:r w:rsidRPr="00070BED">
        <w:t>post-glacial impermeable marine sediments</w:t>
      </w:r>
      <w:r>
        <w:t xml:space="preserve">, the </w:t>
      </w:r>
      <w:proofErr w:type="spellStart"/>
      <w:r>
        <w:t>Presumpscot</w:t>
      </w:r>
      <w:proofErr w:type="spellEnd"/>
      <w:r>
        <w:t xml:space="preserve"> Formation</w:t>
      </w:r>
      <w:r w:rsidRPr="00070BED">
        <w:t xml:space="preserve"> (now uplifted). These sediments, composed of clay to silt-sized rock flour, contained </w:t>
      </w:r>
      <w:proofErr w:type="spellStart"/>
      <w:r w:rsidRPr="00070BED">
        <w:t>unweathered</w:t>
      </w:r>
      <w:proofErr w:type="spellEnd"/>
      <w:r w:rsidRPr="00070BED">
        <w:t xml:space="preserve"> minerals, including apatite.</w:t>
      </w:r>
      <w:r>
        <w:t xml:space="preserve"> The solubility of apatite is less than that of calcite, but measurable and orders of magnitude higher than that of silicate minerals. In the early post-glacial time, most lakes underwent a period of eutrophication as a consequence of apatite dissolving from landscape soils</w:t>
      </w:r>
      <w:r w:rsidR="0052458B">
        <w:t xml:space="preserve"> (e.g., Norton et al., 2011)</w:t>
      </w:r>
      <w:r>
        <w:t>.</w:t>
      </w:r>
    </w:p>
    <w:p w14:paraId="05831192" w14:textId="77777777" w:rsidR="00BB78A0" w:rsidRDefault="00BB78A0" w:rsidP="00916084">
      <w:pPr>
        <w:ind w:firstLine="0"/>
        <w:rPr>
          <w:i/>
        </w:rPr>
        <w:sectPr w:rsidR="00BB78A0" w:rsidSect="00E05CEF">
          <w:footerReference w:type="even" r:id="rId8"/>
          <w:footerReference w:type="default" r:id="rId9"/>
          <w:pgSz w:w="12240" w:h="15840"/>
          <w:pgMar w:top="1440" w:right="1440" w:bottom="1440" w:left="1440" w:header="720" w:footer="720" w:gutter="0"/>
          <w:cols w:space="720"/>
          <w:docGrid w:linePitch="360"/>
        </w:sectPr>
      </w:pPr>
    </w:p>
    <w:p w14:paraId="0D85FBBC" w14:textId="1FBB006C" w:rsidR="00362A0D" w:rsidRDefault="00F65FB6" w:rsidP="00362A0D">
      <w:pPr>
        <w:spacing w:line="240" w:lineRule="auto"/>
        <w:ind w:firstLine="0"/>
      </w:pPr>
      <w:r w:rsidRPr="00C820F9">
        <w:rPr>
          <w:noProof/>
        </w:rPr>
        <w:lastRenderedPageBreak/>
        <w:drawing>
          <wp:anchor distT="0" distB="0" distL="114300" distR="114300" simplePos="0" relativeHeight="251664384" behindDoc="0" locked="0" layoutInCell="1" allowOverlap="1" wp14:anchorId="5241CE32" wp14:editId="5B7FBD57">
            <wp:simplePos x="0" y="0"/>
            <wp:positionH relativeFrom="column">
              <wp:posOffset>-571500</wp:posOffset>
            </wp:positionH>
            <wp:positionV relativeFrom="paragraph">
              <wp:posOffset>0</wp:posOffset>
            </wp:positionV>
            <wp:extent cx="9651365" cy="5311140"/>
            <wp:effectExtent l="0" t="0" r="635" b="0"/>
            <wp:wrapTight wrapText="bothSides">
              <wp:wrapPolygon edited="0">
                <wp:start x="0" y="0"/>
                <wp:lineTo x="0" y="21486"/>
                <wp:lineTo x="21545" y="21486"/>
                <wp:lineTo x="2154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1365" cy="531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0D">
        <w:t xml:space="preserve">Figure S2. </w:t>
      </w:r>
      <w:proofErr w:type="gramStart"/>
      <w:r w:rsidR="00362A0D">
        <w:t xml:space="preserve">The </w:t>
      </w:r>
      <w:r w:rsidR="00362A0D" w:rsidRPr="00D8048E">
        <w:rPr>
          <w:rFonts w:eastAsia="Times New Roman"/>
          <w:color w:val="000000"/>
        </w:rPr>
        <w:t xml:space="preserve">energy dispersive x-ray </w:t>
      </w:r>
      <w:r w:rsidR="00362A0D">
        <w:rPr>
          <w:rFonts w:eastAsia="Times New Roman"/>
          <w:color w:val="000000"/>
        </w:rPr>
        <w:t xml:space="preserve">(EDX) </w:t>
      </w:r>
      <w:r w:rsidR="00362A0D" w:rsidRPr="00D8048E">
        <w:rPr>
          <w:rFonts w:eastAsia="Times New Roman"/>
          <w:color w:val="000000"/>
        </w:rPr>
        <w:t>spectr</w:t>
      </w:r>
      <w:r w:rsidR="00362A0D">
        <w:rPr>
          <w:rFonts w:eastAsia="Times New Roman"/>
          <w:color w:val="000000"/>
        </w:rPr>
        <w:t>um</w:t>
      </w:r>
      <w:r w:rsidR="00362A0D">
        <w:t xml:space="preserve"> of the apatite crystal shown in Figure S1.</w:t>
      </w:r>
      <w:proofErr w:type="gramEnd"/>
      <w:r w:rsidR="00362A0D">
        <w:t xml:space="preserve"> </w:t>
      </w:r>
    </w:p>
    <w:p w14:paraId="3F132EE2" w14:textId="1DD050FF" w:rsidR="008D354F" w:rsidRPr="008D354F" w:rsidRDefault="008D354F" w:rsidP="00916084">
      <w:pPr>
        <w:ind w:firstLine="0"/>
      </w:pPr>
      <w:r>
        <w:rPr>
          <w:i/>
        </w:rPr>
        <w:br w:type="page"/>
      </w:r>
    </w:p>
    <w:p w14:paraId="55CC6860" w14:textId="77777777" w:rsidR="00BB78A0" w:rsidRDefault="00BB78A0" w:rsidP="002A1315">
      <w:pPr>
        <w:spacing w:after="160"/>
        <w:ind w:firstLine="0"/>
        <w:rPr>
          <w:b/>
        </w:rPr>
        <w:sectPr w:rsidR="00BB78A0" w:rsidSect="00BB78A0">
          <w:pgSz w:w="15840" w:h="12240" w:orient="landscape"/>
          <w:pgMar w:top="1440" w:right="1440" w:bottom="1440" w:left="1440" w:header="720" w:footer="720" w:gutter="0"/>
          <w:cols w:space="720"/>
          <w:docGrid w:linePitch="360"/>
        </w:sectPr>
      </w:pPr>
    </w:p>
    <w:p w14:paraId="71B57A62" w14:textId="3D1E7DC9" w:rsidR="00B01C6A" w:rsidRPr="002A1315" w:rsidRDefault="00B01C6A" w:rsidP="002A1315">
      <w:pPr>
        <w:spacing w:after="160"/>
        <w:ind w:firstLine="0"/>
        <w:rPr>
          <w:b/>
        </w:rPr>
      </w:pPr>
      <w:r w:rsidRPr="002A1315">
        <w:rPr>
          <w:b/>
        </w:rPr>
        <w:lastRenderedPageBreak/>
        <w:t>A</w:t>
      </w:r>
      <w:r>
        <w:rPr>
          <w:b/>
        </w:rPr>
        <w:t>nnual a</w:t>
      </w:r>
      <w:r w:rsidRPr="002A1315">
        <w:rPr>
          <w:b/>
        </w:rPr>
        <w:t>queous species budget</w:t>
      </w:r>
    </w:p>
    <w:p w14:paraId="14770B36" w14:textId="09FCF42C" w:rsidR="00A45DD9" w:rsidRDefault="00F812A3" w:rsidP="00734F75">
      <w:pPr>
        <w:spacing w:after="160"/>
      </w:pPr>
      <w:r>
        <w:t>To determine the average mass of total Al and Fe entering the lake on an annual basis, w</w:t>
      </w:r>
      <w:r w:rsidR="00520254" w:rsidRPr="00520254">
        <w:t>e used total seasonal </w:t>
      </w:r>
      <w:r>
        <w:t xml:space="preserve">input water </w:t>
      </w:r>
      <w:r w:rsidR="00520254" w:rsidRPr="00520254">
        <w:t>volume</w:t>
      </w:r>
      <w:r w:rsidR="00137140">
        <w:t>s</w:t>
      </w:r>
      <w:r w:rsidR="00520254" w:rsidRPr="00520254">
        <w:t xml:space="preserve"> </w:t>
      </w:r>
      <w:r>
        <w:t>from</w:t>
      </w:r>
      <w:r w:rsidR="00520254" w:rsidRPr="00520254">
        <w:t xml:space="preserve"> Townsend</w:t>
      </w:r>
      <w:r>
        <w:t xml:space="preserve"> and</w:t>
      </w:r>
      <w:r w:rsidR="00520254" w:rsidRPr="00520254">
        <w:t xml:space="preserve"> the </w:t>
      </w:r>
      <w:r w:rsidR="00206BE8">
        <w:t>B</w:t>
      </w:r>
      <w:r w:rsidR="00520254" w:rsidRPr="00520254">
        <w:t>asin streams, and outlet/withdrawal calculated from AWD</w:t>
      </w:r>
      <w:r w:rsidR="00734F75">
        <w:t>’</w:t>
      </w:r>
      <w:r w:rsidR="00520254" w:rsidRPr="00520254">
        <w:t xml:space="preserve">s biweekly flow measurements. </w:t>
      </w:r>
      <w:r w:rsidR="00657339">
        <w:t>The</w:t>
      </w:r>
      <w:r w:rsidR="00657339" w:rsidRPr="00520254">
        <w:t xml:space="preserve"> seasonal </w:t>
      </w:r>
      <w:r w:rsidR="00657339">
        <w:t xml:space="preserve">lake input and </w:t>
      </w:r>
      <w:r w:rsidR="00657339" w:rsidRPr="00520254">
        <w:t>out</w:t>
      </w:r>
      <w:r w:rsidR="00657339">
        <w:t>put</w:t>
      </w:r>
      <w:r w:rsidR="00657339" w:rsidRPr="00520254">
        <w:t xml:space="preserve"> </w:t>
      </w:r>
      <w:r w:rsidR="00657339">
        <w:t xml:space="preserve">mass of species were then determined </w:t>
      </w:r>
      <w:r w:rsidR="00B01C6A">
        <w:t>as the product of the volume and concentration for the</w:t>
      </w:r>
      <w:r w:rsidR="00657339">
        <w:t xml:space="preserve"> corresponding </w:t>
      </w:r>
      <w:r w:rsidR="00B01C6A">
        <w:t xml:space="preserve">period, and these values were summed across seasons to create the annual budget </w:t>
      </w:r>
      <w:r w:rsidR="00DE65F9">
        <w:t>(Doolittle</w:t>
      </w:r>
      <w:r w:rsidR="00A45DD9">
        <w:t xml:space="preserve"> 2015)</w:t>
      </w:r>
      <w:r w:rsidR="00520254" w:rsidRPr="00520254">
        <w:t>.</w:t>
      </w:r>
      <w:r w:rsidR="00A45DD9">
        <w:t xml:space="preserve"> </w:t>
      </w:r>
    </w:p>
    <w:p w14:paraId="4430A6D4" w14:textId="07B5395E" w:rsidR="00BB7351" w:rsidRPr="00554C01" w:rsidRDefault="00777F1E" w:rsidP="00734F75">
      <w:pPr>
        <w:spacing w:after="160"/>
      </w:pPr>
      <w:r>
        <w:t xml:space="preserve">The </w:t>
      </w:r>
      <w:r w:rsidR="004844ED">
        <w:t>calculation</w:t>
      </w:r>
      <w:r>
        <w:t xml:space="preserve"> was based on the </w:t>
      </w:r>
      <w:r w:rsidR="00F22194">
        <w:t xml:space="preserve">assumption of </w:t>
      </w:r>
      <w:r w:rsidR="004844ED">
        <w:t xml:space="preserve">the </w:t>
      </w:r>
      <w:r w:rsidR="00F22194">
        <w:t xml:space="preserve">lake as a mixed flow through reactor, a modeling framework that has been used extensively in lake mass balance studies (e.g., </w:t>
      </w:r>
      <w:proofErr w:type="spellStart"/>
      <w:r w:rsidR="00F22194">
        <w:t>Vollenweider</w:t>
      </w:r>
      <w:proofErr w:type="spellEnd"/>
      <w:r w:rsidR="00F22194">
        <w:t xml:space="preserve"> 1975; </w:t>
      </w:r>
      <w:proofErr w:type="spellStart"/>
      <w:r w:rsidR="00886C89">
        <w:t>Chapra</w:t>
      </w:r>
      <w:proofErr w:type="spellEnd"/>
      <w:r w:rsidR="00886C89">
        <w:t xml:space="preserve"> 1997; </w:t>
      </w:r>
      <w:r w:rsidR="00E201D2">
        <w:t>Brett and Benjamin 2008</w:t>
      </w:r>
      <w:r w:rsidR="00F22194">
        <w:t>)</w:t>
      </w:r>
      <w:r w:rsidR="00E201D2">
        <w:t xml:space="preserve">. The mass balance expression is derived </w:t>
      </w:r>
      <w:r w:rsidR="00302D31">
        <w:t xml:space="preserve">by setting mass accumulation in the water column of the lake equal to the </w:t>
      </w:r>
      <w:r w:rsidR="00302D31" w:rsidRPr="00554C01">
        <w:t>sum of all inputs minus the sum of all the outputs and</w:t>
      </w:r>
      <w:r w:rsidR="00554C01" w:rsidRPr="00554C01">
        <w:t xml:space="preserve"> storage</w:t>
      </w:r>
      <w:r w:rsidR="00E201D2" w:rsidRPr="00554C01">
        <w:t>:</w:t>
      </w:r>
    </w:p>
    <w:p w14:paraId="17173DC3" w14:textId="3110F77C" w:rsidR="00E201D2" w:rsidRPr="00554C01" w:rsidRDefault="007143B6" w:rsidP="00D65052">
      <w:pPr>
        <w:spacing w:after="160"/>
        <w:ind w:firstLine="0"/>
        <w:jc w:val="right"/>
      </w:pPr>
      <m:oMath>
        <m:r>
          <w:rPr>
            <w:rFonts w:ascii="Cambria Math" w:hAnsi="Cambria Math"/>
          </w:rPr>
          <m:t>V</m:t>
        </m:r>
        <m:f>
          <m:fPr>
            <m:ctrlPr>
              <w:rPr>
                <w:rFonts w:ascii="Cambria Math" w:hAnsi="Cambria Math"/>
                <w:i/>
              </w:rPr>
            </m:ctrlPr>
          </m:fPr>
          <m:num>
            <m:r>
              <w:rPr>
                <w:rFonts w:ascii="Cambria Math" w:hAnsi="Cambria Math"/>
              </w:rPr>
              <m:t>dC</m:t>
            </m:r>
            <m:ctrlPr>
              <w:rPr>
                <w:rFonts w:ascii="Cambria Math" w:hAnsi="Cambria Math"/>
              </w:rPr>
            </m:ctrlP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m:t>
            </m:r>
          </m:sub>
        </m:sSub>
        <m:sSub>
          <m:sSubPr>
            <m:ctrlPr>
              <w:rPr>
                <w:rFonts w:ascii="Cambria Math" w:hAnsi="Cambria Math"/>
                <w:i/>
              </w:rPr>
            </m:ctrlPr>
          </m:sSubPr>
          <m:e>
            <m:r>
              <w:rPr>
                <w:rFonts w:ascii="Cambria Math" w:hAnsi="Cambria Math"/>
              </w:rPr>
              <m:t>C</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out</m:t>
            </m:r>
          </m:sub>
        </m:sSub>
        <m:r>
          <w:rPr>
            <w:rFonts w:ascii="Cambria Math" w:hAnsi="Cambria Math"/>
          </w:rPr>
          <m:t>C-</m:t>
        </m:r>
        <m:sSub>
          <m:sSubPr>
            <m:ctrlPr>
              <w:rPr>
                <w:rFonts w:ascii="Cambria Math" w:hAnsi="Cambria Math"/>
                <w:i/>
              </w:rPr>
            </m:ctrlPr>
          </m:sSubPr>
          <m:e>
            <m:r>
              <w:rPr>
                <w:rFonts w:ascii="Cambria Math" w:hAnsi="Cambria Math"/>
              </w:rPr>
              <m:t>r</m:t>
            </m:r>
          </m:e>
          <m:sub>
            <m:r>
              <w:rPr>
                <w:rFonts w:ascii="Cambria Math" w:hAnsi="Cambria Math"/>
              </w:rPr>
              <m:t>S</m:t>
            </m:r>
          </m:sub>
        </m:sSub>
      </m:oMath>
      <w:r w:rsidR="00D65052" w:rsidRPr="00554C01">
        <w:tab/>
      </w:r>
      <w:r w:rsidR="00D65052" w:rsidRPr="00554C01">
        <w:tab/>
      </w:r>
      <w:r w:rsidR="00D65052" w:rsidRPr="00554C01">
        <w:tab/>
      </w:r>
      <w:r w:rsidR="00D65052" w:rsidRPr="00554C01">
        <w:tab/>
        <w:t>Eq. S1</w:t>
      </w:r>
    </w:p>
    <w:p w14:paraId="44D6A9E9" w14:textId="1FFA6361" w:rsidR="00734F75" w:rsidRDefault="00E416CC" w:rsidP="00E416CC">
      <w:pPr>
        <w:spacing w:after="160"/>
        <w:ind w:firstLine="0"/>
      </w:pPr>
      <w:proofErr w:type="gramStart"/>
      <w:r w:rsidRPr="00554C01">
        <w:t>where</w:t>
      </w:r>
      <w:proofErr w:type="gramEnd"/>
      <w:r w:rsidRPr="00554C01">
        <w:t xml:space="preserve">, </w:t>
      </w:r>
      <w:r w:rsidR="00D65052" w:rsidRPr="00554C01">
        <w:rPr>
          <w:i/>
        </w:rPr>
        <w:t>V</w:t>
      </w:r>
      <w:r w:rsidR="00D65052" w:rsidRPr="00554C01">
        <w:t xml:space="preserve"> is the lake volume; </w:t>
      </w:r>
      <w:r w:rsidR="00D65052" w:rsidRPr="00554C01">
        <w:rPr>
          <w:i/>
        </w:rPr>
        <w:t>C</w:t>
      </w:r>
      <w:r w:rsidR="00857F1E" w:rsidRPr="00554C01">
        <w:t xml:space="preserve"> </w:t>
      </w:r>
      <w:r w:rsidR="00D65052" w:rsidRPr="00554C01">
        <w:t xml:space="preserve">is the species concentration in the lake, which for a mixed system is equal to the concentration at the outlets; </w:t>
      </w:r>
      <w:proofErr w:type="spellStart"/>
      <w:r w:rsidR="00D65052" w:rsidRPr="00554C01">
        <w:rPr>
          <w:i/>
        </w:rPr>
        <w:t>C</w:t>
      </w:r>
      <w:r w:rsidR="00D65052" w:rsidRPr="00554C01">
        <w:rPr>
          <w:i/>
          <w:vertAlign w:val="subscript"/>
        </w:rPr>
        <w:t>in</w:t>
      </w:r>
      <w:proofErr w:type="spellEnd"/>
      <w:r w:rsidR="00D65052" w:rsidRPr="00554C01">
        <w:t xml:space="preserve"> is the species concentration in the inflow; and </w:t>
      </w:r>
      <w:proofErr w:type="spellStart"/>
      <w:r w:rsidR="00D65052" w:rsidRPr="00554C01">
        <w:rPr>
          <w:i/>
        </w:rPr>
        <w:t>r</w:t>
      </w:r>
      <w:r w:rsidR="00D65052" w:rsidRPr="00554C01">
        <w:rPr>
          <w:i/>
          <w:vertAlign w:val="subscript"/>
        </w:rPr>
        <w:t>S</w:t>
      </w:r>
      <w:proofErr w:type="spellEnd"/>
      <w:r w:rsidR="00D65052" w:rsidRPr="00554C01">
        <w:t xml:space="preserve"> is the </w:t>
      </w:r>
      <w:r w:rsidR="00554C01" w:rsidRPr="00554C01">
        <w:t xml:space="preserve">net </w:t>
      </w:r>
      <w:r w:rsidR="00D65052" w:rsidRPr="00554C01">
        <w:t xml:space="preserve">zero-order </w:t>
      </w:r>
      <w:r w:rsidR="00554C01" w:rsidRPr="00554C01">
        <w:t xml:space="preserve">storage </w:t>
      </w:r>
      <w:r w:rsidR="00D65052" w:rsidRPr="00554C01">
        <w:t>rate</w:t>
      </w:r>
      <w:r w:rsidR="00554C01" w:rsidRPr="00554C01">
        <w:t xml:space="preserve"> (i.e., the difference between sedimentation and internal release)</w:t>
      </w:r>
      <w:r w:rsidR="0052458B">
        <w:t>, and atmospheric input of Al and Fe was assumed to be negligible</w:t>
      </w:r>
      <w:r w:rsidR="00D65052" w:rsidRPr="00554C01">
        <w:t xml:space="preserve">. Assuming a steady-state concentration of </w:t>
      </w:r>
      <w:r w:rsidR="001D2498" w:rsidRPr="00554C01">
        <w:t xml:space="preserve">the species </w:t>
      </w:r>
      <w:r w:rsidR="001D2498" w:rsidRPr="00554C01">
        <w:rPr>
          <w:i/>
        </w:rPr>
        <w:t>C</w:t>
      </w:r>
      <w:r w:rsidR="001D2498" w:rsidRPr="00554C01">
        <w:t>, as is commonly done in lake mass</w:t>
      </w:r>
      <w:r w:rsidR="001D2498">
        <w:t xml:space="preserve"> balance studies, </w:t>
      </w:r>
      <w:r w:rsidR="00857F1E">
        <w:t>Eq. S1 reduced to,</w:t>
      </w:r>
    </w:p>
    <w:p w14:paraId="7B954312" w14:textId="72EDBE0F" w:rsidR="00857F1E" w:rsidRPr="00D65052" w:rsidRDefault="00545EB9" w:rsidP="00857F1E">
      <w:pPr>
        <w:spacing w:after="160"/>
        <w:ind w:firstLine="0"/>
        <w:jc w:val="right"/>
      </w:pPr>
      <m:oMath>
        <m:sSub>
          <m:sSubPr>
            <m:ctrlPr>
              <w:rPr>
                <w:rFonts w:ascii="Cambria Math" w:hAnsi="Cambria Math"/>
                <w:i/>
              </w:rPr>
            </m:ctrlPr>
          </m:sSubPr>
          <m:e>
            <m:r>
              <w:rPr>
                <w:rFonts w:ascii="Cambria Math" w:hAnsi="Cambria Math"/>
              </w:rPr>
              <m:t>Q</m:t>
            </m:r>
          </m:e>
          <m:sub>
            <m:r>
              <w:rPr>
                <w:rFonts w:ascii="Cambria Math" w:hAnsi="Cambria Math"/>
              </w:rPr>
              <m:t>in</m:t>
            </m:r>
          </m:sub>
        </m:sSub>
        <m:sSub>
          <m:sSubPr>
            <m:ctrlPr>
              <w:rPr>
                <w:rFonts w:ascii="Cambria Math" w:hAnsi="Cambria Math"/>
                <w:i/>
              </w:rPr>
            </m:ctrlPr>
          </m:sSubPr>
          <m:e>
            <m:r>
              <w:rPr>
                <w:rFonts w:ascii="Cambria Math" w:hAnsi="Cambria Math"/>
              </w:rPr>
              <m:t>C</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out</m:t>
            </m:r>
          </m:sub>
        </m:sSub>
        <m:r>
          <w:rPr>
            <w:rFonts w:ascii="Cambria Math" w:hAnsi="Cambria Math"/>
          </w:rPr>
          <m:t>C=</m:t>
        </m:r>
        <m:sSub>
          <m:sSubPr>
            <m:ctrlPr>
              <w:rPr>
                <w:rFonts w:ascii="Cambria Math" w:hAnsi="Cambria Math"/>
                <w:i/>
              </w:rPr>
            </m:ctrlPr>
          </m:sSubPr>
          <m:e>
            <m:r>
              <w:rPr>
                <w:rFonts w:ascii="Cambria Math" w:hAnsi="Cambria Math"/>
              </w:rPr>
              <m:t>r</m:t>
            </m:r>
          </m:e>
          <m:sub>
            <m:r>
              <w:rPr>
                <w:rFonts w:ascii="Cambria Math" w:hAnsi="Cambria Math"/>
              </w:rPr>
              <m:t>S</m:t>
            </m:r>
          </m:sub>
        </m:sSub>
      </m:oMath>
      <w:r w:rsidR="00857F1E">
        <w:tab/>
      </w:r>
      <w:r w:rsidR="00857F1E">
        <w:tab/>
      </w:r>
      <w:r w:rsidR="00857F1E">
        <w:tab/>
      </w:r>
      <w:r w:rsidR="00857F1E">
        <w:tab/>
      </w:r>
      <w:r w:rsidR="00857F1E">
        <w:tab/>
        <w:t>Eq. S2</w:t>
      </w:r>
    </w:p>
    <w:p w14:paraId="08394680" w14:textId="687F57FB" w:rsidR="00857F1E" w:rsidRPr="00857F1E" w:rsidRDefault="00857F1E" w:rsidP="00857F1E">
      <w:pPr>
        <w:spacing w:after="160"/>
        <w:ind w:firstLine="0"/>
      </w:pPr>
      <w:r>
        <w:lastRenderedPageBreak/>
        <w:t xml:space="preserve">The terms </w:t>
      </w:r>
      <w:r w:rsidR="00673721">
        <w:t>i</w:t>
      </w:r>
      <w:r>
        <w:t xml:space="preserve">n </w:t>
      </w:r>
      <w:r w:rsidR="00673721">
        <w:t>this equation</w:t>
      </w:r>
      <w:r>
        <w:t xml:space="preserve"> have the units of mass/time</w:t>
      </w:r>
      <w:r w:rsidR="00673721">
        <w:t>; multiplying these terms by time results in the total mass of species in eac</w:t>
      </w:r>
      <w:r w:rsidR="00673721" w:rsidRPr="00673721">
        <w:t xml:space="preserve">h term for a given time span. </w:t>
      </w:r>
      <w:r>
        <w:rPr>
          <w:b/>
        </w:rPr>
        <w:br w:type="page"/>
      </w:r>
    </w:p>
    <w:p w14:paraId="75C75321" w14:textId="77777777" w:rsidR="00FB7E17" w:rsidRDefault="00734F75" w:rsidP="00FB7E17">
      <w:pPr>
        <w:spacing w:after="160" w:line="240" w:lineRule="auto"/>
        <w:ind w:firstLine="0"/>
        <w:rPr>
          <w:b/>
        </w:rPr>
      </w:pPr>
      <w:r w:rsidRPr="007F6B7C">
        <w:rPr>
          <w:b/>
        </w:rPr>
        <w:lastRenderedPageBreak/>
        <w:t>References</w:t>
      </w:r>
      <w:bookmarkStart w:id="1" w:name="Hamon,_W.R._1961"/>
    </w:p>
    <w:p w14:paraId="6A33B670" w14:textId="7ACD0B7A" w:rsidR="007F6B7C" w:rsidRPr="00FB7E17" w:rsidRDefault="007F6B7C" w:rsidP="00FB7E17">
      <w:pPr>
        <w:spacing w:after="160" w:line="240" w:lineRule="auto"/>
        <w:ind w:firstLine="0"/>
        <w:rPr>
          <w:b/>
        </w:rPr>
      </w:pPr>
      <w:r w:rsidRPr="007F6B7C">
        <w:rPr>
          <w:rFonts w:eastAsia="Times New Roman"/>
          <w:color w:val="333333"/>
          <w:shd w:val="clear" w:color="auto" w:fill="F8F8F8"/>
        </w:rPr>
        <w:t>Boyle</w:t>
      </w:r>
      <w:r w:rsidRPr="007F6B7C">
        <w:rPr>
          <w:rFonts w:eastAsia="Times New Roman"/>
          <w:bCs/>
          <w:color w:val="333333"/>
          <w:shd w:val="clear" w:color="auto" w:fill="F8F8F8"/>
        </w:rPr>
        <w:t xml:space="preserve"> JF, </w:t>
      </w:r>
      <w:proofErr w:type="spellStart"/>
      <w:r w:rsidRPr="007F6B7C">
        <w:rPr>
          <w:rFonts w:eastAsia="Times New Roman"/>
          <w:color w:val="333333"/>
          <w:shd w:val="clear" w:color="auto" w:fill="F8F8F8"/>
        </w:rPr>
        <w:t>Chiverrel</w:t>
      </w:r>
      <w:proofErr w:type="spellEnd"/>
      <w:r w:rsidRPr="007F6B7C">
        <w:rPr>
          <w:rFonts w:eastAsia="Times New Roman"/>
          <w:color w:val="333333"/>
          <w:shd w:val="clear" w:color="auto" w:fill="F8F8F8"/>
        </w:rPr>
        <w:t xml:space="preserve"> RC, Norton SA, </w:t>
      </w:r>
      <w:proofErr w:type="spellStart"/>
      <w:r w:rsidRPr="007F6B7C">
        <w:rPr>
          <w:rFonts w:eastAsia="Times New Roman"/>
          <w:color w:val="333333"/>
          <w:shd w:val="clear" w:color="auto" w:fill="F8F8F8"/>
        </w:rPr>
        <w:t>Plater</w:t>
      </w:r>
      <w:proofErr w:type="spellEnd"/>
      <w:r w:rsidRPr="007F6B7C">
        <w:rPr>
          <w:rFonts w:eastAsia="Times New Roman"/>
          <w:color w:val="333333"/>
          <w:shd w:val="clear" w:color="auto" w:fill="F8F8F8"/>
        </w:rPr>
        <w:t xml:space="preserve"> AJ. 2013. </w:t>
      </w:r>
      <w:r w:rsidRPr="007F6B7C">
        <w:rPr>
          <w:rFonts w:eastAsia="Times New Roman"/>
          <w:bCs/>
          <w:color w:val="333333"/>
          <w:shd w:val="clear" w:color="auto" w:fill="F8F8F8"/>
        </w:rPr>
        <w:t>A leaky model of long-term soil phosphorus dynamics</w:t>
      </w:r>
      <w:r>
        <w:rPr>
          <w:rFonts w:eastAsia="Times New Roman"/>
          <w:bCs/>
          <w:color w:val="333333"/>
          <w:shd w:val="clear" w:color="auto" w:fill="F8F8F8"/>
        </w:rPr>
        <w:t xml:space="preserve">. Global </w:t>
      </w:r>
      <w:proofErr w:type="spellStart"/>
      <w:r>
        <w:rPr>
          <w:rFonts w:eastAsia="Times New Roman"/>
          <w:bCs/>
          <w:color w:val="333333"/>
          <w:shd w:val="clear" w:color="auto" w:fill="F8F8F8"/>
        </w:rPr>
        <w:t>Geochem</w:t>
      </w:r>
      <w:proofErr w:type="spellEnd"/>
      <w:r>
        <w:rPr>
          <w:rFonts w:eastAsia="Times New Roman"/>
          <w:bCs/>
          <w:color w:val="333333"/>
          <w:shd w:val="clear" w:color="auto" w:fill="F8F8F8"/>
        </w:rPr>
        <w:t xml:space="preserve"> Cycle. </w:t>
      </w:r>
      <w:proofErr w:type="gramStart"/>
      <w:r>
        <w:rPr>
          <w:rFonts w:eastAsia="Times New Roman"/>
          <w:bCs/>
          <w:color w:val="333333"/>
          <w:shd w:val="clear" w:color="auto" w:fill="F8F8F8"/>
        </w:rPr>
        <w:t>27:516-525.</w:t>
      </w:r>
      <w:proofErr w:type="gramEnd"/>
    </w:p>
    <w:p w14:paraId="7723F376" w14:textId="7E0B30B1" w:rsidR="00770CC1" w:rsidRPr="007F6B7C" w:rsidRDefault="00770CC1" w:rsidP="00DE65F9">
      <w:pPr>
        <w:spacing w:after="120" w:line="240" w:lineRule="auto"/>
        <w:ind w:firstLine="0"/>
        <w:rPr>
          <w:color w:val="000000"/>
        </w:rPr>
      </w:pPr>
      <w:r w:rsidRPr="007F6B7C">
        <w:t xml:space="preserve">Brett MT, Benjamin MM. </w:t>
      </w:r>
      <w:r w:rsidR="00E201D2" w:rsidRPr="007F6B7C">
        <w:t xml:space="preserve">2008. </w:t>
      </w:r>
      <w:r w:rsidRPr="007F6B7C">
        <w:t xml:space="preserve">A review and reassessment of lake phosphorus retention and the </w:t>
      </w:r>
      <w:proofErr w:type="gramStart"/>
      <w:r w:rsidRPr="007F6B7C">
        <w:t>nutrient loading</w:t>
      </w:r>
      <w:proofErr w:type="gramEnd"/>
      <w:r w:rsidRPr="007F6B7C">
        <w:t xml:space="preserve"> concept</w:t>
      </w:r>
      <w:r w:rsidR="00E201D2" w:rsidRPr="007F6B7C">
        <w:t xml:space="preserve">. </w:t>
      </w:r>
      <w:proofErr w:type="gramStart"/>
      <w:r w:rsidR="00E201D2" w:rsidRPr="007F6B7C">
        <w:t>Freshwater Biol. 53:194–211.</w:t>
      </w:r>
      <w:proofErr w:type="gramEnd"/>
    </w:p>
    <w:p w14:paraId="4FEE3FC1" w14:textId="413C6953" w:rsidR="00DE65F9" w:rsidRPr="00D47EB7" w:rsidRDefault="00D62509" w:rsidP="00DE65F9">
      <w:pPr>
        <w:spacing w:after="120" w:line="240" w:lineRule="auto"/>
        <w:ind w:firstLine="0"/>
        <w:rPr>
          <w:color w:val="000000"/>
        </w:rPr>
      </w:pPr>
      <w:r w:rsidRPr="007F6B7C">
        <w:rPr>
          <w:color w:val="000000"/>
        </w:rPr>
        <w:t xml:space="preserve">CDM Smith. 2014. Diagnostic Study of Lake Auburn and its Watershed. </w:t>
      </w:r>
      <w:proofErr w:type="gramStart"/>
      <w:r w:rsidRPr="007F6B7C">
        <w:rPr>
          <w:color w:val="000000"/>
        </w:rPr>
        <w:t>Final report to Lake Auburn Watershed Protection Commission.</w:t>
      </w:r>
      <w:proofErr w:type="gramEnd"/>
      <w:r w:rsidRPr="007F6B7C">
        <w:t xml:space="preserve"> </w:t>
      </w:r>
      <w:r w:rsidRPr="007F6B7C">
        <w:rPr>
          <w:color w:val="000000"/>
        </w:rPr>
        <w:t>http://lakeauburnwater.org/wp-content/uploads/2014/05/2014-05-20-LAWPC-Final-Report.pdf.</w:t>
      </w:r>
    </w:p>
    <w:p w14:paraId="06434FAB" w14:textId="6739AA1E" w:rsidR="00F22194" w:rsidRDefault="00F22194" w:rsidP="00DE65F9">
      <w:pPr>
        <w:spacing w:after="120" w:line="240" w:lineRule="auto"/>
        <w:ind w:firstLine="0"/>
      </w:pPr>
      <w:proofErr w:type="spellStart"/>
      <w:r>
        <w:t>Chapra</w:t>
      </w:r>
      <w:proofErr w:type="spellEnd"/>
      <w:r>
        <w:t xml:space="preserve"> SC. 1997. </w:t>
      </w:r>
      <w:proofErr w:type="gramStart"/>
      <w:r>
        <w:t>Surface Water-Quality Modeling.</w:t>
      </w:r>
      <w:proofErr w:type="gramEnd"/>
      <w:r>
        <w:t xml:space="preserve"> Long Grove (IL):</w:t>
      </w:r>
      <w:r w:rsidRPr="002F68E7">
        <w:t xml:space="preserve"> </w:t>
      </w:r>
      <w:r w:rsidR="00886C89">
        <w:t xml:space="preserve">Waveland </w:t>
      </w:r>
      <w:r w:rsidRPr="002F68E7">
        <w:t>Press</w:t>
      </w:r>
      <w:r w:rsidR="00886C89">
        <w:t>, Inc</w:t>
      </w:r>
      <w:r w:rsidRPr="002F68E7">
        <w:t>.</w:t>
      </w:r>
    </w:p>
    <w:p w14:paraId="68380CA6" w14:textId="77777777" w:rsidR="00DE65F9" w:rsidRDefault="00DE65F9" w:rsidP="00DE65F9">
      <w:pPr>
        <w:spacing w:after="120" w:line="240" w:lineRule="auto"/>
        <w:ind w:firstLine="0"/>
      </w:pPr>
      <w:r>
        <w:t xml:space="preserve">Doolittle H. </w:t>
      </w:r>
      <w:proofErr w:type="gramStart"/>
      <w:r>
        <w:t>The role of aluminum and iron in controlling phosphorus loading, Lake Auburn, Maine.</w:t>
      </w:r>
      <w:proofErr w:type="gramEnd"/>
      <w:r>
        <w:t xml:space="preserve"> M.S. Thesis. University of Maine, Orono, Maine, USA. December 2015.</w:t>
      </w:r>
    </w:p>
    <w:p w14:paraId="494A1851" w14:textId="35CCE55A" w:rsidR="00DE65F9" w:rsidRPr="00F22194" w:rsidRDefault="00DE65F9" w:rsidP="00DE65F9">
      <w:pPr>
        <w:spacing w:after="120" w:line="240" w:lineRule="auto"/>
        <w:ind w:firstLine="0"/>
      </w:pPr>
      <w:r w:rsidRPr="00F22194">
        <w:t>Dudley RW. 2004. Water budget for Lake Auburn, Maine, May 1, 2000 through April 30, 2003</w:t>
      </w:r>
      <w:r w:rsidR="00F40F55">
        <w:t xml:space="preserve">. </w:t>
      </w:r>
      <w:proofErr w:type="gramStart"/>
      <w:r w:rsidR="00F40F55">
        <w:t>United States Geologic Survey</w:t>
      </w:r>
      <w:r w:rsidRPr="00F22194">
        <w:t xml:space="preserve"> Scientific Investigations Report 2004-5106.</w:t>
      </w:r>
      <w:proofErr w:type="gramEnd"/>
    </w:p>
    <w:p w14:paraId="56FF479D" w14:textId="6B8D4DEF" w:rsidR="00F22194" w:rsidRPr="00D62509" w:rsidRDefault="00DE65F9" w:rsidP="002A1315">
      <w:pPr>
        <w:spacing w:after="160" w:line="240" w:lineRule="auto"/>
        <w:ind w:firstLine="0"/>
        <w:rPr>
          <w:shd w:val="clear" w:color="auto" w:fill="FFFFFF"/>
        </w:rPr>
      </w:pPr>
      <w:proofErr w:type="spellStart"/>
      <w:r w:rsidRPr="00D62509">
        <w:rPr>
          <w:shd w:val="clear" w:color="auto" w:fill="FFFFFF"/>
        </w:rPr>
        <w:t>Hamon</w:t>
      </w:r>
      <w:proofErr w:type="spellEnd"/>
      <w:r w:rsidRPr="00D62509">
        <w:rPr>
          <w:shd w:val="clear" w:color="auto" w:fill="FFFFFF"/>
        </w:rPr>
        <w:t xml:space="preserve"> WR. </w:t>
      </w:r>
      <w:r w:rsidR="00AB2FE7" w:rsidRPr="00D62509">
        <w:rPr>
          <w:shd w:val="clear" w:color="auto" w:fill="FFFFFF"/>
        </w:rPr>
        <w:t>1961</w:t>
      </w:r>
      <w:bookmarkEnd w:id="1"/>
      <w:r w:rsidR="00AB2FE7" w:rsidRPr="00D62509">
        <w:rPr>
          <w:shd w:val="clear" w:color="auto" w:fill="FFFFFF"/>
        </w:rPr>
        <w:t>. Estimating potential evapotranspiration</w:t>
      </w:r>
      <w:r w:rsidR="00770CC1" w:rsidRPr="00D62509">
        <w:rPr>
          <w:shd w:val="clear" w:color="auto" w:fill="FFFFFF"/>
        </w:rPr>
        <w:t>.</w:t>
      </w:r>
      <w:r w:rsidR="00AB2FE7" w:rsidRPr="00D62509">
        <w:rPr>
          <w:shd w:val="clear" w:color="auto" w:fill="FFFFFF"/>
        </w:rPr>
        <w:t xml:space="preserve"> </w:t>
      </w:r>
      <w:r w:rsidRPr="00D62509">
        <w:rPr>
          <w:shd w:val="clear" w:color="auto" w:fill="FFFFFF"/>
        </w:rPr>
        <w:t xml:space="preserve">J </w:t>
      </w:r>
      <w:proofErr w:type="spellStart"/>
      <w:r w:rsidR="00AB2FE7" w:rsidRPr="00D62509">
        <w:rPr>
          <w:shd w:val="clear" w:color="auto" w:fill="FFFFFF"/>
        </w:rPr>
        <w:t>Hydr</w:t>
      </w:r>
      <w:proofErr w:type="spellEnd"/>
      <w:r w:rsidR="00AB2FE7" w:rsidRPr="00D62509">
        <w:rPr>
          <w:shd w:val="clear" w:color="auto" w:fill="FFFFFF"/>
        </w:rPr>
        <w:t xml:space="preserve"> </w:t>
      </w:r>
      <w:proofErr w:type="spellStart"/>
      <w:r w:rsidR="00AB2FE7" w:rsidRPr="00D62509">
        <w:rPr>
          <w:shd w:val="clear" w:color="auto" w:fill="FFFFFF"/>
        </w:rPr>
        <w:t>Div</w:t>
      </w:r>
      <w:proofErr w:type="spellEnd"/>
      <w:r w:rsidR="008908B7" w:rsidRPr="00D62509">
        <w:rPr>
          <w:shd w:val="clear" w:color="auto" w:fill="FFFFFF"/>
        </w:rPr>
        <w:t>-</w:t>
      </w:r>
      <w:r w:rsidRPr="00D62509">
        <w:rPr>
          <w:shd w:val="clear" w:color="auto" w:fill="FFFFFF"/>
        </w:rPr>
        <w:t>ASCE.</w:t>
      </w:r>
      <w:r w:rsidR="00AB2FE7" w:rsidRPr="00D62509">
        <w:rPr>
          <w:shd w:val="clear" w:color="auto" w:fill="FFFFFF"/>
        </w:rPr>
        <w:t xml:space="preserve"> </w:t>
      </w:r>
      <w:proofErr w:type="gramStart"/>
      <w:r w:rsidR="00AB2FE7" w:rsidRPr="00D62509">
        <w:rPr>
          <w:shd w:val="clear" w:color="auto" w:fill="FFFFFF"/>
        </w:rPr>
        <w:t>87</w:t>
      </w:r>
      <w:r w:rsidRPr="00D62509">
        <w:rPr>
          <w:shd w:val="clear" w:color="auto" w:fill="FFFFFF"/>
        </w:rPr>
        <w:t>:</w:t>
      </w:r>
      <w:r w:rsidR="00AB2FE7" w:rsidRPr="00D62509">
        <w:rPr>
          <w:shd w:val="clear" w:color="auto" w:fill="FFFFFF"/>
        </w:rPr>
        <w:t>107</w:t>
      </w:r>
      <w:r w:rsidRPr="00D62509">
        <w:rPr>
          <w:shd w:val="clear" w:color="auto" w:fill="FFFFFF"/>
        </w:rPr>
        <w:t>–</w:t>
      </w:r>
      <w:r w:rsidR="00AB2FE7" w:rsidRPr="00D62509">
        <w:rPr>
          <w:shd w:val="clear" w:color="auto" w:fill="FFFFFF"/>
        </w:rPr>
        <w:t>120.</w:t>
      </w:r>
      <w:proofErr w:type="gramEnd"/>
    </w:p>
    <w:p w14:paraId="45647BF1" w14:textId="29E3B8A1" w:rsidR="00D62509" w:rsidRPr="00D62509" w:rsidRDefault="00D62509" w:rsidP="00D62509">
      <w:pPr>
        <w:spacing w:after="160" w:line="240" w:lineRule="auto"/>
        <w:ind w:firstLine="0"/>
        <w:rPr>
          <w:rFonts w:eastAsia="Times New Roman"/>
          <w:bCs/>
          <w:color w:val="333333"/>
          <w:shd w:val="clear" w:color="auto" w:fill="F8F8F8"/>
        </w:rPr>
      </w:pPr>
      <w:r>
        <w:rPr>
          <w:rFonts w:eastAsia="Times New Roman"/>
          <w:bCs/>
          <w:color w:val="333333"/>
          <w:shd w:val="clear" w:color="auto" w:fill="F8F8F8"/>
        </w:rPr>
        <w:t xml:space="preserve">Norton SA, </w:t>
      </w:r>
      <w:r>
        <w:rPr>
          <w:rFonts w:eastAsia="Times New Roman"/>
          <w:shd w:val="clear" w:color="auto" w:fill="F8F8F8"/>
        </w:rPr>
        <w:t>Perry R</w:t>
      </w:r>
      <w:r w:rsidRPr="00D62509">
        <w:rPr>
          <w:rFonts w:eastAsia="Times New Roman"/>
          <w:shd w:val="clear" w:color="auto" w:fill="F8F8F8"/>
        </w:rPr>
        <w:t>H</w:t>
      </w:r>
      <w:r>
        <w:rPr>
          <w:rFonts w:eastAsia="Times New Roman"/>
          <w:shd w:val="clear" w:color="auto" w:fill="F8F8F8"/>
        </w:rPr>
        <w:t xml:space="preserve">, </w:t>
      </w:r>
      <w:proofErr w:type="spellStart"/>
      <w:r w:rsidRPr="00D62509">
        <w:rPr>
          <w:rFonts w:eastAsia="Times New Roman"/>
          <w:shd w:val="clear" w:color="auto" w:fill="F8F8F8"/>
        </w:rPr>
        <w:t>Saros</w:t>
      </w:r>
      <w:proofErr w:type="spellEnd"/>
      <w:r>
        <w:rPr>
          <w:rFonts w:eastAsia="Times New Roman"/>
          <w:shd w:val="clear" w:color="auto" w:fill="F8F8F8"/>
        </w:rPr>
        <w:t xml:space="preserve"> JE, </w:t>
      </w:r>
      <w:r w:rsidRPr="00D62509">
        <w:rPr>
          <w:rFonts w:eastAsia="Times New Roman"/>
          <w:shd w:val="clear" w:color="auto" w:fill="F8F8F8"/>
        </w:rPr>
        <w:t>Jacobson</w:t>
      </w:r>
      <w:r>
        <w:rPr>
          <w:rFonts w:eastAsia="Times New Roman"/>
          <w:shd w:val="clear" w:color="auto" w:fill="F8F8F8"/>
        </w:rPr>
        <w:t xml:space="preserve"> GL, Fernandez IJ, </w:t>
      </w:r>
      <w:proofErr w:type="spellStart"/>
      <w:r w:rsidRPr="00CD4917">
        <w:t>Kopáček</w:t>
      </w:r>
      <w:proofErr w:type="spellEnd"/>
      <w:r>
        <w:t xml:space="preserve"> J, Wilson TA, </w:t>
      </w:r>
      <w:proofErr w:type="spellStart"/>
      <w:r>
        <w:t>SanClements</w:t>
      </w:r>
      <w:proofErr w:type="spellEnd"/>
      <w:r>
        <w:t xml:space="preserve"> MD</w:t>
      </w:r>
      <w:r>
        <w:rPr>
          <w:rFonts w:eastAsia="Times New Roman"/>
          <w:bCs/>
          <w:color w:val="333333"/>
          <w:shd w:val="clear" w:color="auto" w:fill="F8F8F8"/>
        </w:rPr>
        <w:t xml:space="preserve">. 2011. </w:t>
      </w:r>
      <w:r w:rsidRPr="00D62509">
        <w:rPr>
          <w:rFonts w:eastAsia="Times New Roman"/>
          <w:bCs/>
          <w:color w:val="333333"/>
          <w:shd w:val="clear" w:color="auto" w:fill="F8F8F8"/>
        </w:rPr>
        <w:t xml:space="preserve">The controls on phosphorus availability in a Boreal lake ecosystem since </w:t>
      </w:r>
      <w:proofErr w:type="spellStart"/>
      <w:r w:rsidRPr="00D62509">
        <w:rPr>
          <w:rFonts w:eastAsia="Times New Roman"/>
          <w:bCs/>
          <w:color w:val="333333"/>
          <w:shd w:val="clear" w:color="auto" w:fill="F8F8F8"/>
        </w:rPr>
        <w:t>deglaciation</w:t>
      </w:r>
      <w:proofErr w:type="spellEnd"/>
      <w:r>
        <w:rPr>
          <w:rFonts w:eastAsia="Times New Roman"/>
          <w:bCs/>
          <w:color w:val="333333"/>
          <w:shd w:val="clear" w:color="auto" w:fill="F8F8F8"/>
        </w:rPr>
        <w:t xml:space="preserve">. J </w:t>
      </w:r>
      <w:proofErr w:type="spellStart"/>
      <w:r>
        <w:rPr>
          <w:rFonts w:eastAsia="Times New Roman"/>
          <w:bCs/>
          <w:color w:val="333333"/>
          <w:shd w:val="clear" w:color="auto" w:fill="F8F8F8"/>
        </w:rPr>
        <w:t>Paleolimnol</w:t>
      </w:r>
      <w:proofErr w:type="spellEnd"/>
      <w:r>
        <w:rPr>
          <w:rFonts w:eastAsia="Times New Roman"/>
          <w:bCs/>
          <w:color w:val="333333"/>
          <w:shd w:val="clear" w:color="auto" w:fill="F8F8F8"/>
        </w:rPr>
        <w:t xml:space="preserve">. </w:t>
      </w:r>
      <w:proofErr w:type="gramStart"/>
      <w:r>
        <w:rPr>
          <w:rFonts w:eastAsia="Times New Roman"/>
          <w:bCs/>
          <w:color w:val="333333"/>
          <w:shd w:val="clear" w:color="auto" w:fill="F8F8F8"/>
        </w:rPr>
        <w:t>46:107-122.</w:t>
      </w:r>
      <w:proofErr w:type="gramEnd"/>
    </w:p>
    <w:p w14:paraId="7F0E2425" w14:textId="68F0C6B5" w:rsidR="00F22194" w:rsidRDefault="00F22194" w:rsidP="002A1315">
      <w:pPr>
        <w:spacing w:after="160" w:line="240" w:lineRule="auto"/>
        <w:ind w:firstLine="0"/>
      </w:pPr>
      <w:proofErr w:type="spellStart"/>
      <w:r w:rsidRPr="00D62509">
        <w:t>Vollenweider</w:t>
      </w:r>
      <w:proofErr w:type="spellEnd"/>
      <w:r w:rsidRPr="00D62509">
        <w:t xml:space="preserve"> RA. 1975. Input-output models with special reference to the </w:t>
      </w:r>
      <w:proofErr w:type="gramStart"/>
      <w:r w:rsidRPr="00D62509">
        <w:t>phosphorus loading</w:t>
      </w:r>
      <w:proofErr w:type="gramEnd"/>
      <w:r w:rsidRPr="00D62509">
        <w:t xml:space="preserve"> concept in l</w:t>
      </w:r>
      <w:r w:rsidR="007F6B7C">
        <w:t xml:space="preserve">imnology. </w:t>
      </w:r>
      <w:proofErr w:type="spellStart"/>
      <w:proofErr w:type="gramStart"/>
      <w:r w:rsidR="007F6B7C">
        <w:t>Schweiz</w:t>
      </w:r>
      <w:proofErr w:type="spellEnd"/>
      <w:r w:rsidR="007F6B7C">
        <w:t xml:space="preserve"> Z </w:t>
      </w:r>
      <w:proofErr w:type="spellStart"/>
      <w:r w:rsidR="007F6B7C">
        <w:t>Hydrol</w:t>
      </w:r>
      <w:proofErr w:type="spellEnd"/>
      <w:r w:rsidR="007F6B7C">
        <w:t>.</w:t>
      </w:r>
      <w:proofErr w:type="gramEnd"/>
      <w:r w:rsidR="007F6B7C">
        <w:t xml:space="preserve"> </w:t>
      </w:r>
      <w:proofErr w:type="gramStart"/>
      <w:r w:rsidR="007F6B7C">
        <w:t>37:</w:t>
      </w:r>
      <w:r w:rsidRPr="00D62509">
        <w:t>53</w:t>
      </w:r>
      <w:r w:rsidRPr="00D62509">
        <w:rPr>
          <w:shd w:val="clear" w:color="auto" w:fill="FFFFFF"/>
        </w:rPr>
        <w:t>–</w:t>
      </w:r>
      <w:r w:rsidRPr="00D62509">
        <w:t>84.</w:t>
      </w:r>
      <w:proofErr w:type="gramEnd"/>
    </w:p>
    <w:p w14:paraId="508E8BC2" w14:textId="77777777" w:rsidR="007F6B7C" w:rsidRDefault="007F6B7C" w:rsidP="002A1315">
      <w:pPr>
        <w:spacing w:after="160" w:line="240" w:lineRule="auto"/>
        <w:ind w:firstLine="0"/>
      </w:pPr>
    </w:p>
    <w:p w14:paraId="662C45DE" w14:textId="623F597D" w:rsidR="00DE65F9" w:rsidRPr="00DE65F9" w:rsidRDefault="00B6596F" w:rsidP="00DE65F9">
      <w:pPr>
        <w:spacing w:line="240" w:lineRule="auto"/>
        <w:ind w:firstLine="0"/>
        <w:rPr>
          <w:rFonts w:eastAsia="Times New Roman"/>
        </w:rPr>
      </w:pPr>
      <w:r>
        <w:rPr>
          <w:rFonts w:ascii="Times" w:hAnsi="Times"/>
        </w:rPr>
        <w:br w:type="page"/>
      </w:r>
    </w:p>
    <w:p w14:paraId="127697AB" w14:textId="238562AF" w:rsidR="00B6596F" w:rsidRDefault="00B6596F">
      <w:pPr>
        <w:spacing w:line="240" w:lineRule="auto"/>
        <w:ind w:firstLine="0"/>
        <w:rPr>
          <w:rFonts w:ascii="Times" w:hAnsi="Times"/>
        </w:rPr>
      </w:pPr>
    </w:p>
    <w:p w14:paraId="4F279DAD" w14:textId="77777777" w:rsidR="001737DF" w:rsidRDefault="001737DF" w:rsidP="00AB2FE7">
      <w:pPr>
        <w:spacing w:after="160" w:line="240" w:lineRule="auto"/>
        <w:ind w:firstLine="0"/>
        <w:rPr>
          <w:rFonts w:ascii="Times" w:hAnsi="Times"/>
        </w:rPr>
      </w:pPr>
    </w:p>
    <w:p w14:paraId="518DB775" w14:textId="5514A6FB" w:rsidR="00B6596F" w:rsidRPr="00B6596F" w:rsidRDefault="00B6596F" w:rsidP="002359A9">
      <w:pPr>
        <w:spacing w:line="240" w:lineRule="auto"/>
        <w:ind w:left="630" w:right="720" w:firstLine="0"/>
      </w:pPr>
      <w:r w:rsidRPr="00B6596F">
        <w:t xml:space="preserve">Table S1. </w:t>
      </w:r>
      <w:proofErr w:type="gramStart"/>
      <w:r w:rsidRPr="00B6596F">
        <w:t xml:space="preserve">Mass budget for Fe and Al </w:t>
      </w:r>
      <w:r w:rsidR="002359A9">
        <w:t xml:space="preserve">in the presence and absence of wetlands </w:t>
      </w:r>
      <w:r w:rsidRPr="00B6596F">
        <w:t>in 2014.</w:t>
      </w:r>
      <w:proofErr w:type="gramEnd"/>
      <w:r w:rsidRPr="00B6596F">
        <w:t xml:space="preserve"> All values are in kg.</w:t>
      </w:r>
    </w:p>
    <w:p w14:paraId="44C3E68F" w14:textId="77777777" w:rsidR="00B6596F" w:rsidRPr="00B6596F" w:rsidRDefault="00B6596F" w:rsidP="00B6596F">
      <w:pPr>
        <w:spacing w:line="240" w:lineRule="auto"/>
      </w:pPr>
    </w:p>
    <w:tbl>
      <w:tblPr>
        <w:tblStyle w:val="TableGrid"/>
        <w:tblW w:w="801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1573"/>
        <w:gridCol w:w="1385"/>
        <w:gridCol w:w="1452"/>
      </w:tblGrid>
      <w:tr w:rsidR="00B6596F" w:rsidRPr="00B6596F" w14:paraId="4035A1E7" w14:textId="77777777" w:rsidTr="00DE65F9">
        <w:trPr>
          <w:trHeight w:val="288"/>
        </w:trPr>
        <w:tc>
          <w:tcPr>
            <w:tcW w:w="2160" w:type="dxa"/>
            <w:tcBorders>
              <w:top w:val="single" w:sz="4" w:space="0" w:color="auto"/>
            </w:tcBorders>
          </w:tcPr>
          <w:p w14:paraId="2A70DABC" w14:textId="77777777" w:rsidR="00B6596F" w:rsidRPr="00B6596F" w:rsidRDefault="00B6596F" w:rsidP="00B6596F">
            <w:pPr>
              <w:spacing w:line="240" w:lineRule="auto"/>
              <w:ind w:hanging="18"/>
              <w:jc w:val="center"/>
              <w:rPr>
                <w:rFonts w:ascii="Times New Roman" w:hAnsi="Times New Roman"/>
                <w:b/>
              </w:rPr>
            </w:pPr>
          </w:p>
        </w:tc>
        <w:tc>
          <w:tcPr>
            <w:tcW w:w="1440" w:type="dxa"/>
            <w:tcBorders>
              <w:top w:val="single" w:sz="4" w:space="0" w:color="auto"/>
            </w:tcBorders>
          </w:tcPr>
          <w:p w14:paraId="581FD742" w14:textId="7AD39BE2" w:rsidR="00B6596F" w:rsidRPr="00B6596F" w:rsidRDefault="00B6596F" w:rsidP="00B6596F">
            <w:pPr>
              <w:spacing w:line="240" w:lineRule="auto"/>
              <w:ind w:right="252" w:firstLine="0"/>
              <w:rPr>
                <w:rFonts w:ascii="Times New Roman" w:hAnsi="Times New Roman"/>
                <w:b/>
              </w:rPr>
            </w:pPr>
            <w:r w:rsidRPr="00B6596F">
              <w:rPr>
                <w:rFonts w:ascii="Times New Roman" w:hAnsi="Times New Roman"/>
                <w:b/>
              </w:rPr>
              <w:t>Existing Fe mass</w:t>
            </w:r>
          </w:p>
        </w:tc>
        <w:tc>
          <w:tcPr>
            <w:tcW w:w="1573" w:type="dxa"/>
            <w:tcBorders>
              <w:top w:val="single" w:sz="4" w:space="0" w:color="auto"/>
            </w:tcBorders>
          </w:tcPr>
          <w:p w14:paraId="5891E5ED" w14:textId="77777777" w:rsidR="00B6596F" w:rsidRPr="00B6596F" w:rsidRDefault="00B6596F" w:rsidP="00B6596F">
            <w:pPr>
              <w:spacing w:line="240" w:lineRule="auto"/>
              <w:ind w:firstLine="0"/>
              <w:jc w:val="center"/>
              <w:rPr>
                <w:rFonts w:ascii="Times New Roman" w:hAnsi="Times New Roman"/>
                <w:b/>
              </w:rPr>
            </w:pPr>
            <w:r w:rsidRPr="00B6596F">
              <w:rPr>
                <w:rFonts w:ascii="Times New Roman" w:hAnsi="Times New Roman"/>
                <w:b/>
              </w:rPr>
              <w:t>Fe mass w/o wetlands</w:t>
            </w:r>
          </w:p>
        </w:tc>
        <w:tc>
          <w:tcPr>
            <w:tcW w:w="1385" w:type="dxa"/>
            <w:tcBorders>
              <w:top w:val="single" w:sz="4" w:space="0" w:color="auto"/>
            </w:tcBorders>
          </w:tcPr>
          <w:p w14:paraId="702EA4F7" w14:textId="77777777" w:rsidR="00B6596F" w:rsidRPr="00B6596F" w:rsidRDefault="00B6596F" w:rsidP="00B6596F">
            <w:pPr>
              <w:spacing w:line="240" w:lineRule="auto"/>
              <w:ind w:firstLine="0"/>
              <w:jc w:val="center"/>
              <w:rPr>
                <w:rFonts w:ascii="Times New Roman" w:hAnsi="Times New Roman"/>
                <w:b/>
              </w:rPr>
            </w:pPr>
            <w:r w:rsidRPr="00B6596F">
              <w:rPr>
                <w:rFonts w:ascii="Times New Roman" w:hAnsi="Times New Roman"/>
                <w:b/>
              </w:rPr>
              <w:t>Existing</w:t>
            </w:r>
          </w:p>
          <w:p w14:paraId="487B78D6" w14:textId="77777777" w:rsidR="00B6596F" w:rsidRPr="00B6596F" w:rsidRDefault="00B6596F" w:rsidP="00B6596F">
            <w:pPr>
              <w:spacing w:line="240" w:lineRule="auto"/>
              <w:ind w:firstLine="0"/>
              <w:jc w:val="center"/>
              <w:rPr>
                <w:rFonts w:ascii="Times New Roman" w:hAnsi="Times New Roman"/>
                <w:b/>
              </w:rPr>
            </w:pPr>
            <w:r w:rsidRPr="00B6596F">
              <w:rPr>
                <w:rFonts w:ascii="Times New Roman" w:hAnsi="Times New Roman"/>
                <w:b/>
              </w:rPr>
              <w:t>Al mass</w:t>
            </w:r>
          </w:p>
        </w:tc>
        <w:tc>
          <w:tcPr>
            <w:tcW w:w="1452" w:type="dxa"/>
            <w:tcBorders>
              <w:top w:val="single" w:sz="4" w:space="0" w:color="auto"/>
            </w:tcBorders>
          </w:tcPr>
          <w:p w14:paraId="43D7932B" w14:textId="77777777" w:rsidR="00B6596F" w:rsidRPr="00B6596F" w:rsidRDefault="00B6596F" w:rsidP="00B6596F">
            <w:pPr>
              <w:spacing w:line="240" w:lineRule="auto"/>
              <w:ind w:hanging="6"/>
              <w:jc w:val="center"/>
              <w:rPr>
                <w:rFonts w:ascii="Times New Roman" w:hAnsi="Times New Roman"/>
                <w:b/>
              </w:rPr>
            </w:pPr>
            <w:r w:rsidRPr="00B6596F">
              <w:rPr>
                <w:rFonts w:ascii="Times New Roman" w:hAnsi="Times New Roman"/>
                <w:b/>
              </w:rPr>
              <w:t>Al mass w/o wetlands</w:t>
            </w:r>
          </w:p>
        </w:tc>
      </w:tr>
      <w:tr w:rsidR="00B6596F" w:rsidRPr="00B6596F" w14:paraId="107573A3" w14:textId="77777777" w:rsidTr="00DE65F9">
        <w:trPr>
          <w:trHeight w:val="288"/>
        </w:trPr>
        <w:tc>
          <w:tcPr>
            <w:tcW w:w="2160" w:type="dxa"/>
          </w:tcPr>
          <w:p w14:paraId="6490E71E" w14:textId="77777777" w:rsidR="00B6596F" w:rsidRPr="00B6596F" w:rsidRDefault="00B6596F" w:rsidP="00B6596F">
            <w:pPr>
              <w:spacing w:line="240" w:lineRule="auto"/>
              <w:ind w:hanging="18"/>
              <w:rPr>
                <w:rFonts w:ascii="Times New Roman" w:hAnsi="Times New Roman"/>
                <w:b/>
              </w:rPr>
            </w:pPr>
            <w:r w:rsidRPr="00B6596F">
              <w:rPr>
                <w:rFonts w:ascii="Times New Roman" w:hAnsi="Times New Roman"/>
                <w:b/>
              </w:rPr>
              <w:t>Inputs</w:t>
            </w:r>
          </w:p>
        </w:tc>
        <w:tc>
          <w:tcPr>
            <w:tcW w:w="1440" w:type="dxa"/>
          </w:tcPr>
          <w:p w14:paraId="25FF5FB0" w14:textId="77777777" w:rsidR="00B6596F" w:rsidRPr="00B6596F" w:rsidRDefault="00B6596F" w:rsidP="00B6596F">
            <w:pPr>
              <w:spacing w:line="240" w:lineRule="auto"/>
              <w:ind w:right="252" w:firstLine="0"/>
              <w:rPr>
                <w:rFonts w:ascii="Times New Roman" w:hAnsi="Times New Roman"/>
              </w:rPr>
            </w:pPr>
          </w:p>
        </w:tc>
        <w:tc>
          <w:tcPr>
            <w:tcW w:w="1573" w:type="dxa"/>
          </w:tcPr>
          <w:p w14:paraId="5106AB18" w14:textId="77777777" w:rsidR="00B6596F" w:rsidRPr="00B6596F" w:rsidRDefault="00B6596F" w:rsidP="00B6596F">
            <w:pPr>
              <w:spacing w:line="240" w:lineRule="auto"/>
              <w:ind w:firstLine="0"/>
              <w:rPr>
                <w:rFonts w:ascii="Times New Roman" w:hAnsi="Times New Roman"/>
              </w:rPr>
            </w:pPr>
          </w:p>
        </w:tc>
        <w:tc>
          <w:tcPr>
            <w:tcW w:w="1385" w:type="dxa"/>
          </w:tcPr>
          <w:p w14:paraId="07DE8E7D" w14:textId="77777777" w:rsidR="00B6596F" w:rsidRPr="00B6596F" w:rsidRDefault="00B6596F" w:rsidP="00B6596F">
            <w:pPr>
              <w:spacing w:line="240" w:lineRule="auto"/>
              <w:ind w:firstLine="0"/>
              <w:rPr>
                <w:rFonts w:ascii="Times New Roman" w:hAnsi="Times New Roman"/>
              </w:rPr>
            </w:pPr>
          </w:p>
        </w:tc>
        <w:tc>
          <w:tcPr>
            <w:tcW w:w="1452" w:type="dxa"/>
          </w:tcPr>
          <w:p w14:paraId="000D11ED" w14:textId="77777777" w:rsidR="00B6596F" w:rsidRPr="00B6596F" w:rsidRDefault="00B6596F" w:rsidP="00B6596F">
            <w:pPr>
              <w:spacing w:line="240" w:lineRule="auto"/>
              <w:ind w:hanging="6"/>
              <w:rPr>
                <w:rFonts w:ascii="Times New Roman" w:hAnsi="Times New Roman"/>
              </w:rPr>
            </w:pPr>
          </w:p>
        </w:tc>
      </w:tr>
      <w:tr w:rsidR="00B6596F" w:rsidRPr="00B6596F" w14:paraId="7B614C10" w14:textId="77777777" w:rsidTr="00DE65F9">
        <w:trPr>
          <w:trHeight w:val="288"/>
        </w:trPr>
        <w:tc>
          <w:tcPr>
            <w:tcW w:w="2160" w:type="dxa"/>
          </w:tcPr>
          <w:p w14:paraId="04E1F316" w14:textId="77777777" w:rsidR="00B6596F" w:rsidRPr="00B6596F" w:rsidRDefault="00B6596F" w:rsidP="00B6596F">
            <w:pPr>
              <w:spacing w:line="240" w:lineRule="auto"/>
              <w:ind w:left="162" w:hanging="18"/>
              <w:rPr>
                <w:rFonts w:ascii="Times New Roman" w:hAnsi="Times New Roman"/>
                <w:b/>
              </w:rPr>
            </w:pPr>
            <w:r w:rsidRPr="00B6596F">
              <w:rPr>
                <w:rFonts w:ascii="Times New Roman" w:hAnsi="Times New Roman"/>
                <w:b/>
              </w:rPr>
              <w:t>Basin Stream</w:t>
            </w:r>
          </w:p>
        </w:tc>
        <w:tc>
          <w:tcPr>
            <w:tcW w:w="1440" w:type="dxa"/>
          </w:tcPr>
          <w:p w14:paraId="6B373CF8" w14:textId="77777777" w:rsidR="00B6596F" w:rsidRPr="00B6596F" w:rsidRDefault="00B6596F" w:rsidP="00B6596F">
            <w:pPr>
              <w:spacing w:line="240" w:lineRule="auto"/>
              <w:ind w:right="404" w:firstLine="0"/>
              <w:jc w:val="right"/>
              <w:rPr>
                <w:rFonts w:ascii="Times New Roman" w:hAnsi="Times New Roman"/>
              </w:rPr>
            </w:pPr>
            <w:r w:rsidRPr="00B6596F">
              <w:rPr>
                <w:rFonts w:ascii="Times New Roman" w:hAnsi="Times New Roman"/>
              </w:rPr>
              <w:t>3,310</w:t>
            </w:r>
          </w:p>
        </w:tc>
        <w:tc>
          <w:tcPr>
            <w:tcW w:w="1573" w:type="dxa"/>
          </w:tcPr>
          <w:p w14:paraId="412AE3A8" w14:textId="77777777" w:rsidR="00B6596F" w:rsidRPr="00B6596F" w:rsidRDefault="00B6596F" w:rsidP="00B6596F">
            <w:pPr>
              <w:spacing w:line="240" w:lineRule="auto"/>
              <w:ind w:right="205" w:firstLine="0"/>
              <w:jc w:val="right"/>
              <w:rPr>
                <w:rFonts w:ascii="Times New Roman" w:hAnsi="Times New Roman"/>
              </w:rPr>
            </w:pPr>
            <w:r w:rsidRPr="00B6596F">
              <w:rPr>
                <w:rFonts w:ascii="Times New Roman" w:hAnsi="Times New Roman"/>
              </w:rPr>
              <w:t>1,220</w:t>
            </w:r>
          </w:p>
        </w:tc>
        <w:tc>
          <w:tcPr>
            <w:tcW w:w="1385" w:type="dxa"/>
          </w:tcPr>
          <w:p w14:paraId="256C8B82" w14:textId="77777777" w:rsidR="00B6596F" w:rsidRPr="00B6596F" w:rsidRDefault="00B6596F" w:rsidP="00B6596F">
            <w:pPr>
              <w:spacing w:line="240" w:lineRule="auto"/>
              <w:ind w:right="240" w:firstLine="0"/>
              <w:jc w:val="right"/>
              <w:rPr>
                <w:rFonts w:ascii="Times New Roman" w:hAnsi="Times New Roman"/>
              </w:rPr>
            </w:pPr>
            <w:r w:rsidRPr="00B6596F">
              <w:rPr>
                <w:rFonts w:ascii="Times New Roman" w:hAnsi="Times New Roman"/>
              </w:rPr>
              <w:t>630</w:t>
            </w:r>
          </w:p>
        </w:tc>
        <w:tc>
          <w:tcPr>
            <w:tcW w:w="1452" w:type="dxa"/>
          </w:tcPr>
          <w:p w14:paraId="5030CE25" w14:textId="77777777" w:rsidR="00B6596F" w:rsidRPr="00B6596F" w:rsidRDefault="00B6596F" w:rsidP="00B6596F">
            <w:pPr>
              <w:spacing w:line="240" w:lineRule="auto"/>
              <w:ind w:right="162" w:hanging="6"/>
              <w:jc w:val="right"/>
              <w:rPr>
                <w:rFonts w:ascii="Times New Roman" w:hAnsi="Times New Roman"/>
              </w:rPr>
            </w:pPr>
            <w:r w:rsidRPr="00B6596F">
              <w:rPr>
                <w:rFonts w:ascii="Times New Roman" w:hAnsi="Times New Roman"/>
              </w:rPr>
              <w:t>420</w:t>
            </w:r>
          </w:p>
        </w:tc>
      </w:tr>
      <w:tr w:rsidR="00B6596F" w:rsidRPr="00B6596F" w14:paraId="244E239D" w14:textId="77777777" w:rsidTr="00DE65F9">
        <w:trPr>
          <w:trHeight w:val="288"/>
        </w:trPr>
        <w:tc>
          <w:tcPr>
            <w:tcW w:w="2160" w:type="dxa"/>
          </w:tcPr>
          <w:p w14:paraId="5EAFEDDC" w14:textId="77777777" w:rsidR="00B6596F" w:rsidRPr="00B6596F" w:rsidRDefault="00B6596F" w:rsidP="00B6596F">
            <w:pPr>
              <w:spacing w:line="240" w:lineRule="auto"/>
              <w:ind w:left="162" w:hanging="18"/>
              <w:rPr>
                <w:rFonts w:ascii="Times New Roman" w:hAnsi="Times New Roman"/>
                <w:b/>
              </w:rPr>
            </w:pPr>
            <w:r w:rsidRPr="00B6596F">
              <w:rPr>
                <w:rFonts w:ascii="Times New Roman" w:hAnsi="Times New Roman"/>
                <w:b/>
              </w:rPr>
              <w:t>Townsend Brook</w:t>
            </w:r>
          </w:p>
        </w:tc>
        <w:tc>
          <w:tcPr>
            <w:tcW w:w="1440" w:type="dxa"/>
          </w:tcPr>
          <w:p w14:paraId="1E44E811" w14:textId="77777777" w:rsidR="00B6596F" w:rsidRPr="00B6596F" w:rsidRDefault="00B6596F" w:rsidP="00B6596F">
            <w:pPr>
              <w:spacing w:line="240" w:lineRule="auto"/>
              <w:ind w:right="404" w:firstLine="0"/>
              <w:jc w:val="right"/>
              <w:rPr>
                <w:rFonts w:ascii="Times New Roman" w:hAnsi="Times New Roman"/>
              </w:rPr>
            </w:pPr>
            <w:r w:rsidRPr="00B6596F">
              <w:rPr>
                <w:rFonts w:ascii="Times New Roman" w:hAnsi="Times New Roman"/>
              </w:rPr>
              <w:t>880</w:t>
            </w:r>
          </w:p>
        </w:tc>
        <w:tc>
          <w:tcPr>
            <w:tcW w:w="1573" w:type="dxa"/>
          </w:tcPr>
          <w:p w14:paraId="5487912B" w14:textId="77777777" w:rsidR="00B6596F" w:rsidRPr="00B6596F" w:rsidRDefault="00B6596F" w:rsidP="00B6596F">
            <w:pPr>
              <w:spacing w:line="240" w:lineRule="auto"/>
              <w:ind w:right="205" w:firstLine="0"/>
              <w:jc w:val="right"/>
              <w:rPr>
                <w:rFonts w:ascii="Times New Roman" w:hAnsi="Times New Roman"/>
              </w:rPr>
            </w:pPr>
            <w:r w:rsidRPr="00B6596F">
              <w:rPr>
                <w:rFonts w:ascii="Times New Roman" w:hAnsi="Times New Roman"/>
              </w:rPr>
              <w:t>600</w:t>
            </w:r>
          </w:p>
        </w:tc>
        <w:tc>
          <w:tcPr>
            <w:tcW w:w="1385" w:type="dxa"/>
          </w:tcPr>
          <w:p w14:paraId="6FD8F2EA" w14:textId="77777777" w:rsidR="00B6596F" w:rsidRPr="00B6596F" w:rsidRDefault="00B6596F" w:rsidP="00B6596F">
            <w:pPr>
              <w:spacing w:line="240" w:lineRule="auto"/>
              <w:ind w:right="240" w:firstLine="0"/>
              <w:jc w:val="right"/>
              <w:rPr>
                <w:rFonts w:ascii="Times New Roman" w:hAnsi="Times New Roman"/>
              </w:rPr>
            </w:pPr>
            <w:r w:rsidRPr="00B6596F">
              <w:rPr>
                <w:rFonts w:ascii="Times New Roman" w:hAnsi="Times New Roman"/>
              </w:rPr>
              <w:t>210</w:t>
            </w:r>
          </w:p>
        </w:tc>
        <w:tc>
          <w:tcPr>
            <w:tcW w:w="1452" w:type="dxa"/>
          </w:tcPr>
          <w:p w14:paraId="70EBE21B" w14:textId="77777777" w:rsidR="00B6596F" w:rsidRPr="00B6596F" w:rsidRDefault="00B6596F" w:rsidP="00B6596F">
            <w:pPr>
              <w:spacing w:line="240" w:lineRule="auto"/>
              <w:ind w:right="162" w:hanging="6"/>
              <w:jc w:val="right"/>
              <w:rPr>
                <w:rFonts w:ascii="Times New Roman" w:hAnsi="Times New Roman"/>
              </w:rPr>
            </w:pPr>
            <w:r w:rsidRPr="00B6596F">
              <w:rPr>
                <w:rFonts w:ascii="Times New Roman" w:hAnsi="Times New Roman"/>
              </w:rPr>
              <w:t>200</w:t>
            </w:r>
          </w:p>
        </w:tc>
      </w:tr>
      <w:tr w:rsidR="00B6596F" w:rsidRPr="00B6596F" w14:paraId="3FB46C94" w14:textId="77777777" w:rsidTr="00DE65F9">
        <w:trPr>
          <w:trHeight w:val="288"/>
        </w:trPr>
        <w:tc>
          <w:tcPr>
            <w:tcW w:w="2160" w:type="dxa"/>
          </w:tcPr>
          <w:p w14:paraId="64B916F9" w14:textId="77777777" w:rsidR="00B6596F" w:rsidRPr="00B6596F" w:rsidRDefault="00B6596F" w:rsidP="00B6596F">
            <w:pPr>
              <w:spacing w:line="240" w:lineRule="auto"/>
              <w:ind w:hanging="18"/>
              <w:rPr>
                <w:rFonts w:ascii="Times New Roman" w:hAnsi="Times New Roman"/>
                <w:b/>
              </w:rPr>
            </w:pPr>
            <w:r w:rsidRPr="00B6596F">
              <w:rPr>
                <w:rFonts w:ascii="Times New Roman" w:hAnsi="Times New Roman"/>
                <w:b/>
              </w:rPr>
              <w:t>Outputs</w:t>
            </w:r>
          </w:p>
        </w:tc>
        <w:tc>
          <w:tcPr>
            <w:tcW w:w="1440" w:type="dxa"/>
          </w:tcPr>
          <w:p w14:paraId="2BB33F9A" w14:textId="77777777" w:rsidR="00B6596F" w:rsidRPr="00B6596F" w:rsidRDefault="00B6596F" w:rsidP="00B6596F">
            <w:pPr>
              <w:tabs>
                <w:tab w:val="left" w:pos="1181"/>
              </w:tabs>
              <w:spacing w:line="240" w:lineRule="auto"/>
              <w:ind w:right="404" w:firstLine="0"/>
              <w:jc w:val="right"/>
              <w:rPr>
                <w:rFonts w:ascii="Times New Roman" w:hAnsi="Times New Roman"/>
              </w:rPr>
            </w:pPr>
            <w:r w:rsidRPr="00B6596F">
              <w:rPr>
                <w:rFonts w:ascii="Times New Roman" w:hAnsi="Times New Roman"/>
              </w:rPr>
              <w:t>280</w:t>
            </w:r>
          </w:p>
        </w:tc>
        <w:tc>
          <w:tcPr>
            <w:tcW w:w="1573" w:type="dxa"/>
          </w:tcPr>
          <w:p w14:paraId="169BB510" w14:textId="7851C114" w:rsidR="00B6596F" w:rsidRPr="00B6596F" w:rsidRDefault="00B6596F" w:rsidP="00B6596F">
            <w:pPr>
              <w:spacing w:line="240" w:lineRule="auto"/>
              <w:ind w:right="205" w:firstLine="0"/>
              <w:jc w:val="right"/>
              <w:rPr>
                <w:rFonts w:ascii="Times New Roman" w:hAnsi="Times New Roman"/>
              </w:rPr>
            </w:pPr>
            <w:r w:rsidRPr="00B6596F">
              <w:rPr>
                <w:rFonts w:ascii="Times New Roman" w:hAnsi="Times New Roman"/>
              </w:rPr>
              <w:t>280</w:t>
            </w:r>
            <w:r w:rsidR="0000367E">
              <w:rPr>
                <w:rFonts w:ascii="Times New Roman" w:hAnsi="Times New Roman"/>
              </w:rPr>
              <w:t>*</w:t>
            </w:r>
          </w:p>
        </w:tc>
        <w:tc>
          <w:tcPr>
            <w:tcW w:w="1385" w:type="dxa"/>
          </w:tcPr>
          <w:p w14:paraId="6E7DF08A" w14:textId="77777777" w:rsidR="00B6596F" w:rsidRPr="00B6596F" w:rsidRDefault="00B6596F" w:rsidP="00B6596F">
            <w:pPr>
              <w:spacing w:line="240" w:lineRule="auto"/>
              <w:ind w:right="240" w:firstLine="0"/>
              <w:jc w:val="right"/>
              <w:rPr>
                <w:rFonts w:ascii="Times New Roman" w:hAnsi="Times New Roman"/>
              </w:rPr>
            </w:pPr>
            <w:r w:rsidRPr="00B6596F">
              <w:rPr>
                <w:rFonts w:ascii="Times New Roman" w:hAnsi="Times New Roman"/>
              </w:rPr>
              <w:t>140</w:t>
            </w:r>
          </w:p>
        </w:tc>
        <w:tc>
          <w:tcPr>
            <w:tcW w:w="1452" w:type="dxa"/>
          </w:tcPr>
          <w:p w14:paraId="7081D424" w14:textId="73692741" w:rsidR="00B6596F" w:rsidRPr="00B6596F" w:rsidRDefault="00B6596F" w:rsidP="00B6596F">
            <w:pPr>
              <w:spacing w:line="240" w:lineRule="auto"/>
              <w:ind w:right="162" w:hanging="6"/>
              <w:jc w:val="right"/>
              <w:rPr>
                <w:rFonts w:ascii="Times New Roman" w:hAnsi="Times New Roman"/>
              </w:rPr>
            </w:pPr>
            <w:r w:rsidRPr="00B6596F">
              <w:rPr>
                <w:rFonts w:ascii="Times New Roman" w:hAnsi="Times New Roman"/>
              </w:rPr>
              <w:t>140</w:t>
            </w:r>
            <w:r w:rsidR="0000367E">
              <w:rPr>
                <w:rFonts w:ascii="Times New Roman" w:hAnsi="Times New Roman"/>
              </w:rPr>
              <w:t>*</w:t>
            </w:r>
          </w:p>
        </w:tc>
      </w:tr>
      <w:tr w:rsidR="00B6596F" w:rsidRPr="00B6596F" w14:paraId="6AA183DE" w14:textId="77777777" w:rsidTr="00DE65F9">
        <w:trPr>
          <w:trHeight w:val="288"/>
        </w:trPr>
        <w:tc>
          <w:tcPr>
            <w:tcW w:w="2160" w:type="dxa"/>
            <w:tcBorders>
              <w:bottom w:val="single" w:sz="4" w:space="0" w:color="auto"/>
            </w:tcBorders>
          </w:tcPr>
          <w:p w14:paraId="07B63B37" w14:textId="77777777" w:rsidR="00B6596F" w:rsidRPr="00B6596F" w:rsidRDefault="00B6596F" w:rsidP="00B6596F">
            <w:pPr>
              <w:spacing w:line="240" w:lineRule="auto"/>
              <w:ind w:hanging="18"/>
              <w:rPr>
                <w:rFonts w:ascii="Times New Roman" w:hAnsi="Times New Roman"/>
                <w:b/>
              </w:rPr>
            </w:pPr>
            <w:r w:rsidRPr="00B6596F">
              <w:rPr>
                <w:rFonts w:ascii="Times New Roman" w:hAnsi="Times New Roman"/>
                <w:b/>
              </w:rPr>
              <w:t>Retained in lake</w:t>
            </w:r>
          </w:p>
        </w:tc>
        <w:tc>
          <w:tcPr>
            <w:tcW w:w="1440" w:type="dxa"/>
            <w:tcBorders>
              <w:bottom w:val="single" w:sz="4" w:space="0" w:color="auto"/>
            </w:tcBorders>
          </w:tcPr>
          <w:p w14:paraId="750A7176" w14:textId="77777777" w:rsidR="00B6596F" w:rsidRPr="00B6596F" w:rsidRDefault="00B6596F" w:rsidP="00B6596F">
            <w:pPr>
              <w:spacing w:line="240" w:lineRule="auto"/>
              <w:ind w:right="404" w:firstLine="0"/>
              <w:jc w:val="right"/>
              <w:rPr>
                <w:rFonts w:ascii="Times New Roman" w:hAnsi="Times New Roman"/>
              </w:rPr>
            </w:pPr>
            <w:r w:rsidRPr="00B6596F">
              <w:rPr>
                <w:rFonts w:ascii="Times New Roman" w:hAnsi="Times New Roman"/>
              </w:rPr>
              <w:t>3,900</w:t>
            </w:r>
          </w:p>
        </w:tc>
        <w:tc>
          <w:tcPr>
            <w:tcW w:w="1573" w:type="dxa"/>
            <w:tcBorders>
              <w:bottom w:val="single" w:sz="4" w:space="0" w:color="auto"/>
            </w:tcBorders>
          </w:tcPr>
          <w:p w14:paraId="2CAFBCD2" w14:textId="77777777" w:rsidR="00B6596F" w:rsidRPr="00B6596F" w:rsidRDefault="00B6596F" w:rsidP="00B6596F">
            <w:pPr>
              <w:spacing w:line="240" w:lineRule="auto"/>
              <w:ind w:right="205" w:firstLine="0"/>
              <w:jc w:val="right"/>
              <w:rPr>
                <w:rFonts w:ascii="Times New Roman" w:hAnsi="Times New Roman"/>
              </w:rPr>
            </w:pPr>
            <w:r w:rsidRPr="00B6596F">
              <w:rPr>
                <w:rFonts w:ascii="Times New Roman" w:hAnsi="Times New Roman"/>
              </w:rPr>
              <w:t>1,540</w:t>
            </w:r>
          </w:p>
        </w:tc>
        <w:tc>
          <w:tcPr>
            <w:tcW w:w="1385" w:type="dxa"/>
            <w:tcBorders>
              <w:bottom w:val="single" w:sz="4" w:space="0" w:color="auto"/>
            </w:tcBorders>
          </w:tcPr>
          <w:p w14:paraId="6CEB8EFD" w14:textId="77777777" w:rsidR="00B6596F" w:rsidRPr="00B6596F" w:rsidRDefault="00B6596F" w:rsidP="00B6596F">
            <w:pPr>
              <w:spacing w:line="240" w:lineRule="auto"/>
              <w:ind w:right="240" w:firstLine="0"/>
              <w:jc w:val="right"/>
              <w:rPr>
                <w:rFonts w:ascii="Times New Roman" w:hAnsi="Times New Roman"/>
              </w:rPr>
            </w:pPr>
            <w:r w:rsidRPr="00B6596F">
              <w:rPr>
                <w:rFonts w:ascii="Times New Roman" w:hAnsi="Times New Roman"/>
              </w:rPr>
              <w:t>700</w:t>
            </w:r>
          </w:p>
        </w:tc>
        <w:tc>
          <w:tcPr>
            <w:tcW w:w="1452" w:type="dxa"/>
            <w:tcBorders>
              <w:bottom w:val="single" w:sz="4" w:space="0" w:color="auto"/>
            </w:tcBorders>
          </w:tcPr>
          <w:p w14:paraId="23D983C9" w14:textId="77777777" w:rsidR="00B6596F" w:rsidRPr="00B6596F" w:rsidRDefault="00B6596F" w:rsidP="00B6596F">
            <w:pPr>
              <w:spacing w:line="240" w:lineRule="auto"/>
              <w:ind w:right="162" w:hanging="6"/>
              <w:jc w:val="right"/>
              <w:rPr>
                <w:rFonts w:ascii="Times New Roman" w:hAnsi="Times New Roman"/>
              </w:rPr>
            </w:pPr>
            <w:r w:rsidRPr="00B6596F">
              <w:rPr>
                <w:rFonts w:ascii="Times New Roman" w:hAnsi="Times New Roman"/>
              </w:rPr>
              <w:t>480</w:t>
            </w:r>
          </w:p>
        </w:tc>
      </w:tr>
    </w:tbl>
    <w:p w14:paraId="04AB42C0" w14:textId="1501FD99" w:rsidR="0000367E" w:rsidRDefault="00713333" w:rsidP="00713333">
      <w:pPr>
        <w:spacing w:before="120" w:line="240" w:lineRule="auto"/>
        <w:ind w:left="634" w:firstLine="0"/>
        <w:rPr>
          <w:rFonts w:ascii="Times" w:hAnsi="Times"/>
        </w:rPr>
      </w:pPr>
      <w:r>
        <w:rPr>
          <w:rFonts w:ascii="Times" w:hAnsi="Times"/>
        </w:rPr>
        <w:t>* Constitute</w:t>
      </w:r>
      <w:r w:rsidR="0000367E">
        <w:rPr>
          <w:rFonts w:ascii="Times" w:hAnsi="Times"/>
        </w:rPr>
        <w:t xml:space="preserve"> higher-end estimate</w:t>
      </w:r>
      <w:r w:rsidR="000646E1">
        <w:rPr>
          <w:rFonts w:ascii="Times" w:hAnsi="Times"/>
        </w:rPr>
        <w:t>s</w:t>
      </w:r>
    </w:p>
    <w:p w14:paraId="7B6E571C" w14:textId="37DB3ABA" w:rsidR="00AB2FE7" w:rsidRDefault="00DA6D27" w:rsidP="00AB2FE7">
      <w:pPr>
        <w:spacing w:after="160" w:line="240" w:lineRule="auto"/>
        <w:ind w:firstLine="0"/>
      </w:pPr>
      <w:r>
        <w:br w:type="page"/>
      </w:r>
    </w:p>
    <w:p w14:paraId="7290F327" w14:textId="58A672A2" w:rsidR="00DA6D27" w:rsidRDefault="00DA6D27" w:rsidP="00734F75">
      <w:pPr>
        <w:spacing w:after="160"/>
      </w:pPr>
    </w:p>
    <w:p w14:paraId="623EABB3" w14:textId="74583A02" w:rsidR="00DA6D27" w:rsidRDefault="00DA6D27">
      <w:pPr>
        <w:spacing w:line="240" w:lineRule="auto"/>
        <w:ind w:firstLine="0"/>
      </w:pPr>
      <w:r w:rsidRPr="00DA6D27">
        <w:rPr>
          <w:noProof/>
        </w:rPr>
        <w:drawing>
          <wp:anchor distT="0" distB="0" distL="114300" distR="114300" simplePos="0" relativeHeight="251659264" behindDoc="0" locked="0" layoutInCell="1" allowOverlap="1" wp14:anchorId="3B602EA5" wp14:editId="0AF73F20">
            <wp:simplePos x="0" y="0"/>
            <wp:positionH relativeFrom="column">
              <wp:posOffset>342900</wp:posOffset>
            </wp:positionH>
            <wp:positionV relativeFrom="paragraph">
              <wp:posOffset>-114300</wp:posOffset>
            </wp:positionV>
            <wp:extent cx="5036820" cy="5111750"/>
            <wp:effectExtent l="0" t="0" r="0" b="0"/>
            <wp:wrapTight wrapText="bothSides">
              <wp:wrapPolygon edited="0">
                <wp:start x="0" y="0"/>
                <wp:lineTo x="0" y="21466"/>
                <wp:lineTo x="21458" y="21466"/>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511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DE8A4" w14:textId="77777777" w:rsidR="00DA6D27" w:rsidRDefault="00DA6D27">
      <w:pPr>
        <w:spacing w:line="240" w:lineRule="auto"/>
        <w:ind w:firstLine="0"/>
      </w:pPr>
    </w:p>
    <w:p w14:paraId="5CE2A3A8" w14:textId="77777777" w:rsidR="00DA6D27" w:rsidRDefault="00DA6D27">
      <w:pPr>
        <w:spacing w:line="240" w:lineRule="auto"/>
        <w:ind w:firstLine="0"/>
      </w:pPr>
    </w:p>
    <w:p w14:paraId="7DAD5A31" w14:textId="77777777" w:rsidR="00DA6D27" w:rsidRDefault="00DA6D27">
      <w:pPr>
        <w:spacing w:line="240" w:lineRule="auto"/>
        <w:ind w:firstLine="0"/>
      </w:pPr>
    </w:p>
    <w:p w14:paraId="7E69F4CB" w14:textId="77777777" w:rsidR="00DA6D27" w:rsidRDefault="00DA6D27">
      <w:pPr>
        <w:spacing w:line="240" w:lineRule="auto"/>
        <w:ind w:firstLine="0"/>
      </w:pPr>
    </w:p>
    <w:p w14:paraId="41E11EA2" w14:textId="77777777" w:rsidR="00DA6D27" w:rsidRDefault="00DA6D27">
      <w:pPr>
        <w:spacing w:line="240" w:lineRule="auto"/>
        <w:ind w:firstLine="0"/>
      </w:pPr>
    </w:p>
    <w:p w14:paraId="746115AC" w14:textId="77777777" w:rsidR="00DA6D27" w:rsidRDefault="00DA6D27">
      <w:pPr>
        <w:spacing w:line="240" w:lineRule="auto"/>
        <w:ind w:firstLine="0"/>
      </w:pPr>
    </w:p>
    <w:p w14:paraId="275105A5" w14:textId="77777777" w:rsidR="00DA6D27" w:rsidRDefault="00DA6D27">
      <w:pPr>
        <w:spacing w:line="240" w:lineRule="auto"/>
        <w:ind w:firstLine="0"/>
      </w:pPr>
    </w:p>
    <w:p w14:paraId="6A5255A5" w14:textId="77777777" w:rsidR="00DA6D27" w:rsidRDefault="00DA6D27">
      <w:pPr>
        <w:spacing w:line="240" w:lineRule="auto"/>
        <w:ind w:firstLine="0"/>
      </w:pPr>
    </w:p>
    <w:p w14:paraId="73AC7873" w14:textId="77777777" w:rsidR="00DA6D27" w:rsidRDefault="00DA6D27">
      <w:pPr>
        <w:spacing w:line="240" w:lineRule="auto"/>
        <w:ind w:firstLine="0"/>
      </w:pPr>
    </w:p>
    <w:p w14:paraId="3A95C7FE" w14:textId="77777777" w:rsidR="00DA6D27" w:rsidRDefault="00DA6D27">
      <w:pPr>
        <w:spacing w:line="240" w:lineRule="auto"/>
        <w:ind w:firstLine="0"/>
      </w:pPr>
    </w:p>
    <w:p w14:paraId="1F262AA0" w14:textId="77777777" w:rsidR="00DA6D27" w:rsidRDefault="00DA6D27">
      <w:pPr>
        <w:spacing w:line="240" w:lineRule="auto"/>
        <w:ind w:firstLine="0"/>
      </w:pPr>
    </w:p>
    <w:p w14:paraId="163DFD51" w14:textId="77777777" w:rsidR="00DA6D27" w:rsidRDefault="00DA6D27">
      <w:pPr>
        <w:spacing w:line="240" w:lineRule="auto"/>
        <w:ind w:firstLine="0"/>
      </w:pPr>
    </w:p>
    <w:p w14:paraId="632BC0F3" w14:textId="77777777" w:rsidR="00DA6D27" w:rsidRDefault="00DA6D27">
      <w:pPr>
        <w:spacing w:line="240" w:lineRule="auto"/>
        <w:ind w:firstLine="0"/>
      </w:pPr>
    </w:p>
    <w:p w14:paraId="209610C8" w14:textId="77777777" w:rsidR="00DA6D27" w:rsidRDefault="00DA6D27">
      <w:pPr>
        <w:spacing w:line="240" w:lineRule="auto"/>
        <w:ind w:firstLine="0"/>
      </w:pPr>
    </w:p>
    <w:p w14:paraId="380E8EB7" w14:textId="77777777" w:rsidR="00DA6D27" w:rsidRDefault="00DA6D27">
      <w:pPr>
        <w:spacing w:line="240" w:lineRule="auto"/>
        <w:ind w:firstLine="0"/>
      </w:pPr>
    </w:p>
    <w:p w14:paraId="2185D5F4" w14:textId="77777777" w:rsidR="00DA6D27" w:rsidRDefault="00DA6D27">
      <w:pPr>
        <w:spacing w:line="240" w:lineRule="auto"/>
        <w:ind w:firstLine="0"/>
      </w:pPr>
    </w:p>
    <w:p w14:paraId="266DB275" w14:textId="77777777" w:rsidR="00DA6D27" w:rsidRDefault="00DA6D27">
      <w:pPr>
        <w:spacing w:line="240" w:lineRule="auto"/>
        <w:ind w:firstLine="0"/>
      </w:pPr>
    </w:p>
    <w:p w14:paraId="5963EA8D" w14:textId="77777777" w:rsidR="00DA6D27" w:rsidRDefault="00DA6D27">
      <w:pPr>
        <w:spacing w:line="240" w:lineRule="auto"/>
        <w:ind w:firstLine="0"/>
      </w:pPr>
    </w:p>
    <w:p w14:paraId="6929F7F7" w14:textId="77777777" w:rsidR="00DA6D27" w:rsidRDefault="00DA6D27">
      <w:pPr>
        <w:spacing w:line="240" w:lineRule="auto"/>
        <w:ind w:firstLine="0"/>
      </w:pPr>
    </w:p>
    <w:p w14:paraId="0A1AA948" w14:textId="77777777" w:rsidR="00DA6D27" w:rsidRDefault="00DA6D27">
      <w:pPr>
        <w:spacing w:line="240" w:lineRule="auto"/>
        <w:ind w:firstLine="0"/>
      </w:pPr>
    </w:p>
    <w:p w14:paraId="3BDCEDDF" w14:textId="77777777" w:rsidR="00DA6D27" w:rsidRDefault="00DA6D27">
      <w:pPr>
        <w:spacing w:line="240" w:lineRule="auto"/>
        <w:ind w:firstLine="0"/>
      </w:pPr>
    </w:p>
    <w:p w14:paraId="259E5F20" w14:textId="77777777" w:rsidR="00DA6D27" w:rsidRDefault="00DA6D27">
      <w:pPr>
        <w:spacing w:line="240" w:lineRule="auto"/>
        <w:ind w:firstLine="0"/>
      </w:pPr>
    </w:p>
    <w:p w14:paraId="47B423AB" w14:textId="77777777" w:rsidR="00DA6D27" w:rsidRDefault="00DA6D27">
      <w:pPr>
        <w:spacing w:line="240" w:lineRule="auto"/>
        <w:ind w:firstLine="0"/>
      </w:pPr>
    </w:p>
    <w:p w14:paraId="64C9372D" w14:textId="77777777" w:rsidR="00DA6D27" w:rsidRDefault="00DA6D27">
      <w:pPr>
        <w:spacing w:line="240" w:lineRule="auto"/>
        <w:ind w:firstLine="0"/>
      </w:pPr>
    </w:p>
    <w:p w14:paraId="1656B44F" w14:textId="77777777" w:rsidR="00DA6D27" w:rsidRDefault="00DA6D27">
      <w:pPr>
        <w:spacing w:line="240" w:lineRule="auto"/>
        <w:ind w:firstLine="0"/>
      </w:pPr>
    </w:p>
    <w:p w14:paraId="174FF0F3" w14:textId="77777777" w:rsidR="00DA6D27" w:rsidRDefault="00DA6D27">
      <w:pPr>
        <w:spacing w:line="240" w:lineRule="auto"/>
        <w:ind w:firstLine="0"/>
      </w:pPr>
    </w:p>
    <w:p w14:paraId="70DB613B" w14:textId="77777777" w:rsidR="00DA6D27" w:rsidRDefault="00DA6D27">
      <w:pPr>
        <w:spacing w:line="240" w:lineRule="auto"/>
        <w:ind w:firstLine="0"/>
      </w:pPr>
    </w:p>
    <w:p w14:paraId="2B2E1529" w14:textId="77777777" w:rsidR="00DA6D27" w:rsidRDefault="00DA6D27">
      <w:pPr>
        <w:spacing w:line="240" w:lineRule="auto"/>
        <w:ind w:firstLine="0"/>
      </w:pPr>
    </w:p>
    <w:p w14:paraId="73DC9330" w14:textId="77777777" w:rsidR="00DA6D27" w:rsidRDefault="00DA6D27">
      <w:pPr>
        <w:spacing w:line="240" w:lineRule="auto"/>
        <w:ind w:firstLine="0"/>
      </w:pPr>
    </w:p>
    <w:p w14:paraId="21EEA222" w14:textId="77777777" w:rsidR="00DA6D27" w:rsidRDefault="00DA6D27">
      <w:pPr>
        <w:spacing w:line="240" w:lineRule="auto"/>
        <w:ind w:firstLine="0"/>
      </w:pPr>
    </w:p>
    <w:p w14:paraId="04888D18" w14:textId="7265C391" w:rsidR="00A30CE4" w:rsidRPr="007D2FEC" w:rsidRDefault="00DA6D27" w:rsidP="00DA6D27">
      <w:pPr>
        <w:keepNext/>
        <w:keepLines/>
        <w:spacing w:after="160"/>
        <w:ind w:firstLine="0"/>
        <w:jc w:val="center"/>
      </w:pPr>
      <w:r>
        <w:t>Figure S</w:t>
      </w:r>
      <w:r w:rsidR="007F6B7C">
        <w:t>3</w:t>
      </w:r>
      <w:r>
        <w:t xml:space="preserve">. </w:t>
      </w:r>
      <w:proofErr w:type="gramStart"/>
      <w:r>
        <w:t xml:space="preserve">Loss-on-ignition (LOI) for sediment cores from </w:t>
      </w:r>
      <w:r w:rsidR="00B1475C">
        <w:t>sites 8 (</w:t>
      </w:r>
      <w:r w:rsidR="00553831">
        <w:t>3</w:t>
      </w:r>
      <w:r w:rsidR="00F818DC">
        <w:t>6</w:t>
      </w:r>
      <w:r w:rsidR="00553831">
        <w:t xml:space="preserve"> </w:t>
      </w:r>
      <w:r w:rsidR="00B1475C">
        <w:t>m) and 32 (17 m)</w:t>
      </w:r>
      <w:r>
        <w:t>.</w:t>
      </w:r>
      <w:proofErr w:type="gramEnd"/>
    </w:p>
    <w:p w14:paraId="26B39E5E" w14:textId="52A7FC83" w:rsidR="00573D01" w:rsidRDefault="00573D01" w:rsidP="008E1F7C">
      <w:pPr>
        <w:spacing w:line="240" w:lineRule="auto"/>
        <w:ind w:firstLine="0"/>
      </w:pPr>
    </w:p>
    <w:sectPr w:rsidR="00573D01" w:rsidSect="00BB78A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232C5" w15:done="0"/>
  <w15:commentEx w15:paraId="62EA9A02" w15:done="0"/>
  <w15:commentEx w15:paraId="1267E41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BAD2" w14:textId="77777777" w:rsidR="002A562D" w:rsidRDefault="002A562D" w:rsidP="007A59EB">
      <w:pPr>
        <w:spacing w:line="240" w:lineRule="auto"/>
      </w:pPr>
      <w:r>
        <w:separator/>
      </w:r>
    </w:p>
  </w:endnote>
  <w:endnote w:type="continuationSeparator" w:id="0">
    <w:p w14:paraId="3E38AE89" w14:textId="77777777" w:rsidR="002A562D" w:rsidRDefault="002A562D" w:rsidP="007A5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44D4" w14:textId="77777777" w:rsidR="00B81E9A" w:rsidRDefault="00B81E9A" w:rsidP="007A5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CCE4E" w14:textId="77777777" w:rsidR="00B81E9A" w:rsidRDefault="00B81E9A" w:rsidP="007A59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EA78" w14:textId="77777777" w:rsidR="00B81E9A" w:rsidRPr="007A59EB" w:rsidRDefault="00B81E9A" w:rsidP="007A59EB">
    <w:pPr>
      <w:pStyle w:val="Footer"/>
      <w:framePr w:wrap="around" w:vAnchor="text" w:hAnchor="margin" w:xAlign="center" w:y="1"/>
      <w:rPr>
        <w:rStyle w:val="PageNumber"/>
        <w:sz w:val="20"/>
        <w:szCs w:val="20"/>
      </w:rPr>
    </w:pPr>
    <w:r w:rsidRPr="007A59EB">
      <w:rPr>
        <w:rStyle w:val="PageNumber"/>
        <w:sz w:val="20"/>
        <w:szCs w:val="20"/>
      </w:rPr>
      <w:fldChar w:fldCharType="begin"/>
    </w:r>
    <w:r w:rsidRPr="007A59EB">
      <w:rPr>
        <w:rStyle w:val="PageNumber"/>
        <w:sz w:val="20"/>
        <w:szCs w:val="20"/>
      </w:rPr>
      <w:instrText xml:space="preserve">PAGE  </w:instrText>
    </w:r>
    <w:r w:rsidRPr="007A59EB">
      <w:rPr>
        <w:rStyle w:val="PageNumber"/>
        <w:sz w:val="20"/>
        <w:szCs w:val="20"/>
      </w:rPr>
      <w:fldChar w:fldCharType="separate"/>
    </w:r>
    <w:r w:rsidR="00545EB9">
      <w:rPr>
        <w:rStyle w:val="PageNumber"/>
        <w:noProof/>
        <w:sz w:val="20"/>
        <w:szCs w:val="20"/>
      </w:rPr>
      <w:t>7</w:t>
    </w:r>
    <w:r w:rsidRPr="007A59EB">
      <w:rPr>
        <w:rStyle w:val="PageNumber"/>
        <w:sz w:val="20"/>
        <w:szCs w:val="20"/>
      </w:rPr>
      <w:fldChar w:fldCharType="end"/>
    </w:r>
  </w:p>
  <w:p w14:paraId="038A4F1E" w14:textId="77777777" w:rsidR="00B81E9A" w:rsidRDefault="00B81E9A" w:rsidP="007A59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54332" w14:textId="77777777" w:rsidR="002A562D" w:rsidRDefault="002A562D" w:rsidP="007A59EB">
      <w:pPr>
        <w:spacing w:line="240" w:lineRule="auto"/>
      </w:pPr>
      <w:r>
        <w:separator/>
      </w:r>
    </w:p>
  </w:footnote>
  <w:footnote w:type="continuationSeparator" w:id="0">
    <w:p w14:paraId="0D3C2ED8" w14:textId="77777777" w:rsidR="002A562D" w:rsidRDefault="002A562D" w:rsidP="007A59EB">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w15:presenceInfo w15:providerId="None" w15:userId="St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CE"/>
    <w:rsid w:val="0000367E"/>
    <w:rsid w:val="00045BC6"/>
    <w:rsid w:val="00050B8B"/>
    <w:rsid w:val="000646E1"/>
    <w:rsid w:val="00132321"/>
    <w:rsid w:val="00137140"/>
    <w:rsid w:val="001737DF"/>
    <w:rsid w:val="00182052"/>
    <w:rsid w:val="001C0F24"/>
    <w:rsid w:val="001D2498"/>
    <w:rsid w:val="0020104B"/>
    <w:rsid w:val="00206BE8"/>
    <w:rsid w:val="002359A9"/>
    <w:rsid w:val="00253D26"/>
    <w:rsid w:val="00255DF4"/>
    <w:rsid w:val="002913F1"/>
    <w:rsid w:val="002A1315"/>
    <w:rsid w:val="002A562D"/>
    <w:rsid w:val="002B1928"/>
    <w:rsid w:val="00302D31"/>
    <w:rsid w:val="00310397"/>
    <w:rsid w:val="0032564B"/>
    <w:rsid w:val="00336E07"/>
    <w:rsid w:val="00362A0D"/>
    <w:rsid w:val="00382EDC"/>
    <w:rsid w:val="0039776F"/>
    <w:rsid w:val="003D0293"/>
    <w:rsid w:val="003F178E"/>
    <w:rsid w:val="00446C0E"/>
    <w:rsid w:val="004844ED"/>
    <w:rsid w:val="00520254"/>
    <w:rsid w:val="0052458B"/>
    <w:rsid w:val="00527662"/>
    <w:rsid w:val="00545EB9"/>
    <w:rsid w:val="00553831"/>
    <w:rsid w:val="00554C01"/>
    <w:rsid w:val="00573D01"/>
    <w:rsid w:val="00587B60"/>
    <w:rsid w:val="00657339"/>
    <w:rsid w:val="00670BAD"/>
    <w:rsid w:val="00673721"/>
    <w:rsid w:val="006E5D6E"/>
    <w:rsid w:val="00713333"/>
    <w:rsid w:val="007143B6"/>
    <w:rsid w:val="00726876"/>
    <w:rsid w:val="00734F75"/>
    <w:rsid w:val="00736414"/>
    <w:rsid w:val="00745C7C"/>
    <w:rsid w:val="00770CC1"/>
    <w:rsid w:val="00777F1E"/>
    <w:rsid w:val="007A59EB"/>
    <w:rsid w:val="007F0164"/>
    <w:rsid w:val="007F6B7C"/>
    <w:rsid w:val="00822171"/>
    <w:rsid w:val="00843C31"/>
    <w:rsid w:val="00857F1E"/>
    <w:rsid w:val="00886C89"/>
    <w:rsid w:val="008908B7"/>
    <w:rsid w:val="008D354F"/>
    <w:rsid w:val="008E02F3"/>
    <w:rsid w:val="008E1F7C"/>
    <w:rsid w:val="00910BAD"/>
    <w:rsid w:val="00916084"/>
    <w:rsid w:val="009804A6"/>
    <w:rsid w:val="009E1F1A"/>
    <w:rsid w:val="00A21C4C"/>
    <w:rsid w:val="00A30CE4"/>
    <w:rsid w:val="00A45DD9"/>
    <w:rsid w:val="00A7235B"/>
    <w:rsid w:val="00AA0B51"/>
    <w:rsid w:val="00AA5EB8"/>
    <w:rsid w:val="00AB2FE7"/>
    <w:rsid w:val="00B01C6A"/>
    <w:rsid w:val="00B02B7E"/>
    <w:rsid w:val="00B1475C"/>
    <w:rsid w:val="00B21275"/>
    <w:rsid w:val="00B22C2E"/>
    <w:rsid w:val="00B276CE"/>
    <w:rsid w:val="00B52B8A"/>
    <w:rsid w:val="00B6596F"/>
    <w:rsid w:val="00B81872"/>
    <w:rsid w:val="00B81E9A"/>
    <w:rsid w:val="00BB4687"/>
    <w:rsid w:val="00BB7351"/>
    <w:rsid w:val="00BB78A0"/>
    <w:rsid w:val="00BF76D6"/>
    <w:rsid w:val="00C820F9"/>
    <w:rsid w:val="00D22A60"/>
    <w:rsid w:val="00D62509"/>
    <w:rsid w:val="00D65052"/>
    <w:rsid w:val="00D714F5"/>
    <w:rsid w:val="00D93601"/>
    <w:rsid w:val="00DA6D27"/>
    <w:rsid w:val="00DB5590"/>
    <w:rsid w:val="00DE65F9"/>
    <w:rsid w:val="00E05CEF"/>
    <w:rsid w:val="00E201D2"/>
    <w:rsid w:val="00E416CC"/>
    <w:rsid w:val="00E61CD0"/>
    <w:rsid w:val="00E82271"/>
    <w:rsid w:val="00EA3B08"/>
    <w:rsid w:val="00F0184E"/>
    <w:rsid w:val="00F11CE5"/>
    <w:rsid w:val="00F12E26"/>
    <w:rsid w:val="00F22194"/>
    <w:rsid w:val="00F3387D"/>
    <w:rsid w:val="00F40F55"/>
    <w:rsid w:val="00F51E5D"/>
    <w:rsid w:val="00F640FD"/>
    <w:rsid w:val="00F65FB6"/>
    <w:rsid w:val="00F812A3"/>
    <w:rsid w:val="00F818DC"/>
    <w:rsid w:val="00FB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79E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6"/>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next w:val="SectionHeading"/>
    <w:autoRedefine/>
    <w:qFormat/>
    <w:rsid w:val="00BF76D6"/>
    <w:pPr>
      <w:spacing w:line="480" w:lineRule="auto"/>
      <w:jc w:val="center"/>
    </w:pPr>
    <w:rPr>
      <w:b/>
    </w:rPr>
  </w:style>
  <w:style w:type="paragraph" w:customStyle="1" w:styleId="FigureCaption">
    <w:name w:val="Figure Caption"/>
    <w:next w:val="Normal"/>
    <w:autoRedefine/>
    <w:qFormat/>
    <w:rsid w:val="00BF76D6"/>
    <w:pPr>
      <w:spacing w:line="480" w:lineRule="auto"/>
    </w:pPr>
  </w:style>
  <w:style w:type="paragraph" w:customStyle="1" w:styleId="SectionHeading">
    <w:name w:val="Section Heading"/>
    <w:next w:val="Normal"/>
    <w:autoRedefine/>
    <w:qFormat/>
    <w:rsid w:val="00BF76D6"/>
    <w:pPr>
      <w:spacing w:before="240" w:line="480" w:lineRule="auto"/>
    </w:pPr>
    <w:rPr>
      <w:i/>
    </w:rPr>
  </w:style>
  <w:style w:type="character" w:styleId="CommentReference">
    <w:name w:val="annotation reference"/>
    <w:basedOn w:val="DefaultParagraphFont"/>
    <w:uiPriority w:val="99"/>
    <w:semiHidden/>
    <w:unhideWhenUsed/>
    <w:rsid w:val="00A30CE4"/>
    <w:rPr>
      <w:sz w:val="18"/>
      <w:szCs w:val="18"/>
    </w:rPr>
  </w:style>
  <w:style w:type="paragraph" w:styleId="CommentText">
    <w:name w:val="annotation text"/>
    <w:basedOn w:val="Normal"/>
    <w:link w:val="CommentTextChar"/>
    <w:uiPriority w:val="99"/>
    <w:semiHidden/>
    <w:unhideWhenUsed/>
    <w:rsid w:val="00A30CE4"/>
    <w:pPr>
      <w:spacing w:line="240" w:lineRule="auto"/>
    </w:pPr>
  </w:style>
  <w:style w:type="character" w:customStyle="1" w:styleId="CommentTextChar">
    <w:name w:val="Comment Text Char"/>
    <w:basedOn w:val="DefaultParagraphFont"/>
    <w:link w:val="CommentText"/>
    <w:uiPriority w:val="99"/>
    <w:semiHidden/>
    <w:rsid w:val="00A30CE4"/>
  </w:style>
  <w:style w:type="paragraph" w:styleId="BalloonText">
    <w:name w:val="Balloon Text"/>
    <w:basedOn w:val="Normal"/>
    <w:link w:val="BalloonTextChar"/>
    <w:uiPriority w:val="99"/>
    <w:semiHidden/>
    <w:unhideWhenUsed/>
    <w:rsid w:val="00A30CE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CE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06BE8"/>
    <w:rPr>
      <w:b/>
      <w:bCs/>
      <w:sz w:val="20"/>
      <w:szCs w:val="20"/>
    </w:rPr>
  </w:style>
  <w:style w:type="character" w:customStyle="1" w:styleId="CommentSubjectChar">
    <w:name w:val="Comment Subject Char"/>
    <w:basedOn w:val="CommentTextChar"/>
    <w:link w:val="CommentSubject"/>
    <w:uiPriority w:val="99"/>
    <w:semiHidden/>
    <w:rsid w:val="00206BE8"/>
    <w:rPr>
      <w:b/>
      <w:bCs/>
      <w:sz w:val="20"/>
      <w:szCs w:val="20"/>
    </w:rPr>
  </w:style>
  <w:style w:type="table" w:styleId="TableGrid">
    <w:name w:val="Table Grid"/>
    <w:basedOn w:val="TableNormal"/>
    <w:uiPriority w:val="59"/>
    <w:rsid w:val="00B6596F"/>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59EB"/>
    <w:pPr>
      <w:tabs>
        <w:tab w:val="center" w:pos="4320"/>
        <w:tab w:val="right" w:pos="8640"/>
      </w:tabs>
      <w:spacing w:line="240" w:lineRule="auto"/>
    </w:pPr>
  </w:style>
  <w:style w:type="character" w:customStyle="1" w:styleId="FooterChar">
    <w:name w:val="Footer Char"/>
    <w:basedOn w:val="DefaultParagraphFont"/>
    <w:link w:val="Footer"/>
    <w:uiPriority w:val="99"/>
    <w:rsid w:val="007A59EB"/>
  </w:style>
  <w:style w:type="character" w:styleId="PageNumber">
    <w:name w:val="page number"/>
    <w:basedOn w:val="DefaultParagraphFont"/>
    <w:uiPriority w:val="99"/>
    <w:semiHidden/>
    <w:unhideWhenUsed/>
    <w:rsid w:val="007A59EB"/>
  </w:style>
  <w:style w:type="paragraph" w:styleId="Header">
    <w:name w:val="header"/>
    <w:basedOn w:val="Normal"/>
    <w:link w:val="HeaderChar"/>
    <w:uiPriority w:val="99"/>
    <w:unhideWhenUsed/>
    <w:rsid w:val="007A59EB"/>
    <w:pPr>
      <w:tabs>
        <w:tab w:val="center" w:pos="4320"/>
        <w:tab w:val="right" w:pos="8640"/>
      </w:tabs>
      <w:spacing w:line="240" w:lineRule="auto"/>
    </w:pPr>
  </w:style>
  <w:style w:type="character" w:customStyle="1" w:styleId="HeaderChar">
    <w:name w:val="Header Char"/>
    <w:basedOn w:val="DefaultParagraphFont"/>
    <w:link w:val="Header"/>
    <w:uiPriority w:val="99"/>
    <w:rsid w:val="007A59EB"/>
  </w:style>
  <w:style w:type="character" w:styleId="PlaceholderText">
    <w:name w:val="Placeholder Text"/>
    <w:basedOn w:val="DefaultParagraphFont"/>
    <w:uiPriority w:val="99"/>
    <w:semiHidden/>
    <w:rsid w:val="007143B6"/>
    <w:rPr>
      <w:color w:val="808080"/>
    </w:rPr>
  </w:style>
  <w:style w:type="character" w:styleId="Hyperlink">
    <w:name w:val="Hyperlink"/>
    <w:basedOn w:val="DefaultParagraphFont"/>
    <w:uiPriority w:val="99"/>
    <w:semiHidden/>
    <w:unhideWhenUsed/>
    <w:rsid w:val="00D62509"/>
    <w:rPr>
      <w:color w:val="0000FF"/>
      <w:u w:val="single"/>
    </w:rPr>
  </w:style>
  <w:style w:type="character" w:customStyle="1" w:styleId="hithilite">
    <w:name w:val="hithilite"/>
    <w:basedOn w:val="DefaultParagraphFont"/>
    <w:rsid w:val="00D62509"/>
  </w:style>
  <w:style w:type="character" w:customStyle="1" w:styleId="apple-converted-space">
    <w:name w:val="apple-converted-space"/>
    <w:basedOn w:val="DefaultParagraphFont"/>
    <w:rsid w:val="00D62509"/>
  </w:style>
  <w:style w:type="paragraph" w:styleId="Revision">
    <w:name w:val="Revision"/>
    <w:hidden/>
    <w:uiPriority w:val="99"/>
    <w:semiHidden/>
    <w:rsid w:val="00D93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D6"/>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next w:val="SectionHeading"/>
    <w:autoRedefine/>
    <w:qFormat/>
    <w:rsid w:val="00BF76D6"/>
    <w:pPr>
      <w:spacing w:line="480" w:lineRule="auto"/>
      <w:jc w:val="center"/>
    </w:pPr>
    <w:rPr>
      <w:b/>
    </w:rPr>
  </w:style>
  <w:style w:type="paragraph" w:customStyle="1" w:styleId="FigureCaption">
    <w:name w:val="Figure Caption"/>
    <w:next w:val="Normal"/>
    <w:autoRedefine/>
    <w:qFormat/>
    <w:rsid w:val="00BF76D6"/>
    <w:pPr>
      <w:spacing w:line="480" w:lineRule="auto"/>
    </w:pPr>
  </w:style>
  <w:style w:type="paragraph" w:customStyle="1" w:styleId="SectionHeading">
    <w:name w:val="Section Heading"/>
    <w:next w:val="Normal"/>
    <w:autoRedefine/>
    <w:qFormat/>
    <w:rsid w:val="00BF76D6"/>
    <w:pPr>
      <w:spacing w:before="240" w:line="480" w:lineRule="auto"/>
    </w:pPr>
    <w:rPr>
      <w:i/>
    </w:rPr>
  </w:style>
  <w:style w:type="character" w:styleId="CommentReference">
    <w:name w:val="annotation reference"/>
    <w:basedOn w:val="DefaultParagraphFont"/>
    <w:uiPriority w:val="99"/>
    <w:semiHidden/>
    <w:unhideWhenUsed/>
    <w:rsid w:val="00A30CE4"/>
    <w:rPr>
      <w:sz w:val="18"/>
      <w:szCs w:val="18"/>
    </w:rPr>
  </w:style>
  <w:style w:type="paragraph" w:styleId="CommentText">
    <w:name w:val="annotation text"/>
    <w:basedOn w:val="Normal"/>
    <w:link w:val="CommentTextChar"/>
    <w:uiPriority w:val="99"/>
    <w:semiHidden/>
    <w:unhideWhenUsed/>
    <w:rsid w:val="00A30CE4"/>
    <w:pPr>
      <w:spacing w:line="240" w:lineRule="auto"/>
    </w:pPr>
  </w:style>
  <w:style w:type="character" w:customStyle="1" w:styleId="CommentTextChar">
    <w:name w:val="Comment Text Char"/>
    <w:basedOn w:val="DefaultParagraphFont"/>
    <w:link w:val="CommentText"/>
    <w:uiPriority w:val="99"/>
    <w:semiHidden/>
    <w:rsid w:val="00A30CE4"/>
  </w:style>
  <w:style w:type="paragraph" w:styleId="BalloonText">
    <w:name w:val="Balloon Text"/>
    <w:basedOn w:val="Normal"/>
    <w:link w:val="BalloonTextChar"/>
    <w:uiPriority w:val="99"/>
    <w:semiHidden/>
    <w:unhideWhenUsed/>
    <w:rsid w:val="00A30CE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CE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06BE8"/>
    <w:rPr>
      <w:b/>
      <w:bCs/>
      <w:sz w:val="20"/>
      <w:szCs w:val="20"/>
    </w:rPr>
  </w:style>
  <w:style w:type="character" w:customStyle="1" w:styleId="CommentSubjectChar">
    <w:name w:val="Comment Subject Char"/>
    <w:basedOn w:val="CommentTextChar"/>
    <w:link w:val="CommentSubject"/>
    <w:uiPriority w:val="99"/>
    <w:semiHidden/>
    <w:rsid w:val="00206BE8"/>
    <w:rPr>
      <w:b/>
      <w:bCs/>
      <w:sz w:val="20"/>
      <w:szCs w:val="20"/>
    </w:rPr>
  </w:style>
  <w:style w:type="table" w:styleId="TableGrid">
    <w:name w:val="Table Grid"/>
    <w:basedOn w:val="TableNormal"/>
    <w:uiPriority w:val="59"/>
    <w:rsid w:val="00B6596F"/>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59EB"/>
    <w:pPr>
      <w:tabs>
        <w:tab w:val="center" w:pos="4320"/>
        <w:tab w:val="right" w:pos="8640"/>
      </w:tabs>
      <w:spacing w:line="240" w:lineRule="auto"/>
    </w:pPr>
  </w:style>
  <w:style w:type="character" w:customStyle="1" w:styleId="FooterChar">
    <w:name w:val="Footer Char"/>
    <w:basedOn w:val="DefaultParagraphFont"/>
    <w:link w:val="Footer"/>
    <w:uiPriority w:val="99"/>
    <w:rsid w:val="007A59EB"/>
  </w:style>
  <w:style w:type="character" w:styleId="PageNumber">
    <w:name w:val="page number"/>
    <w:basedOn w:val="DefaultParagraphFont"/>
    <w:uiPriority w:val="99"/>
    <w:semiHidden/>
    <w:unhideWhenUsed/>
    <w:rsid w:val="007A59EB"/>
  </w:style>
  <w:style w:type="paragraph" w:styleId="Header">
    <w:name w:val="header"/>
    <w:basedOn w:val="Normal"/>
    <w:link w:val="HeaderChar"/>
    <w:uiPriority w:val="99"/>
    <w:unhideWhenUsed/>
    <w:rsid w:val="007A59EB"/>
    <w:pPr>
      <w:tabs>
        <w:tab w:val="center" w:pos="4320"/>
        <w:tab w:val="right" w:pos="8640"/>
      </w:tabs>
      <w:spacing w:line="240" w:lineRule="auto"/>
    </w:pPr>
  </w:style>
  <w:style w:type="character" w:customStyle="1" w:styleId="HeaderChar">
    <w:name w:val="Header Char"/>
    <w:basedOn w:val="DefaultParagraphFont"/>
    <w:link w:val="Header"/>
    <w:uiPriority w:val="99"/>
    <w:rsid w:val="007A59EB"/>
  </w:style>
  <w:style w:type="character" w:styleId="PlaceholderText">
    <w:name w:val="Placeholder Text"/>
    <w:basedOn w:val="DefaultParagraphFont"/>
    <w:uiPriority w:val="99"/>
    <w:semiHidden/>
    <w:rsid w:val="007143B6"/>
    <w:rPr>
      <w:color w:val="808080"/>
    </w:rPr>
  </w:style>
  <w:style w:type="character" w:styleId="Hyperlink">
    <w:name w:val="Hyperlink"/>
    <w:basedOn w:val="DefaultParagraphFont"/>
    <w:uiPriority w:val="99"/>
    <w:semiHidden/>
    <w:unhideWhenUsed/>
    <w:rsid w:val="00D62509"/>
    <w:rPr>
      <w:color w:val="0000FF"/>
      <w:u w:val="single"/>
    </w:rPr>
  </w:style>
  <w:style w:type="character" w:customStyle="1" w:styleId="hithilite">
    <w:name w:val="hithilite"/>
    <w:basedOn w:val="DefaultParagraphFont"/>
    <w:rsid w:val="00D62509"/>
  </w:style>
  <w:style w:type="character" w:customStyle="1" w:styleId="apple-converted-space">
    <w:name w:val="apple-converted-space"/>
    <w:basedOn w:val="DefaultParagraphFont"/>
    <w:rsid w:val="00D62509"/>
  </w:style>
  <w:style w:type="paragraph" w:styleId="Revision">
    <w:name w:val="Revision"/>
    <w:hidden/>
    <w:uiPriority w:val="99"/>
    <w:semiHidden/>
    <w:rsid w:val="00D9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6223">
      <w:bodyDiv w:val="1"/>
      <w:marLeft w:val="0"/>
      <w:marRight w:val="0"/>
      <w:marTop w:val="0"/>
      <w:marBottom w:val="0"/>
      <w:divBdr>
        <w:top w:val="none" w:sz="0" w:space="0" w:color="auto"/>
        <w:left w:val="none" w:sz="0" w:space="0" w:color="auto"/>
        <w:bottom w:val="none" w:sz="0" w:space="0" w:color="auto"/>
        <w:right w:val="none" w:sz="0" w:space="0" w:color="auto"/>
      </w:divBdr>
    </w:div>
    <w:div w:id="691764597">
      <w:bodyDiv w:val="1"/>
      <w:marLeft w:val="0"/>
      <w:marRight w:val="0"/>
      <w:marTop w:val="0"/>
      <w:marBottom w:val="0"/>
      <w:divBdr>
        <w:top w:val="none" w:sz="0" w:space="0" w:color="auto"/>
        <w:left w:val="none" w:sz="0" w:space="0" w:color="auto"/>
        <w:bottom w:val="none" w:sz="0" w:space="0" w:color="auto"/>
        <w:right w:val="none" w:sz="0" w:space="0" w:color="auto"/>
      </w:divBdr>
    </w:div>
    <w:div w:id="1001812200">
      <w:bodyDiv w:val="1"/>
      <w:marLeft w:val="0"/>
      <w:marRight w:val="0"/>
      <w:marTop w:val="0"/>
      <w:marBottom w:val="0"/>
      <w:divBdr>
        <w:top w:val="none" w:sz="0" w:space="0" w:color="auto"/>
        <w:left w:val="none" w:sz="0" w:space="0" w:color="auto"/>
        <w:bottom w:val="none" w:sz="0" w:space="0" w:color="auto"/>
        <w:right w:val="none" w:sz="0" w:space="0" w:color="auto"/>
      </w:divBdr>
    </w:div>
    <w:div w:id="1093208973">
      <w:bodyDiv w:val="1"/>
      <w:marLeft w:val="0"/>
      <w:marRight w:val="0"/>
      <w:marTop w:val="0"/>
      <w:marBottom w:val="0"/>
      <w:divBdr>
        <w:top w:val="none" w:sz="0" w:space="0" w:color="auto"/>
        <w:left w:val="none" w:sz="0" w:space="0" w:color="auto"/>
        <w:bottom w:val="none" w:sz="0" w:space="0" w:color="auto"/>
        <w:right w:val="none" w:sz="0" w:space="0" w:color="auto"/>
      </w:divBdr>
    </w:div>
    <w:div w:id="1242254364">
      <w:bodyDiv w:val="1"/>
      <w:marLeft w:val="0"/>
      <w:marRight w:val="0"/>
      <w:marTop w:val="0"/>
      <w:marBottom w:val="0"/>
      <w:divBdr>
        <w:top w:val="none" w:sz="0" w:space="0" w:color="auto"/>
        <w:left w:val="none" w:sz="0" w:space="0" w:color="auto"/>
        <w:bottom w:val="none" w:sz="0" w:space="0" w:color="auto"/>
        <w:right w:val="none" w:sz="0" w:space="0" w:color="auto"/>
      </w:divBdr>
    </w:div>
    <w:div w:id="1270694859">
      <w:bodyDiv w:val="1"/>
      <w:marLeft w:val="0"/>
      <w:marRight w:val="0"/>
      <w:marTop w:val="0"/>
      <w:marBottom w:val="0"/>
      <w:divBdr>
        <w:top w:val="none" w:sz="0" w:space="0" w:color="auto"/>
        <w:left w:val="none" w:sz="0" w:space="0" w:color="auto"/>
        <w:bottom w:val="none" w:sz="0" w:space="0" w:color="auto"/>
        <w:right w:val="none" w:sz="0" w:space="0" w:color="auto"/>
      </w:divBdr>
    </w:div>
    <w:div w:id="148978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Doolittle</dc:creator>
  <cp:lastModifiedBy>Aria Amirbahman</cp:lastModifiedBy>
  <cp:revision>11</cp:revision>
  <dcterms:created xsi:type="dcterms:W3CDTF">2017-09-14T18:18:00Z</dcterms:created>
  <dcterms:modified xsi:type="dcterms:W3CDTF">2017-09-18T20:11:00Z</dcterms:modified>
</cp:coreProperties>
</file>