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75DC0" w14:textId="119F1632" w:rsidR="009E4510" w:rsidRPr="00C7759E" w:rsidRDefault="00132D9D" w:rsidP="009E4510">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Additional File 1: </w:t>
      </w:r>
      <w:r w:rsidR="009E4510" w:rsidRPr="00C7759E">
        <w:rPr>
          <w:rFonts w:ascii="Times New Roman" w:eastAsia="Cambria" w:hAnsi="Times New Roman" w:cs="Times New Roman"/>
          <w:sz w:val="24"/>
          <w:szCs w:val="24"/>
        </w:rPr>
        <w:t>Descriptions of Community Based Primary Health Care Sites (referred to as ‘cases’)</w:t>
      </w:r>
    </w:p>
    <w:p w14:paraId="39C44B98" w14:textId="77777777" w:rsidR="009E4510" w:rsidRPr="00C7759E" w:rsidRDefault="009E4510" w:rsidP="009E4510">
      <w:pPr>
        <w:spacing w:after="0" w:line="240" w:lineRule="auto"/>
        <w:rPr>
          <w:rFonts w:ascii="Times New Roman" w:eastAsia="Cambria" w:hAnsi="Times New Roman" w:cs="Times New Roman"/>
          <w:sz w:val="24"/>
          <w:szCs w:val="24"/>
        </w:rPr>
      </w:pPr>
    </w:p>
    <w:tbl>
      <w:tblPr>
        <w:tblStyle w:val="TableGrid"/>
        <w:tblW w:w="0" w:type="auto"/>
        <w:tblLayout w:type="fixed"/>
        <w:tblLook w:val="04A0" w:firstRow="1" w:lastRow="0" w:firstColumn="1" w:lastColumn="0" w:noHBand="0" w:noVBand="1"/>
      </w:tblPr>
      <w:tblGrid>
        <w:gridCol w:w="1188"/>
        <w:gridCol w:w="2340"/>
        <w:gridCol w:w="5850"/>
      </w:tblGrid>
      <w:tr w:rsidR="00C7759E" w:rsidRPr="00C7759E" w14:paraId="50FCDF40" w14:textId="77777777" w:rsidTr="009E4510">
        <w:tc>
          <w:tcPr>
            <w:tcW w:w="1188" w:type="dxa"/>
            <w:vMerge w:val="restart"/>
            <w:tcBorders>
              <w:top w:val="single" w:sz="4" w:space="0" w:color="auto"/>
              <w:left w:val="single" w:sz="4" w:space="0" w:color="auto"/>
              <w:bottom w:val="single" w:sz="4" w:space="0" w:color="auto"/>
              <w:right w:val="single" w:sz="4" w:space="0" w:color="auto"/>
            </w:tcBorders>
            <w:hideMark/>
          </w:tcPr>
          <w:p w14:paraId="3A94CC94" w14:textId="77777777" w:rsidR="009E4510" w:rsidRPr="00C7759E" w:rsidRDefault="009E4510" w:rsidP="009E4510">
            <w:pPr>
              <w:rPr>
                <w:rFonts w:ascii="Times New Roman" w:eastAsia="Calibri" w:hAnsi="Times New Roman"/>
                <w:sz w:val="24"/>
                <w:szCs w:val="24"/>
              </w:rPr>
            </w:pPr>
            <w:r w:rsidRPr="00C7759E">
              <w:rPr>
                <w:rFonts w:ascii="Times New Roman" w:eastAsia="Calibri" w:hAnsi="Times New Roman"/>
                <w:sz w:val="24"/>
                <w:szCs w:val="24"/>
              </w:rPr>
              <w:t>Canada</w:t>
            </w:r>
          </w:p>
        </w:tc>
        <w:tc>
          <w:tcPr>
            <w:tcW w:w="2340" w:type="dxa"/>
            <w:tcBorders>
              <w:top w:val="single" w:sz="4" w:space="0" w:color="auto"/>
              <w:left w:val="single" w:sz="4" w:space="0" w:color="auto"/>
              <w:bottom w:val="single" w:sz="4" w:space="0" w:color="auto"/>
              <w:right w:val="single" w:sz="4" w:space="0" w:color="auto"/>
            </w:tcBorders>
            <w:hideMark/>
          </w:tcPr>
          <w:p w14:paraId="797912BE" w14:textId="77777777" w:rsidR="009E4510" w:rsidRPr="00C7759E" w:rsidRDefault="009E4510" w:rsidP="009E4510">
            <w:pPr>
              <w:rPr>
                <w:rFonts w:ascii="Times New Roman" w:eastAsia="Calibri" w:hAnsi="Times New Roman"/>
                <w:sz w:val="24"/>
                <w:szCs w:val="24"/>
              </w:rPr>
            </w:pPr>
            <w:r w:rsidRPr="00C7759E">
              <w:rPr>
                <w:rFonts w:ascii="Times New Roman" w:eastAsia="Calibri" w:hAnsi="Times New Roman"/>
                <w:sz w:val="24"/>
                <w:szCs w:val="24"/>
              </w:rPr>
              <w:t xml:space="preserve">Case 1 </w:t>
            </w:r>
          </w:p>
        </w:tc>
        <w:tc>
          <w:tcPr>
            <w:tcW w:w="5850" w:type="dxa"/>
            <w:tcBorders>
              <w:top w:val="single" w:sz="4" w:space="0" w:color="auto"/>
              <w:left w:val="single" w:sz="4" w:space="0" w:color="auto"/>
              <w:bottom w:val="single" w:sz="4" w:space="0" w:color="auto"/>
              <w:right w:val="single" w:sz="4" w:space="0" w:color="auto"/>
            </w:tcBorders>
            <w:hideMark/>
          </w:tcPr>
          <w:p w14:paraId="34D10014" w14:textId="2F674776" w:rsidR="009E4510" w:rsidRPr="00C7759E" w:rsidRDefault="009E4510" w:rsidP="009E4510">
            <w:pPr>
              <w:rPr>
                <w:rFonts w:ascii="Times New Roman" w:eastAsia="Calibri" w:hAnsi="Times New Roman"/>
                <w:sz w:val="24"/>
                <w:szCs w:val="24"/>
              </w:rPr>
            </w:pPr>
            <w:r w:rsidRPr="00C7759E">
              <w:rPr>
                <w:rFonts w:ascii="Times New Roman" w:eastAsia="Calibri" w:hAnsi="Times New Roman"/>
                <w:sz w:val="24"/>
                <w:szCs w:val="24"/>
              </w:rPr>
              <w:t>Not-for-profit organization comprised community services (meals on wheels, day programs, homemaking, supportive housing, etc.), a family health team (primary care model comprised of a multidisciplinary team) and a foundation. Originally designed for (and continues to predominantly serve) the Chinese population. Additional targeted interdisciplinary assessment and care (collaboration between primary care and community services) is provided for persons with complex care needs. Additional programming is provided through partnerships wit</w:t>
            </w:r>
            <w:r w:rsidR="00B73E15">
              <w:rPr>
                <w:rFonts w:ascii="Times New Roman" w:eastAsia="Calibri" w:hAnsi="Times New Roman"/>
                <w:sz w:val="24"/>
                <w:szCs w:val="24"/>
              </w:rPr>
              <w:t>h external providers (</w:t>
            </w:r>
            <w:r w:rsidR="00055EE8">
              <w:rPr>
                <w:rFonts w:ascii="Times New Roman" w:eastAsia="Calibri" w:hAnsi="Times New Roman"/>
                <w:sz w:val="24"/>
                <w:szCs w:val="24"/>
              </w:rPr>
              <w:t>e.g.</w:t>
            </w:r>
            <w:r w:rsidR="00B73E15">
              <w:rPr>
                <w:rFonts w:ascii="Times New Roman" w:eastAsia="Calibri" w:hAnsi="Times New Roman"/>
                <w:sz w:val="24"/>
                <w:szCs w:val="24"/>
              </w:rPr>
              <w:t>, home</w:t>
            </w:r>
            <w:r w:rsidRPr="00C7759E">
              <w:rPr>
                <w:rFonts w:ascii="Times New Roman" w:eastAsia="Calibri" w:hAnsi="Times New Roman"/>
                <w:sz w:val="24"/>
                <w:szCs w:val="24"/>
              </w:rPr>
              <w:t>care agencies and hospital).</w:t>
            </w:r>
          </w:p>
        </w:tc>
      </w:tr>
      <w:tr w:rsidR="00C7759E" w:rsidRPr="00C7759E" w14:paraId="528066FF" w14:textId="77777777" w:rsidTr="009E4510">
        <w:tc>
          <w:tcPr>
            <w:tcW w:w="1188" w:type="dxa"/>
            <w:vMerge/>
            <w:tcBorders>
              <w:top w:val="single" w:sz="4" w:space="0" w:color="auto"/>
              <w:left w:val="single" w:sz="4" w:space="0" w:color="auto"/>
              <w:bottom w:val="single" w:sz="4" w:space="0" w:color="auto"/>
              <w:right w:val="single" w:sz="4" w:space="0" w:color="auto"/>
            </w:tcBorders>
            <w:vAlign w:val="center"/>
            <w:hideMark/>
          </w:tcPr>
          <w:p w14:paraId="100D67E1" w14:textId="77777777" w:rsidR="009E4510" w:rsidRPr="00C7759E" w:rsidRDefault="009E4510" w:rsidP="009E4510">
            <w:pP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14:paraId="6D56DD1B" w14:textId="77777777" w:rsidR="009E4510" w:rsidRPr="00C7759E" w:rsidRDefault="009E4510" w:rsidP="009E4510">
            <w:pPr>
              <w:rPr>
                <w:rFonts w:ascii="Times New Roman" w:eastAsia="Calibri" w:hAnsi="Times New Roman"/>
                <w:sz w:val="24"/>
                <w:szCs w:val="24"/>
              </w:rPr>
            </w:pPr>
            <w:r w:rsidRPr="00C7759E">
              <w:rPr>
                <w:rFonts w:ascii="Times New Roman" w:eastAsia="Calibri" w:hAnsi="Times New Roman"/>
                <w:sz w:val="24"/>
                <w:szCs w:val="24"/>
              </w:rPr>
              <w:t xml:space="preserve">Case 2 </w:t>
            </w:r>
          </w:p>
        </w:tc>
        <w:tc>
          <w:tcPr>
            <w:tcW w:w="5850" w:type="dxa"/>
            <w:tcBorders>
              <w:top w:val="single" w:sz="4" w:space="0" w:color="auto"/>
              <w:left w:val="single" w:sz="4" w:space="0" w:color="auto"/>
              <w:bottom w:val="single" w:sz="4" w:space="0" w:color="auto"/>
              <w:right w:val="single" w:sz="4" w:space="0" w:color="auto"/>
            </w:tcBorders>
            <w:hideMark/>
          </w:tcPr>
          <w:p w14:paraId="386D41C1" w14:textId="77777777" w:rsidR="009E4510" w:rsidRPr="00C7759E" w:rsidRDefault="009E4510" w:rsidP="009E4510">
            <w:pPr>
              <w:rPr>
                <w:rFonts w:ascii="Times New Roman" w:eastAsia="Calibri" w:hAnsi="Times New Roman"/>
                <w:sz w:val="24"/>
                <w:szCs w:val="24"/>
              </w:rPr>
            </w:pPr>
            <w:r w:rsidRPr="00C7759E">
              <w:rPr>
                <w:rFonts w:ascii="Times New Roman" w:eastAsia="Calibri" w:hAnsi="Times New Roman"/>
                <w:sz w:val="24"/>
                <w:szCs w:val="24"/>
              </w:rPr>
              <w:t xml:space="preserve">Partnership between a Community Care Access Centre (Ontario’s coordinating agency for home and community care) and a Family Health Team. A CCAC Care Coordinator is embedded in the Family Health Team and targets and coordinates care for frail older adults with complex care needs. Several types of services are offered (including home services, house calls from physicians and telemedicine). Partnerships with local hospital, Emergency Services and pharmacies provide patients with access to a common set of providers. </w:t>
            </w:r>
          </w:p>
        </w:tc>
      </w:tr>
      <w:tr w:rsidR="00C7759E" w:rsidRPr="00C7759E" w14:paraId="4162B1D4" w14:textId="77777777" w:rsidTr="009E4510">
        <w:tc>
          <w:tcPr>
            <w:tcW w:w="1188" w:type="dxa"/>
            <w:vMerge/>
            <w:tcBorders>
              <w:top w:val="single" w:sz="4" w:space="0" w:color="auto"/>
              <w:left w:val="single" w:sz="4" w:space="0" w:color="auto"/>
              <w:bottom w:val="single" w:sz="4" w:space="0" w:color="auto"/>
              <w:right w:val="single" w:sz="4" w:space="0" w:color="auto"/>
            </w:tcBorders>
            <w:vAlign w:val="center"/>
            <w:hideMark/>
          </w:tcPr>
          <w:p w14:paraId="22FC3555" w14:textId="77777777" w:rsidR="009E4510" w:rsidRPr="00C7759E" w:rsidRDefault="009E4510" w:rsidP="009E4510">
            <w:pP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14:paraId="4096B88C" w14:textId="77777777" w:rsidR="009E4510" w:rsidRPr="00C7759E" w:rsidRDefault="009E4510" w:rsidP="009E4510">
            <w:pPr>
              <w:rPr>
                <w:rFonts w:ascii="Times New Roman" w:eastAsia="Calibri" w:hAnsi="Times New Roman"/>
                <w:sz w:val="24"/>
                <w:szCs w:val="24"/>
              </w:rPr>
            </w:pPr>
            <w:r w:rsidRPr="00C7759E">
              <w:rPr>
                <w:rFonts w:ascii="Times New Roman" w:eastAsia="Calibri" w:hAnsi="Times New Roman"/>
                <w:sz w:val="24"/>
                <w:szCs w:val="24"/>
              </w:rPr>
              <w:t xml:space="preserve">Case 3 </w:t>
            </w:r>
          </w:p>
        </w:tc>
        <w:tc>
          <w:tcPr>
            <w:tcW w:w="5850" w:type="dxa"/>
            <w:tcBorders>
              <w:top w:val="single" w:sz="4" w:space="0" w:color="auto"/>
              <w:left w:val="single" w:sz="4" w:space="0" w:color="auto"/>
              <w:bottom w:val="single" w:sz="4" w:space="0" w:color="auto"/>
              <w:right w:val="single" w:sz="4" w:space="0" w:color="auto"/>
            </w:tcBorders>
            <w:hideMark/>
          </w:tcPr>
          <w:p w14:paraId="7132B550" w14:textId="77777777" w:rsidR="009E4510" w:rsidRPr="00C7759E" w:rsidRDefault="009E4510" w:rsidP="009E4510">
            <w:pPr>
              <w:rPr>
                <w:rFonts w:ascii="Times New Roman" w:eastAsia="Calibri" w:hAnsi="Times New Roman"/>
                <w:sz w:val="24"/>
                <w:szCs w:val="24"/>
              </w:rPr>
            </w:pPr>
            <w:r w:rsidRPr="00C7759E">
              <w:rPr>
                <w:rFonts w:ascii="Times New Roman" w:eastAsia="Calibri" w:hAnsi="Times New Roman"/>
                <w:sz w:val="24"/>
                <w:szCs w:val="24"/>
              </w:rPr>
              <w:t>Community Health Centre with two satellite and two larger “hub” sites offering a full range of primary care and community support services geared to a clientele of mostly new immigrant and disadvantaged populations. The sites are co-located with services for new immigrants, legal clinics, community gardens, and other community supports with free spaces for members of the community to host events.</w:t>
            </w:r>
          </w:p>
        </w:tc>
      </w:tr>
      <w:tr w:rsidR="00C7759E" w:rsidRPr="00C7759E" w14:paraId="3DFFC02B" w14:textId="77777777" w:rsidTr="009E4510">
        <w:tc>
          <w:tcPr>
            <w:tcW w:w="1188" w:type="dxa"/>
            <w:tcBorders>
              <w:top w:val="single" w:sz="4" w:space="0" w:color="auto"/>
              <w:left w:val="single" w:sz="4" w:space="0" w:color="auto"/>
              <w:bottom w:val="single" w:sz="4" w:space="0" w:color="auto"/>
              <w:right w:val="single" w:sz="4" w:space="0" w:color="auto"/>
            </w:tcBorders>
            <w:hideMark/>
          </w:tcPr>
          <w:p w14:paraId="024CDDEC" w14:textId="77777777" w:rsidR="009E4510" w:rsidRPr="00C7759E" w:rsidRDefault="009E4510" w:rsidP="009E4510">
            <w:pPr>
              <w:rPr>
                <w:rFonts w:ascii="Times New Roman" w:eastAsia="Calibri" w:hAnsi="Times New Roman"/>
                <w:sz w:val="24"/>
                <w:szCs w:val="24"/>
              </w:rPr>
            </w:pPr>
            <w:r w:rsidRPr="00C7759E">
              <w:rPr>
                <w:rFonts w:ascii="Times New Roman" w:eastAsia="Calibri" w:hAnsi="Times New Roman"/>
                <w:sz w:val="24"/>
                <w:szCs w:val="24"/>
              </w:rPr>
              <w:t xml:space="preserve">New Zealand </w:t>
            </w:r>
          </w:p>
        </w:tc>
        <w:tc>
          <w:tcPr>
            <w:tcW w:w="2340" w:type="dxa"/>
            <w:tcBorders>
              <w:top w:val="single" w:sz="4" w:space="0" w:color="auto"/>
              <w:left w:val="single" w:sz="4" w:space="0" w:color="auto"/>
              <w:bottom w:val="single" w:sz="4" w:space="0" w:color="auto"/>
              <w:right w:val="single" w:sz="4" w:space="0" w:color="auto"/>
            </w:tcBorders>
            <w:hideMark/>
          </w:tcPr>
          <w:p w14:paraId="59EA5A49" w14:textId="77777777" w:rsidR="009E4510" w:rsidRPr="00C7759E" w:rsidRDefault="009E4510" w:rsidP="009E4510">
            <w:pPr>
              <w:rPr>
                <w:rFonts w:ascii="Times New Roman" w:eastAsia="Calibri" w:hAnsi="Times New Roman"/>
                <w:sz w:val="24"/>
                <w:szCs w:val="24"/>
              </w:rPr>
            </w:pPr>
            <w:r w:rsidRPr="00C7759E">
              <w:rPr>
                <w:rFonts w:ascii="Times New Roman" w:eastAsia="Calibri" w:hAnsi="Times New Roman"/>
                <w:sz w:val="24"/>
                <w:szCs w:val="24"/>
              </w:rPr>
              <w:t xml:space="preserve">Case 1 </w:t>
            </w:r>
          </w:p>
        </w:tc>
        <w:tc>
          <w:tcPr>
            <w:tcW w:w="5850" w:type="dxa"/>
            <w:tcBorders>
              <w:top w:val="single" w:sz="4" w:space="0" w:color="auto"/>
              <w:left w:val="single" w:sz="4" w:space="0" w:color="auto"/>
              <w:bottom w:val="single" w:sz="4" w:space="0" w:color="auto"/>
              <w:right w:val="single" w:sz="4" w:space="0" w:color="auto"/>
            </w:tcBorders>
            <w:hideMark/>
          </w:tcPr>
          <w:p w14:paraId="0E967B2A" w14:textId="312C8EB7" w:rsidR="009E4510" w:rsidRPr="00C7759E" w:rsidRDefault="009E4510" w:rsidP="009E4510">
            <w:pPr>
              <w:rPr>
                <w:rFonts w:ascii="Times New Roman" w:eastAsia="Calibri" w:hAnsi="Times New Roman"/>
                <w:sz w:val="24"/>
                <w:szCs w:val="24"/>
              </w:rPr>
            </w:pPr>
            <w:r w:rsidRPr="00C7759E">
              <w:rPr>
                <w:rFonts w:ascii="Times New Roman" w:eastAsia="Calibri" w:hAnsi="Times New Roman"/>
                <w:sz w:val="24"/>
                <w:szCs w:val="24"/>
              </w:rPr>
              <w:t xml:space="preserve">Includes urban and rural general practices, practice nurses, pharmacists, contracted service providers (e.g., homecare), allied health professionals, the </w:t>
            </w:r>
            <w:r w:rsidR="004E6443" w:rsidRPr="00C7759E">
              <w:rPr>
                <w:rFonts w:ascii="Times New Roman" w:eastAsia="Calibri" w:hAnsi="Times New Roman"/>
                <w:sz w:val="24"/>
                <w:szCs w:val="24"/>
              </w:rPr>
              <w:t>Canterbury</w:t>
            </w:r>
            <w:r w:rsidRPr="00C7759E">
              <w:rPr>
                <w:rFonts w:ascii="Times New Roman" w:eastAsia="Calibri" w:hAnsi="Times New Roman"/>
                <w:sz w:val="24"/>
                <w:szCs w:val="24"/>
              </w:rPr>
              <w:t xml:space="preserve"> District Health Board, Primary Health Organizations and general practitioner groups. The Network also includes a leadership team and several work streams dedicated to service transformation and improvement. Specific programs/funding are dedicated to emergency department and hospital prevention, including programs that “pull” patients from hospital to home for short term intensive services, home medication management programs and care coordination.</w:t>
            </w:r>
          </w:p>
        </w:tc>
      </w:tr>
    </w:tbl>
    <w:p w14:paraId="177BF728" w14:textId="77777777" w:rsidR="009E4510" w:rsidRPr="00C7759E" w:rsidRDefault="009E4510" w:rsidP="009E4510">
      <w:pPr>
        <w:rPr>
          <w:rFonts w:ascii="Calibri" w:eastAsia="Calibri" w:hAnsi="Calibri" w:cs="Times New Roman"/>
        </w:rPr>
      </w:pPr>
      <w:r w:rsidRPr="00C7759E">
        <w:rPr>
          <w:rFonts w:ascii="Calibri" w:eastAsia="Calibri" w:hAnsi="Calibri" w:cs="Times New Roman"/>
        </w:rPr>
        <w:br w:type="page"/>
      </w:r>
    </w:p>
    <w:tbl>
      <w:tblPr>
        <w:tblStyle w:val="TableGrid"/>
        <w:tblW w:w="0" w:type="auto"/>
        <w:tblLayout w:type="fixed"/>
        <w:tblLook w:val="04A0" w:firstRow="1" w:lastRow="0" w:firstColumn="1" w:lastColumn="0" w:noHBand="0" w:noVBand="1"/>
      </w:tblPr>
      <w:tblGrid>
        <w:gridCol w:w="1188"/>
        <w:gridCol w:w="2340"/>
        <w:gridCol w:w="5850"/>
      </w:tblGrid>
      <w:tr w:rsidR="00C7759E" w:rsidRPr="00C7759E" w14:paraId="6AB2271C" w14:textId="77777777" w:rsidTr="009E4510">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09C58297" w14:textId="77777777" w:rsidR="009E4510" w:rsidRPr="00C7759E" w:rsidRDefault="009E4510" w:rsidP="009E4510">
            <w:pPr>
              <w:rPr>
                <w:rFonts w:ascii="Calibri" w:eastAsia="Calibri" w:hAnsi="Calibri"/>
              </w:rPr>
            </w:pPr>
          </w:p>
        </w:tc>
        <w:tc>
          <w:tcPr>
            <w:tcW w:w="2340" w:type="dxa"/>
            <w:tcBorders>
              <w:top w:val="single" w:sz="4" w:space="0" w:color="auto"/>
              <w:left w:val="single" w:sz="4" w:space="0" w:color="auto"/>
              <w:bottom w:val="single" w:sz="4" w:space="0" w:color="auto"/>
              <w:right w:val="single" w:sz="4" w:space="0" w:color="auto"/>
            </w:tcBorders>
            <w:hideMark/>
          </w:tcPr>
          <w:p w14:paraId="792F9226" w14:textId="77777777" w:rsidR="009E4510" w:rsidRPr="00C7759E" w:rsidRDefault="009E4510" w:rsidP="009E4510">
            <w:pPr>
              <w:rPr>
                <w:rFonts w:ascii="Times New Roman" w:eastAsia="Calibri" w:hAnsi="Times New Roman"/>
                <w:sz w:val="24"/>
                <w:szCs w:val="24"/>
              </w:rPr>
            </w:pPr>
            <w:r w:rsidRPr="00C7759E">
              <w:rPr>
                <w:rFonts w:ascii="Times New Roman" w:eastAsia="Calibri" w:hAnsi="Times New Roman"/>
                <w:sz w:val="24"/>
                <w:szCs w:val="24"/>
              </w:rPr>
              <w:t xml:space="preserve">Case 2 </w:t>
            </w:r>
          </w:p>
        </w:tc>
        <w:tc>
          <w:tcPr>
            <w:tcW w:w="5850" w:type="dxa"/>
            <w:tcBorders>
              <w:top w:val="single" w:sz="4" w:space="0" w:color="auto"/>
              <w:left w:val="single" w:sz="4" w:space="0" w:color="auto"/>
              <w:bottom w:val="single" w:sz="4" w:space="0" w:color="auto"/>
              <w:right w:val="single" w:sz="4" w:space="0" w:color="auto"/>
            </w:tcBorders>
            <w:hideMark/>
          </w:tcPr>
          <w:p w14:paraId="3106BDF5" w14:textId="77777777" w:rsidR="009E4510" w:rsidRPr="00C7759E" w:rsidRDefault="009E4510" w:rsidP="009E4510">
            <w:pPr>
              <w:rPr>
                <w:rFonts w:ascii="Times New Roman" w:eastAsia="Calibri" w:hAnsi="Times New Roman"/>
                <w:sz w:val="24"/>
                <w:szCs w:val="24"/>
              </w:rPr>
            </w:pPr>
            <w:r w:rsidRPr="00C7759E">
              <w:rPr>
                <w:rFonts w:ascii="Times New Roman" w:eastAsia="Calibri" w:hAnsi="Times New Roman"/>
                <w:sz w:val="24"/>
                <w:szCs w:val="24"/>
              </w:rPr>
              <w:t xml:space="preserve">A long-term condition management program provided within six general practices (consisting of a nurse and </w:t>
            </w:r>
            <w:proofErr w:type="spellStart"/>
            <w:r w:rsidRPr="00C7759E">
              <w:rPr>
                <w:rFonts w:ascii="Times New Roman" w:eastAsia="Calibri" w:hAnsi="Times New Roman"/>
                <w:sz w:val="24"/>
                <w:szCs w:val="24"/>
              </w:rPr>
              <w:t>kaiawhina</w:t>
            </w:r>
            <w:proofErr w:type="spellEnd"/>
            <w:r w:rsidRPr="00C7759E">
              <w:rPr>
                <w:rFonts w:ascii="Times New Roman" w:eastAsia="Calibri" w:hAnsi="Times New Roman"/>
                <w:sz w:val="24"/>
                <w:szCs w:val="24"/>
              </w:rPr>
              <w:t xml:space="preserve"> (community health worker) who visit patients in the home with the aim of improving access and coordinating both health and social care. The practices are mostly in rural areas and a high proportion of the </w:t>
            </w:r>
            <w:proofErr w:type="gramStart"/>
            <w:r w:rsidRPr="00C7759E">
              <w:rPr>
                <w:rFonts w:ascii="Times New Roman" w:eastAsia="Calibri" w:hAnsi="Times New Roman"/>
                <w:sz w:val="24"/>
                <w:szCs w:val="24"/>
              </w:rPr>
              <w:t>population are</w:t>
            </w:r>
            <w:proofErr w:type="gramEnd"/>
            <w:r w:rsidRPr="00C7759E">
              <w:rPr>
                <w:rFonts w:ascii="Times New Roman" w:eastAsia="Calibri" w:hAnsi="Times New Roman"/>
                <w:sz w:val="24"/>
                <w:szCs w:val="24"/>
              </w:rPr>
              <w:t xml:space="preserve"> Māori, low-income and older. Though designed to be culturally sensitive to Māori population, the program serves people from many ethnicities. Designed to improve access to services, the nurse and </w:t>
            </w:r>
            <w:proofErr w:type="spellStart"/>
            <w:r w:rsidRPr="00C7759E">
              <w:rPr>
                <w:rFonts w:ascii="Times New Roman" w:eastAsia="Calibri" w:hAnsi="Times New Roman"/>
                <w:sz w:val="24"/>
                <w:szCs w:val="24"/>
              </w:rPr>
              <w:t>kaiawhina</w:t>
            </w:r>
            <w:proofErr w:type="spellEnd"/>
            <w:r w:rsidRPr="00C7759E">
              <w:rPr>
                <w:rFonts w:ascii="Times New Roman" w:eastAsia="Calibri" w:hAnsi="Times New Roman"/>
                <w:sz w:val="24"/>
                <w:szCs w:val="24"/>
              </w:rPr>
              <w:t xml:space="preserve"> visit clients in their homes, coordinate needed services and typically discharge the client after 6 months. This service is offered in addition to regular primary care services in which the program is embedded. The medical record is housed at the general practice. </w:t>
            </w:r>
          </w:p>
        </w:tc>
      </w:tr>
      <w:tr w:rsidR="009E4510" w:rsidRPr="00C7759E" w14:paraId="5F091DCB" w14:textId="77777777" w:rsidTr="009E4510">
        <w:tc>
          <w:tcPr>
            <w:tcW w:w="1188" w:type="dxa"/>
            <w:vMerge/>
            <w:tcBorders>
              <w:top w:val="single" w:sz="4" w:space="0" w:color="auto"/>
              <w:left w:val="single" w:sz="4" w:space="0" w:color="auto"/>
              <w:bottom w:val="single" w:sz="4" w:space="0" w:color="auto"/>
              <w:right w:val="single" w:sz="4" w:space="0" w:color="auto"/>
            </w:tcBorders>
            <w:vAlign w:val="center"/>
            <w:hideMark/>
          </w:tcPr>
          <w:p w14:paraId="4F934579" w14:textId="77777777" w:rsidR="009E4510" w:rsidRPr="00C7759E" w:rsidRDefault="009E4510" w:rsidP="009E4510"/>
        </w:tc>
        <w:tc>
          <w:tcPr>
            <w:tcW w:w="2340" w:type="dxa"/>
            <w:tcBorders>
              <w:top w:val="single" w:sz="4" w:space="0" w:color="auto"/>
              <w:left w:val="single" w:sz="4" w:space="0" w:color="auto"/>
              <w:bottom w:val="single" w:sz="4" w:space="0" w:color="auto"/>
              <w:right w:val="single" w:sz="4" w:space="0" w:color="auto"/>
            </w:tcBorders>
            <w:hideMark/>
          </w:tcPr>
          <w:p w14:paraId="5FDD06CD" w14:textId="77777777" w:rsidR="009E4510" w:rsidRPr="00C7759E" w:rsidRDefault="009E4510" w:rsidP="009E4510">
            <w:pPr>
              <w:rPr>
                <w:rFonts w:ascii="Times New Roman" w:eastAsia="Calibri" w:hAnsi="Times New Roman"/>
                <w:sz w:val="24"/>
                <w:szCs w:val="24"/>
              </w:rPr>
            </w:pPr>
            <w:r w:rsidRPr="00C7759E">
              <w:rPr>
                <w:rFonts w:ascii="Times New Roman" w:eastAsia="Calibri" w:hAnsi="Times New Roman"/>
                <w:sz w:val="24"/>
                <w:szCs w:val="24"/>
              </w:rPr>
              <w:t xml:space="preserve">Case 3 </w:t>
            </w:r>
          </w:p>
        </w:tc>
        <w:tc>
          <w:tcPr>
            <w:tcW w:w="5850" w:type="dxa"/>
            <w:tcBorders>
              <w:top w:val="single" w:sz="4" w:space="0" w:color="auto"/>
              <w:left w:val="single" w:sz="4" w:space="0" w:color="auto"/>
              <w:bottom w:val="single" w:sz="4" w:space="0" w:color="auto"/>
              <w:right w:val="single" w:sz="4" w:space="0" w:color="auto"/>
            </w:tcBorders>
            <w:hideMark/>
          </w:tcPr>
          <w:p w14:paraId="3D5ACA21" w14:textId="77777777" w:rsidR="009E4510" w:rsidRPr="00C7759E" w:rsidRDefault="009E4510" w:rsidP="009E4510">
            <w:pPr>
              <w:rPr>
                <w:rFonts w:ascii="Times New Roman" w:eastAsia="Calibri" w:hAnsi="Times New Roman"/>
                <w:sz w:val="24"/>
                <w:szCs w:val="24"/>
              </w:rPr>
            </w:pPr>
            <w:r w:rsidRPr="00C7759E">
              <w:rPr>
                <w:rFonts w:ascii="Times New Roman" w:eastAsia="Calibri" w:hAnsi="Times New Roman"/>
                <w:sz w:val="24"/>
                <w:szCs w:val="24"/>
              </w:rPr>
              <w:t xml:space="preserve">The Trust delivers primary health care and public health services in the community within a rural catchment area to a largely Māori population. Services include whanau </w:t>
            </w:r>
            <w:proofErr w:type="spellStart"/>
            <w:r w:rsidRPr="00C7759E">
              <w:rPr>
                <w:rFonts w:ascii="Times New Roman" w:eastAsia="Calibri" w:hAnsi="Times New Roman"/>
                <w:sz w:val="24"/>
                <w:szCs w:val="24"/>
              </w:rPr>
              <w:t>ora</w:t>
            </w:r>
            <w:proofErr w:type="spellEnd"/>
            <w:r w:rsidRPr="00C7759E">
              <w:rPr>
                <w:rFonts w:ascii="Times New Roman" w:eastAsia="Calibri" w:hAnsi="Times New Roman"/>
                <w:sz w:val="24"/>
                <w:szCs w:val="24"/>
              </w:rPr>
              <w:t xml:space="preserve"> (family/whanau health navigators), </w:t>
            </w:r>
            <w:proofErr w:type="spellStart"/>
            <w:r w:rsidRPr="00C7759E">
              <w:rPr>
                <w:rFonts w:ascii="Times New Roman" w:eastAsia="Calibri" w:hAnsi="Times New Roman"/>
                <w:sz w:val="24"/>
                <w:szCs w:val="24"/>
              </w:rPr>
              <w:t>Kaumatua</w:t>
            </w:r>
            <w:proofErr w:type="spellEnd"/>
            <w:r w:rsidRPr="00C7759E">
              <w:rPr>
                <w:rFonts w:ascii="Times New Roman" w:eastAsia="Calibri" w:hAnsi="Times New Roman"/>
                <w:sz w:val="24"/>
                <w:szCs w:val="24"/>
              </w:rPr>
              <w:t xml:space="preserve">/Kuia (elder) services along with public health services (cervical screening and immunizations), mobile nursing services, programs in schools, etc. The service is supported by a sole Whanau (family) navigator who links clients government agencies and specialist services as needed. Primary health care is delivered in clinics (suburban and rural) by a small multidisciplinary team or in the patient’s homes. Public health and social services are delivered in a wider range of venues (schools, and marae (traditional meeting places). </w:t>
            </w:r>
          </w:p>
        </w:tc>
      </w:tr>
    </w:tbl>
    <w:p w14:paraId="7BC8CB5C" w14:textId="77777777" w:rsidR="009E4510" w:rsidRPr="00C7759E" w:rsidRDefault="009E4510" w:rsidP="009E4510">
      <w:pPr>
        <w:spacing w:after="0" w:line="240" w:lineRule="auto"/>
        <w:rPr>
          <w:rFonts w:ascii="Times New Roman" w:eastAsia="Cambria" w:hAnsi="Times New Roman" w:cs="Times New Roman"/>
          <w:noProof/>
        </w:rPr>
      </w:pPr>
    </w:p>
    <w:p w14:paraId="612E87B9" w14:textId="77777777" w:rsidR="009E4510" w:rsidRPr="00C7759E" w:rsidRDefault="009E4510" w:rsidP="009E4510">
      <w:pPr>
        <w:spacing w:after="0" w:line="240" w:lineRule="auto"/>
        <w:rPr>
          <w:rFonts w:ascii="Times New Roman" w:eastAsia="Calibri" w:hAnsi="Times New Roman" w:cs="Times New Roman"/>
          <w:sz w:val="24"/>
          <w:szCs w:val="24"/>
        </w:rPr>
      </w:pPr>
    </w:p>
    <w:p w14:paraId="497A8B73" w14:textId="77777777" w:rsidR="009E4510" w:rsidRPr="00C7759E" w:rsidRDefault="009E4510" w:rsidP="00911B9E">
      <w:pPr>
        <w:spacing w:after="160" w:line="256" w:lineRule="auto"/>
        <w:rPr>
          <w:rFonts w:ascii="Times New Roman" w:eastAsia="Calibri" w:hAnsi="Times New Roman" w:cs="Times New Roman"/>
          <w:i/>
          <w:sz w:val="24"/>
          <w:szCs w:val="24"/>
          <w:lang w:val="en-CA"/>
        </w:rPr>
      </w:pPr>
    </w:p>
    <w:p w14:paraId="5EC96191" w14:textId="297C7C3B" w:rsidR="00751977" w:rsidRPr="00C7759E" w:rsidRDefault="00751977">
      <w:pPr>
        <w:rPr>
          <w:rFonts w:ascii="Times New Roman" w:hAnsi="Times New Roman" w:cs="Times New Roman"/>
          <w:sz w:val="24"/>
          <w:szCs w:val="24"/>
        </w:rPr>
      </w:pPr>
      <w:bookmarkStart w:id="0" w:name="_GoBack"/>
      <w:bookmarkEnd w:id="0"/>
    </w:p>
    <w:sectPr w:rsidR="00751977" w:rsidRPr="00C775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96B7D" w14:textId="77777777" w:rsidR="00DD2833" w:rsidRDefault="00DD2833" w:rsidP="00E046BA">
      <w:pPr>
        <w:spacing w:after="0" w:line="240" w:lineRule="auto"/>
      </w:pPr>
      <w:r>
        <w:separator/>
      </w:r>
    </w:p>
  </w:endnote>
  <w:endnote w:type="continuationSeparator" w:id="0">
    <w:p w14:paraId="2574940E" w14:textId="77777777" w:rsidR="00DD2833" w:rsidRDefault="00DD2833" w:rsidP="00E0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478095"/>
      <w:docPartObj>
        <w:docPartGallery w:val="Page Numbers (Bottom of Page)"/>
        <w:docPartUnique/>
      </w:docPartObj>
    </w:sdtPr>
    <w:sdtEndPr>
      <w:rPr>
        <w:rFonts w:ascii="Times New Roman" w:hAnsi="Times New Roman" w:cs="Times New Roman"/>
        <w:noProof/>
      </w:rPr>
    </w:sdtEndPr>
    <w:sdtContent>
      <w:p w14:paraId="084FC25C" w14:textId="07ABE083" w:rsidR="00DD2833" w:rsidRPr="00162DA5" w:rsidRDefault="00DD2833">
        <w:pPr>
          <w:pStyle w:val="Footer"/>
          <w:jc w:val="right"/>
          <w:rPr>
            <w:rFonts w:ascii="Times New Roman" w:hAnsi="Times New Roman" w:cs="Times New Roman"/>
          </w:rPr>
        </w:pPr>
        <w:r w:rsidRPr="00162DA5">
          <w:rPr>
            <w:rFonts w:ascii="Times New Roman" w:hAnsi="Times New Roman" w:cs="Times New Roman"/>
          </w:rPr>
          <w:fldChar w:fldCharType="begin"/>
        </w:r>
        <w:r w:rsidRPr="00162DA5">
          <w:rPr>
            <w:rFonts w:ascii="Times New Roman" w:hAnsi="Times New Roman" w:cs="Times New Roman"/>
          </w:rPr>
          <w:instrText xml:space="preserve"> PAGE   \* MERGEFORMAT </w:instrText>
        </w:r>
        <w:r w:rsidRPr="00162DA5">
          <w:rPr>
            <w:rFonts w:ascii="Times New Roman" w:hAnsi="Times New Roman" w:cs="Times New Roman"/>
          </w:rPr>
          <w:fldChar w:fldCharType="separate"/>
        </w:r>
        <w:r w:rsidR="00205801">
          <w:rPr>
            <w:rFonts w:ascii="Times New Roman" w:hAnsi="Times New Roman" w:cs="Times New Roman"/>
            <w:noProof/>
          </w:rPr>
          <w:t>1</w:t>
        </w:r>
        <w:r w:rsidRPr="00162DA5">
          <w:rPr>
            <w:rFonts w:ascii="Times New Roman" w:hAnsi="Times New Roman" w:cs="Times New Roman"/>
            <w:noProof/>
          </w:rPr>
          <w:fldChar w:fldCharType="end"/>
        </w:r>
      </w:p>
    </w:sdtContent>
  </w:sdt>
  <w:p w14:paraId="5868A465" w14:textId="77777777" w:rsidR="00DD2833" w:rsidRDefault="00DD2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A9074" w14:textId="77777777" w:rsidR="00DD2833" w:rsidRDefault="00DD2833" w:rsidP="00E046BA">
      <w:pPr>
        <w:spacing w:after="0" w:line="240" w:lineRule="auto"/>
      </w:pPr>
      <w:r>
        <w:separator/>
      </w:r>
    </w:p>
  </w:footnote>
  <w:footnote w:type="continuationSeparator" w:id="0">
    <w:p w14:paraId="061CAEC6" w14:textId="77777777" w:rsidR="00DD2833" w:rsidRDefault="00DD2833" w:rsidP="00E04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370"/>
    <w:multiLevelType w:val="hybridMultilevel"/>
    <w:tmpl w:val="FFA27572"/>
    <w:lvl w:ilvl="0" w:tplc="790425E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E444E"/>
    <w:multiLevelType w:val="hybridMultilevel"/>
    <w:tmpl w:val="41389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36BCA"/>
    <w:multiLevelType w:val="hybridMultilevel"/>
    <w:tmpl w:val="CBCA79A4"/>
    <w:lvl w:ilvl="0" w:tplc="790425E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B566D"/>
    <w:multiLevelType w:val="hybridMultilevel"/>
    <w:tmpl w:val="B1DA9CA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61266C"/>
    <w:multiLevelType w:val="hybridMultilevel"/>
    <w:tmpl w:val="681E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444BE"/>
    <w:multiLevelType w:val="hybridMultilevel"/>
    <w:tmpl w:val="C71C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A3D8B"/>
    <w:multiLevelType w:val="multilevel"/>
    <w:tmpl w:val="9CC0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354CA2"/>
    <w:multiLevelType w:val="hybridMultilevel"/>
    <w:tmpl w:val="8F3EBFB4"/>
    <w:lvl w:ilvl="0" w:tplc="14090017">
      <w:start w:val="1"/>
      <w:numFmt w:val="lowerLetter"/>
      <w:lvlText w:val="%1)"/>
      <w:lvlJc w:val="left"/>
      <w:pPr>
        <w:ind w:left="792" w:hanging="360"/>
      </w:pPr>
      <w:rPr>
        <w:rFonts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8">
    <w:nsid w:val="11372408"/>
    <w:multiLevelType w:val="hybridMultilevel"/>
    <w:tmpl w:val="0E505638"/>
    <w:lvl w:ilvl="0" w:tplc="790425E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B080A"/>
    <w:multiLevelType w:val="hybridMultilevel"/>
    <w:tmpl w:val="4682740E"/>
    <w:lvl w:ilvl="0" w:tplc="14090019">
      <w:start w:val="1"/>
      <w:numFmt w:val="lowerLetter"/>
      <w:lvlText w:val="%1."/>
      <w:lvlJc w:val="left"/>
      <w:pPr>
        <w:ind w:left="928" w:hanging="360"/>
      </w:p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nsid w:val="14F77563"/>
    <w:multiLevelType w:val="hybridMultilevel"/>
    <w:tmpl w:val="014AE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86A38"/>
    <w:multiLevelType w:val="hybridMultilevel"/>
    <w:tmpl w:val="6214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36CD0"/>
    <w:multiLevelType w:val="hybridMultilevel"/>
    <w:tmpl w:val="46FCAFC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BD94EBA"/>
    <w:multiLevelType w:val="hybridMultilevel"/>
    <w:tmpl w:val="EA463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26219"/>
    <w:multiLevelType w:val="hybridMultilevel"/>
    <w:tmpl w:val="2C04EE24"/>
    <w:lvl w:ilvl="0" w:tplc="14090019">
      <w:start w:val="1"/>
      <w:numFmt w:val="lowerLetter"/>
      <w:lvlText w:val="%1."/>
      <w:lvlJc w:val="left"/>
      <w:pPr>
        <w:ind w:left="928" w:hanging="360"/>
      </w:p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15">
    <w:nsid w:val="31745C0A"/>
    <w:multiLevelType w:val="hybridMultilevel"/>
    <w:tmpl w:val="439A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82658"/>
    <w:multiLevelType w:val="hybridMultilevel"/>
    <w:tmpl w:val="5C78E942"/>
    <w:lvl w:ilvl="0" w:tplc="14090017">
      <w:start w:val="1"/>
      <w:numFmt w:val="lowerLetter"/>
      <w:lvlText w:val="%1)"/>
      <w:lvlJc w:val="left"/>
      <w:pPr>
        <w:ind w:left="792" w:hanging="360"/>
      </w:pPr>
      <w:rPr>
        <w:rFonts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17">
    <w:nsid w:val="322E4858"/>
    <w:multiLevelType w:val="hybridMultilevel"/>
    <w:tmpl w:val="151E7B50"/>
    <w:lvl w:ilvl="0" w:tplc="790425E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C3694"/>
    <w:multiLevelType w:val="hybridMultilevel"/>
    <w:tmpl w:val="1C320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70C08B5"/>
    <w:multiLevelType w:val="hybridMultilevel"/>
    <w:tmpl w:val="669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4F10F9"/>
    <w:multiLevelType w:val="hybridMultilevel"/>
    <w:tmpl w:val="B5B2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F4970"/>
    <w:multiLevelType w:val="hybridMultilevel"/>
    <w:tmpl w:val="5FDCCE96"/>
    <w:lvl w:ilvl="0" w:tplc="1C9025EE">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A64F52"/>
    <w:multiLevelType w:val="hybridMultilevel"/>
    <w:tmpl w:val="860C0574"/>
    <w:lvl w:ilvl="0" w:tplc="790425E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C33E45"/>
    <w:multiLevelType w:val="hybridMultilevel"/>
    <w:tmpl w:val="53FEC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321EC5"/>
    <w:multiLevelType w:val="hybridMultilevel"/>
    <w:tmpl w:val="9834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35B16"/>
    <w:multiLevelType w:val="hybridMultilevel"/>
    <w:tmpl w:val="F1C261E0"/>
    <w:lvl w:ilvl="0" w:tplc="A0A2FB4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2B23E72"/>
    <w:multiLevelType w:val="hybridMultilevel"/>
    <w:tmpl w:val="B38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12D9D"/>
    <w:multiLevelType w:val="hybridMultilevel"/>
    <w:tmpl w:val="2F4C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17BB5"/>
    <w:multiLevelType w:val="hybridMultilevel"/>
    <w:tmpl w:val="214839F4"/>
    <w:lvl w:ilvl="0" w:tplc="790425E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777A73"/>
    <w:multiLevelType w:val="hybridMultilevel"/>
    <w:tmpl w:val="B7A4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74EAC"/>
    <w:multiLevelType w:val="hybridMultilevel"/>
    <w:tmpl w:val="A768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683790"/>
    <w:multiLevelType w:val="hybridMultilevel"/>
    <w:tmpl w:val="AEE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94F92"/>
    <w:multiLevelType w:val="hybridMultilevel"/>
    <w:tmpl w:val="616A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7076D3"/>
    <w:multiLevelType w:val="hybridMultilevel"/>
    <w:tmpl w:val="9AE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86421E"/>
    <w:multiLevelType w:val="hybridMultilevel"/>
    <w:tmpl w:val="A894D6E8"/>
    <w:lvl w:ilvl="0" w:tplc="0EDA1F6A">
      <w:start w:val="65"/>
      <w:numFmt w:val="decimal"/>
      <w:lvlText w:val="%1"/>
      <w:lvlJc w:val="left"/>
      <w:pPr>
        <w:ind w:left="540" w:hanging="360"/>
      </w:pPr>
    </w:lvl>
    <w:lvl w:ilvl="1" w:tplc="10090019">
      <w:start w:val="1"/>
      <w:numFmt w:val="lowerLetter"/>
      <w:lvlText w:val="%2."/>
      <w:lvlJc w:val="left"/>
      <w:pPr>
        <w:ind w:left="1260" w:hanging="360"/>
      </w:pPr>
    </w:lvl>
    <w:lvl w:ilvl="2" w:tplc="1009001B">
      <w:start w:val="1"/>
      <w:numFmt w:val="lowerRoman"/>
      <w:lvlText w:val="%3."/>
      <w:lvlJc w:val="right"/>
      <w:pPr>
        <w:ind w:left="1980" w:hanging="180"/>
      </w:pPr>
    </w:lvl>
    <w:lvl w:ilvl="3" w:tplc="1009000F">
      <w:start w:val="1"/>
      <w:numFmt w:val="decimal"/>
      <w:lvlText w:val="%4."/>
      <w:lvlJc w:val="left"/>
      <w:pPr>
        <w:ind w:left="2700" w:hanging="360"/>
      </w:pPr>
    </w:lvl>
    <w:lvl w:ilvl="4" w:tplc="10090019">
      <w:start w:val="1"/>
      <w:numFmt w:val="lowerLetter"/>
      <w:lvlText w:val="%5."/>
      <w:lvlJc w:val="left"/>
      <w:pPr>
        <w:ind w:left="3420" w:hanging="360"/>
      </w:pPr>
    </w:lvl>
    <w:lvl w:ilvl="5" w:tplc="1009001B">
      <w:start w:val="1"/>
      <w:numFmt w:val="lowerRoman"/>
      <w:lvlText w:val="%6."/>
      <w:lvlJc w:val="right"/>
      <w:pPr>
        <w:ind w:left="4140" w:hanging="180"/>
      </w:pPr>
    </w:lvl>
    <w:lvl w:ilvl="6" w:tplc="1009000F">
      <w:start w:val="1"/>
      <w:numFmt w:val="decimal"/>
      <w:lvlText w:val="%7."/>
      <w:lvlJc w:val="left"/>
      <w:pPr>
        <w:ind w:left="4860" w:hanging="360"/>
      </w:pPr>
    </w:lvl>
    <w:lvl w:ilvl="7" w:tplc="10090019">
      <w:start w:val="1"/>
      <w:numFmt w:val="lowerLetter"/>
      <w:lvlText w:val="%8."/>
      <w:lvlJc w:val="left"/>
      <w:pPr>
        <w:ind w:left="5580" w:hanging="360"/>
      </w:pPr>
    </w:lvl>
    <w:lvl w:ilvl="8" w:tplc="1009001B">
      <w:start w:val="1"/>
      <w:numFmt w:val="lowerRoman"/>
      <w:lvlText w:val="%9."/>
      <w:lvlJc w:val="right"/>
      <w:pPr>
        <w:ind w:left="6300" w:hanging="180"/>
      </w:pPr>
    </w:lvl>
  </w:abstractNum>
  <w:abstractNum w:abstractNumId="35">
    <w:nsid w:val="77514019"/>
    <w:multiLevelType w:val="hybridMultilevel"/>
    <w:tmpl w:val="60AABFE8"/>
    <w:lvl w:ilvl="0" w:tplc="790425E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0A5999"/>
    <w:multiLevelType w:val="hybridMultilevel"/>
    <w:tmpl w:val="2D08D078"/>
    <w:lvl w:ilvl="0" w:tplc="790425E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392B96"/>
    <w:multiLevelType w:val="hybridMultilevel"/>
    <w:tmpl w:val="C288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F7C66"/>
    <w:multiLevelType w:val="hybridMultilevel"/>
    <w:tmpl w:val="71A07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23"/>
  </w:num>
  <w:num w:numId="5">
    <w:abstractNumId w:val="33"/>
  </w:num>
  <w:num w:numId="6">
    <w:abstractNumId w:val="19"/>
  </w:num>
  <w:num w:numId="7">
    <w:abstractNumId w:val="37"/>
  </w:num>
  <w:num w:numId="8">
    <w:abstractNumId w:val="32"/>
  </w:num>
  <w:num w:numId="9">
    <w:abstractNumId w:val="31"/>
  </w:num>
  <w:num w:numId="10">
    <w:abstractNumId w:val="24"/>
  </w:num>
  <w:num w:numId="11">
    <w:abstractNumId w:val="5"/>
  </w:num>
  <w:num w:numId="12">
    <w:abstractNumId w:val="11"/>
  </w:num>
  <w:num w:numId="13">
    <w:abstractNumId w:val="20"/>
  </w:num>
  <w:num w:numId="14">
    <w:abstractNumId w:val="29"/>
  </w:num>
  <w:num w:numId="15">
    <w:abstractNumId w:val="4"/>
  </w:num>
  <w:num w:numId="16">
    <w:abstractNumId w:val="27"/>
  </w:num>
  <w:num w:numId="17">
    <w:abstractNumId w:val="30"/>
  </w:num>
  <w:num w:numId="18">
    <w:abstractNumId w:val="35"/>
  </w:num>
  <w:num w:numId="19">
    <w:abstractNumId w:val="36"/>
  </w:num>
  <w:num w:numId="20">
    <w:abstractNumId w:val="8"/>
  </w:num>
  <w:num w:numId="21">
    <w:abstractNumId w:val="22"/>
  </w:num>
  <w:num w:numId="22">
    <w:abstractNumId w:val="28"/>
  </w:num>
  <w:num w:numId="23">
    <w:abstractNumId w:val="17"/>
  </w:num>
  <w:num w:numId="24">
    <w:abstractNumId w:val="0"/>
  </w:num>
  <w:num w:numId="25">
    <w:abstractNumId w:val="2"/>
  </w:num>
  <w:num w:numId="26">
    <w:abstractNumId w:val="10"/>
  </w:num>
  <w:num w:numId="27">
    <w:abstractNumId w:val="26"/>
  </w:num>
  <w:num w:numId="28">
    <w:abstractNumId w:val="38"/>
  </w:num>
  <w:num w:numId="29">
    <w:abstractNumId w:val="18"/>
  </w:num>
  <w:num w:numId="30">
    <w:abstractNumId w:val="25"/>
  </w:num>
  <w:num w:numId="31">
    <w:abstractNumId w:val="6"/>
  </w:num>
  <w:num w:numId="32">
    <w:abstractNumId w:val="34"/>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1"/>
  </w:num>
  <w:num w:numId="35">
    <w:abstractNumId w:val="9"/>
  </w:num>
  <w:num w:numId="36">
    <w:abstractNumId w:val="14"/>
  </w:num>
  <w:num w:numId="37">
    <w:abstractNumId w:val="16"/>
  </w:num>
  <w:num w:numId="38">
    <w:abstractNumId w:val="1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exrdpv60sesbe525ivwxxzpdfx0ax95a05&quot;&gt;Complex Chronic Disease Literature Copy&lt;record-ids&gt;&lt;item&gt;1672&lt;/item&gt;&lt;item&gt;3290&lt;/item&gt;&lt;item&gt;3350&lt;/item&gt;&lt;item&gt;3504&lt;/item&gt;&lt;item&gt;3508&lt;/item&gt;&lt;item&gt;3611&lt;/item&gt;&lt;item&gt;3613&lt;/item&gt;&lt;item&gt;3614&lt;/item&gt;&lt;item&gt;3615&lt;/item&gt;&lt;item&gt;3616&lt;/item&gt;&lt;item&gt;3755&lt;/item&gt;&lt;item&gt;3773&lt;/item&gt;&lt;item&gt;3774&lt;/item&gt;&lt;item&gt;3778&lt;/item&gt;&lt;item&gt;3779&lt;/item&gt;&lt;item&gt;3780&lt;/item&gt;&lt;item&gt;3784&lt;/item&gt;&lt;item&gt;3787&lt;/item&gt;&lt;item&gt;3789&lt;/item&gt;&lt;item&gt;3790&lt;/item&gt;&lt;item&gt;3793&lt;/item&gt;&lt;item&gt;3794&lt;/item&gt;&lt;item&gt;3795&lt;/item&gt;&lt;item&gt;3797&lt;/item&gt;&lt;item&gt;3799&lt;/item&gt;&lt;item&gt;3801&lt;/item&gt;&lt;item&gt;3802&lt;/item&gt;&lt;item&gt;3803&lt;/item&gt;&lt;item&gt;3838&lt;/item&gt;&lt;item&gt;3839&lt;/item&gt;&lt;item&gt;3883&lt;/item&gt;&lt;item&gt;3884&lt;/item&gt;&lt;item&gt;3885&lt;/item&gt;&lt;/record-ids&gt;&lt;/item&gt;&lt;/Libraries&gt;"/>
  </w:docVars>
  <w:rsids>
    <w:rsidRoot w:val="00437B19"/>
    <w:rsid w:val="00001BF7"/>
    <w:rsid w:val="00001DB2"/>
    <w:rsid w:val="00002906"/>
    <w:rsid w:val="00002DE4"/>
    <w:rsid w:val="00003748"/>
    <w:rsid w:val="00005EB6"/>
    <w:rsid w:val="0000633A"/>
    <w:rsid w:val="000100E5"/>
    <w:rsid w:val="000103E1"/>
    <w:rsid w:val="000115AD"/>
    <w:rsid w:val="00011A49"/>
    <w:rsid w:val="0001212A"/>
    <w:rsid w:val="00012523"/>
    <w:rsid w:val="00022478"/>
    <w:rsid w:val="00025E21"/>
    <w:rsid w:val="0002670F"/>
    <w:rsid w:val="0002744E"/>
    <w:rsid w:val="00032F16"/>
    <w:rsid w:val="00033DB1"/>
    <w:rsid w:val="00036CC4"/>
    <w:rsid w:val="00036D75"/>
    <w:rsid w:val="00040C16"/>
    <w:rsid w:val="0004103D"/>
    <w:rsid w:val="00041C03"/>
    <w:rsid w:val="000425CC"/>
    <w:rsid w:val="00043350"/>
    <w:rsid w:val="00044715"/>
    <w:rsid w:val="00044E8B"/>
    <w:rsid w:val="00045849"/>
    <w:rsid w:val="00046538"/>
    <w:rsid w:val="0004792E"/>
    <w:rsid w:val="000505C4"/>
    <w:rsid w:val="00051333"/>
    <w:rsid w:val="0005166D"/>
    <w:rsid w:val="0005214B"/>
    <w:rsid w:val="000521CC"/>
    <w:rsid w:val="00053178"/>
    <w:rsid w:val="00054672"/>
    <w:rsid w:val="000547E6"/>
    <w:rsid w:val="00055EE8"/>
    <w:rsid w:val="00057FBF"/>
    <w:rsid w:val="00060A5D"/>
    <w:rsid w:val="00060B75"/>
    <w:rsid w:val="00061391"/>
    <w:rsid w:val="00062847"/>
    <w:rsid w:val="00063572"/>
    <w:rsid w:val="000646BB"/>
    <w:rsid w:val="00064C15"/>
    <w:rsid w:val="00066FF0"/>
    <w:rsid w:val="000678C4"/>
    <w:rsid w:val="00072212"/>
    <w:rsid w:val="00072816"/>
    <w:rsid w:val="0007438C"/>
    <w:rsid w:val="00075673"/>
    <w:rsid w:val="000762B7"/>
    <w:rsid w:val="00080977"/>
    <w:rsid w:val="000809B9"/>
    <w:rsid w:val="00080C65"/>
    <w:rsid w:val="00081715"/>
    <w:rsid w:val="00082EEB"/>
    <w:rsid w:val="00083F87"/>
    <w:rsid w:val="00084CD3"/>
    <w:rsid w:val="00086932"/>
    <w:rsid w:val="00087EFF"/>
    <w:rsid w:val="00091238"/>
    <w:rsid w:val="00095B49"/>
    <w:rsid w:val="00096280"/>
    <w:rsid w:val="0009646A"/>
    <w:rsid w:val="00096757"/>
    <w:rsid w:val="0009679E"/>
    <w:rsid w:val="000968D3"/>
    <w:rsid w:val="000974E1"/>
    <w:rsid w:val="000A138B"/>
    <w:rsid w:val="000A2D67"/>
    <w:rsid w:val="000A2F9B"/>
    <w:rsid w:val="000A509A"/>
    <w:rsid w:val="000A6A24"/>
    <w:rsid w:val="000A7911"/>
    <w:rsid w:val="000B0951"/>
    <w:rsid w:val="000B13EB"/>
    <w:rsid w:val="000B2806"/>
    <w:rsid w:val="000B2E16"/>
    <w:rsid w:val="000B5AC7"/>
    <w:rsid w:val="000C0F30"/>
    <w:rsid w:val="000C13CF"/>
    <w:rsid w:val="000C2748"/>
    <w:rsid w:val="000C2B7B"/>
    <w:rsid w:val="000C2EA0"/>
    <w:rsid w:val="000C3EC9"/>
    <w:rsid w:val="000C4CB1"/>
    <w:rsid w:val="000C5864"/>
    <w:rsid w:val="000D13E2"/>
    <w:rsid w:val="000D1E6C"/>
    <w:rsid w:val="000D2346"/>
    <w:rsid w:val="000D23C0"/>
    <w:rsid w:val="000E07D8"/>
    <w:rsid w:val="000E2834"/>
    <w:rsid w:val="000E298D"/>
    <w:rsid w:val="000E2C90"/>
    <w:rsid w:val="000E521E"/>
    <w:rsid w:val="000E6C8D"/>
    <w:rsid w:val="000E7AD5"/>
    <w:rsid w:val="000F1DC4"/>
    <w:rsid w:val="000F263E"/>
    <w:rsid w:val="000F3FBE"/>
    <w:rsid w:val="000F5C76"/>
    <w:rsid w:val="000F654F"/>
    <w:rsid w:val="000F6F57"/>
    <w:rsid w:val="000F77E9"/>
    <w:rsid w:val="001012D0"/>
    <w:rsid w:val="0010285F"/>
    <w:rsid w:val="00103566"/>
    <w:rsid w:val="00104CF1"/>
    <w:rsid w:val="001054EB"/>
    <w:rsid w:val="00107122"/>
    <w:rsid w:val="0011143E"/>
    <w:rsid w:val="001118A6"/>
    <w:rsid w:val="00112071"/>
    <w:rsid w:val="00112736"/>
    <w:rsid w:val="00112D73"/>
    <w:rsid w:val="00113295"/>
    <w:rsid w:val="0011470E"/>
    <w:rsid w:val="00114B11"/>
    <w:rsid w:val="0011583A"/>
    <w:rsid w:val="00117843"/>
    <w:rsid w:val="001214EF"/>
    <w:rsid w:val="00122A07"/>
    <w:rsid w:val="00124B7E"/>
    <w:rsid w:val="00125955"/>
    <w:rsid w:val="001260F7"/>
    <w:rsid w:val="001322D7"/>
    <w:rsid w:val="00132D45"/>
    <w:rsid w:val="00132D9D"/>
    <w:rsid w:val="00135A81"/>
    <w:rsid w:val="00135F4A"/>
    <w:rsid w:val="00136927"/>
    <w:rsid w:val="00140EE3"/>
    <w:rsid w:val="00141128"/>
    <w:rsid w:val="00141599"/>
    <w:rsid w:val="00141983"/>
    <w:rsid w:val="00142AF8"/>
    <w:rsid w:val="00146776"/>
    <w:rsid w:val="001478D9"/>
    <w:rsid w:val="0015260E"/>
    <w:rsid w:val="00154AC0"/>
    <w:rsid w:val="001553A7"/>
    <w:rsid w:val="001557C0"/>
    <w:rsid w:val="001564A0"/>
    <w:rsid w:val="00157E5C"/>
    <w:rsid w:val="00160A0A"/>
    <w:rsid w:val="0016155E"/>
    <w:rsid w:val="001615D0"/>
    <w:rsid w:val="0016184D"/>
    <w:rsid w:val="00161DD4"/>
    <w:rsid w:val="00162DA5"/>
    <w:rsid w:val="00163C3B"/>
    <w:rsid w:val="00165DC0"/>
    <w:rsid w:val="00165F3D"/>
    <w:rsid w:val="0017192A"/>
    <w:rsid w:val="00171D1B"/>
    <w:rsid w:val="00173BC0"/>
    <w:rsid w:val="00174CE6"/>
    <w:rsid w:val="00175B47"/>
    <w:rsid w:val="0018125C"/>
    <w:rsid w:val="001812EB"/>
    <w:rsid w:val="00184D54"/>
    <w:rsid w:val="00191679"/>
    <w:rsid w:val="00191FCB"/>
    <w:rsid w:val="001946BF"/>
    <w:rsid w:val="00196B14"/>
    <w:rsid w:val="001A050B"/>
    <w:rsid w:val="001A056C"/>
    <w:rsid w:val="001A2415"/>
    <w:rsid w:val="001A2D1A"/>
    <w:rsid w:val="001A3B0B"/>
    <w:rsid w:val="001A4162"/>
    <w:rsid w:val="001A5380"/>
    <w:rsid w:val="001A5A1A"/>
    <w:rsid w:val="001A61CE"/>
    <w:rsid w:val="001B424C"/>
    <w:rsid w:val="001B4319"/>
    <w:rsid w:val="001B4713"/>
    <w:rsid w:val="001B48C8"/>
    <w:rsid w:val="001B51BE"/>
    <w:rsid w:val="001B628C"/>
    <w:rsid w:val="001C2401"/>
    <w:rsid w:val="001C7AEA"/>
    <w:rsid w:val="001D347E"/>
    <w:rsid w:val="001D396A"/>
    <w:rsid w:val="001D3A75"/>
    <w:rsid w:val="001D3F50"/>
    <w:rsid w:val="001D776D"/>
    <w:rsid w:val="001E781C"/>
    <w:rsid w:val="001F15B5"/>
    <w:rsid w:val="001F2D58"/>
    <w:rsid w:val="001F338C"/>
    <w:rsid w:val="001F348C"/>
    <w:rsid w:val="001F5407"/>
    <w:rsid w:val="001F7207"/>
    <w:rsid w:val="002002A4"/>
    <w:rsid w:val="00202F5B"/>
    <w:rsid w:val="00203022"/>
    <w:rsid w:val="0020319E"/>
    <w:rsid w:val="0020360F"/>
    <w:rsid w:val="00203A4C"/>
    <w:rsid w:val="00204807"/>
    <w:rsid w:val="00205545"/>
    <w:rsid w:val="00205801"/>
    <w:rsid w:val="00205B89"/>
    <w:rsid w:val="0021308A"/>
    <w:rsid w:val="00221118"/>
    <w:rsid w:val="00222D7B"/>
    <w:rsid w:val="00224842"/>
    <w:rsid w:val="00225ADE"/>
    <w:rsid w:val="00227C5E"/>
    <w:rsid w:val="002308F0"/>
    <w:rsid w:val="002313DE"/>
    <w:rsid w:val="00234306"/>
    <w:rsid w:val="0023474D"/>
    <w:rsid w:val="00234DBF"/>
    <w:rsid w:val="0023500F"/>
    <w:rsid w:val="00237AC9"/>
    <w:rsid w:val="00237B46"/>
    <w:rsid w:val="002413F3"/>
    <w:rsid w:val="00245AC1"/>
    <w:rsid w:val="0024776F"/>
    <w:rsid w:val="00247846"/>
    <w:rsid w:val="002506AE"/>
    <w:rsid w:val="002507DD"/>
    <w:rsid w:val="00250957"/>
    <w:rsid w:val="00251D34"/>
    <w:rsid w:val="00254ED5"/>
    <w:rsid w:val="00260CC7"/>
    <w:rsid w:val="00261A11"/>
    <w:rsid w:val="002620F0"/>
    <w:rsid w:val="0026535E"/>
    <w:rsid w:val="00265507"/>
    <w:rsid w:val="002721C5"/>
    <w:rsid w:val="002731B1"/>
    <w:rsid w:val="00273499"/>
    <w:rsid w:val="0027394E"/>
    <w:rsid w:val="00274F2E"/>
    <w:rsid w:val="002754EF"/>
    <w:rsid w:val="0027573E"/>
    <w:rsid w:val="00276983"/>
    <w:rsid w:val="00280069"/>
    <w:rsid w:val="00280499"/>
    <w:rsid w:val="00282B37"/>
    <w:rsid w:val="002855F6"/>
    <w:rsid w:val="002855FC"/>
    <w:rsid w:val="00286487"/>
    <w:rsid w:val="00286750"/>
    <w:rsid w:val="00287AB9"/>
    <w:rsid w:val="00292C45"/>
    <w:rsid w:val="00293733"/>
    <w:rsid w:val="002950D6"/>
    <w:rsid w:val="0029695D"/>
    <w:rsid w:val="00297C8A"/>
    <w:rsid w:val="002A0CA6"/>
    <w:rsid w:val="002A1C62"/>
    <w:rsid w:val="002A3B7A"/>
    <w:rsid w:val="002A46E1"/>
    <w:rsid w:val="002A5854"/>
    <w:rsid w:val="002A7500"/>
    <w:rsid w:val="002B2F2F"/>
    <w:rsid w:val="002B521E"/>
    <w:rsid w:val="002B77B4"/>
    <w:rsid w:val="002C2213"/>
    <w:rsid w:val="002C2259"/>
    <w:rsid w:val="002C3B2B"/>
    <w:rsid w:val="002C4908"/>
    <w:rsid w:val="002C523F"/>
    <w:rsid w:val="002D0839"/>
    <w:rsid w:val="002D0BF8"/>
    <w:rsid w:val="002D148E"/>
    <w:rsid w:val="002D4F9B"/>
    <w:rsid w:val="002D6BAC"/>
    <w:rsid w:val="002D7BC0"/>
    <w:rsid w:val="002E1E07"/>
    <w:rsid w:val="002E229C"/>
    <w:rsid w:val="002E28E2"/>
    <w:rsid w:val="002E33F0"/>
    <w:rsid w:val="002E3593"/>
    <w:rsid w:val="002E4658"/>
    <w:rsid w:val="002E58FD"/>
    <w:rsid w:val="002E7225"/>
    <w:rsid w:val="002E7A6D"/>
    <w:rsid w:val="002F0685"/>
    <w:rsid w:val="002F177A"/>
    <w:rsid w:val="002F4015"/>
    <w:rsid w:val="002F53FF"/>
    <w:rsid w:val="002F72D0"/>
    <w:rsid w:val="002F7770"/>
    <w:rsid w:val="003021E0"/>
    <w:rsid w:val="003038D8"/>
    <w:rsid w:val="00304C52"/>
    <w:rsid w:val="003054EC"/>
    <w:rsid w:val="00307589"/>
    <w:rsid w:val="00310981"/>
    <w:rsid w:val="003116CE"/>
    <w:rsid w:val="00313871"/>
    <w:rsid w:val="00314114"/>
    <w:rsid w:val="003144BE"/>
    <w:rsid w:val="003154E7"/>
    <w:rsid w:val="00315B43"/>
    <w:rsid w:val="00315C19"/>
    <w:rsid w:val="00321440"/>
    <w:rsid w:val="00322626"/>
    <w:rsid w:val="00323E21"/>
    <w:rsid w:val="00323F50"/>
    <w:rsid w:val="00325C5B"/>
    <w:rsid w:val="00326521"/>
    <w:rsid w:val="00330F2E"/>
    <w:rsid w:val="003323B3"/>
    <w:rsid w:val="0033344B"/>
    <w:rsid w:val="00333A98"/>
    <w:rsid w:val="003340E0"/>
    <w:rsid w:val="00335794"/>
    <w:rsid w:val="003366D5"/>
    <w:rsid w:val="0034033C"/>
    <w:rsid w:val="00341BBD"/>
    <w:rsid w:val="003451EF"/>
    <w:rsid w:val="00345845"/>
    <w:rsid w:val="00347532"/>
    <w:rsid w:val="0034760E"/>
    <w:rsid w:val="003537AF"/>
    <w:rsid w:val="00355841"/>
    <w:rsid w:val="00355CA6"/>
    <w:rsid w:val="00360EC4"/>
    <w:rsid w:val="00361209"/>
    <w:rsid w:val="00361D15"/>
    <w:rsid w:val="003622EB"/>
    <w:rsid w:val="003644C0"/>
    <w:rsid w:val="00365245"/>
    <w:rsid w:val="00365D87"/>
    <w:rsid w:val="0036685B"/>
    <w:rsid w:val="003669DD"/>
    <w:rsid w:val="00367E81"/>
    <w:rsid w:val="00370AEE"/>
    <w:rsid w:val="00371069"/>
    <w:rsid w:val="0037459C"/>
    <w:rsid w:val="00375E32"/>
    <w:rsid w:val="00376B5C"/>
    <w:rsid w:val="00380C30"/>
    <w:rsid w:val="003812E3"/>
    <w:rsid w:val="003840A4"/>
    <w:rsid w:val="003856D4"/>
    <w:rsid w:val="003868EE"/>
    <w:rsid w:val="00391793"/>
    <w:rsid w:val="0039187D"/>
    <w:rsid w:val="00391C83"/>
    <w:rsid w:val="00395426"/>
    <w:rsid w:val="003A3A76"/>
    <w:rsid w:val="003A7B88"/>
    <w:rsid w:val="003B06C6"/>
    <w:rsid w:val="003B17ED"/>
    <w:rsid w:val="003B480A"/>
    <w:rsid w:val="003B5497"/>
    <w:rsid w:val="003C0582"/>
    <w:rsid w:val="003C0D58"/>
    <w:rsid w:val="003C1C30"/>
    <w:rsid w:val="003C35DE"/>
    <w:rsid w:val="003C39BE"/>
    <w:rsid w:val="003C3A87"/>
    <w:rsid w:val="003C421C"/>
    <w:rsid w:val="003C6672"/>
    <w:rsid w:val="003C730E"/>
    <w:rsid w:val="003D027A"/>
    <w:rsid w:val="003D033D"/>
    <w:rsid w:val="003D0423"/>
    <w:rsid w:val="003D4080"/>
    <w:rsid w:val="003D70FD"/>
    <w:rsid w:val="003E0DB2"/>
    <w:rsid w:val="003E21D1"/>
    <w:rsid w:val="003E2413"/>
    <w:rsid w:val="003E2BB4"/>
    <w:rsid w:val="003E2C7E"/>
    <w:rsid w:val="003E44CD"/>
    <w:rsid w:val="003E6209"/>
    <w:rsid w:val="003F02CB"/>
    <w:rsid w:val="003F0CEF"/>
    <w:rsid w:val="003F0EBD"/>
    <w:rsid w:val="003F53B2"/>
    <w:rsid w:val="003F544B"/>
    <w:rsid w:val="003F6022"/>
    <w:rsid w:val="00400747"/>
    <w:rsid w:val="00404540"/>
    <w:rsid w:val="00404924"/>
    <w:rsid w:val="00405949"/>
    <w:rsid w:val="004070BA"/>
    <w:rsid w:val="0040772B"/>
    <w:rsid w:val="004077FB"/>
    <w:rsid w:val="00407D71"/>
    <w:rsid w:val="004113D0"/>
    <w:rsid w:val="00411F69"/>
    <w:rsid w:val="00412208"/>
    <w:rsid w:val="0041251B"/>
    <w:rsid w:val="00414C6B"/>
    <w:rsid w:val="0041560E"/>
    <w:rsid w:val="00415E48"/>
    <w:rsid w:val="00416BA0"/>
    <w:rsid w:val="00421584"/>
    <w:rsid w:val="004226F3"/>
    <w:rsid w:val="004245F0"/>
    <w:rsid w:val="0042463B"/>
    <w:rsid w:val="00425B6C"/>
    <w:rsid w:val="004355AE"/>
    <w:rsid w:val="00437B19"/>
    <w:rsid w:val="00437F1F"/>
    <w:rsid w:val="004400CE"/>
    <w:rsid w:val="0044115F"/>
    <w:rsid w:val="004415A5"/>
    <w:rsid w:val="004416D8"/>
    <w:rsid w:val="0044199A"/>
    <w:rsid w:val="004431C5"/>
    <w:rsid w:val="00446C98"/>
    <w:rsid w:val="00447598"/>
    <w:rsid w:val="004506AD"/>
    <w:rsid w:val="00451ABA"/>
    <w:rsid w:val="004527DC"/>
    <w:rsid w:val="00455921"/>
    <w:rsid w:val="00456873"/>
    <w:rsid w:val="00456A07"/>
    <w:rsid w:val="004570F2"/>
    <w:rsid w:val="00460AAD"/>
    <w:rsid w:val="00461536"/>
    <w:rsid w:val="00461D66"/>
    <w:rsid w:val="00461F65"/>
    <w:rsid w:val="004628DF"/>
    <w:rsid w:val="00464C8C"/>
    <w:rsid w:val="00466E50"/>
    <w:rsid w:val="0047010B"/>
    <w:rsid w:val="00470AFE"/>
    <w:rsid w:val="00472130"/>
    <w:rsid w:val="00472776"/>
    <w:rsid w:val="00473E24"/>
    <w:rsid w:val="0047411A"/>
    <w:rsid w:val="004745BB"/>
    <w:rsid w:val="004746F3"/>
    <w:rsid w:val="004756A1"/>
    <w:rsid w:val="00476912"/>
    <w:rsid w:val="00482F7D"/>
    <w:rsid w:val="00484465"/>
    <w:rsid w:val="00486DFF"/>
    <w:rsid w:val="00487CB7"/>
    <w:rsid w:val="00491DBA"/>
    <w:rsid w:val="004921FC"/>
    <w:rsid w:val="00492AD7"/>
    <w:rsid w:val="00493728"/>
    <w:rsid w:val="00493791"/>
    <w:rsid w:val="00494141"/>
    <w:rsid w:val="0049690D"/>
    <w:rsid w:val="004975DB"/>
    <w:rsid w:val="00497AE4"/>
    <w:rsid w:val="004A402B"/>
    <w:rsid w:val="004A4E06"/>
    <w:rsid w:val="004A5AA9"/>
    <w:rsid w:val="004A6902"/>
    <w:rsid w:val="004A6BFC"/>
    <w:rsid w:val="004B27F1"/>
    <w:rsid w:val="004B440E"/>
    <w:rsid w:val="004B5821"/>
    <w:rsid w:val="004C080E"/>
    <w:rsid w:val="004C1419"/>
    <w:rsid w:val="004C2ECF"/>
    <w:rsid w:val="004C3455"/>
    <w:rsid w:val="004C3BB3"/>
    <w:rsid w:val="004C4FB9"/>
    <w:rsid w:val="004C5E52"/>
    <w:rsid w:val="004C726F"/>
    <w:rsid w:val="004D16E6"/>
    <w:rsid w:val="004D28A7"/>
    <w:rsid w:val="004D332C"/>
    <w:rsid w:val="004D35F1"/>
    <w:rsid w:val="004D7D4F"/>
    <w:rsid w:val="004E15E4"/>
    <w:rsid w:val="004E1BAD"/>
    <w:rsid w:val="004E2911"/>
    <w:rsid w:val="004E3B07"/>
    <w:rsid w:val="004E6443"/>
    <w:rsid w:val="004E7376"/>
    <w:rsid w:val="004E7920"/>
    <w:rsid w:val="004E7961"/>
    <w:rsid w:val="004F008A"/>
    <w:rsid w:val="004F100B"/>
    <w:rsid w:val="004F1472"/>
    <w:rsid w:val="00501F05"/>
    <w:rsid w:val="005025CA"/>
    <w:rsid w:val="00502899"/>
    <w:rsid w:val="00502DDC"/>
    <w:rsid w:val="00503F39"/>
    <w:rsid w:val="00504980"/>
    <w:rsid w:val="005066BC"/>
    <w:rsid w:val="00506903"/>
    <w:rsid w:val="0050692E"/>
    <w:rsid w:val="00506E8E"/>
    <w:rsid w:val="005073B0"/>
    <w:rsid w:val="00507C4A"/>
    <w:rsid w:val="005100B7"/>
    <w:rsid w:val="00511E7F"/>
    <w:rsid w:val="0051357F"/>
    <w:rsid w:val="005148C5"/>
    <w:rsid w:val="00514C81"/>
    <w:rsid w:val="0051601A"/>
    <w:rsid w:val="00516A31"/>
    <w:rsid w:val="00521AA9"/>
    <w:rsid w:val="00524307"/>
    <w:rsid w:val="00524523"/>
    <w:rsid w:val="0052605E"/>
    <w:rsid w:val="005273FF"/>
    <w:rsid w:val="005277C6"/>
    <w:rsid w:val="005309E2"/>
    <w:rsid w:val="00530F1A"/>
    <w:rsid w:val="00532703"/>
    <w:rsid w:val="00534EF6"/>
    <w:rsid w:val="005371EB"/>
    <w:rsid w:val="005467AD"/>
    <w:rsid w:val="005467F2"/>
    <w:rsid w:val="0055245E"/>
    <w:rsid w:val="005532B6"/>
    <w:rsid w:val="005541F1"/>
    <w:rsid w:val="00557DFA"/>
    <w:rsid w:val="005600AA"/>
    <w:rsid w:val="00561DAA"/>
    <w:rsid w:val="00562E35"/>
    <w:rsid w:val="005645E2"/>
    <w:rsid w:val="00565DC1"/>
    <w:rsid w:val="00565EEE"/>
    <w:rsid w:val="00566161"/>
    <w:rsid w:val="00566611"/>
    <w:rsid w:val="00567670"/>
    <w:rsid w:val="00572783"/>
    <w:rsid w:val="00572FD6"/>
    <w:rsid w:val="0057455F"/>
    <w:rsid w:val="005751F2"/>
    <w:rsid w:val="005754DD"/>
    <w:rsid w:val="005766A7"/>
    <w:rsid w:val="0057695C"/>
    <w:rsid w:val="00577040"/>
    <w:rsid w:val="00577CA9"/>
    <w:rsid w:val="00580B6A"/>
    <w:rsid w:val="00581D8F"/>
    <w:rsid w:val="0058527E"/>
    <w:rsid w:val="00586D3A"/>
    <w:rsid w:val="00587AD4"/>
    <w:rsid w:val="00591B09"/>
    <w:rsid w:val="0059244A"/>
    <w:rsid w:val="00593B00"/>
    <w:rsid w:val="00595077"/>
    <w:rsid w:val="00595996"/>
    <w:rsid w:val="0059651D"/>
    <w:rsid w:val="0059693B"/>
    <w:rsid w:val="005A04C0"/>
    <w:rsid w:val="005A4E9C"/>
    <w:rsid w:val="005A6CF8"/>
    <w:rsid w:val="005B1717"/>
    <w:rsid w:val="005B6930"/>
    <w:rsid w:val="005B6ADA"/>
    <w:rsid w:val="005B72A6"/>
    <w:rsid w:val="005B77F8"/>
    <w:rsid w:val="005C0CC1"/>
    <w:rsid w:val="005C1DB5"/>
    <w:rsid w:val="005C2D44"/>
    <w:rsid w:val="005C2F51"/>
    <w:rsid w:val="005C5A57"/>
    <w:rsid w:val="005D2788"/>
    <w:rsid w:val="005D4EB0"/>
    <w:rsid w:val="005D4F67"/>
    <w:rsid w:val="005D55F8"/>
    <w:rsid w:val="005D5A4D"/>
    <w:rsid w:val="005D7DEF"/>
    <w:rsid w:val="005E07F8"/>
    <w:rsid w:val="005E24D3"/>
    <w:rsid w:val="005E3E4F"/>
    <w:rsid w:val="005E41C9"/>
    <w:rsid w:val="005E4D18"/>
    <w:rsid w:val="005F023A"/>
    <w:rsid w:val="005F07B7"/>
    <w:rsid w:val="005F24B8"/>
    <w:rsid w:val="005F2D4A"/>
    <w:rsid w:val="005F3606"/>
    <w:rsid w:val="005F3EE3"/>
    <w:rsid w:val="005F4C04"/>
    <w:rsid w:val="005F5177"/>
    <w:rsid w:val="005F6AB2"/>
    <w:rsid w:val="005F775D"/>
    <w:rsid w:val="00600312"/>
    <w:rsid w:val="00600FC1"/>
    <w:rsid w:val="00601DF8"/>
    <w:rsid w:val="006027F0"/>
    <w:rsid w:val="0060413F"/>
    <w:rsid w:val="00606428"/>
    <w:rsid w:val="00607BDA"/>
    <w:rsid w:val="00607F8A"/>
    <w:rsid w:val="00610C1D"/>
    <w:rsid w:val="00613B8F"/>
    <w:rsid w:val="006140C5"/>
    <w:rsid w:val="00614206"/>
    <w:rsid w:val="0061480C"/>
    <w:rsid w:val="00615B6B"/>
    <w:rsid w:val="00615FCA"/>
    <w:rsid w:val="0062059F"/>
    <w:rsid w:val="006242B0"/>
    <w:rsid w:val="00625158"/>
    <w:rsid w:val="006267B4"/>
    <w:rsid w:val="00633B8A"/>
    <w:rsid w:val="006344AA"/>
    <w:rsid w:val="006350A9"/>
    <w:rsid w:val="006365A4"/>
    <w:rsid w:val="006405F0"/>
    <w:rsid w:val="0064258C"/>
    <w:rsid w:val="00643013"/>
    <w:rsid w:val="006453A7"/>
    <w:rsid w:val="00646525"/>
    <w:rsid w:val="00646B41"/>
    <w:rsid w:val="00651BA9"/>
    <w:rsid w:val="00651C60"/>
    <w:rsid w:val="00654466"/>
    <w:rsid w:val="00654877"/>
    <w:rsid w:val="00655473"/>
    <w:rsid w:val="006554F9"/>
    <w:rsid w:val="00655DC4"/>
    <w:rsid w:val="00656225"/>
    <w:rsid w:val="00656476"/>
    <w:rsid w:val="0065749E"/>
    <w:rsid w:val="00657E66"/>
    <w:rsid w:val="006629BC"/>
    <w:rsid w:val="00662DE8"/>
    <w:rsid w:val="006637AC"/>
    <w:rsid w:val="00664C7E"/>
    <w:rsid w:val="006655B5"/>
    <w:rsid w:val="00667C82"/>
    <w:rsid w:val="00673889"/>
    <w:rsid w:val="006746A5"/>
    <w:rsid w:val="00677025"/>
    <w:rsid w:val="0068175A"/>
    <w:rsid w:val="00684F07"/>
    <w:rsid w:val="00685F63"/>
    <w:rsid w:val="006935A9"/>
    <w:rsid w:val="00695821"/>
    <w:rsid w:val="00695F58"/>
    <w:rsid w:val="006970CC"/>
    <w:rsid w:val="006A1521"/>
    <w:rsid w:val="006A26EF"/>
    <w:rsid w:val="006A5729"/>
    <w:rsid w:val="006A7D76"/>
    <w:rsid w:val="006B51A5"/>
    <w:rsid w:val="006B6CC4"/>
    <w:rsid w:val="006B6FAE"/>
    <w:rsid w:val="006C0CF4"/>
    <w:rsid w:val="006C123D"/>
    <w:rsid w:val="006C3081"/>
    <w:rsid w:val="006C476E"/>
    <w:rsid w:val="006C4E37"/>
    <w:rsid w:val="006C4EA5"/>
    <w:rsid w:val="006D26C4"/>
    <w:rsid w:val="006D311F"/>
    <w:rsid w:val="006D3593"/>
    <w:rsid w:val="006D45BD"/>
    <w:rsid w:val="006D53E5"/>
    <w:rsid w:val="006D6323"/>
    <w:rsid w:val="006D6844"/>
    <w:rsid w:val="006D6DAF"/>
    <w:rsid w:val="006D76D5"/>
    <w:rsid w:val="006E2F28"/>
    <w:rsid w:val="006E3533"/>
    <w:rsid w:val="006E405D"/>
    <w:rsid w:val="006E560C"/>
    <w:rsid w:val="006E650E"/>
    <w:rsid w:val="006E7C99"/>
    <w:rsid w:val="006F1C6B"/>
    <w:rsid w:val="006F237D"/>
    <w:rsid w:val="006F2793"/>
    <w:rsid w:val="006F332B"/>
    <w:rsid w:val="006F445F"/>
    <w:rsid w:val="006F4DFF"/>
    <w:rsid w:val="006F549F"/>
    <w:rsid w:val="00700000"/>
    <w:rsid w:val="007011FB"/>
    <w:rsid w:val="00701E56"/>
    <w:rsid w:val="00706623"/>
    <w:rsid w:val="00710434"/>
    <w:rsid w:val="00713625"/>
    <w:rsid w:val="00713F9C"/>
    <w:rsid w:val="00714294"/>
    <w:rsid w:val="00714E7A"/>
    <w:rsid w:val="00716652"/>
    <w:rsid w:val="00717333"/>
    <w:rsid w:val="00717C40"/>
    <w:rsid w:val="00720970"/>
    <w:rsid w:val="00722D1B"/>
    <w:rsid w:val="00723123"/>
    <w:rsid w:val="00741DB8"/>
    <w:rsid w:val="00742788"/>
    <w:rsid w:val="00743BA4"/>
    <w:rsid w:val="00744BFC"/>
    <w:rsid w:val="0074524F"/>
    <w:rsid w:val="007459E7"/>
    <w:rsid w:val="007469A6"/>
    <w:rsid w:val="007478A6"/>
    <w:rsid w:val="00747A92"/>
    <w:rsid w:val="00751977"/>
    <w:rsid w:val="007527F8"/>
    <w:rsid w:val="007547D2"/>
    <w:rsid w:val="00756D42"/>
    <w:rsid w:val="007579AE"/>
    <w:rsid w:val="00760BBC"/>
    <w:rsid w:val="007640D5"/>
    <w:rsid w:val="00766C97"/>
    <w:rsid w:val="007679F1"/>
    <w:rsid w:val="00770246"/>
    <w:rsid w:val="00773FF5"/>
    <w:rsid w:val="00774AD2"/>
    <w:rsid w:val="00775016"/>
    <w:rsid w:val="00775191"/>
    <w:rsid w:val="00775742"/>
    <w:rsid w:val="00776324"/>
    <w:rsid w:val="0077657C"/>
    <w:rsid w:val="00776804"/>
    <w:rsid w:val="007768FD"/>
    <w:rsid w:val="00776D6E"/>
    <w:rsid w:val="00780BEB"/>
    <w:rsid w:val="00781322"/>
    <w:rsid w:val="0078148D"/>
    <w:rsid w:val="007828A9"/>
    <w:rsid w:val="00783448"/>
    <w:rsid w:val="007839B1"/>
    <w:rsid w:val="007847B2"/>
    <w:rsid w:val="007867B9"/>
    <w:rsid w:val="007919E8"/>
    <w:rsid w:val="00795836"/>
    <w:rsid w:val="00795F33"/>
    <w:rsid w:val="007974C1"/>
    <w:rsid w:val="007A1EE4"/>
    <w:rsid w:val="007A213A"/>
    <w:rsid w:val="007A73EA"/>
    <w:rsid w:val="007A78C9"/>
    <w:rsid w:val="007B043F"/>
    <w:rsid w:val="007B101A"/>
    <w:rsid w:val="007B16C1"/>
    <w:rsid w:val="007B1A2D"/>
    <w:rsid w:val="007B3CD0"/>
    <w:rsid w:val="007B41C8"/>
    <w:rsid w:val="007B4940"/>
    <w:rsid w:val="007B5798"/>
    <w:rsid w:val="007B6B2E"/>
    <w:rsid w:val="007C0CB3"/>
    <w:rsid w:val="007C148D"/>
    <w:rsid w:val="007C170A"/>
    <w:rsid w:val="007C17CF"/>
    <w:rsid w:val="007C2C71"/>
    <w:rsid w:val="007C4119"/>
    <w:rsid w:val="007C42BF"/>
    <w:rsid w:val="007C5EA9"/>
    <w:rsid w:val="007C791F"/>
    <w:rsid w:val="007D0014"/>
    <w:rsid w:val="007D11D6"/>
    <w:rsid w:val="007D1DA6"/>
    <w:rsid w:val="007D2886"/>
    <w:rsid w:val="007D4B0F"/>
    <w:rsid w:val="007D5D39"/>
    <w:rsid w:val="007D6378"/>
    <w:rsid w:val="007D6E71"/>
    <w:rsid w:val="007E4DF4"/>
    <w:rsid w:val="007E4FD7"/>
    <w:rsid w:val="007E61E9"/>
    <w:rsid w:val="007E677F"/>
    <w:rsid w:val="007F0259"/>
    <w:rsid w:val="007F0297"/>
    <w:rsid w:val="007F1F28"/>
    <w:rsid w:val="007F2D5D"/>
    <w:rsid w:val="007F3063"/>
    <w:rsid w:val="007F5FC5"/>
    <w:rsid w:val="007F606D"/>
    <w:rsid w:val="007F636F"/>
    <w:rsid w:val="007F7065"/>
    <w:rsid w:val="007F7844"/>
    <w:rsid w:val="00802159"/>
    <w:rsid w:val="00802B29"/>
    <w:rsid w:val="008047D0"/>
    <w:rsid w:val="0080594F"/>
    <w:rsid w:val="00806CC5"/>
    <w:rsid w:val="00811D72"/>
    <w:rsid w:val="0081224B"/>
    <w:rsid w:val="0081367E"/>
    <w:rsid w:val="008137CE"/>
    <w:rsid w:val="008138D4"/>
    <w:rsid w:val="00813F42"/>
    <w:rsid w:val="0081449F"/>
    <w:rsid w:val="00814CAC"/>
    <w:rsid w:val="00815B76"/>
    <w:rsid w:val="0082244C"/>
    <w:rsid w:val="00822B37"/>
    <w:rsid w:val="008271FA"/>
    <w:rsid w:val="00827589"/>
    <w:rsid w:val="00827C23"/>
    <w:rsid w:val="00831645"/>
    <w:rsid w:val="00831982"/>
    <w:rsid w:val="00831A02"/>
    <w:rsid w:val="008320A5"/>
    <w:rsid w:val="0083436E"/>
    <w:rsid w:val="00835781"/>
    <w:rsid w:val="008364EB"/>
    <w:rsid w:val="00836622"/>
    <w:rsid w:val="008401B6"/>
    <w:rsid w:val="00841B66"/>
    <w:rsid w:val="008429EC"/>
    <w:rsid w:val="00842D1E"/>
    <w:rsid w:val="00851E86"/>
    <w:rsid w:val="00852C75"/>
    <w:rsid w:val="008551F7"/>
    <w:rsid w:val="00860DA1"/>
    <w:rsid w:val="00862D18"/>
    <w:rsid w:val="008657A0"/>
    <w:rsid w:val="00866B06"/>
    <w:rsid w:val="00875300"/>
    <w:rsid w:val="00875DB1"/>
    <w:rsid w:val="00876748"/>
    <w:rsid w:val="008775F2"/>
    <w:rsid w:val="008806D9"/>
    <w:rsid w:val="00880D5F"/>
    <w:rsid w:val="00881EA0"/>
    <w:rsid w:val="00883417"/>
    <w:rsid w:val="008856F3"/>
    <w:rsid w:val="00885EFB"/>
    <w:rsid w:val="0088771E"/>
    <w:rsid w:val="00887813"/>
    <w:rsid w:val="0089173C"/>
    <w:rsid w:val="00891E56"/>
    <w:rsid w:val="00895592"/>
    <w:rsid w:val="008956A8"/>
    <w:rsid w:val="00895E15"/>
    <w:rsid w:val="008A0095"/>
    <w:rsid w:val="008A05EE"/>
    <w:rsid w:val="008A110A"/>
    <w:rsid w:val="008A56D5"/>
    <w:rsid w:val="008A5E46"/>
    <w:rsid w:val="008B1066"/>
    <w:rsid w:val="008B1667"/>
    <w:rsid w:val="008B211E"/>
    <w:rsid w:val="008B29D0"/>
    <w:rsid w:val="008B2B0B"/>
    <w:rsid w:val="008B45AC"/>
    <w:rsid w:val="008B51B2"/>
    <w:rsid w:val="008B7597"/>
    <w:rsid w:val="008B7A88"/>
    <w:rsid w:val="008B7DE9"/>
    <w:rsid w:val="008B7F90"/>
    <w:rsid w:val="008C023C"/>
    <w:rsid w:val="008C6D6F"/>
    <w:rsid w:val="008D02B7"/>
    <w:rsid w:val="008D1316"/>
    <w:rsid w:val="008D184D"/>
    <w:rsid w:val="008D457E"/>
    <w:rsid w:val="008D5692"/>
    <w:rsid w:val="008D57A5"/>
    <w:rsid w:val="008E4819"/>
    <w:rsid w:val="008E6056"/>
    <w:rsid w:val="008E658C"/>
    <w:rsid w:val="008E6F4D"/>
    <w:rsid w:val="008E7050"/>
    <w:rsid w:val="008F079F"/>
    <w:rsid w:val="008F1B85"/>
    <w:rsid w:val="008F1D0B"/>
    <w:rsid w:val="008F2B29"/>
    <w:rsid w:val="008F449B"/>
    <w:rsid w:val="008F49EC"/>
    <w:rsid w:val="008F4D5E"/>
    <w:rsid w:val="008F5E7B"/>
    <w:rsid w:val="008F608E"/>
    <w:rsid w:val="008F6395"/>
    <w:rsid w:val="008F6C22"/>
    <w:rsid w:val="0090031F"/>
    <w:rsid w:val="00901363"/>
    <w:rsid w:val="00901493"/>
    <w:rsid w:val="009019F1"/>
    <w:rsid w:val="00901C0E"/>
    <w:rsid w:val="00901C22"/>
    <w:rsid w:val="00901E71"/>
    <w:rsid w:val="009023E9"/>
    <w:rsid w:val="00905244"/>
    <w:rsid w:val="00905B7D"/>
    <w:rsid w:val="009063BB"/>
    <w:rsid w:val="00906B2F"/>
    <w:rsid w:val="00910006"/>
    <w:rsid w:val="00910232"/>
    <w:rsid w:val="00910EC6"/>
    <w:rsid w:val="0091101A"/>
    <w:rsid w:val="0091110B"/>
    <w:rsid w:val="00911984"/>
    <w:rsid w:val="00911B9E"/>
    <w:rsid w:val="00911E29"/>
    <w:rsid w:val="009124EE"/>
    <w:rsid w:val="00913F46"/>
    <w:rsid w:val="00917DCD"/>
    <w:rsid w:val="00921E71"/>
    <w:rsid w:val="009229D4"/>
    <w:rsid w:val="00926247"/>
    <w:rsid w:val="00926277"/>
    <w:rsid w:val="00927E3A"/>
    <w:rsid w:val="00932723"/>
    <w:rsid w:val="00932A4D"/>
    <w:rsid w:val="00933799"/>
    <w:rsid w:val="00936058"/>
    <w:rsid w:val="00936DBB"/>
    <w:rsid w:val="009409F7"/>
    <w:rsid w:val="009423C8"/>
    <w:rsid w:val="009450CB"/>
    <w:rsid w:val="00946533"/>
    <w:rsid w:val="009502A7"/>
    <w:rsid w:val="00953443"/>
    <w:rsid w:val="00953677"/>
    <w:rsid w:val="00953B4D"/>
    <w:rsid w:val="00954A35"/>
    <w:rsid w:val="00954DC1"/>
    <w:rsid w:val="009553C6"/>
    <w:rsid w:val="00960E94"/>
    <w:rsid w:val="0096126E"/>
    <w:rsid w:val="009614C3"/>
    <w:rsid w:val="00962922"/>
    <w:rsid w:val="00962FAE"/>
    <w:rsid w:val="00963A8C"/>
    <w:rsid w:val="0096469C"/>
    <w:rsid w:val="009741F6"/>
    <w:rsid w:val="0097455A"/>
    <w:rsid w:val="00975988"/>
    <w:rsid w:val="00976A51"/>
    <w:rsid w:val="00977BA6"/>
    <w:rsid w:val="00983ABF"/>
    <w:rsid w:val="00985D36"/>
    <w:rsid w:val="00990033"/>
    <w:rsid w:val="0099123C"/>
    <w:rsid w:val="00991849"/>
    <w:rsid w:val="00993226"/>
    <w:rsid w:val="009951D7"/>
    <w:rsid w:val="00995226"/>
    <w:rsid w:val="00996F45"/>
    <w:rsid w:val="009973AF"/>
    <w:rsid w:val="0099745D"/>
    <w:rsid w:val="00997ADB"/>
    <w:rsid w:val="009A0807"/>
    <w:rsid w:val="009A08B0"/>
    <w:rsid w:val="009A1FD6"/>
    <w:rsid w:val="009A4B28"/>
    <w:rsid w:val="009A5F8F"/>
    <w:rsid w:val="009A6463"/>
    <w:rsid w:val="009A68B9"/>
    <w:rsid w:val="009B0385"/>
    <w:rsid w:val="009B4A45"/>
    <w:rsid w:val="009B7066"/>
    <w:rsid w:val="009C053B"/>
    <w:rsid w:val="009C3FF4"/>
    <w:rsid w:val="009C4509"/>
    <w:rsid w:val="009D087C"/>
    <w:rsid w:val="009D144D"/>
    <w:rsid w:val="009D184D"/>
    <w:rsid w:val="009D36EC"/>
    <w:rsid w:val="009D3FC3"/>
    <w:rsid w:val="009D59EA"/>
    <w:rsid w:val="009D65BB"/>
    <w:rsid w:val="009E08E1"/>
    <w:rsid w:val="009E2274"/>
    <w:rsid w:val="009E24CF"/>
    <w:rsid w:val="009E4510"/>
    <w:rsid w:val="009E4A5F"/>
    <w:rsid w:val="009E5371"/>
    <w:rsid w:val="009E627D"/>
    <w:rsid w:val="009E6342"/>
    <w:rsid w:val="009F046C"/>
    <w:rsid w:val="009F06D8"/>
    <w:rsid w:val="009F40A4"/>
    <w:rsid w:val="009F5D9F"/>
    <w:rsid w:val="009F67FB"/>
    <w:rsid w:val="009F7B81"/>
    <w:rsid w:val="00A000F6"/>
    <w:rsid w:val="00A00DBC"/>
    <w:rsid w:val="00A01B1C"/>
    <w:rsid w:val="00A02920"/>
    <w:rsid w:val="00A03609"/>
    <w:rsid w:val="00A03DFB"/>
    <w:rsid w:val="00A06876"/>
    <w:rsid w:val="00A06BE5"/>
    <w:rsid w:val="00A10938"/>
    <w:rsid w:val="00A10944"/>
    <w:rsid w:val="00A13047"/>
    <w:rsid w:val="00A155CC"/>
    <w:rsid w:val="00A17D0F"/>
    <w:rsid w:val="00A267BE"/>
    <w:rsid w:val="00A27D76"/>
    <w:rsid w:val="00A30A26"/>
    <w:rsid w:val="00A317BA"/>
    <w:rsid w:val="00A31F94"/>
    <w:rsid w:val="00A35236"/>
    <w:rsid w:val="00A35F36"/>
    <w:rsid w:val="00A40274"/>
    <w:rsid w:val="00A40C6D"/>
    <w:rsid w:val="00A41D5E"/>
    <w:rsid w:val="00A43826"/>
    <w:rsid w:val="00A45114"/>
    <w:rsid w:val="00A45D63"/>
    <w:rsid w:val="00A46603"/>
    <w:rsid w:val="00A46707"/>
    <w:rsid w:val="00A46A69"/>
    <w:rsid w:val="00A46E4C"/>
    <w:rsid w:val="00A47704"/>
    <w:rsid w:val="00A5073A"/>
    <w:rsid w:val="00A51A4C"/>
    <w:rsid w:val="00A51B26"/>
    <w:rsid w:val="00A52964"/>
    <w:rsid w:val="00A53CAA"/>
    <w:rsid w:val="00A563C9"/>
    <w:rsid w:val="00A605DA"/>
    <w:rsid w:val="00A60CB2"/>
    <w:rsid w:val="00A636A3"/>
    <w:rsid w:val="00A64706"/>
    <w:rsid w:val="00A64C8B"/>
    <w:rsid w:val="00A65010"/>
    <w:rsid w:val="00A71094"/>
    <w:rsid w:val="00A71810"/>
    <w:rsid w:val="00A746D5"/>
    <w:rsid w:val="00A75932"/>
    <w:rsid w:val="00A83446"/>
    <w:rsid w:val="00A83780"/>
    <w:rsid w:val="00A866A9"/>
    <w:rsid w:val="00A86900"/>
    <w:rsid w:val="00A87807"/>
    <w:rsid w:val="00A9180E"/>
    <w:rsid w:val="00A93290"/>
    <w:rsid w:val="00A93967"/>
    <w:rsid w:val="00A94A49"/>
    <w:rsid w:val="00A95902"/>
    <w:rsid w:val="00A95E7F"/>
    <w:rsid w:val="00A96B6B"/>
    <w:rsid w:val="00A97629"/>
    <w:rsid w:val="00A9794C"/>
    <w:rsid w:val="00AA2130"/>
    <w:rsid w:val="00AA6768"/>
    <w:rsid w:val="00AA67EB"/>
    <w:rsid w:val="00AB012D"/>
    <w:rsid w:val="00AB2DEA"/>
    <w:rsid w:val="00AB3410"/>
    <w:rsid w:val="00AB371C"/>
    <w:rsid w:val="00AB3A75"/>
    <w:rsid w:val="00AB4BCB"/>
    <w:rsid w:val="00AC0EBB"/>
    <w:rsid w:val="00AC2339"/>
    <w:rsid w:val="00AC2FC6"/>
    <w:rsid w:val="00AC360B"/>
    <w:rsid w:val="00AC3DB8"/>
    <w:rsid w:val="00AC4369"/>
    <w:rsid w:val="00AC516D"/>
    <w:rsid w:val="00AC72BB"/>
    <w:rsid w:val="00AD0A8B"/>
    <w:rsid w:val="00AD345E"/>
    <w:rsid w:val="00AD38AC"/>
    <w:rsid w:val="00AD619B"/>
    <w:rsid w:val="00AD637C"/>
    <w:rsid w:val="00AD6B20"/>
    <w:rsid w:val="00AE1E0F"/>
    <w:rsid w:val="00AE1EC6"/>
    <w:rsid w:val="00AE1F9E"/>
    <w:rsid w:val="00AE3186"/>
    <w:rsid w:val="00AE5E18"/>
    <w:rsid w:val="00AE63C9"/>
    <w:rsid w:val="00AF0502"/>
    <w:rsid w:val="00AF0701"/>
    <w:rsid w:val="00AF077D"/>
    <w:rsid w:val="00AF320F"/>
    <w:rsid w:val="00AF6A83"/>
    <w:rsid w:val="00AF6F40"/>
    <w:rsid w:val="00B0015D"/>
    <w:rsid w:val="00B00448"/>
    <w:rsid w:val="00B00928"/>
    <w:rsid w:val="00B015BC"/>
    <w:rsid w:val="00B0209E"/>
    <w:rsid w:val="00B02530"/>
    <w:rsid w:val="00B029FC"/>
    <w:rsid w:val="00B04825"/>
    <w:rsid w:val="00B05FD3"/>
    <w:rsid w:val="00B10393"/>
    <w:rsid w:val="00B12680"/>
    <w:rsid w:val="00B178F9"/>
    <w:rsid w:val="00B17AD9"/>
    <w:rsid w:val="00B2216D"/>
    <w:rsid w:val="00B228BB"/>
    <w:rsid w:val="00B25364"/>
    <w:rsid w:val="00B259F5"/>
    <w:rsid w:val="00B318C2"/>
    <w:rsid w:val="00B3225B"/>
    <w:rsid w:val="00B34503"/>
    <w:rsid w:val="00B34EB0"/>
    <w:rsid w:val="00B362F0"/>
    <w:rsid w:val="00B370F7"/>
    <w:rsid w:val="00B42885"/>
    <w:rsid w:val="00B43992"/>
    <w:rsid w:val="00B4592E"/>
    <w:rsid w:val="00B46050"/>
    <w:rsid w:val="00B466D6"/>
    <w:rsid w:val="00B503BA"/>
    <w:rsid w:val="00B52D2B"/>
    <w:rsid w:val="00B5526B"/>
    <w:rsid w:val="00B56278"/>
    <w:rsid w:val="00B60786"/>
    <w:rsid w:val="00B61440"/>
    <w:rsid w:val="00B61533"/>
    <w:rsid w:val="00B619A5"/>
    <w:rsid w:val="00B62214"/>
    <w:rsid w:val="00B629FD"/>
    <w:rsid w:val="00B644A9"/>
    <w:rsid w:val="00B64796"/>
    <w:rsid w:val="00B64FA0"/>
    <w:rsid w:val="00B65C46"/>
    <w:rsid w:val="00B71BBA"/>
    <w:rsid w:val="00B73E15"/>
    <w:rsid w:val="00B76361"/>
    <w:rsid w:val="00B7654A"/>
    <w:rsid w:val="00B76CE4"/>
    <w:rsid w:val="00B77058"/>
    <w:rsid w:val="00B82BC9"/>
    <w:rsid w:val="00B82C89"/>
    <w:rsid w:val="00B85D80"/>
    <w:rsid w:val="00B87FB8"/>
    <w:rsid w:val="00B91059"/>
    <w:rsid w:val="00B928C7"/>
    <w:rsid w:val="00B93A70"/>
    <w:rsid w:val="00B941FC"/>
    <w:rsid w:val="00B943E6"/>
    <w:rsid w:val="00B9675D"/>
    <w:rsid w:val="00B97A39"/>
    <w:rsid w:val="00B97C57"/>
    <w:rsid w:val="00BA1B64"/>
    <w:rsid w:val="00BA4D66"/>
    <w:rsid w:val="00BA6393"/>
    <w:rsid w:val="00BB3302"/>
    <w:rsid w:val="00BB3CC7"/>
    <w:rsid w:val="00BB4613"/>
    <w:rsid w:val="00BB5A0D"/>
    <w:rsid w:val="00BB5B7E"/>
    <w:rsid w:val="00BC0DC9"/>
    <w:rsid w:val="00BC362D"/>
    <w:rsid w:val="00BC4FC9"/>
    <w:rsid w:val="00BC6334"/>
    <w:rsid w:val="00BD04A8"/>
    <w:rsid w:val="00BD106B"/>
    <w:rsid w:val="00BD2BF8"/>
    <w:rsid w:val="00BD30C3"/>
    <w:rsid w:val="00BD5478"/>
    <w:rsid w:val="00BE16C2"/>
    <w:rsid w:val="00BE210F"/>
    <w:rsid w:val="00BE30B9"/>
    <w:rsid w:val="00BE35D5"/>
    <w:rsid w:val="00BE3F16"/>
    <w:rsid w:val="00BE6D9A"/>
    <w:rsid w:val="00BE7371"/>
    <w:rsid w:val="00BE7A61"/>
    <w:rsid w:val="00BE7D4E"/>
    <w:rsid w:val="00BF0F89"/>
    <w:rsid w:val="00BF2EBA"/>
    <w:rsid w:val="00BF4410"/>
    <w:rsid w:val="00BF4F37"/>
    <w:rsid w:val="00BF500C"/>
    <w:rsid w:val="00BF5672"/>
    <w:rsid w:val="00BF6089"/>
    <w:rsid w:val="00BF680C"/>
    <w:rsid w:val="00BF6F6E"/>
    <w:rsid w:val="00BF7470"/>
    <w:rsid w:val="00BF7A78"/>
    <w:rsid w:val="00C008A9"/>
    <w:rsid w:val="00C02F80"/>
    <w:rsid w:val="00C043C7"/>
    <w:rsid w:val="00C04437"/>
    <w:rsid w:val="00C049BD"/>
    <w:rsid w:val="00C05E2E"/>
    <w:rsid w:val="00C06E5A"/>
    <w:rsid w:val="00C076A5"/>
    <w:rsid w:val="00C12D5C"/>
    <w:rsid w:val="00C13A2E"/>
    <w:rsid w:val="00C159A6"/>
    <w:rsid w:val="00C173F3"/>
    <w:rsid w:val="00C20104"/>
    <w:rsid w:val="00C23C66"/>
    <w:rsid w:val="00C2590B"/>
    <w:rsid w:val="00C25AA4"/>
    <w:rsid w:val="00C26607"/>
    <w:rsid w:val="00C30460"/>
    <w:rsid w:val="00C30C93"/>
    <w:rsid w:val="00C31B2B"/>
    <w:rsid w:val="00C3296C"/>
    <w:rsid w:val="00C3343A"/>
    <w:rsid w:val="00C3352C"/>
    <w:rsid w:val="00C33B2C"/>
    <w:rsid w:val="00C34E6F"/>
    <w:rsid w:val="00C3509F"/>
    <w:rsid w:val="00C356C6"/>
    <w:rsid w:val="00C3606E"/>
    <w:rsid w:val="00C3695B"/>
    <w:rsid w:val="00C3749A"/>
    <w:rsid w:val="00C4073A"/>
    <w:rsid w:val="00C4079B"/>
    <w:rsid w:val="00C40B28"/>
    <w:rsid w:val="00C42732"/>
    <w:rsid w:val="00C431DC"/>
    <w:rsid w:val="00C43DC6"/>
    <w:rsid w:val="00C44073"/>
    <w:rsid w:val="00C44832"/>
    <w:rsid w:val="00C449E3"/>
    <w:rsid w:val="00C44AE8"/>
    <w:rsid w:val="00C4626E"/>
    <w:rsid w:val="00C4735A"/>
    <w:rsid w:val="00C477C4"/>
    <w:rsid w:val="00C51515"/>
    <w:rsid w:val="00C5175A"/>
    <w:rsid w:val="00C51AEF"/>
    <w:rsid w:val="00C52E46"/>
    <w:rsid w:val="00C56619"/>
    <w:rsid w:val="00C57A8F"/>
    <w:rsid w:val="00C60483"/>
    <w:rsid w:val="00C612F8"/>
    <w:rsid w:val="00C62D9C"/>
    <w:rsid w:val="00C63A1F"/>
    <w:rsid w:val="00C64BA4"/>
    <w:rsid w:val="00C66703"/>
    <w:rsid w:val="00C711CA"/>
    <w:rsid w:val="00C769C1"/>
    <w:rsid w:val="00C76A30"/>
    <w:rsid w:val="00C76AFE"/>
    <w:rsid w:val="00C7759E"/>
    <w:rsid w:val="00C77A1E"/>
    <w:rsid w:val="00C8326A"/>
    <w:rsid w:val="00C901BE"/>
    <w:rsid w:val="00C901D1"/>
    <w:rsid w:val="00C90E81"/>
    <w:rsid w:val="00C9448B"/>
    <w:rsid w:val="00C96091"/>
    <w:rsid w:val="00C974A8"/>
    <w:rsid w:val="00C97D9E"/>
    <w:rsid w:val="00CA0D00"/>
    <w:rsid w:val="00CA12B1"/>
    <w:rsid w:val="00CA2530"/>
    <w:rsid w:val="00CA53B0"/>
    <w:rsid w:val="00CA6BBF"/>
    <w:rsid w:val="00CA6D67"/>
    <w:rsid w:val="00CB120D"/>
    <w:rsid w:val="00CB1275"/>
    <w:rsid w:val="00CB2B74"/>
    <w:rsid w:val="00CB6F20"/>
    <w:rsid w:val="00CB7907"/>
    <w:rsid w:val="00CB7DF7"/>
    <w:rsid w:val="00CC3BFA"/>
    <w:rsid w:val="00CC4C94"/>
    <w:rsid w:val="00CC55AD"/>
    <w:rsid w:val="00CC60B7"/>
    <w:rsid w:val="00CC61F2"/>
    <w:rsid w:val="00CC6A7F"/>
    <w:rsid w:val="00CC7156"/>
    <w:rsid w:val="00CC73D4"/>
    <w:rsid w:val="00CC76A7"/>
    <w:rsid w:val="00CD0941"/>
    <w:rsid w:val="00CD19AD"/>
    <w:rsid w:val="00CD2433"/>
    <w:rsid w:val="00CD2FDB"/>
    <w:rsid w:val="00CD3B24"/>
    <w:rsid w:val="00CD69FB"/>
    <w:rsid w:val="00CD7313"/>
    <w:rsid w:val="00CD7846"/>
    <w:rsid w:val="00CE4B89"/>
    <w:rsid w:val="00CE59BD"/>
    <w:rsid w:val="00CE666C"/>
    <w:rsid w:val="00CF0811"/>
    <w:rsid w:val="00CF0841"/>
    <w:rsid w:val="00CF0D7C"/>
    <w:rsid w:val="00CF1BE6"/>
    <w:rsid w:val="00CF1DE7"/>
    <w:rsid w:val="00CF2E55"/>
    <w:rsid w:val="00CF2F4D"/>
    <w:rsid w:val="00CF3608"/>
    <w:rsid w:val="00CF3A58"/>
    <w:rsid w:val="00CF652A"/>
    <w:rsid w:val="00CF73FE"/>
    <w:rsid w:val="00CF7B9E"/>
    <w:rsid w:val="00CF7E5D"/>
    <w:rsid w:val="00D00975"/>
    <w:rsid w:val="00D012FF"/>
    <w:rsid w:val="00D01F30"/>
    <w:rsid w:val="00D03529"/>
    <w:rsid w:val="00D06E47"/>
    <w:rsid w:val="00D07512"/>
    <w:rsid w:val="00D11635"/>
    <w:rsid w:val="00D12409"/>
    <w:rsid w:val="00D13975"/>
    <w:rsid w:val="00D14248"/>
    <w:rsid w:val="00D14929"/>
    <w:rsid w:val="00D21C52"/>
    <w:rsid w:val="00D22A63"/>
    <w:rsid w:val="00D258EB"/>
    <w:rsid w:val="00D25F24"/>
    <w:rsid w:val="00D26422"/>
    <w:rsid w:val="00D26BF8"/>
    <w:rsid w:val="00D27901"/>
    <w:rsid w:val="00D31969"/>
    <w:rsid w:val="00D334DD"/>
    <w:rsid w:val="00D35CDB"/>
    <w:rsid w:val="00D36FC7"/>
    <w:rsid w:val="00D406CD"/>
    <w:rsid w:val="00D4125E"/>
    <w:rsid w:val="00D42249"/>
    <w:rsid w:val="00D422D1"/>
    <w:rsid w:val="00D4288E"/>
    <w:rsid w:val="00D44071"/>
    <w:rsid w:val="00D44BDE"/>
    <w:rsid w:val="00D45081"/>
    <w:rsid w:val="00D45529"/>
    <w:rsid w:val="00D4552F"/>
    <w:rsid w:val="00D466E6"/>
    <w:rsid w:val="00D46716"/>
    <w:rsid w:val="00D46C8F"/>
    <w:rsid w:val="00D47A34"/>
    <w:rsid w:val="00D50990"/>
    <w:rsid w:val="00D50DF4"/>
    <w:rsid w:val="00D510E7"/>
    <w:rsid w:val="00D51396"/>
    <w:rsid w:val="00D51489"/>
    <w:rsid w:val="00D51640"/>
    <w:rsid w:val="00D5209D"/>
    <w:rsid w:val="00D57570"/>
    <w:rsid w:val="00D578A4"/>
    <w:rsid w:val="00D6034A"/>
    <w:rsid w:val="00D60D14"/>
    <w:rsid w:val="00D655CF"/>
    <w:rsid w:val="00D6564C"/>
    <w:rsid w:val="00D6731B"/>
    <w:rsid w:val="00D70400"/>
    <w:rsid w:val="00D7385A"/>
    <w:rsid w:val="00D75E94"/>
    <w:rsid w:val="00D76D95"/>
    <w:rsid w:val="00D77F91"/>
    <w:rsid w:val="00D81184"/>
    <w:rsid w:val="00D8128E"/>
    <w:rsid w:val="00D82FD9"/>
    <w:rsid w:val="00D851CD"/>
    <w:rsid w:val="00D9014A"/>
    <w:rsid w:val="00D91707"/>
    <w:rsid w:val="00D920BE"/>
    <w:rsid w:val="00D92FE8"/>
    <w:rsid w:val="00D931EE"/>
    <w:rsid w:val="00D93797"/>
    <w:rsid w:val="00D94EB4"/>
    <w:rsid w:val="00D95F63"/>
    <w:rsid w:val="00D972E2"/>
    <w:rsid w:val="00D975AF"/>
    <w:rsid w:val="00D976F3"/>
    <w:rsid w:val="00DA1B3E"/>
    <w:rsid w:val="00DA1CA9"/>
    <w:rsid w:val="00DA336F"/>
    <w:rsid w:val="00DA7C12"/>
    <w:rsid w:val="00DB08E8"/>
    <w:rsid w:val="00DB128F"/>
    <w:rsid w:val="00DB5CC9"/>
    <w:rsid w:val="00DB6D80"/>
    <w:rsid w:val="00DB7D21"/>
    <w:rsid w:val="00DB7E11"/>
    <w:rsid w:val="00DC0A09"/>
    <w:rsid w:val="00DC1D93"/>
    <w:rsid w:val="00DC2A93"/>
    <w:rsid w:val="00DC3886"/>
    <w:rsid w:val="00DC464A"/>
    <w:rsid w:val="00DC4EEC"/>
    <w:rsid w:val="00DC54BD"/>
    <w:rsid w:val="00DC5783"/>
    <w:rsid w:val="00DC5B60"/>
    <w:rsid w:val="00DD1EC2"/>
    <w:rsid w:val="00DD27D1"/>
    <w:rsid w:val="00DD2833"/>
    <w:rsid w:val="00DD3C9A"/>
    <w:rsid w:val="00DD3D7D"/>
    <w:rsid w:val="00DD4317"/>
    <w:rsid w:val="00DD5B7F"/>
    <w:rsid w:val="00DD5E78"/>
    <w:rsid w:val="00DD6415"/>
    <w:rsid w:val="00DD73B2"/>
    <w:rsid w:val="00DE0E31"/>
    <w:rsid w:val="00DE19C3"/>
    <w:rsid w:val="00DE1DBD"/>
    <w:rsid w:val="00DE1F59"/>
    <w:rsid w:val="00DE2F86"/>
    <w:rsid w:val="00DE4475"/>
    <w:rsid w:val="00DE4BA3"/>
    <w:rsid w:val="00DE5FEB"/>
    <w:rsid w:val="00DE677E"/>
    <w:rsid w:val="00DF230F"/>
    <w:rsid w:val="00DF3F80"/>
    <w:rsid w:val="00DF411F"/>
    <w:rsid w:val="00DF473F"/>
    <w:rsid w:val="00DF4A43"/>
    <w:rsid w:val="00DF799F"/>
    <w:rsid w:val="00E01468"/>
    <w:rsid w:val="00E019B6"/>
    <w:rsid w:val="00E03F1A"/>
    <w:rsid w:val="00E04336"/>
    <w:rsid w:val="00E046BA"/>
    <w:rsid w:val="00E0506B"/>
    <w:rsid w:val="00E07A32"/>
    <w:rsid w:val="00E10E5F"/>
    <w:rsid w:val="00E11000"/>
    <w:rsid w:val="00E135AC"/>
    <w:rsid w:val="00E1655A"/>
    <w:rsid w:val="00E22E1D"/>
    <w:rsid w:val="00E23DCF"/>
    <w:rsid w:val="00E2776D"/>
    <w:rsid w:val="00E33730"/>
    <w:rsid w:val="00E35395"/>
    <w:rsid w:val="00E40050"/>
    <w:rsid w:val="00E42321"/>
    <w:rsid w:val="00E434F6"/>
    <w:rsid w:val="00E43ADF"/>
    <w:rsid w:val="00E442E6"/>
    <w:rsid w:val="00E465E0"/>
    <w:rsid w:val="00E470D1"/>
    <w:rsid w:val="00E52D9C"/>
    <w:rsid w:val="00E531AA"/>
    <w:rsid w:val="00E53291"/>
    <w:rsid w:val="00E56372"/>
    <w:rsid w:val="00E60B99"/>
    <w:rsid w:val="00E63C3D"/>
    <w:rsid w:val="00E647BC"/>
    <w:rsid w:val="00E66351"/>
    <w:rsid w:val="00E671A6"/>
    <w:rsid w:val="00E73AF2"/>
    <w:rsid w:val="00E74CDB"/>
    <w:rsid w:val="00E76830"/>
    <w:rsid w:val="00E8113D"/>
    <w:rsid w:val="00E81839"/>
    <w:rsid w:val="00E8193D"/>
    <w:rsid w:val="00E81DE2"/>
    <w:rsid w:val="00E82646"/>
    <w:rsid w:val="00E83BB4"/>
    <w:rsid w:val="00E84E6E"/>
    <w:rsid w:val="00E86022"/>
    <w:rsid w:val="00E86E8A"/>
    <w:rsid w:val="00E86F3F"/>
    <w:rsid w:val="00E901BF"/>
    <w:rsid w:val="00E90583"/>
    <w:rsid w:val="00E92D0C"/>
    <w:rsid w:val="00E9385F"/>
    <w:rsid w:val="00E94CC9"/>
    <w:rsid w:val="00E96412"/>
    <w:rsid w:val="00E96459"/>
    <w:rsid w:val="00E965F6"/>
    <w:rsid w:val="00EA03E3"/>
    <w:rsid w:val="00EA0DC8"/>
    <w:rsid w:val="00EA2553"/>
    <w:rsid w:val="00EA429E"/>
    <w:rsid w:val="00EB0B59"/>
    <w:rsid w:val="00EB2429"/>
    <w:rsid w:val="00EB242C"/>
    <w:rsid w:val="00EB6704"/>
    <w:rsid w:val="00EB6C47"/>
    <w:rsid w:val="00EB6F3A"/>
    <w:rsid w:val="00EB73F8"/>
    <w:rsid w:val="00EC0379"/>
    <w:rsid w:val="00EC31BE"/>
    <w:rsid w:val="00EC402B"/>
    <w:rsid w:val="00EC4E0C"/>
    <w:rsid w:val="00EC68E6"/>
    <w:rsid w:val="00EC6C9E"/>
    <w:rsid w:val="00ED0041"/>
    <w:rsid w:val="00ED1A21"/>
    <w:rsid w:val="00ED3B31"/>
    <w:rsid w:val="00ED50DD"/>
    <w:rsid w:val="00ED6A9F"/>
    <w:rsid w:val="00EE24FA"/>
    <w:rsid w:val="00EE2FFE"/>
    <w:rsid w:val="00EE44B1"/>
    <w:rsid w:val="00EE58FE"/>
    <w:rsid w:val="00EE7E1F"/>
    <w:rsid w:val="00EF37EE"/>
    <w:rsid w:val="00EF4B6F"/>
    <w:rsid w:val="00F0026B"/>
    <w:rsid w:val="00F00F72"/>
    <w:rsid w:val="00F02132"/>
    <w:rsid w:val="00F02791"/>
    <w:rsid w:val="00F052AC"/>
    <w:rsid w:val="00F07A61"/>
    <w:rsid w:val="00F1239D"/>
    <w:rsid w:val="00F13546"/>
    <w:rsid w:val="00F147EE"/>
    <w:rsid w:val="00F14AE8"/>
    <w:rsid w:val="00F15A28"/>
    <w:rsid w:val="00F17E33"/>
    <w:rsid w:val="00F20159"/>
    <w:rsid w:val="00F21243"/>
    <w:rsid w:val="00F21CCA"/>
    <w:rsid w:val="00F2214C"/>
    <w:rsid w:val="00F22CE0"/>
    <w:rsid w:val="00F23297"/>
    <w:rsid w:val="00F2672A"/>
    <w:rsid w:val="00F30094"/>
    <w:rsid w:val="00F30B15"/>
    <w:rsid w:val="00F31FF7"/>
    <w:rsid w:val="00F32996"/>
    <w:rsid w:val="00F33749"/>
    <w:rsid w:val="00F34AE3"/>
    <w:rsid w:val="00F357BF"/>
    <w:rsid w:val="00F365A7"/>
    <w:rsid w:val="00F409AF"/>
    <w:rsid w:val="00F42931"/>
    <w:rsid w:val="00F45F1D"/>
    <w:rsid w:val="00F47246"/>
    <w:rsid w:val="00F55B22"/>
    <w:rsid w:val="00F55CC4"/>
    <w:rsid w:val="00F602CA"/>
    <w:rsid w:val="00F60A64"/>
    <w:rsid w:val="00F64A5F"/>
    <w:rsid w:val="00F65713"/>
    <w:rsid w:val="00F67B53"/>
    <w:rsid w:val="00F731AA"/>
    <w:rsid w:val="00F736D5"/>
    <w:rsid w:val="00F7416B"/>
    <w:rsid w:val="00F74A59"/>
    <w:rsid w:val="00F76FC4"/>
    <w:rsid w:val="00F7704F"/>
    <w:rsid w:val="00F77058"/>
    <w:rsid w:val="00F801DD"/>
    <w:rsid w:val="00F815F1"/>
    <w:rsid w:val="00F82198"/>
    <w:rsid w:val="00F82995"/>
    <w:rsid w:val="00F854B2"/>
    <w:rsid w:val="00F863FA"/>
    <w:rsid w:val="00F87818"/>
    <w:rsid w:val="00F87AEE"/>
    <w:rsid w:val="00F90BA9"/>
    <w:rsid w:val="00F9105A"/>
    <w:rsid w:val="00F91BD3"/>
    <w:rsid w:val="00F92A58"/>
    <w:rsid w:val="00F92BAB"/>
    <w:rsid w:val="00F9502E"/>
    <w:rsid w:val="00F95C34"/>
    <w:rsid w:val="00FA0CB5"/>
    <w:rsid w:val="00FA1E50"/>
    <w:rsid w:val="00FA2C64"/>
    <w:rsid w:val="00FA3CB1"/>
    <w:rsid w:val="00FA3CFF"/>
    <w:rsid w:val="00FA48C4"/>
    <w:rsid w:val="00FB0293"/>
    <w:rsid w:val="00FB0613"/>
    <w:rsid w:val="00FB2F52"/>
    <w:rsid w:val="00FB2FC5"/>
    <w:rsid w:val="00FB3A17"/>
    <w:rsid w:val="00FB6486"/>
    <w:rsid w:val="00FB6E2D"/>
    <w:rsid w:val="00FB7282"/>
    <w:rsid w:val="00FC09CD"/>
    <w:rsid w:val="00FC11D8"/>
    <w:rsid w:val="00FC3305"/>
    <w:rsid w:val="00FC33D5"/>
    <w:rsid w:val="00FC36D2"/>
    <w:rsid w:val="00FC36E1"/>
    <w:rsid w:val="00FC3B4E"/>
    <w:rsid w:val="00FC42BA"/>
    <w:rsid w:val="00FC4CB6"/>
    <w:rsid w:val="00FC620F"/>
    <w:rsid w:val="00FD1293"/>
    <w:rsid w:val="00FD131F"/>
    <w:rsid w:val="00FD16EE"/>
    <w:rsid w:val="00FD315D"/>
    <w:rsid w:val="00FD3221"/>
    <w:rsid w:val="00FD3D68"/>
    <w:rsid w:val="00FD7BE1"/>
    <w:rsid w:val="00FE1228"/>
    <w:rsid w:val="00FE2159"/>
    <w:rsid w:val="00FE3B89"/>
    <w:rsid w:val="00FE3D76"/>
    <w:rsid w:val="00FE4114"/>
    <w:rsid w:val="00FE55DC"/>
    <w:rsid w:val="00FE598E"/>
    <w:rsid w:val="00FF047B"/>
    <w:rsid w:val="00FF1EAE"/>
    <w:rsid w:val="00FF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983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110A"/>
    <w:pPr>
      <w:spacing w:line="240" w:lineRule="auto"/>
      <w:outlineLvl w:val="1"/>
    </w:pPr>
    <w:rPr>
      <w:rFonts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A6"/>
    <w:pPr>
      <w:ind w:left="720"/>
      <w:contextualSpacing/>
    </w:pPr>
  </w:style>
  <w:style w:type="paragraph" w:styleId="NoSpacing">
    <w:name w:val="No Spacing"/>
    <w:uiPriority w:val="1"/>
    <w:qFormat/>
    <w:rsid w:val="00F21243"/>
    <w:pPr>
      <w:spacing w:after="0" w:line="240" w:lineRule="auto"/>
    </w:pPr>
  </w:style>
  <w:style w:type="character" w:styleId="CommentReference">
    <w:name w:val="annotation reference"/>
    <w:basedOn w:val="DefaultParagraphFont"/>
    <w:uiPriority w:val="99"/>
    <w:semiHidden/>
    <w:unhideWhenUsed/>
    <w:qFormat/>
    <w:rsid w:val="005754DD"/>
    <w:rPr>
      <w:sz w:val="16"/>
      <w:szCs w:val="16"/>
    </w:rPr>
  </w:style>
  <w:style w:type="paragraph" w:styleId="CommentText">
    <w:name w:val="annotation text"/>
    <w:basedOn w:val="Normal"/>
    <w:link w:val="CommentTextChar"/>
    <w:uiPriority w:val="99"/>
    <w:unhideWhenUsed/>
    <w:qFormat/>
    <w:rsid w:val="005754DD"/>
    <w:pPr>
      <w:spacing w:line="240" w:lineRule="auto"/>
    </w:pPr>
    <w:rPr>
      <w:sz w:val="20"/>
      <w:szCs w:val="20"/>
    </w:rPr>
  </w:style>
  <w:style w:type="character" w:customStyle="1" w:styleId="CommentTextChar">
    <w:name w:val="Comment Text Char"/>
    <w:basedOn w:val="DefaultParagraphFont"/>
    <w:link w:val="CommentText"/>
    <w:uiPriority w:val="99"/>
    <w:qFormat/>
    <w:rsid w:val="005754DD"/>
    <w:rPr>
      <w:sz w:val="20"/>
      <w:szCs w:val="20"/>
    </w:rPr>
  </w:style>
  <w:style w:type="paragraph" w:styleId="CommentSubject">
    <w:name w:val="annotation subject"/>
    <w:basedOn w:val="CommentText"/>
    <w:next w:val="CommentText"/>
    <w:link w:val="CommentSubjectChar"/>
    <w:uiPriority w:val="99"/>
    <w:semiHidden/>
    <w:unhideWhenUsed/>
    <w:rsid w:val="005754DD"/>
    <w:rPr>
      <w:b/>
      <w:bCs/>
    </w:rPr>
  </w:style>
  <w:style w:type="character" w:customStyle="1" w:styleId="CommentSubjectChar">
    <w:name w:val="Comment Subject Char"/>
    <w:basedOn w:val="CommentTextChar"/>
    <w:link w:val="CommentSubject"/>
    <w:uiPriority w:val="99"/>
    <w:semiHidden/>
    <w:rsid w:val="005754DD"/>
    <w:rPr>
      <w:b/>
      <w:bCs/>
      <w:sz w:val="20"/>
      <w:szCs w:val="20"/>
    </w:rPr>
  </w:style>
  <w:style w:type="paragraph" w:styleId="BalloonText">
    <w:name w:val="Balloon Text"/>
    <w:basedOn w:val="Normal"/>
    <w:link w:val="BalloonTextChar"/>
    <w:uiPriority w:val="99"/>
    <w:semiHidden/>
    <w:unhideWhenUsed/>
    <w:rsid w:val="00575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4DD"/>
    <w:rPr>
      <w:rFonts w:ascii="Segoe UI" w:hAnsi="Segoe UI" w:cs="Segoe UI"/>
      <w:sz w:val="18"/>
      <w:szCs w:val="18"/>
    </w:rPr>
  </w:style>
  <w:style w:type="paragraph" w:customStyle="1" w:styleId="EndNoteBibliographyTitle">
    <w:name w:val="EndNote Bibliography Title"/>
    <w:basedOn w:val="Normal"/>
    <w:link w:val="EndNoteBibliographyTitleChar"/>
    <w:rsid w:val="008A009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A0095"/>
    <w:rPr>
      <w:rFonts w:ascii="Calibri" w:hAnsi="Calibri"/>
      <w:noProof/>
    </w:rPr>
  </w:style>
  <w:style w:type="paragraph" w:customStyle="1" w:styleId="EndNoteBibliography">
    <w:name w:val="EndNote Bibliography"/>
    <w:basedOn w:val="Normal"/>
    <w:link w:val="EndNoteBibliographyChar"/>
    <w:rsid w:val="008A009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A0095"/>
    <w:rPr>
      <w:rFonts w:ascii="Calibri" w:hAnsi="Calibri"/>
      <w:noProof/>
    </w:rPr>
  </w:style>
  <w:style w:type="character" w:styleId="Hyperlink">
    <w:name w:val="Hyperlink"/>
    <w:basedOn w:val="DefaultParagraphFont"/>
    <w:uiPriority w:val="99"/>
    <w:unhideWhenUsed/>
    <w:rsid w:val="00F052AC"/>
    <w:rPr>
      <w:color w:val="0000FF" w:themeColor="hyperlink"/>
      <w:u w:val="single"/>
    </w:rPr>
  </w:style>
  <w:style w:type="paragraph" w:styleId="Header">
    <w:name w:val="header"/>
    <w:basedOn w:val="Normal"/>
    <w:link w:val="HeaderChar"/>
    <w:uiPriority w:val="99"/>
    <w:unhideWhenUsed/>
    <w:rsid w:val="00E04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6BA"/>
  </w:style>
  <w:style w:type="paragraph" w:styleId="Footer">
    <w:name w:val="footer"/>
    <w:basedOn w:val="Normal"/>
    <w:link w:val="FooterChar"/>
    <w:uiPriority w:val="99"/>
    <w:unhideWhenUsed/>
    <w:rsid w:val="00E0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6BA"/>
  </w:style>
  <w:style w:type="paragraph" w:styleId="Revision">
    <w:name w:val="Revision"/>
    <w:hidden/>
    <w:uiPriority w:val="99"/>
    <w:semiHidden/>
    <w:rsid w:val="00C05E2E"/>
    <w:pPr>
      <w:spacing w:after="0" w:line="240" w:lineRule="auto"/>
    </w:pPr>
  </w:style>
  <w:style w:type="character" w:customStyle="1" w:styleId="Heading2Char">
    <w:name w:val="Heading 2 Char"/>
    <w:basedOn w:val="DefaultParagraphFont"/>
    <w:link w:val="Heading2"/>
    <w:uiPriority w:val="9"/>
    <w:rsid w:val="008A110A"/>
    <w:rPr>
      <w:rFonts w:cs="Times New Roman"/>
      <w:b/>
      <w:sz w:val="24"/>
      <w:szCs w:val="24"/>
      <w:u w:val="single"/>
    </w:rPr>
  </w:style>
  <w:style w:type="character" w:styleId="Strong">
    <w:name w:val="Strong"/>
    <w:basedOn w:val="DefaultParagraphFont"/>
    <w:uiPriority w:val="22"/>
    <w:qFormat/>
    <w:rsid w:val="001214EF"/>
    <w:rPr>
      <w:b/>
      <w:bCs/>
    </w:rPr>
  </w:style>
  <w:style w:type="character" w:customStyle="1" w:styleId="apple-converted-space">
    <w:name w:val="apple-converted-space"/>
    <w:basedOn w:val="DefaultParagraphFont"/>
    <w:rsid w:val="001214EF"/>
  </w:style>
  <w:style w:type="character" w:customStyle="1" w:styleId="rpc41">
    <w:name w:val="_rpc_41"/>
    <w:basedOn w:val="DefaultParagraphFont"/>
    <w:rsid w:val="00355841"/>
  </w:style>
  <w:style w:type="character" w:customStyle="1" w:styleId="rpco1">
    <w:name w:val="_rpc_o1"/>
    <w:basedOn w:val="DefaultParagraphFont"/>
    <w:rsid w:val="00901363"/>
  </w:style>
  <w:style w:type="character" w:customStyle="1" w:styleId="email">
    <w:name w:val="email"/>
    <w:basedOn w:val="DefaultParagraphFont"/>
    <w:rsid w:val="006A5729"/>
  </w:style>
  <w:style w:type="table" w:styleId="TableGrid">
    <w:name w:val="Table Grid"/>
    <w:basedOn w:val="TableNormal"/>
    <w:uiPriority w:val="39"/>
    <w:rsid w:val="009E4510"/>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02DDC"/>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1977"/>
    <w:pPr>
      <w:spacing w:after="0" w:line="240" w:lineRule="auto"/>
    </w:pPr>
    <w:rPr>
      <w:rFonts w:ascii="Calibri" w:eastAsia="DejaVu Sans" w:hAnsi="Calibri" w:cs="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110A"/>
    <w:pPr>
      <w:spacing w:line="240" w:lineRule="auto"/>
      <w:outlineLvl w:val="1"/>
    </w:pPr>
    <w:rPr>
      <w:rFonts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A6"/>
    <w:pPr>
      <w:ind w:left="720"/>
      <w:contextualSpacing/>
    </w:pPr>
  </w:style>
  <w:style w:type="paragraph" w:styleId="NoSpacing">
    <w:name w:val="No Spacing"/>
    <w:uiPriority w:val="1"/>
    <w:qFormat/>
    <w:rsid w:val="00F21243"/>
    <w:pPr>
      <w:spacing w:after="0" w:line="240" w:lineRule="auto"/>
    </w:pPr>
  </w:style>
  <w:style w:type="character" w:styleId="CommentReference">
    <w:name w:val="annotation reference"/>
    <w:basedOn w:val="DefaultParagraphFont"/>
    <w:uiPriority w:val="99"/>
    <w:semiHidden/>
    <w:unhideWhenUsed/>
    <w:qFormat/>
    <w:rsid w:val="005754DD"/>
    <w:rPr>
      <w:sz w:val="16"/>
      <w:szCs w:val="16"/>
    </w:rPr>
  </w:style>
  <w:style w:type="paragraph" w:styleId="CommentText">
    <w:name w:val="annotation text"/>
    <w:basedOn w:val="Normal"/>
    <w:link w:val="CommentTextChar"/>
    <w:uiPriority w:val="99"/>
    <w:unhideWhenUsed/>
    <w:qFormat/>
    <w:rsid w:val="005754DD"/>
    <w:pPr>
      <w:spacing w:line="240" w:lineRule="auto"/>
    </w:pPr>
    <w:rPr>
      <w:sz w:val="20"/>
      <w:szCs w:val="20"/>
    </w:rPr>
  </w:style>
  <w:style w:type="character" w:customStyle="1" w:styleId="CommentTextChar">
    <w:name w:val="Comment Text Char"/>
    <w:basedOn w:val="DefaultParagraphFont"/>
    <w:link w:val="CommentText"/>
    <w:uiPriority w:val="99"/>
    <w:qFormat/>
    <w:rsid w:val="005754DD"/>
    <w:rPr>
      <w:sz w:val="20"/>
      <w:szCs w:val="20"/>
    </w:rPr>
  </w:style>
  <w:style w:type="paragraph" w:styleId="CommentSubject">
    <w:name w:val="annotation subject"/>
    <w:basedOn w:val="CommentText"/>
    <w:next w:val="CommentText"/>
    <w:link w:val="CommentSubjectChar"/>
    <w:uiPriority w:val="99"/>
    <w:semiHidden/>
    <w:unhideWhenUsed/>
    <w:rsid w:val="005754DD"/>
    <w:rPr>
      <w:b/>
      <w:bCs/>
    </w:rPr>
  </w:style>
  <w:style w:type="character" w:customStyle="1" w:styleId="CommentSubjectChar">
    <w:name w:val="Comment Subject Char"/>
    <w:basedOn w:val="CommentTextChar"/>
    <w:link w:val="CommentSubject"/>
    <w:uiPriority w:val="99"/>
    <w:semiHidden/>
    <w:rsid w:val="005754DD"/>
    <w:rPr>
      <w:b/>
      <w:bCs/>
      <w:sz w:val="20"/>
      <w:szCs w:val="20"/>
    </w:rPr>
  </w:style>
  <w:style w:type="paragraph" w:styleId="BalloonText">
    <w:name w:val="Balloon Text"/>
    <w:basedOn w:val="Normal"/>
    <w:link w:val="BalloonTextChar"/>
    <w:uiPriority w:val="99"/>
    <w:semiHidden/>
    <w:unhideWhenUsed/>
    <w:rsid w:val="00575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4DD"/>
    <w:rPr>
      <w:rFonts w:ascii="Segoe UI" w:hAnsi="Segoe UI" w:cs="Segoe UI"/>
      <w:sz w:val="18"/>
      <w:szCs w:val="18"/>
    </w:rPr>
  </w:style>
  <w:style w:type="paragraph" w:customStyle="1" w:styleId="EndNoteBibliographyTitle">
    <w:name w:val="EndNote Bibliography Title"/>
    <w:basedOn w:val="Normal"/>
    <w:link w:val="EndNoteBibliographyTitleChar"/>
    <w:rsid w:val="008A009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A0095"/>
    <w:rPr>
      <w:rFonts w:ascii="Calibri" w:hAnsi="Calibri"/>
      <w:noProof/>
    </w:rPr>
  </w:style>
  <w:style w:type="paragraph" w:customStyle="1" w:styleId="EndNoteBibliography">
    <w:name w:val="EndNote Bibliography"/>
    <w:basedOn w:val="Normal"/>
    <w:link w:val="EndNoteBibliographyChar"/>
    <w:rsid w:val="008A009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A0095"/>
    <w:rPr>
      <w:rFonts w:ascii="Calibri" w:hAnsi="Calibri"/>
      <w:noProof/>
    </w:rPr>
  </w:style>
  <w:style w:type="character" w:styleId="Hyperlink">
    <w:name w:val="Hyperlink"/>
    <w:basedOn w:val="DefaultParagraphFont"/>
    <w:uiPriority w:val="99"/>
    <w:unhideWhenUsed/>
    <w:rsid w:val="00F052AC"/>
    <w:rPr>
      <w:color w:val="0000FF" w:themeColor="hyperlink"/>
      <w:u w:val="single"/>
    </w:rPr>
  </w:style>
  <w:style w:type="paragraph" w:styleId="Header">
    <w:name w:val="header"/>
    <w:basedOn w:val="Normal"/>
    <w:link w:val="HeaderChar"/>
    <w:uiPriority w:val="99"/>
    <w:unhideWhenUsed/>
    <w:rsid w:val="00E04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6BA"/>
  </w:style>
  <w:style w:type="paragraph" w:styleId="Footer">
    <w:name w:val="footer"/>
    <w:basedOn w:val="Normal"/>
    <w:link w:val="FooterChar"/>
    <w:uiPriority w:val="99"/>
    <w:unhideWhenUsed/>
    <w:rsid w:val="00E0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6BA"/>
  </w:style>
  <w:style w:type="paragraph" w:styleId="Revision">
    <w:name w:val="Revision"/>
    <w:hidden/>
    <w:uiPriority w:val="99"/>
    <w:semiHidden/>
    <w:rsid w:val="00C05E2E"/>
    <w:pPr>
      <w:spacing w:after="0" w:line="240" w:lineRule="auto"/>
    </w:pPr>
  </w:style>
  <w:style w:type="character" w:customStyle="1" w:styleId="Heading2Char">
    <w:name w:val="Heading 2 Char"/>
    <w:basedOn w:val="DefaultParagraphFont"/>
    <w:link w:val="Heading2"/>
    <w:uiPriority w:val="9"/>
    <w:rsid w:val="008A110A"/>
    <w:rPr>
      <w:rFonts w:cs="Times New Roman"/>
      <w:b/>
      <w:sz w:val="24"/>
      <w:szCs w:val="24"/>
      <w:u w:val="single"/>
    </w:rPr>
  </w:style>
  <w:style w:type="character" w:styleId="Strong">
    <w:name w:val="Strong"/>
    <w:basedOn w:val="DefaultParagraphFont"/>
    <w:uiPriority w:val="22"/>
    <w:qFormat/>
    <w:rsid w:val="001214EF"/>
    <w:rPr>
      <w:b/>
      <w:bCs/>
    </w:rPr>
  </w:style>
  <w:style w:type="character" w:customStyle="1" w:styleId="apple-converted-space">
    <w:name w:val="apple-converted-space"/>
    <w:basedOn w:val="DefaultParagraphFont"/>
    <w:rsid w:val="001214EF"/>
  </w:style>
  <w:style w:type="character" w:customStyle="1" w:styleId="rpc41">
    <w:name w:val="_rpc_41"/>
    <w:basedOn w:val="DefaultParagraphFont"/>
    <w:rsid w:val="00355841"/>
  </w:style>
  <w:style w:type="character" w:customStyle="1" w:styleId="rpco1">
    <w:name w:val="_rpc_o1"/>
    <w:basedOn w:val="DefaultParagraphFont"/>
    <w:rsid w:val="00901363"/>
  </w:style>
  <w:style w:type="character" w:customStyle="1" w:styleId="email">
    <w:name w:val="email"/>
    <w:basedOn w:val="DefaultParagraphFont"/>
    <w:rsid w:val="006A5729"/>
  </w:style>
  <w:style w:type="table" w:styleId="TableGrid">
    <w:name w:val="Table Grid"/>
    <w:basedOn w:val="TableNormal"/>
    <w:uiPriority w:val="39"/>
    <w:rsid w:val="009E4510"/>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02DDC"/>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1977"/>
    <w:pPr>
      <w:spacing w:after="0" w:line="240" w:lineRule="auto"/>
    </w:pPr>
    <w:rPr>
      <w:rFonts w:ascii="Calibri" w:eastAsia="DejaVu Sans" w:hAnsi="Calibri" w:cs="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9755">
      <w:bodyDiv w:val="1"/>
      <w:marLeft w:val="0"/>
      <w:marRight w:val="0"/>
      <w:marTop w:val="0"/>
      <w:marBottom w:val="0"/>
      <w:divBdr>
        <w:top w:val="none" w:sz="0" w:space="0" w:color="auto"/>
        <w:left w:val="none" w:sz="0" w:space="0" w:color="auto"/>
        <w:bottom w:val="none" w:sz="0" w:space="0" w:color="auto"/>
        <w:right w:val="none" w:sz="0" w:space="0" w:color="auto"/>
      </w:divBdr>
    </w:div>
    <w:div w:id="458453564">
      <w:bodyDiv w:val="1"/>
      <w:marLeft w:val="0"/>
      <w:marRight w:val="0"/>
      <w:marTop w:val="0"/>
      <w:marBottom w:val="0"/>
      <w:divBdr>
        <w:top w:val="none" w:sz="0" w:space="0" w:color="auto"/>
        <w:left w:val="none" w:sz="0" w:space="0" w:color="auto"/>
        <w:bottom w:val="none" w:sz="0" w:space="0" w:color="auto"/>
        <w:right w:val="none" w:sz="0" w:space="0" w:color="auto"/>
      </w:divBdr>
    </w:div>
    <w:div w:id="461657953">
      <w:bodyDiv w:val="1"/>
      <w:marLeft w:val="0"/>
      <w:marRight w:val="0"/>
      <w:marTop w:val="0"/>
      <w:marBottom w:val="0"/>
      <w:divBdr>
        <w:top w:val="none" w:sz="0" w:space="0" w:color="auto"/>
        <w:left w:val="none" w:sz="0" w:space="0" w:color="auto"/>
        <w:bottom w:val="none" w:sz="0" w:space="0" w:color="auto"/>
        <w:right w:val="none" w:sz="0" w:space="0" w:color="auto"/>
      </w:divBdr>
    </w:div>
    <w:div w:id="646787071">
      <w:bodyDiv w:val="1"/>
      <w:marLeft w:val="0"/>
      <w:marRight w:val="0"/>
      <w:marTop w:val="0"/>
      <w:marBottom w:val="0"/>
      <w:divBdr>
        <w:top w:val="none" w:sz="0" w:space="0" w:color="auto"/>
        <w:left w:val="none" w:sz="0" w:space="0" w:color="auto"/>
        <w:bottom w:val="none" w:sz="0" w:space="0" w:color="auto"/>
        <w:right w:val="none" w:sz="0" w:space="0" w:color="auto"/>
      </w:divBdr>
    </w:div>
    <w:div w:id="751659986">
      <w:bodyDiv w:val="1"/>
      <w:marLeft w:val="0"/>
      <w:marRight w:val="0"/>
      <w:marTop w:val="0"/>
      <w:marBottom w:val="0"/>
      <w:divBdr>
        <w:top w:val="none" w:sz="0" w:space="0" w:color="auto"/>
        <w:left w:val="none" w:sz="0" w:space="0" w:color="auto"/>
        <w:bottom w:val="none" w:sz="0" w:space="0" w:color="auto"/>
        <w:right w:val="none" w:sz="0" w:space="0" w:color="auto"/>
      </w:divBdr>
    </w:div>
    <w:div w:id="766930155">
      <w:bodyDiv w:val="1"/>
      <w:marLeft w:val="0"/>
      <w:marRight w:val="0"/>
      <w:marTop w:val="0"/>
      <w:marBottom w:val="0"/>
      <w:divBdr>
        <w:top w:val="none" w:sz="0" w:space="0" w:color="auto"/>
        <w:left w:val="none" w:sz="0" w:space="0" w:color="auto"/>
        <w:bottom w:val="none" w:sz="0" w:space="0" w:color="auto"/>
        <w:right w:val="none" w:sz="0" w:space="0" w:color="auto"/>
      </w:divBdr>
    </w:div>
    <w:div w:id="837842888">
      <w:bodyDiv w:val="1"/>
      <w:marLeft w:val="0"/>
      <w:marRight w:val="0"/>
      <w:marTop w:val="0"/>
      <w:marBottom w:val="0"/>
      <w:divBdr>
        <w:top w:val="none" w:sz="0" w:space="0" w:color="auto"/>
        <w:left w:val="none" w:sz="0" w:space="0" w:color="auto"/>
        <w:bottom w:val="none" w:sz="0" w:space="0" w:color="auto"/>
        <w:right w:val="none" w:sz="0" w:space="0" w:color="auto"/>
      </w:divBdr>
    </w:div>
    <w:div w:id="996035290">
      <w:bodyDiv w:val="1"/>
      <w:marLeft w:val="0"/>
      <w:marRight w:val="0"/>
      <w:marTop w:val="0"/>
      <w:marBottom w:val="0"/>
      <w:divBdr>
        <w:top w:val="none" w:sz="0" w:space="0" w:color="auto"/>
        <w:left w:val="none" w:sz="0" w:space="0" w:color="auto"/>
        <w:bottom w:val="none" w:sz="0" w:space="0" w:color="auto"/>
        <w:right w:val="none" w:sz="0" w:space="0" w:color="auto"/>
      </w:divBdr>
    </w:div>
    <w:div w:id="1031565368">
      <w:bodyDiv w:val="1"/>
      <w:marLeft w:val="0"/>
      <w:marRight w:val="0"/>
      <w:marTop w:val="0"/>
      <w:marBottom w:val="0"/>
      <w:divBdr>
        <w:top w:val="none" w:sz="0" w:space="0" w:color="auto"/>
        <w:left w:val="none" w:sz="0" w:space="0" w:color="auto"/>
        <w:bottom w:val="none" w:sz="0" w:space="0" w:color="auto"/>
        <w:right w:val="none" w:sz="0" w:space="0" w:color="auto"/>
      </w:divBdr>
      <w:divsChild>
        <w:div w:id="2108769329">
          <w:marLeft w:val="0"/>
          <w:marRight w:val="0"/>
          <w:marTop w:val="0"/>
          <w:marBottom w:val="0"/>
          <w:divBdr>
            <w:top w:val="none" w:sz="0" w:space="0" w:color="auto"/>
            <w:left w:val="none" w:sz="0" w:space="0" w:color="auto"/>
            <w:bottom w:val="none" w:sz="0" w:space="0" w:color="auto"/>
            <w:right w:val="none" w:sz="0" w:space="0" w:color="auto"/>
          </w:divBdr>
        </w:div>
        <w:div w:id="39870195">
          <w:marLeft w:val="0"/>
          <w:marRight w:val="0"/>
          <w:marTop w:val="0"/>
          <w:marBottom w:val="0"/>
          <w:divBdr>
            <w:top w:val="none" w:sz="0" w:space="0" w:color="auto"/>
            <w:left w:val="none" w:sz="0" w:space="0" w:color="auto"/>
            <w:bottom w:val="none" w:sz="0" w:space="0" w:color="auto"/>
            <w:right w:val="none" w:sz="0" w:space="0" w:color="auto"/>
          </w:divBdr>
          <w:divsChild>
            <w:div w:id="1982298481">
              <w:marLeft w:val="0"/>
              <w:marRight w:val="0"/>
              <w:marTop w:val="0"/>
              <w:marBottom w:val="0"/>
              <w:divBdr>
                <w:top w:val="none" w:sz="0" w:space="0" w:color="auto"/>
                <w:left w:val="none" w:sz="0" w:space="0" w:color="auto"/>
                <w:bottom w:val="none" w:sz="0" w:space="0" w:color="auto"/>
                <w:right w:val="none" w:sz="0" w:space="0" w:color="auto"/>
              </w:divBdr>
              <w:divsChild>
                <w:div w:id="2002073687">
                  <w:marLeft w:val="0"/>
                  <w:marRight w:val="0"/>
                  <w:marTop w:val="0"/>
                  <w:marBottom w:val="0"/>
                  <w:divBdr>
                    <w:top w:val="none" w:sz="0" w:space="0" w:color="auto"/>
                    <w:left w:val="none" w:sz="0" w:space="0" w:color="auto"/>
                    <w:bottom w:val="none" w:sz="0" w:space="0" w:color="auto"/>
                    <w:right w:val="none" w:sz="0" w:space="0" w:color="auto"/>
                  </w:divBdr>
                  <w:divsChild>
                    <w:div w:id="850291753">
                      <w:marLeft w:val="0"/>
                      <w:marRight w:val="0"/>
                      <w:marTop w:val="0"/>
                      <w:marBottom w:val="0"/>
                      <w:divBdr>
                        <w:top w:val="none" w:sz="0" w:space="0" w:color="auto"/>
                        <w:left w:val="none" w:sz="0" w:space="0" w:color="auto"/>
                        <w:bottom w:val="none" w:sz="0" w:space="0" w:color="auto"/>
                        <w:right w:val="none" w:sz="0" w:space="0" w:color="auto"/>
                      </w:divBdr>
                      <w:divsChild>
                        <w:div w:id="540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78154">
      <w:bodyDiv w:val="1"/>
      <w:marLeft w:val="0"/>
      <w:marRight w:val="0"/>
      <w:marTop w:val="0"/>
      <w:marBottom w:val="0"/>
      <w:divBdr>
        <w:top w:val="none" w:sz="0" w:space="0" w:color="auto"/>
        <w:left w:val="none" w:sz="0" w:space="0" w:color="auto"/>
        <w:bottom w:val="none" w:sz="0" w:space="0" w:color="auto"/>
        <w:right w:val="none" w:sz="0" w:space="0" w:color="auto"/>
      </w:divBdr>
    </w:div>
    <w:div w:id="1184828946">
      <w:bodyDiv w:val="1"/>
      <w:marLeft w:val="0"/>
      <w:marRight w:val="0"/>
      <w:marTop w:val="0"/>
      <w:marBottom w:val="0"/>
      <w:divBdr>
        <w:top w:val="none" w:sz="0" w:space="0" w:color="auto"/>
        <w:left w:val="none" w:sz="0" w:space="0" w:color="auto"/>
        <w:bottom w:val="none" w:sz="0" w:space="0" w:color="auto"/>
        <w:right w:val="none" w:sz="0" w:space="0" w:color="auto"/>
      </w:divBdr>
    </w:div>
    <w:div w:id="1510292643">
      <w:bodyDiv w:val="1"/>
      <w:marLeft w:val="0"/>
      <w:marRight w:val="0"/>
      <w:marTop w:val="0"/>
      <w:marBottom w:val="0"/>
      <w:divBdr>
        <w:top w:val="none" w:sz="0" w:space="0" w:color="auto"/>
        <w:left w:val="none" w:sz="0" w:space="0" w:color="auto"/>
        <w:bottom w:val="none" w:sz="0" w:space="0" w:color="auto"/>
        <w:right w:val="none" w:sz="0" w:space="0" w:color="auto"/>
      </w:divBdr>
    </w:div>
    <w:div w:id="1543394965">
      <w:bodyDiv w:val="1"/>
      <w:marLeft w:val="0"/>
      <w:marRight w:val="0"/>
      <w:marTop w:val="0"/>
      <w:marBottom w:val="0"/>
      <w:divBdr>
        <w:top w:val="none" w:sz="0" w:space="0" w:color="auto"/>
        <w:left w:val="none" w:sz="0" w:space="0" w:color="auto"/>
        <w:bottom w:val="none" w:sz="0" w:space="0" w:color="auto"/>
        <w:right w:val="none" w:sz="0" w:space="0" w:color="auto"/>
      </w:divBdr>
    </w:div>
    <w:div w:id="1593121310">
      <w:bodyDiv w:val="1"/>
      <w:marLeft w:val="0"/>
      <w:marRight w:val="0"/>
      <w:marTop w:val="0"/>
      <w:marBottom w:val="0"/>
      <w:divBdr>
        <w:top w:val="none" w:sz="0" w:space="0" w:color="auto"/>
        <w:left w:val="none" w:sz="0" w:space="0" w:color="auto"/>
        <w:bottom w:val="none" w:sz="0" w:space="0" w:color="auto"/>
        <w:right w:val="none" w:sz="0" w:space="0" w:color="auto"/>
      </w:divBdr>
    </w:div>
    <w:div w:id="1649746253">
      <w:bodyDiv w:val="1"/>
      <w:marLeft w:val="0"/>
      <w:marRight w:val="0"/>
      <w:marTop w:val="0"/>
      <w:marBottom w:val="0"/>
      <w:divBdr>
        <w:top w:val="none" w:sz="0" w:space="0" w:color="auto"/>
        <w:left w:val="none" w:sz="0" w:space="0" w:color="auto"/>
        <w:bottom w:val="none" w:sz="0" w:space="0" w:color="auto"/>
        <w:right w:val="none" w:sz="0" w:space="0" w:color="auto"/>
      </w:divBdr>
    </w:div>
    <w:div w:id="1668481500">
      <w:bodyDiv w:val="1"/>
      <w:marLeft w:val="0"/>
      <w:marRight w:val="0"/>
      <w:marTop w:val="0"/>
      <w:marBottom w:val="0"/>
      <w:divBdr>
        <w:top w:val="none" w:sz="0" w:space="0" w:color="auto"/>
        <w:left w:val="none" w:sz="0" w:space="0" w:color="auto"/>
        <w:bottom w:val="none" w:sz="0" w:space="0" w:color="auto"/>
        <w:right w:val="none" w:sz="0" w:space="0" w:color="auto"/>
      </w:divBdr>
    </w:div>
    <w:div w:id="1679038375">
      <w:bodyDiv w:val="1"/>
      <w:marLeft w:val="0"/>
      <w:marRight w:val="0"/>
      <w:marTop w:val="0"/>
      <w:marBottom w:val="0"/>
      <w:divBdr>
        <w:top w:val="none" w:sz="0" w:space="0" w:color="auto"/>
        <w:left w:val="none" w:sz="0" w:space="0" w:color="auto"/>
        <w:bottom w:val="none" w:sz="0" w:space="0" w:color="auto"/>
        <w:right w:val="none" w:sz="0" w:space="0" w:color="auto"/>
      </w:divBdr>
    </w:div>
    <w:div w:id="1963684000">
      <w:bodyDiv w:val="1"/>
      <w:marLeft w:val="0"/>
      <w:marRight w:val="0"/>
      <w:marTop w:val="0"/>
      <w:marBottom w:val="0"/>
      <w:divBdr>
        <w:top w:val="none" w:sz="0" w:space="0" w:color="auto"/>
        <w:left w:val="none" w:sz="0" w:space="0" w:color="auto"/>
        <w:bottom w:val="none" w:sz="0" w:space="0" w:color="auto"/>
        <w:right w:val="none" w:sz="0" w:space="0" w:color="auto"/>
      </w:divBdr>
    </w:div>
    <w:div w:id="21093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540EAC-3A3E-457B-AEBD-905F5058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Sinai Health System</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Kuluski</dc:creator>
  <cp:lastModifiedBy>Kerry Kuluski</cp:lastModifiedBy>
  <cp:revision>3</cp:revision>
  <cp:lastPrinted>2017-12-12T16:20:00Z</cp:lastPrinted>
  <dcterms:created xsi:type="dcterms:W3CDTF">2018-10-23T16:21:00Z</dcterms:created>
  <dcterms:modified xsi:type="dcterms:W3CDTF">2018-10-23T16:47:00Z</dcterms:modified>
</cp:coreProperties>
</file>