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1"/>
        <w:tblW w:w="11199" w:type="dxa"/>
        <w:tblInd w:w="-714" w:type="dxa"/>
        <w:tblLook w:val="04A0" w:firstRow="1" w:lastRow="0" w:firstColumn="1" w:lastColumn="0" w:noHBand="0" w:noVBand="1"/>
      </w:tblPr>
      <w:tblGrid>
        <w:gridCol w:w="3828"/>
        <w:gridCol w:w="3402"/>
        <w:gridCol w:w="3969"/>
      </w:tblGrid>
      <w:tr w:rsidR="0005493A" w:rsidRPr="003004D5" w14:paraId="37DD16E3" w14:textId="77777777" w:rsidTr="00300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FFFFFF" w:themeColor="background1"/>
            </w:tcBorders>
            <w:shd w:val="clear" w:color="auto" w:fill="9AD9E2"/>
            <w:hideMark/>
          </w:tcPr>
          <w:p w14:paraId="44858C01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bookmarkStart w:id="0" w:name="_GoBack"/>
            <w:bookmarkEnd w:id="0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Patient-ID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AD9E2"/>
            <w:hideMark/>
          </w:tcPr>
          <w:p w14:paraId="0393F8EB" w14:textId="77777777" w:rsidR="007C1BA2" w:rsidRPr="003004D5" w:rsidRDefault="0005493A" w:rsidP="003004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3004D5">
              <w:rPr>
                <w:rFonts w:ascii="Arial" w:hAnsi="Arial" w:cs="Arial"/>
                <w:i/>
                <w:iCs/>
                <w:color w:val="auto"/>
                <w:sz w:val="20"/>
                <w:lang w:val="en-GB"/>
              </w:rPr>
              <w:t>S65N</w:t>
            </w:r>
            <w:r w:rsidR="00302442" w:rsidRPr="003004D5">
              <w:rPr>
                <w:rFonts w:ascii="Arial" w:hAnsi="Arial" w:cs="Arial"/>
                <w:i/>
                <w:iCs/>
                <w:color w:val="auto"/>
                <w:sz w:val="20"/>
                <w:lang w:val="en-GB"/>
              </w:rPr>
              <w:t>/S65N</w:t>
            </w:r>
            <w:r w:rsidRPr="003004D5">
              <w:rPr>
                <w:rFonts w:ascii="Arial" w:hAnsi="Arial" w:cs="Arial"/>
                <w:i/>
                <w:iCs/>
                <w:color w:val="auto"/>
                <w:sz w:val="20"/>
                <w:lang w:val="en-GB"/>
              </w:rPr>
              <w:t>-M70</w:t>
            </w:r>
          </w:p>
          <w:p w14:paraId="5258D5E8" w14:textId="68C0A41B" w:rsidR="0005493A" w:rsidRPr="003004D5" w:rsidRDefault="0005493A" w:rsidP="00916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FFFFFF" w:themeColor="background1"/>
            </w:tcBorders>
            <w:shd w:val="clear" w:color="auto" w:fill="9AD9E2"/>
            <w:hideMark/>
          </w:tcPr>
          <w:p w14:paraId="3513136D" w14:textId="538D6080" w:rsidR="0005493A" w:rsidRPr="003004D5" w:rsidRDefault="0005493A" w:rsidP="009A6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auto"/>
                <w:sz w:val="20"/>
                <w:highlight w:val="yellow"/>
                <w:lang w:val="en-GB"/>
              </w:rPr>
            </w:pPr>
            <w:r w:rsidRPr="003004D5">
              <w:rPr>
                <w:rFonts w:ascii="Arial" w:hAnsi="Arial" w:cs="Arial"/>
                <w:i/>
                <w:iCs/>
                <w:color w:val="auto"/>
                <w:sz w:val="20"/>
                <w:lang w:val="en-GB"/>
              </w:rPr>
              <w:t>S65N</w:t>
            </w:r>
            <w:r w:rsidR="00302442" w:rsidRPr="003004D5">
              <w:rPr>
                <w:rFonts w:ascii="Arial" w:hAnsi="Arial" w:cs="Arial"/>
                <w:i/>
                <w:iCs/>
                <w:color w:val="auto"/>
                <w:sz w:val="20"/>
                <w:lang w:val="en-GB"/>
              </w:rPr>
              <w:t>/S65N</w:t>
            </w:r>
            <w:r w:rsidRPr="003004D5">
              <w:rPr>
                <w:rFonts w:ascii="Arial" w:hAnsi="Arial" w:cs="Arial"/>
                <w:i/>
                <w:iCs/>
                <w:color w:val="auto"/>
                <w:sz w:val="20"/>
                <w:lang w:val="en-GB"/>
              </w:rPr>
              <w:t>-F60</w:t>
            </w:r>
          </w:p>
        </w:tc>
      </w:tr>
      <w:tr w:rsidR="0056567F" w:rsidRPr="003004D5" w14:paraId="79200D00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</w:tcPr>
          <w:p w14:paraId="37C3D796" w14:textId="77777777" w:rsidR="0056567F" w:rsidRPr="003004D5" w:rsidRDefault="0056567F" w:rsidP="0005493A">
            <w:pPr>
              <w:rPr>
                <w:rFonts w:ascii="Arial" w:hAnsi="Arial" w:cs="Arial"/>
                <w:bCs w:val="0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bCs w:val="0"/>
                <w:color w:val="auto"/>
                <w:sz w:val="20"/>
                <w:lang w:val="en-GB"/>
              </w:rPr>
              <w:t>Variant</w:t>
            </w:r>
          </w:p>
        </w:tc>
        <w:tc>
          <w:tcPr>
            <w:tcW w:w="7371" w:type="dxa"/>
            <w:gridSpan w:val="2"/>
            <w:shd w:val="clear" w:color="auto" w:fill="C1E8ED"/>
          </w:tcPr>
          <w:p w14:paraId="6F325627" w14:textId="5CD5DD86" w:rsidR="0056567F" w:rsidRPr="003004D5" w:rsidRDefault="003004D5" w:rsidP="00565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H</w:t>
            </w:r>
            <w:r w:rsidR="0056567F" w:rsidRPr="003004D5">
              <w:rPr>
                <w:rFonts w:ascii="Arial" w:hAnsi="Arial" w:cs="Arial"/>
                <w:sz w:val="20"/>
                <w:lang w:val="en-GB"/>
              </w:rPr>
              <w:t>omozygous c.G194A (p.S65N) in PARK2, genomic location chr6:162683775</w:t>
            </w:r>
          </w:p>
        </w:tc>
      </w:tr>
      <w:tr w:rsidR="0056567F" w:rsidRPr="003004D5" w14:paraId="083CAC6F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</w:tcPr>
          <w:p w14:paraId="5D9FBC7F" w14:textId="77777777" w:rsidR="0056567F" w:rsidRPr="003004D5" w:rsidRDefault="0056567F" w:rsidP="0005493A">
            <w:pPr>
              <w:rPr>
                <w:rFonts w:ascii="Arial" w:hAnsi="Arial" w:cs="Arial"/>
                <w:bCs w:val="0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bCs w:val="0"/>
                <w:color w:val="auto"/>
                <w:sz w:val="20"/>
                <w:lang w:val="en-GB"/>
              </w:rPr>
              <w:t>Sex</w:t>
            </w:r>
          </w:p>
        </w:tc>
        <w:tc>
          <w:tcPr>
            <w:tcW w:w="3402" w:type="dxa"/>
            <w:shd w:val="clear" w:color="auto" w:fill="DBF2F5"/>
          </w:tcPr>
          <w:p w14:paraId="540F4BF2" w14:textId="34B60DFD" w:rsidR="0056567F" w:rsidRPr="003004D5" w:rsidRDefault="003004D5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M</w:t>
            </w:r>
            <w:r w:rsidR="0056567F" w:rsidRPr="003004D5">
              <w:rPr>
                <w:rFonts w:ascii="Arial" w:hAnsi="Arial" w:cs="Arial"/>
                <w:sz w:val="20"/>
                <w:lang w:val="en-GB"/>
              </w:rPr>
              <w:t>ale</w:t>
            </w:r>
          </w:p>
        </w:tc>
        <w:tc>
          <w:tcPr>
            <w:tcW w:w="3969" w:type="dxa"/>
            <w:shd w:val="clear" w:color="auto" w:fill="DBF2F5"/>
          </w:tcPr>
          <w:p w14:paraId="69E16DC2" w14:textId="008C00A7" w:rsidR="0056567F" w:rsidRPr="003004D5" w:rsidRDefault="003004D5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F</w:t>
            </w:r>
            <w:r w:rsidR="0056567F" w:rsidRPr="003004D5">
              <w:rPr>
                <w:rFonts w:ascii="Arial" w:hAnsi="Arial" w:cs="Arial"/>
                <w:sz w:val="20"/>
                <w:lang w:val="en-GB"/>
              </w:rPr>
              <w:t>emale</w:t>
            </w:r>
          </w:p>
        </w:tc>
      </w:tr>
      <w:tr w:rsidR="00183133" w:rsidRPr="003004D5" w14:paraId="21F7E372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1AAFC298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Age at onset</w:t>
            </w:r>
          </w:p>
        </w:tc>
        <w:tc>
          <w:tcPr>
            <w:tcW w:w="3402" w:type="dxa"/>
            <w:shd w:val="clear" w:color="auto" w:fill="C1E8ED"/>
            <w:hideMark/>
          </w:tcPr>
          <w:p w14:paraId="63C8F165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38</w:t>
            </w:r>
          </w:p>
        </w:tc>
        <w:tc>
          <w:tcPr>
            <w:tcW w:w="3969" w:type="dxa"/>
            <w:shd w:val="clear" w:color="auto" w:fill="C1E8ED"/>
            <w:hideMark/>
          </w:tcPr>
          <w:p w14:paraId="2EE1A807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53</w:t>
            </w:r>
          </w:p>
        </w:tc>
      </w:tr>
      <w:tr w:rsidR="00183133" w:rsidRPr="003004D5" w14:paraId="022C86FC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3DDD4A28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Age at diagnosis</w:t>
            </w:r>
          </w:p>
        </w:tc>
        <w:tc>
          <w:tcPr>
            <w:tcW w:w="3402" w:type="dxa"/>
            <w:shd w:val="clear" w:color="auto" w:fill="DBF2F5"/>
            <w:hideMark/>
          </w:tcPr>
          <w:p w14:paraId="6D72ADC8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40</w:t>
            </w:r>
          </w:p>
        </w:tc>
        <w:tc>
          <w:tcPr>
            <w:tcW w:w="3969" w:type="dxa"/>
            <w:shd w:val="clear" w:color="auto" w:fill="DBF2F5"/>
            <w:hideMark/>
          </w:tcPr>
          <w:p w14:paraId="6381B5E9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54</w:t>
            </w:r>
          </w:p>
        </w:tc>
      </w:tr>
      <w:tr w:rsidR="00183133" w:rsidRPr="003004D5" w14:paraId="65E53F1E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01433523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Age at death</w:t>
            </w:r>
          </w:p>
        </w:tc>
        <w:tc>
          <w:tcPr>
            <w:tcW w:w="3402" w:type="dxa"/>
            <w:shd w:val="clear" w:color="auto" w:fill="C1E8ED"/>
            <w:hideMark/>
          </w:tcPr>
          <w:p w14:paraId="0A5A2D0D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alive</w:t>
            </w:r>
          </w:p>
        </w:tc>
        <w:tc>
          <w:tcPr>
            <w:tcW w:w="3969" w:type="dxa"/>
            <w:shd w:val="clear" w:color="auto" w:fill="C1E8ED"/>
            <w:hideMark/>
          </w:tcPr>
          <w:p w14:paraId="407F1213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alive</w:t>
            </w:r>
          </w:p>
        </w:tc>
      </w:tr>
      <w:tr w:rsidR="00183133" w:rsidRPr="003004D5" w14:paraId="05F121D6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26B35A9C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Disease duration (years)</w:t>
            </w:r>
          </w:p>
        </w:tc>
        <w:tc>
          <w:tcPr>
            <w:tcW w:w="3402" w:type="dxa"/>
            <w:shd w:val="clear" w:color="auto" w:fill="DBF2F5"/>
            <w:hideMark/>
          </w:tcPr>
          <w:p w14:paraId="49A7DE0D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31</w:t>
            </w:r>
          </w:p>
        </w:tc>
        <w:tc>
          <w:tcPr>
            <w:tcW w:w="3969" w:type="dxa"/>
            <w:shd w:val="clear" w:color="auto" w:fill="DBF2F5"/>
            <w:hideMark/>
          </w:tcPr>
          <w:p w14:paraId="47FE6839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</w:tr>
      <w:tr w:rsidR="00183133" w:rsidRPr="003004D5" w14:paraId="46CDB34E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0EABBB07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Family history</w:t>
            </w:r>
          </w:p>
        </w:tc>
        <w:tc>
          <w:tcPr>
            <w:tcW w:w="3402" w:type="dxa"/>
            <w:shd w:val="clear" w:color="auto" w:fill="C1E8ED"/>
            <w:hideMark/>
          </w:tcPr>
          <w:p w14:paraId="6D32BC6E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3969" w:type="dxa"/>
            <w:shd w:val="clear" w:color="auto" w:fill="C1E8ED"/>
            <w:hideMark/>
          </w:tcPr>
          <w:p w14:paraId="4E73AD57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  <w:tr w:rsidR="00183133" w:rsidRPr="003004D5" w14:paraId="03B662C1" w14:textId="77777777" w:rsidTr="003004D5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5C6482DD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Initial symptoms</w:t>
            </w:r>
          </w:p>
        </w:tc>
        <w:tc>
          <w:tcPr>
            <w:tcW w:w="3402" w:type="dxa"/>
            <w:shd w:val="clear" w:color="auto" w:fill="DBF2F5"/>
            <w:hideMark/>
          </w:tcPr>
          <w:p w14:paraId="16FD35B9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rigidity of lower limbs, left side predominant, shortness of steps</w:t>
            </w:r>
          </w:p>
        </w:tc>
        <w:tc>
          <w:tcPr>
            <w:tcW w:w="3969" w:type="dxa"/>
            <w:shd w:val="clear" w:color="auto" w:fill="DBF2F5"/>
            <w:hideMark/>
          </w:tcPr>
          <w:p w14:paraId="0B02C118" w14:textId="1816DE23" w:rsidR="0005493A" w:rsidRPr="003004D5" w:rsidRDefault="00EE7EB2" w:rsidP="00EE7E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bradykinesia and</w:t>
            </w:r>
            <w:r w:rsidR="0005493A" w:rsidRPr="003004D5">
              <w:rPr>
                <w:rFonts w:ascii="Arial" w:hAnsi="Arial" w:cs="Arial"/>
                <w:sz w:val="20"/>
                <w:lang w:val="en-GB"/>
              </w:rPr>
              <w:t xml:space="preserve"> gait difficulty</w:t>
            </w:r>
            <w:r w:rsidRPr="003004D5">
              <w:rPr>
                <w:rFonts w:ascii="Arial" w:hAnsi="Arial" w:cs="Arial"/>
                <w:sz w:val="20"/>
                <w:lang w:val="en-GB"/>
              </w:rPr>
              <w:t>, right side</w:t>
            </w:r>
          </w:p>
        </w:tc>
      </w:tr>
      <w:tr w:rsidR="0005493A" w:rsidRPr="003004D5" w14:paraId="565D7C89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  <w:shd w:val="clear" w:color="auto" w:fill="9AD9E2"/>
            <w:hideMark/>
          </w:tcPr>
          <w:p w14:paraId="656A8E56" w14:textId="77777777" w:rsidR="003004D5" w:rsidRDefault="003004D5" w:rsidP="0005493A">
            <w:pPr>
              <w:jc w:val="center"/>
              <w:rPr>
                <w:rFonts w:ascii="Arial" w:hAnsi="Arial" w:cs="Arial"/>
                <w:color w:val="auto"/>
                <w:sz w:val="20"/>
                <w:lang w:val="en-GB"/>
              </w:rPr>
            </w:pPr>
          </w:p>
          <w:p w14:paraId="7CC67B06" w14:textId="77777777" w:rsidR="0005493A" w:rsidRDefault="003004D5" w:rsidP="0005493A">
            <w:pPr>
              <w:jc w:val="center"/>
              <w:rPr>
                <w:rFonts w:ascii="Arial" w:hAnsi="Arial" w:cs="Arial"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lang w:val="en-GB"/>
              </w:rPr>
              <w:t>Motor A</w:t>
            </w:r>
            <w:r w:rsidR="0005493A" w:rsidRPr="003004D5">
              <w:rPr>
                <w:rFonts w:ascii="Arial" w:hAnsi="Arial" w:cs="Arial"/>
                <w:color w:val="auto"/>
                <w:sz w:val="20"/>
                <w:lang w:val="en-GB"/>
              </w:rPr>
              <w:t>ssessments</w:t>
            </w:r>
          </w:p>
          <w:p w14:paraId="43E36E81" w14:textId="77777777" w:rsidR="003004D5" w:rsidRDefault="003004D5" w:rsidP="0005493A">
            <w:pPr>
              <w:jc w:val="center"/>
              <w:rPr>
                <w:rFonts w:ascii="Arial" w:hAnsi="Arial" w:cs="Arial"/>
                <w:color w:val="auto"/>
                <w:sz w:val="20"/>
                <w:lang w:val="en-GB"/>
              </w:rPr>
            </w:pPr>
          </w:p>
          <w:p w14:paraId="06F73FF6" w14:textId="69E62C94" w:rsidR="003004D5" w:rsidRPr="003004D5" w:rsidRDefault="003004D5" w:rsidP="0005493A">
            <w:pPr>
              <w:jc w:val="center"/>
              <w:rPr>
                <w:rFonts w:ascii="Arial" w:hAnsi="Arial" w:cs="Arial"/>
                <w:color w:val="auto"/>
                <w:sz w:val="20"/>
                <w:lang w:val="en-GB"/>
              </w:rPr>
            </w:pPr>
          </w:p>
        </w:tc>
      </w:tr>
      <w:tr w:rsidR="00183133" w:rsidRPr="003004D5" w14:paraId="641D60D8" w14:textId="77777777" w:rsidTr="003004D5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5B7F6823" w14:textId="4609ED89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UPDRS</w:t>
            </w:r>
            <w:r w:rsidR="00935F6F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(Total score and </w:t>
            </w:r>
            <w:proofErr w:type="spellStart"/>
            <w:r w:rsidR="00935F6F" w:rsidRPr="003004D5">
              <w:rPr>
                <w:rFonts w:ascii="Arial" w:hAnsi="Arial" w:cs="Arial"/>
                <w:color w:val="auto"/>
                <w:sz w:val="20"/>
                <w:lang w:val="en-GB"/>
              </w:rPr>
              <w:t>subscores</w:t>
            </w:r>
            <w:proofErr w:type="spellEnd"/>
            <w:r w:rsidR="00935F6F" w:rsidRPr="003004D5">
              <w:rPr>
                <w:rFonts w:ascii="Arial" w:hAnsi="Arial" w:cs="Arial"/>
                <w:color w:val="auto"/>
                <w:sz w:val="20"/>
                <w:lang w:val="en-GB"/>
              </w:rPr>
              <w:t>)</w:t>
            </w:r>
          </w:p>
        </w:tc>
        <w:tc>
          <w:tcPr>
            <w:tcW w:w="3402" w:type="dxa"/>
            <w:shd w:val="clear" w:color="auto" w:fill="C1E8ED"/>
            <w:hideMark/>
          </w:tcPr>
          <w:p w14:paraId="41CAF4C9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41/199 (I 0/18, II 9/52, III 27/108, IV 5/23)</w:t>
            </w:r>
          </w:p>
        </w:tc>
        <w:tc>
          <w:tcPr>
            <w:tcW w:w="3969" w:type="dxa"/>
            <w:shd w:val="clear" w:color="auto" w:fill="C1E8ED"/>
            <w:hideMark/>
          </w:tcPr>
          <w:p w14:paraId="221D9658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NA</w:t>
            </w:r>
          </w:p>
        </w:tc>
      </w:tr>
      <w:tr w:rsidR="00183133" w:rsidRPr="003004D5" w14:paraId="10BEFFD2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5619251F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MDS-UPDRS I (1.1-1.6)</w:t>
            </w:r>
          </w:p>
        </w:tc>
        <w:tc>
          <w:tcPr>
            <w:tcW w:w="3402" w:type="dxa"/>
            <w:shd w:val="clear" w:color="auto" w:fill="DBF2F5"/>
            <w:hideMark/>
          </w:tcPr>
          <w:p w14:paraId="1DB1EA42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NA</w:t>
            </w:r>
          </w:p>
        </w:tc>
        <w:tc>
          <w:tcPr>
            <w:tcW w:w="3969" w:type="dxa"/>
            <w:shd w:val="clear" w:color="auto" w:fill="DBF2F5"/>
            <w:hideMark/>
          </w:tcPr>
          <w:p w14:paraId="4D74B134" w14:textId="2475F1D9" w:rsidR="0005493A" w:rsidRPr="003004D5" w:rsidRDefault="00083AAA" w:rsidP="0008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0*</w:t>
            </w:r>
          </w:p>
        </w:tc>
      </w:tr>
      <w:tr w:rsidR="00183133" w:rsidRPr="003004D5" w14:paraId="1A780EBD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0A68CC4C" w14:textId="6256CF06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MDS-UPDRS I</w:t>
            </w:r>
            <w:r w:rsidR="004A6798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: </w:t>
            </w:r>
            <w:proofErr w:type="spellStart"/>
            <w:r w:rsidR="004A6798" w:rsidRPr="003004D5">
              <w:rPr>
                <w:rFonts w:ascii="Arial" w:hAnsi="Arial" w:cs="Arial"/>
                <w:color w:val="auto"/>
                <w:sz w:val="20"/>
                <w:lang w:val="en-GB"/>
              </w:rPr>
              <w:t>pq</w:t>
            </w:r>
            <w:proofErr w:type="spellEnd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(1.7-1.13)</w:t>
            </w:r>
          </w:p>
        </w:tc>
        <w:tc>
          <w:tcPr>
            <w:tcW w:w="3402" w:type="dxa"/>
            <w:shd w:val="clear" w:color="auto" w:fill="C1E8ED"/>
            <w:hideMark/>
          </w:tcPr>
          <w:p w14:paraId="71722B24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NA</w:t>
            </w:r>
          </w:p>
        </w:tc>
        <w:tc>
          <w:tcPr>
            <w:tcW w:w="3969" w:type="dxa"/>
            <w:shd w:val="clear" w:color="auto" w:fill="C1E8ED"/>
            <w:hideMark/>
          </w:tcPr>
          <w:p w14:paraId="43EDF25F" w14:textId="5BCBD258" w:rsidR="0005493A" w:rsidRPr="003004D5" w:rsidRDefault="00083AA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2*</w:t>
            </w:r>
          </w:p>
        </w:tc>
      </w:tr>
      <w:tr w:rsidR="00183133" w:rsidRPr="003004D5" w14:paraId="25525506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0ADA358A" w14:textId="3BB24882" w:rsidR="0005493A" w:rsidRPr="003004D5" w:rsidRDefault="004A6798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MDS-UPDRS II: </w:t>
            </w:r>
            <w:proofErr w:type="spellStart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pq</w:t>
            </w:r>
            <w:proofErr w:type="spellEnd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  <w:r w:rsidR="0005493A" w:rsidRPr="003004D5">
              <w:rPr>
                <w:rFonts w:ascii="Arial" w:hAnsi="Arial" w:cs="Arial"/>
                <w:color w:val="auto"/>
                <w:sz w:val="20"/>
                <w:lang w:val="en-GB"/>
              </w:rPr>
              <w:t>(2.1-2.13)</w:t>
            </w:r>
          </w:p>
        </w:tc>
        <w:tc>
          <w:tcPr>
            <w:tcW w:w="3402" w:type="dxa"/>
            <w:shd w:val="clear" w:color="auto" w:fill="DBF2F5"/>
            <w:hideMark/>
          </w:tcPr>
          <w:p w14:paraId="7044B08B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NA</w:t>
            </w:r>
          </w:p>
        </w:tc>
        <w:tc>
          <w:tcPr>
            <w:tcW w:w="3969" w:type="dxa"/>
            <w:shd w:val="clear" w:color="auto" w:fill="DBF2F5"/>
            <w:hideMark/>
          </w:tcPr>
          <w:p w14:paraId="1635B44B" w14:textId="355162DF" w:rsidR="0005493A" w:rsidRPr="003004D5" w:rsidRDefault="0005493A" w:rsidP="0008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0</w:t>
            </w:r>
            <w:r w:rsidR="00083AAA" w:rsidRPr="003004D5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</w:tr>
      <w:tr w:rsidR="00183133" w:rsidRPr="003004D5" w14:paraId="1EC54636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62948E5C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MDS-UPDRS III (3.1-3.18, OFF)</w:t>
            </w:r>
          </w:p>
        </w:tc>
        <w:tc>
          <w:tcPr>
            <w:tcW w:w="3402" w:type="dxa"/>
            <w:shd w:val="clear" w:color="auto" w:fill="C1E8ED"/>
            <w:hideMark/>
          </w:tcPr>
          <w:p w14:paraId="78264EB0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NA</w:t>
            </w:r>
          </w:p>
        </w:tc>
        <w:tc>
          <w:tcPr>
            <w:tcW w:w="3969" w:type="dxa"/>
            <w:shd w:val="clear" w:color="auto" w:fill="C1E8ED"/>
            <w:hideMark/>
          </w:tcPr>
          <w:p w14:paraId="70A5AC06" w14:textId="0E4AC3E1" w:rsidR="0005493A" w:rsidRPr="003004D5" w:rsidRDefault="0005493A" w:rsidP="0008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20</w:t>
            </w:r>
            <w:r w:rsidR="00083AAA" w:rsidRPr="003004D5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</w:tr>
      <w:tr w:rsidR="00183133" w:rsidRPr="003004D5" w14:paraId="1E5F0C2B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11234BFA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MDS-UPDRS III (3.1-3.18, ON)</w:t>
            </w:r>
          </w:p>
        </w:tc>
        <w:tc>
          <w:tcPr>
            <w:tcW w:w="3402" w:type="dxa"/>
            <w:shd w:val="clear" w:color="auto" w:fill="DBF2F5"/>
            <w:hideMark/>
          </w:tcPr>
          <w:p w14:paraId="12267ECE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NA</w:t>
            </w:r>
          </w:p>
        </w:tc>
        <w:tc>
          <w:tcPr>
            <w:tcW w:w="3969" w:type="dxa"/>
            <w:shd w:val="clear" w:color="auto" w:fill="DBF2F5"/>
            <w:hideMark/>
          </w:tcPr>
          <w:p w14:paraId="69DB552A" w14:textId="6549516C" w:rsidR="0005493A" w:rsidRPr="003004D5" w:rsidRDefault="0005493A" w:rsidP="0008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3</w:t>
            </w:r>
            <w:r w:rsidR="00083AAA" w:rsidRPr="003004D5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</w:tr>
      <w:tr w:rsidR="00183133" w:rsidRPr="003004D5" w14:paraId="67E07CFF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3F629447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MDS-UPDRS IV (4.1-4.6)</w:t>
            </w:r>
          </w:p>
        </w:tc>
        <w:tc>
          <w:tcPr>
            <w:tcW w:w="3402" w:type="dxa"/>
            <w:shd w:val="clear" w:color="auto" w:fill="C1E8ED"/>
            <w:hideMark/>
          </w:tcPr>
          <w:p w14:paraId="43DF4CA6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NA</w:t>
            </w:r>
          </w:p>
        </w:tc>
        <w:tc>
          <w:tcPr>
            <w:tcW w:w="3969" w:type="dxa"/>
            <w:shd w:val="clear" w:color="auto" w:fill="C1E8ED"/>
            <w:hideMark/>
          </w:tcPr>
          <w:p w14:paraId="688C4283" w14:textId="48C58F66" w:rsidR="0005493A" w:rsidRPr="003004D5" w:rsidRDefault="0005493A" w:rsidP="00083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0</w:t>
            </w:r>
            <w:r w:rsidR="00083AAA" w:rsidRPr="003004D5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</w:tr>
      <w:tr w:rsidR="00183133" w:rsidRPr="003004D5" w14:paraId="100867C6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2A282193" w14:textId="367F9026" w:rsidR="0005493A" w:rsidRPr="003004D5" w:rsidRDefault="0005493A" w:rsidP="00604C7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proofErr w:type="spellStart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Hoehn</w:t>
            </w:r>
            <w:proofErr w:type="spellEnd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&amp; </w:t>
            </w:r>
            <w:proofErr w:type="spellStart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Yahr</w:t>
            </w:r>
            <w:proofErr w:type="spellEnd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scale </w:t>
            </w:r>
          </w:p>
        </w:tc>
        <w:tc>
          <w:tcPr>
            <w:tcW w:w="3402" w:type="dxa"/>
            <w:shd w:val="clear" w:color="auto" w:fill="DBF2F5"/>
            <w:hideMark/>
          </w:tcPr>
          <w:p w14:paraId="609CBD32" w14:textId="77777777" w:rsidR="0005493A" w:rsidRPr="003004D5" w:rsidRDefault="0005493A" w:rsidP="00565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2.5 (Modified)</w:t>
            </w:r>
          </w:p>
        </w:tc>
        <w:tc>
          <w:tcPr>
            <w:tcW w:w="3969" w:type="dxa"/>
            <w:shd w:val="clear" w:color="auto" w:fill="DBF2F5"/>
            <w:hideMark/>
          </w:tcPr>
          <w:p w14:paraId="78131B3A" w14:textId="3C12AC75" w:rsidR="0005493A" w:rsidRPr="003004D5" w:rsidRDefault="00CA4862" w:rsidP="00083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2</w:t>
            </w:r>
            <w:r w:rsidR="00083AAA" w:rsidRPr="003004D5">
              <w:rPr>
                <w:rFonts w:ascii="Arial" w:hAnsi="Arial" w:cs="Arial"/>
                <w:sz w:val="20"/>
                <w:lang w:val="en-GB"/>
              </w:rPr>
              <w:t>*</w:t>
            </w:r>
          </w:p>
        </w:tc>
      </w:tr>
      <w:tr w:rsidR="00183133" w:rsidRPr="003004D5" w14:paraId="672E182F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2D81D964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Resting tremor</w:t>
            </w:r>
          </w:p>
        </w:tc>
        <w:tc>
          <w:tcPr>
            <w:tcW w:w="3402" w:type="dxa"/>
            <w:shd w:val="clear" w:color="auto" w:fill="C1E8ED"/>
            <w:hideMark/>
          </w:tcPr>
          <w:p w14:paraId="697DAF96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3969" w:type="dxa"/>
            <w:shd w:val="clear" w:color="auto" w:fill="C1E8ED"/>
            <w:hideMark/>
          </w:tcPr>
          <w:p w14:paraId="15C5FAAA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slight/mild</w:t>
            </w:r>
          </w:p>
        </w:tc>
      </w:tr>
      <w:tr w:rsidR="00183133" w:rsidRPr="003004D5" w14:paraId="2350B84D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6E62A767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Bradykinesia</w:t>
            </w:r>
          </w:p>
        </w:tc>
        <w:tc>
          <w:tcPr>
            <w:tcW w:w="3402" w:type="dxa"/>
            <w:shd w:val="clear" w:color="auto" w:fill="DBF2F5"/>
            <w:hideMark/>
          </w:tcPr>
          <w:p w14:paraId="59BCFC93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  <w:tc>
          <w:tcPr>
            <w:tcW w:w="3969" w:type="dxa"/>
            <w:shd w:val="clear" w:color="auto" w:fill="DBF2F5"/>
            <w:hideMark/>
          </w:tcPr>
          <w:p w14:paraId="42326B71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</w:tr>
      <w:tr w:rsidR="00183133" w:rsidRPr="003004D5" w14:paraId="62D259A6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6ABB2B2D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Rigidity</w:t>
            </w:r>
          </w:p>
        </w:tc>
        <w:tc>
          <w:tcPr>
            <w:tcW w:w="3402" w:type="dxa"/>
            <w:shd w:val="clear" w:color="auto" w:fill="C1E8ED"/>
            <w:hideMark/>
          </w:tcPr>
          <w:p w14:paraId="297448F2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  <w:tc>
          <w:tcPr>
            <w:tcW w:w="3969" w:type="dxa"/>
            <w:shd w:val="clear" w:color="auto" w:fill="C1E8ED"/>
            <w:hideMark/>
          </w:tcPr>
          <w:p w14:paraId="6D1F3F75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</w:tr>
      <w:tr w:rsidR="00183133" w:rsidRPr="003004D5" w14:paraId="09C1F0F3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3AC60FBE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Gait disturbances</w:t>
            </w:r>
          </w:p>
        </w:tc>
        <w:tc>
          <w:tcPr>
            <w:tcW w:w="3402" w:type="dxa"/>
            <w:shd w:val="clear" w:color="auto" w:fill="DBF2F5"/>
            <w:hideMark/>
          </w:tcPr>
          <w:p w14:paraId="5B56CF14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  <w:tc>
          <w:tcPr>
            <w:tcW w:w="3969" w:type="dxa"/>
            <w:shd w:val="clear" w:color="auto" w:fill="DBF2F5"/>
            <w:hideMark/>
          </w:tcPr>
          <w:p w14:paraId="2C53110D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</w:tr>
      <w:tr w:rsidR="00183133" w:rsidRPr="003004D5" w14:paraId="22DEFD92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704549DB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Postural instability</w:t>
            </w:r>
          </w:p>
        </w:tc>
        <w:tc>
          <w:tcPr>
            <w:tcW w:w="3402" w:type="dxa"/>
            <w:shd w:val="clear" w:color="auto" w:fill="C1E8ED"/>
            <w:hideMark/>
          </w:tcPr>
          <w:p w14:paraId="2D2F3D83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  <w:tc>
          <w:tcPr>
            <w:tcW w:w="3969" w:type="dxa"/>
            <w:shd w:val="clear" w:color="auto" w:fill="C1E8ED"/>
            <w:hideMark/>
          </w:tcPr>
          <w:p w14:paraId="08579440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slight</w:t>
            </w:r>
          </w:p>
        </w:tc>
      </w:tr>
      <w:tr w:rsidR="00183133" w:rsidRPr="003004D5" w14:paraId="0DBB830E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5FB284DB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proofErr w:type="spellStart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Assymetry</w:t>
            </w:r>
            <w:proofErr w:type="spellEnd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at onset</w:t>
            </w:r>
          </w:p>
        </w:tc>
        <w:tc>
          <w:tcPr>
            <w:tcW w:w="3402" w:type="dxa"/>
            <w:shd w:val="clear" w:color="auto" w:fill="DBF2F5"/>
            <w:hideMark/>
          </w:tcPr>
          <w:p w14:paraId="5E9FB5F3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  <w:tc>
          <w:tcPr>
            <w:tcW w:w="3969" w:type="dxa"/>
            <w:shd w:val="clear" w:color="auto" w:fill="DBF2F5"/>
            <w:hideMark/>
          </w:tcPr>
          <w:p w14:paraId="301416CD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</w:tr>
      <w:tr w:rsidR="00183133" w:rsidRPr="003004D5" w14:paraId="6A5067B2" w14:textId="77777777" w:rsidTr="003004D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6D9F559F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Clinical response to levodopa</w:t>
            </w:r>
          </w:p>
        </w:tc>
        <w:tc>
          <w:tcPr>
            <w:tcW w:w="3402" w:type="dxa"/>
            <w:shd w:val="clear" w:color="auto" w:fill="C1E8ED"/>
            <w:hideMark/>
          </w:tcPr>
          <w:p w14:paraId="14A4B50B" w14:textId="111769AE" w:rsidR="0005493A" w:rsidRPr="003004D5" w:rsidRDefault="003004D5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</w:t>
            </w:r>
            <w:r w:rsidR="0005493A" w:rsidRPr="003004D5">
              <w:rPr>
                <w:rFonts w:ascii="Arial" w:hAnsi="Arial" w:cs="Arial"/>
                <w:sz w:val="20"/>
                <w:lang w:val="en-GB"/>
              </w:rPr>
              <w:t>ood, current dosage 300-400mg/day</w:t>
            </w:r>
          </w:p>
        </w:tc>
        <w:tc>
          <w:tcPr>
            <w:tcW w:w="3969" w:type="dxa"/>
            <w:shd w:val="clear" w:color="auto" w:fill="C1E8ED"/>
            <w:hideMark/>
          </w:tcPr>
          <w:p w14:paraId="0DC21947" w14:textId="4314C14B" w:rsidR="0005493A" w:rsidRPr="003004D5" w:rsidRDefault="003004D5" w:rsidP="00C74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</w:t>
            </w:r>
            <w:r w:rsidR="0005493A" w:rsidRPr="003004D5">
              <w:rPr>
                <w:rFonts w:ascii="Arial" w:hAnsi="Arial" w:cs="Arial"/>
                <w:sz w:val="20"/>
                <w:lang w:val="en-GB"/>
              </w:rPr>
              <w:t>ot started</w:t>
            </w:r>
            <w:r w:rsidR="003B73B1" w:rsidRPr="003004D5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C74B89" w:rsidRPr="003004D5">
              <w:rPr>
                <w:rFonts w:ascii="Arial" w:hAnsi="Arial" w:cs="Arial"/>
                <w:sz w:val="20"/>
                <w:lang w:val="en-GB"/>
              </w:rPr>
              <w:t>on Pramipexole, dosage 2.25mg/day</w:t>
            </w:r>
            <w:r w:rsidR="003B73B1" w:rsidRPr="003004D5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183133" w:rsidRPr="003004D5" w14:paraId="56592485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29A70CA1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Wearing off</w:t>
            </w:r>
          </w:p>
        </w:tc>
        <w:tc>
          <w:tcPr>
            <w:tcW w:w="3402" w:type="dxa"/>
            <w:shd w:val="clear" w:color="auto" w:fill="DBF2F5"/>
            <w:hideMark/>
          </w:tcPr>
          <w:p w14:paraId="089C44B9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+</w:t>
            </w:r>
          </w:p>
        </w:tc>
        <w:tc>
          <w:tcPr>
            <w:tcW w:w="3969" w:type="dxa"/>
            <w:shd w:val="clear" w:color="auto" w:fill="DBF2F5"/>
            <w:hideMark/>
          </w:tcPr>
          <w:p w14:paraId="6E052494" w14:textId="021FEBE3" w:rsidR="0005493A" w:rsidRPr="003004D5" w:rsidRDefault="003004D5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infrequent</w:t>
            </w:r>
          </w:p>
        </w:tc>
      </w:tr>
      <w:tr w:rsidR="00183133" w:rsidRPr="003004D5" w14:paraId="5D6BF28E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34DAEBBE" w14:textId="1099E225" w:rsidR="0005493A" w:rsidRPr="003004D5" w:rsidRDefault="00935F6F" w:rsidP="00935F6F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on/off</w:t>
            </w:r>
          </w:p>
        </w:tc>
        <w:tc>
          <w:tcPr>
            <w:tcW w:w="3402" w:type="dxa"/>
            <w:shd w:val="clear" w:color="auto" w:fill="C1E8ED"/>
            <w:hideMark/>
          </w:tcPr>
          <w:p w14:paraId="4D92A14E" w14:textId="662A664E" w:rsidR="0005493A" w:rsidRPr="003004D5" w:rsidRDefault="0005493A" w:rsidP="00935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 xml:space="preserve">&lt;25% </w:t>
            </w:r>
            <w:r w:rsidR="00935F6F" w:rsidRPr="003004D5">
              <w:rPr>
                <w:rFonts w:ascii="Arial" w:hAnsi="Arial" w:cs="Arial"/>
                <w:sz w:val="20"/>
                <w:lang w:val="en-GB"/>
              </w:rPr>
              <w:t>off</w:t>
            </w:r>
          </w:p>
        </w:tc>
        <w:tc>
          <w:tcPr>
            <w:tcW w:w="3969" w:type="dxa"/>
            <w:shd w:val="clear" w:color="auto" w:fill="C1E8ED"/>
            <w:hideMark/>
          </w:tcPr>
          <w:p w14:paraId="0D42F98B" w14:textId="3781B777" w:rsidR="0005493A" w:rsidRPr="003004D5" w:rsidRDefault="0005493A" w:rsidP="00935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="00935F6F" w:rsidRPr="003004D5">
              <w:rPr>
                <w:rFonts w:ascii="Arial" w:hAnsi="Arial" w:cs="Arial"/>
                <w:sz w:val="20"/>
                <w:lang w:val="en-GB"/>
              </w:rPr>
              <w:t>off</w:t>
            </w:r>
            <w:r w:rsidRPr="003004D5">
              <w:rPr>
                <w:rFonts w:ascii="Arial" w:hAnsi="Arial" w:cs="Arial"/>
                <w:sz w:val="20"/>
                <w:lang w:val="en-GB"/>
              </w:rPr>
              <w:t>-time/&lt;25%</w:t>
            </w:r>
          </w:p>
        </w:tc>
      </w:tr>
      <w:tr w:rsidR="00183133" w:rsidRPr="003004D5" w14:paraId="329114B2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1145201C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Levodopa induced dyskinesia</w:t>
            </w:r>
          </w:p>
        </w:tc>
        <w:tc>
          <w:tcPr>
            <w:tcW w:w="3402" w:type="dxa"/>
            <w:shd w:val="clear" w:color="auto" w:fill="DBF2F5"/>
            <w:hideMark/>
          </w:tcPr>
          <w:p w14:paraId="23ED8294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mild</w:t>
            </w:r>
          </w:p>
        </w:tc>
        <w:tc>
          <w:tcPr>
            <w:tcW w:w="3969" w:type="dxa"/>
            <w:shd w:val="clear" w:color="auto" w:fill="DBF2F5"/>
            <w:hideMark/>
          </w:tcPr>
          <w:p w14:paraId="69B72847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NA</w:t>
            </w:r>
          </w:p>
        </w:tc>
      </w:tr>
      <w:tr w:rsidR="00183133" w:rsidRPr="003004D5" w14:paraId="2B874621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02D3AF88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Hypomimia</w:t>
            </w:r>
          </w:p>
        </w:tc>
        <w:tc>
          <w:tcPr>
            <w:tcW w:w="3402" w:type="dxa"/>
            <w:shd w:val="clear" w:color="auto" w:fill="C1E8ED"/>
            <w:hideMark/>
          </w:tcPr>
          <w:p w14:paraId="0E01B719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mild</w:t>
            </w:r>
          </w:p>
        </w:tc>
        <w:tc>
          <w:tcPr>
            <w:tcW w:w="3969" w:type="dxa"/>
            <w:shd w:val="clear" w:color="auto" w:fill="C1E8ED"/>
            <w:hideMark/>
          </w:tcPr>
          <w:p w14:paraId="72D9E085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slight/mild</w:t>
            </w:r>
          </w:p>
        </w:tc>
      </w:tr>
      <w:tr w:rsidR="00183133" w:rsidRPr="003004D5" w14:paraId="4276C2E6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7F9A248B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Dysarthria</w:t>
            </w:r>
          </w:p>
        </w:tc>
        <w:tc>
          <w:tcPr>
            <w:tcW w:w="3402" w:type="dxa"/>
            <w:shd w:val="clear" w:color="auto" w:fill="DBF2F5"/>
            <w:hideMark/>
          </w:tcPr>
          <w:p w14:paraId="5778F06A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mild to moderate</w:t>
            </w:r>
          </w:p>
        </w:tc>
        <w:tc>
          <w:tcPr>
            <w:tcW w:w="3969" w:type="dxa"/>
            <w:shd w:val="clear" w:color="auto" w:fill="DBF2F5"/>
            <w:hideMark/>
          </w:tcPr>
          <w:p w14:paraId="55ABFF87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  <w:tr w:rsidR="00183133" w:rsidRPr="003004D5" w14:paraId="12D80773" w14:textId="77777777" w:rsidTr="003004D5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611FB7C3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Hyperreflexia</w:t>
            </w:r>
          </w:p>
        </w:tc>
        <w:tc>
          <w:tcPr>
            <w:tcW w:w="3402" w:type="dxa"/>
            <w:shd w:val="clear" w:color="auto" w:fill="C1E8ED"/>
            <w:hideMark/>
          </w:tcPr>
          <w:p w14:paraId="18D99540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hyporeflexia</w:t>
            </w:r>
          </w:p>
        </w:tc>
        <w:tc>
          <w:tcPr>
            <w:tcW w:w="3969" w:type="dxa"/>
            <w:shd w:val="clear" w:color="auto" w:fill="C1E8ED"/>
            <w:hideMark/>
          </w:tcPr>
          <w:p w14:paraId="6E3F70D2" w14:textId="055E2FD7" w:rsidR="0005493A" w:rsidRPr="003004D5" w:rsidRDefault="00083AA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(-)**</w:t>
            </w:r>
          </w:p>
        </w:tc>
      </w:tr>
      <w:tr w:rsidR="0005493A" w:rsidRPr="003004D5" w14:paraId="6C2CB3C3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  <w:shd w:val="clear" w:color="auto" w:fill="9AD9E2"/>
            <w:hideMark/>
          </w:tcPr>
          <w:p w14:paraId="4094399B" w14:textId="77777777" w:rsidR="003004D5" w:rsidRDefault="003004D5" w:rsidP="0005493A">
            <w:pPr>
              <w:jc w:val="center"/>
              <w:rPr>
                <w:rFonts w:ascii="Arial" w:hAnsi="Arial" w:cs="Arial"/>
                <w:color w:val="auto"/>
                <w:sz w:val="20"/>
                <w:lang w:val="en-GB"/>
              </w:rPr>
            </w:pPr>
          </w:p>
          <w:p w14:paraId="1172D0F1" w14:textId="77777777" w:rsidR="0005493A" w:rsidRDefault="003004D5" w:rsidP="0005493A">
            <w:pPr>
              <w:jc w:val="center"/>
              <w:rPr>
                <w:rFonts w:ascii="Arial" w:hAnsi="Arial" w:cs="Arial"/>
                <w:color w:val="auto"/>
                <w:sz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lang w:val="en-GB"/>
              </w:rPr>
              <w:t>Non-motor/Other S</w:t>
            </w:r>
            <w:r w:rsidR="0005493A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ymptoms </w:t>
            </w:r>
          </w:p>
          <w:p w14:paraId="04A294A2" w14:textId="6815B6E6" w:rsidR="003004D5" w:rsidRPr="003004D5" w:rsidRDefault="003004D5" w:rsidP="0005493A">
            <w:pPr>
              <w:jc w:val="center"/>
              <w:rPr>
                <w:rFonts w:ascii="Arial" w:hAnsi="Arial" w:cs="Arial"/>
                <w:color w:val="auto"/>
                <w:sz w:val="20"/>
                <w:lang w:val="en-GB"/>
              </w:rPr>
            </w:pPr>
          </w:p>
        </w:tc>
      </w:tr>
      <w:tr w:rsidR="00183133" w:rsidRPr="003004D5" w14:paraId="0D9F4824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09F9206D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Orthostatic hypotension</w:t>
            </w:r>
          </w:p>
        </w:tc>
        <w:tc>
          <w:tcPr>
            <w:tcW w:w="3402" w:type="dxa"/>
            <w:shd w:val="clear" w:color="auto" w:fill="DBF2F5"/>
            <w:hideMark/>
          </w:tcPr>
          <w:p w14:paraId="355DAE52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3969" w:type="dxa"/>
            <w:shd w:val="clear" w:color="auto" w:fill="DBF2F5"/>
            <w:hideMark/>
          </w:tcPr>
          <w:p w14:paraId="65F54685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  <w:tr w:rsidR="00183133" w:rsidRPr="003004D5" w14:paraId="1DE385EA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329F4F2B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Urinary urgency</w:t>
            </w:r>
          </w:p>
        </w:tc>
        <w:tc>
          <w:tcPr>
            <w:tcW w:w="3402" w:type="dxa"/>
            <w:shd w:val="clear" w:color="auto" w:fill="C1E8ED"/>
            <w:hideMark/>
          </w:tcPr>
          <w:p w14:paraId="24ACE00B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3969" w:type="dxa"/>
            <w:shd w:val="clear" w:color="auto" w:fill="C1E8ED"/>
            <w:hideMark/>
          </w:tcPr>
          <w:p w14:paraId="171BBB0C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slight</w:t>
            </w:r>
          </w:p>
        </w:tc>
      </w:tr>
      <w:tr w:rsidR="00183133" w:rsidRPr="003004D5" w14:paraId="57DD030F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3C953195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Constipation</w:t>
            </w:r>
          </w:p>
        </w:tc>
        <w:tc>
          <w:tcPr>
            <w:tcW w:w="3402" w:type="dxa"/>
            <w:shd w:val="clear" w:color="auto" w:fill="DBF2F5"/>
            <w:hideMark/>
          </w:tcPr>
          <w:p w14:paraId="429BF739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3969" w:type="dxa"/>
            <w:shd w:val="clear" w:color="auto" w:fill="DBF2F5"/>
            <w:hideMark/>
          </w:tcPr>
          <w:p w14:paraId="7468143B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  <w:tr w:rsidR="00183133" w:rsidRPr="003004D5" w14:paraId="650ED2F1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54CB3861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Hallucination</w:t>
            </w:r>
          </w:p>
        </w:tc>
        <w:tc>
          <w:tcPr>
            <w:tcW w:w="3402" w:type="dxa"/>
            <w:shd w:val="clear" w:color="auto" w:fill="C1E8ED"/>
            <w:hideMark/>
          </w:tcPr>
          <w:p w14:paraId="133ECA97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3969" w:type="dxa"/>
            <w:shd w:val="clear" w:color="auto" w:fill="C1E8ED"/>
            <w:hideMark/>
          </w:tcPr>
          <w:p w14:paraId="6AEEC52A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  <w:tr w:rsidR="00183133" w:rsidRPr="003004D5" w14:paraId="2C1EED2C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04BF5CF8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Dementia</w:t>
            </w:r>
          </w:p>
        </w:tc>
        <w:tc>
          <w:tcPr>
            <w:tcW w:w="3402" w:type="dxa"/>
            <w:shd w:val="clear" w:color="auto" w:fill="DBF2F5"/>
            <w:hideMark/>
          </w:tcPr>
          <w:p w14:paraId="3C5E3B69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3969" w:type="dxa"/>
            <w:shd w:val="clear" w:color="auto" w:fill="DBF2F5"/>
            <w:hideMark/>
          </w:tcPr>
          <w:p w14:paraId="0619F028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  <w:tr w:rsidR="00183133" w:rsidRPr="003004D5" w14:paraId="5F56FA4F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397D8521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Depression</w:t>
            </w:r>
          </w:p>
        </w:tc>
        <w:tc>
          <w:tcPr>
            <w:tcW w:w="3402" w:type="dxa"/>
            <w:shd w:val="clear" w:color="auto" w:fill="C1E8ED"/>
            <w:hideMark/>
          </w:tcPr>
          <w:p w14:paraId="1F691C28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3969" w:type="dxa"/>
            <w:shd w:val="clear" w:color="auto" w:fill="C1E8ED"/>
            <w:hideMark/>
          </w:tcPr>
          <w:p w14:paraId="1E69E3DB" w14:textId="77777777" w:rsidR="0005493A" w:rsidRPr="003004D5" w:rsidRDefault="0005493A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  <w:tr w:rsidR="00183133" w:rsidRPr="003004D5" w14:paraId="3AEC578F" w14:textId="77777777" w:rsidTr="003004D5">
        <w:trPr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26CD99EB" w14:textId="77777777" w:rsidR="0005493A" w:rsidRPr="003004D5" w:rsidRDefault="0005493A" w:rsidP="001920C0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REM sleep </w:t>
            </w:r>
            <w:proofErr w:type="spellStart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behavior</w:t>
            </w:r>
            <w:proofErr w:type="spellEnd"/>
          </w:p>
        </w:tc>
        <w:tc>
          <w:tcPr>
            <w:tcW w:w="3402" w:type="dxa"/>
            <w:shd w:val="clear" w:color="auto" w:fill="DBF2F5"/>
            <w:hideMark/>
          </w:tcPr>
          <w:p w14:paraId="38969175" w14:textId="6BAC5BE7" w:rsidR="0005493A" w:rsidRPr="003004D5" w:rsidRDefault="00604C7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  <w:tc>
          <w:tcPr>
            <w:tcW w:w="3969" w:type="dxa"/>
            <w:shd w:val="clear" w:color="auto" w:fill="DBF2F5"/>
            <w:hideMark/>
          </w:tcPr>
          <w:p w14:paraId="0356FB1E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-</w:t>
            </w:r>
          </w:p>
        </w:tc>
      </w:tr>
      <w:tr w:rsidR="0056567F" w:rsidRPr="003004D5" w14:paraId="4E2F38BC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</w:tcPr>
          <w:p w14:paraId="17E7E27E" w14:textId="5D76A130" w:rsidR="0056567F" w:rsidRPr="003004D5" w:rsidRDefault="00083AAA" w:rsidP="0005493A">
            <w:pPr>
              <w:rPr>
                <w:rFonts w:ascii="Arial" w:hAnsi="Arial" w:cs="Arial"/>
                <w:bCs w:val="0"/>
                <w:sz w:val="20"/>
                <w:lang w:val="en-GB"/>
              </w:rPr>
            </w:pPr>
            <w:proofErr w:type="spellStart"/>
            <w:r w:rsidRPr="003004D5">
              <w:rPr>
                <w:rFonts w:ascii="Arial" w:hAnsi="Arial" w:cs="Arial"/>
                <w:bCs w:val="0"/>
                <w:color w:val="auto"/>
                <w:sz w:val="20"/>
                <w:lang w:val="en-GB"/>
              </w:rPr>
              <w:t>DaT</w:t>
            </w:r>
            <w:proofErr w:type="spellEnd"/>
            <w:r w:rsidR="00C80E38" w:rsidRPr="003004D5">
              <w:rPr>
                <w:rFonts w:ascii="Arial" w:hAnsi="Arial" w:cs="Arial"/>
                <w:bCs w:val="0"/>
                <w:color w:val="auto"/>
                <w:sz w:val="20"/>
                <w:lang w:val="en-GB"/>
              </w:rPr>
              <w:t xml:space="preserve"> </w:t>
            </w:r>
            <w:r w:rsidRPr="003004D5">
              <w:rPr>
                <w:rFonts w:ascii="Arial" w:hAnsi="Arial" w:cs="Arial"/>
                <w:bCs w:val="0"/>
                <w:color w:val="auto"/>
                <w:sz w:val="20"/>
                <w:lang w:val="en-GB"/>
              </w:rPr>
              <w:t>SCAN SBR Values***</w:t>
            </w:r>
          </w:p>
        </w:tc>
        <w:tc>
          <w:tcPr>
            <w:tcW w:w="3402" w:type="dxa"/>
            <w:shd w:val="clear" w:color="auto" w:fill="C1E8ED"/>
          </w:tcPr>
          <w:p w14:paraId="35E8B193" w14:textId="77777777" w:rsidR="0056567F" w:rsidRPr="003004D5" w:rsidRDefault="0056567F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RC 1.71, LC 1.93, RP 1.19, LP 0.88</w:t>
            </w:r>
          </w:p>
        </w:tc>
        <w:tc>
          <w:tcPr>
            <w:tcW w:w="3969" w:type="dxa"/>
            <w:shd w:val="clear" w:color="auto" w:fill="C1E8ED"/>
          </w:tcPr>
          <w:p w14:paraId="3AF117EA" w14:textId="77777777" w:rsidR="0056567F" w:rsidRPr="003004D5" w:rsidRDefault="0056567F" w:rsidP="00054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RC 1.27, LC 1.28, RP 0.71, LP 0.71</w:t>
            </w:r>
          </w:p>
        </w:tc>
      </w:tr>
      <w:tr w:rsidR="00EA365B" w:rsidRPr="003004D5" w14:paraId="71B36A48" w14:textId="77777777" w:rsidTr="003004D5">
        <w:trPr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9AD9E2"/>
            <w:hideMark/>
          </w:tcPr>
          <w:p w14:paraId="04A05E24" w14:textId="77777777" w:rsidR="0005493A" w:rsidRPr="003004D5" w:rsidRDefault="0005493A" w:rsidP="0005493A">
            <w:pPr>
              <w:rPr>
                <w:rFonts w:ascii="Arial" w:hAnsi="Arial" w:cs="Arial"/>
                <w:color w:val="auto"/>
                <w:sz w:val="20"/>
                <w:lang w:val="en-GB"/>
              </w:rPr>
            </w:pP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Other</w:t>
            </w:r>
          </w:p>
        </w:tc>
        <w:tc>
          <w:tcPr>
            <w:tcW w:w="3402" w:type="dxa"/>
            <w:shd w:val="clear" w:color="auto" w:fill="DBF2F5"/>
            <w:hideMark/>
          </w:tcPr>
          <w:p w14:paraId="17483664" w14:textId="77DCB003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 xml:space="preserve">multinodular </w:t>
            </w:r>
            <w:r w:rsidR="003004D5" w:rsidRPr="003004D5">
              <w:rPr>
                <w:rFonts w:ascii="Arial" w:hAnsi="Arial" w:cs="Arial"/>
                <w:sz w:val="20"/>
                <w:lang w:val="en-GB"/>
              </w:rPr>
              <w:t>goitre</w:t>
            </w:r>
            <w:r w:rsidRPr="003004D5">
              <w:rPr>
                <w:rFonts w:ascii="Arial" w:hAnsi="Arial" w:cs="Arial"/>
                <w:sz w:val="20"/>
                <w:lang w:val="en-GB"/>
              </w:rPr>
              <w:t>, osteoarthritis, varicose veins</w:t>
            </w:r>
          </w:p>
        </w:tc>
        <w:tc>
          <w:tcPr>
            <w:tcW w:w="3969" w:type="dxa"/>
            <w:shd w:val="clear" w:color="auto" w:fill="DBF2F5"/>
            <w:hideMark/>
          </w:tcPr>
          <w:p w14:paraId="485B4D5B" w14:textId="77777777" w:rsidR="0005493A" w:rsidRPr="003004D5" w:rsidRDefault="0005493A" w:rsidP="00054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GB"/>
              </w:rPr>
            </w:pPr>
            <w:r w:rsidRPr="003004D5">
              <w:rPr>
                <w:rFonts w:ascii="Arial" w:hAnsi="Arial" w:cs="Arial"/>
                <w:sz w:val="20"/>
                <w:lang w:val="en-GB"/>
              </w:rPr>
              <w:t>acne, rash (neck), varicose veins, pterygium, bilateral inguinal hernia</w:t>
            </w:r>
          </w:p>
        </w:tc>
      </w:tr>
      <w:tr w:rsidR="0005493A" w:rsidRPr="003004D5" w14:paraId="49BECF7B" w14:textId="77777777" w:rsidTr="00300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  <w:shd w:val="clear" w:color="auto" w:fill="9AD9E2"/>
            <w:hideMark/>
          </w:tcPr>
          <w:p w14:paraId="0B013E47" w14:textId="150066BE" w:rsidR="0005493A" w:rsidRPr="003004D5" w:rsidRDefault="00ED1949" w:rsidP="008E1656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>pq</w:t>
            </w:r>
            <w:proofErr w:type="spellEnd"/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: </w:t>
            </w:r>
            <w:r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>patient questionnaire;</w:t>
            </w:r>
            <w:r w:rsidR="004A6798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>SBR</w:t>
            </w:r>
            <w:r w:rsidR="0056567F"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>: Striatal Binding Ratio,</w:t>
            </w:r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>RC:</w:t>
            </w:r>
            <w:r w:rsidR="0056567F"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>right</w:t>
            </w:r>
            <w:proofErr w:type="spellEnd"/>
            <w:proofErr w:type="gramEnd"/>
            <w:r w:rsidR="0056567F"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 xml:space="preserve"> caudate,</w:t>
            </w:r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>LC:</w:t>
            </w:r>
            <w:r w:rsidR="0056567F"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>left</w:t>
            </w:r>
            <w:proofErr w:type="spellEnd"/>
            <w:r w:rsidR="0056567F"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 xml:space="preserve"> caudate,</w:t>
            </w:r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>RP</w:t>
            </w:r>
            <w:r w:rsidR="0056567F"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>:right</w:t>
            </w:r>
            <w:proofErr w:type="spellEnd"/>
            <w:r w:rsidR="0056567F"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 xml:space="preserve"> putamen,</w:t>
            </w:r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  <w:proofErr w:type="spellStart"/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>LP</w:t>
            </w:r>
            <w:r w:rsidR="0056567F"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>:left</w:t>
            </w:r>
            <w:proofErr w:type="spellEnd"/>
            <w:r w:rsidR="0056567F" w:rsidRPr="003004D5">
              <w:rPr>
                <w:rFonts w:ascii="Arial" w:hAnsi="Arial" w:cs="Arial"/>
                <w:b w:val="0"/>
                <w:color w:val="auto"/>
                <w:sz w:val="20"/>
                <w:lang w:val="en-GB"/>
              </w:rPr>
              <w:t xml:space="preserve"> putamen,</w:t>
            </w:r>
            <w:r w:rsidR="0056567F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</w:t>
            </w:r>
            <w:r w:rsidR="00083AAA" w:rsidRPr="003004D5">
              <w:rPr>
                <w:rFonts w:ascii="Arial" w:hAnsi="Arial" w:cs="Arial"/>
                <w:color w:val="auto"/>
                <w:sz w:val="20"/>
                <w:lang w:val="en-GB"/>
              </w:rPr>
              <w:t>*latest assessment, *</w:t>
            </w:r>
            <w:r w:rsidR="003B73B1" w:rsidRPr="003004D5">
              <w:rPr>
                <w:rFonts w:ascii="Arial" w:hAnsi="Arial" w:cs="Arial"/>
                <w:color w:val="auto"/>
                <w:sz w:val="20"/>
                <w:lang w:val="en-GB"/>
              </w:rPr>
              <w:t>*</w:t>
            </w:r>
            <w:r w:rsidR="0005493A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hyperreflexia observed on </w:t>
            </w:r>
            <w:r w:rsidR="009A6137" w:rsidRPr="003004D5">
              <w:rPr>
                <w:rFonts w:ascii="Arial" w:hAnsi="Arial" w:cs="Arial"/>
                <w:color w:val="auto"/>
                <w:sz w:val="20"/>
                <w:lang w:val="en-GB"/>
              </w:rPr>
              <w:t>(</w:t>
            </w:r>
            <w:r w:rsidR="0005493A" w:rsidRPr="003004D5">
              <w:rPr>
                <w:rFonts w:ascii="Arial" w:hAnsi="Arial" w:cs="Arial"/>
                <w:color w:val="auto"/>
                <w:sz w:val="20"/>
                <w:lang w:val="en-GB"/>
              </w:rPr>
              <w:t>only</w:t>
            </w:r>
            <w:r w:rsidR="009A6137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) </w:t>
            </w:r>
            <w:r w:rsidR="0005493A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one check-up, other times </w:t>
            </w:r>
            <w:r w:rsidR="00083AAA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normal reflexes, </w:t>
            </w:r>
            <w:r w:rsidR="00083AAA" w:rsidRPr="003004D5">
              <w:rPr>
                <w:rFonts w:ascii="Arial" w:hAnsi="Arial" w:cs="Arial"/>
                <w:color w:val="auto"/>
                <w:sz w:val="20"/>
                <w:lang w:val="en-GB"/>
              </w:rPr>
              <w:lastRenderedPageBreak/>
              <w:t>*</w:t>
            </w:r>
            <w:r w:rsidR="003B73B1" w:rsidRPr="003004D5">
              <w:rPr>
                <w:rFonts w:ascii="Arial" w:hAnsi="Arial" w:cs="Arial"/>
                <w:color w:val="auto"/>
                <w:sz w:val="20"/>
                <w:lang w:val="en-GB"/>
              </w:rPr>
              <w:t>**</w:t>
            </w:r>
            <w:r w:rsidR="001920C0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different </w:t>
            </w:r>
            <w:r w:rsidR="0039011D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imaging </w:t>
            </w:r>
            <w:r w:rsidR="001920C0" w:rsidRPr="003004D5">
              <w:rPr>
                <w:rFonts w:ascii="Arial" w:hAnsi="Arial" w:cs="Arial"/>
                <w:color w:val="auto"/>
                <w:sz w:val="20"/>
                <w:lang w:val="en-GB"/>
              </w:rPr>
              <w:t>facilities and protocols</w:t>
            </w:r>
            <w:r w:rsidR="008E1656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were used</w:t>
            </w:r>
            <w:r w:rsidR="00C50B59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, results </w:t>
            </w:r>
            <w:r w:rsidR="008E1656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are </w:t>
            </w:r>
            <w:r w:rsidR="00C50B59" w:rsidRPr="003004D5">
              <w:rPr>
                <w:rFonts w:ascii="Arial" w:hAnsi="Arial" w:cs="Arial"/>
                <w:color w:val="auto"/>
                <w:sz w:val="20"/>
                <w:lang w:val="en-GB"/>
              </w:rPr>
              <w:t>not directly comparable</w:t>
            </w:r>
            <w:r w:rsidR="008E1656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(see Figure 5 for </w:t>
            </w: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imaging of the patient S65N-M70 </w:t>
            </w:r>
            <w:r w:rsidR="008E1656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and </w:t>
            </w:r>
            <w:r w:rsidR="00C80E38" w:rsidRPr="003004D5">
              <w:rPr>
                <w:rStyle w:val="Hyperlink"/>
                <w:rFonts w:ascii="Arial" w:hAnsi="Arial" w:cs="Arial"/>
                <w:color w:val="auto"/>
                <w:sz w:val="20"/>
                <w:u w:val="none"/>
                <w:lang w:val="en-GB"/>
              </w:rPr>
              <w:t>www.ppmi-info.org.</w:t>
            </w:r>
            <w:r w:rsidR="008E1656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for the </w:t>
            </w: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imaging of </w:t>
            </w:r>
            <w:r w:rsidR="008E1656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patient S65N-F60 </w:t>
            </w:r>
            <w:r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by </w:t>
            </w:r>
            <w:proofErr w:type="spellStart"/>
            <w:r w:rsidR="008E1656" w:rsidRPr="003004D5">
              <w:rPr>
                <w:rFonts w:ascii="Arial" w:hAnsi="Arial" w:cs="Arial"/>
                <w:color w:val="auto"/>
                <w:sz w:val="20"/>
                <w:lang w:val="en-GB"/>
              </w:rPr>
              <w:t>DaT</w:t>
            </w:r>
            <w:proofErr w:type="spellEnd"/>
            <w:r w:rsidR="008E1656" w:rsidRPr="003004D5">
              <w:rPr>
                <w:rFonts w:ascii="Arial" w:hAnsi="Arial" w:cs="Arial"/>
                <w:color w:val="auto"/>
                <w:sz w:val="20"/>
                <w:lang w:val="en-GB"/>
              </w:rPr>
              <w:t xml:space="preserve"> scan method.</w:t>
            </w:r>
          </w:p>
        </w:tc>
      </w:tr>
    </w:tbl>
    <w:p w14:paraId="5B5429DC" w14:textId="6412F320" w:rsidR="00590D20" w:rsidRPr="003004D5" w:rsidRDefault="00590D20" w:rsidP="00590D20">
      <w:pPr>
        <w:rPr>
          <w:rFonts w:ascii="Arial" w:hAnsi="Arial" w:cs="Arial"/>
          <w:b/>
          <w:sz w:val="24"/>
          <w:szCs w:val="32"/>
          <w:lang w:val="en-GB"/>
        </w:rPr>
      </w:pPr>
    </w:p>
    <w:sectPr w:rsidR="00590D20" w:rsidRPr="003004D5" w:rsidSect="00D4538D">
      <w:headerReference w:type="default" r:id="rId8"/>
      <w:headerReference w:type="firs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1B9F" w14:textId="77777777" w:rsidR="003E480C" w:rsidRDefault="003E480C" w:rsidP="00D4538D">
      <w:pPr>
        <w:spacing w:after="0" w:line="240" w:lineRule="auto"/>
      </w:pPr>
      <w:r>
        <w:separator/>
      </w:r>
    </w:p>
  </w:endnote>
  <w:endnote w:type="continuationSeparator" w:id="0">
    <w:p w14:paraId="378A5828" w14:textId="77777777" w:rsidR="003E480C" w:rsidRDefault="003E480C" w:rsidP="00D4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A9C0" w14:textId="77777777" w:rsidR="003E480C" w:rsidRDefault="003E480C" w:rsidP="00D4538D">
      <w:pPr>
        <w:spacing w:after="0" w:line="240" w:lineRule="auto"/>
      </w:pPr>
      <w:r>
        <w:separator/>
      </w:r>
    </w:p>
  </w:footnote>
  <w:footnote w:type="continuationSeparator" w:id="0">
    <w:p w14:paraId="0492873C" w14:textId="77777777" w:rsidR="003E480C" w:rsidRDefault="003E480C" w:rsidP="00D4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71EC3" w14:textId="2217C2B7" w:rsidR="00D4538D" w:rsidRDefault="00D4538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907B5" w14:textId="26F88B4D" w:rsidR="00EE300B" w:rsidRPr="003004D5" w:rsidRDefault="003004D5" w:rsidP="003004D5">
    <w:pPr>
      <w:pStyle w:val="Header"/>
      <w:jc w:val="right"/>
      <w:rPr>
        <w:rFonts w:ascii="Arial" w:hAnsi="Arial" w:cs="Arial"/>
        <w:b/>
        <w:sz w:val="36"/>
        <w:lang w:val="en-GB"/>
      </w:rPr>
    </w:pPr>
    <w:r>
      <w:rPr>
        <w:rFonts w:ascii="Arial" w:hAnsi="Arial" w:cs="Arial"/>
        <w:b/>
        <w:sz w:val="36"/>
        <w:lang w:val="en-GB"/>
      </w:rPr>
      <w:t xml:space="preserve">    </w:t>
    </w:r>
    <w:r w:rsidRPr="003004D5">
      <w:rPr>
        <w:rFonts w:ascii="Arial" w:hAnsi="Arial" w:cs="Arial"/>
        <w:b/>
        <w:sz w:val="36"/>
        <w:lang w:val="en-GB"/>
      </w:rPr>
      <w:t>Supplementary Table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4D0"/>
    <w:multiLevelType w:val="hybridMultilevel"/>
    <w:tmpl w:val="991419AC"/>
    <w:lvl w:ilvl="0" w:tplc="3B5C9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3C5E"/>
    <w:multiLevelType w:val="hybridMultilevel"/>
    <w:tmpl w:val="58B0C5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F6FC6"/>
    <w:multiLevelType w:val="hybridMultilevel"/>
    <w:tmpl w:val="1F404076"/>
    <w:lvl w:ilvl="0" w:tplc="78700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3A"/>
    <w:rsid w:val="00002192"/>
    <w:rsid w:val="0001045F"/>
    <w:rsid w:val="00012100"/>
    <w:rsid w:val="00027043"/>
    <w:rsid w:val="00031853"/>
    <w:rsid w:val="00032EB0"/>
    <w:rsid w:val="00040830"/>
    <w:rsid w:val="0005359B"/>
    <w:rsid w:val="0005493A"/>
    <w:rsid w:val="000605BD"/>
    <w:rsid w:val="00064981"/>
    <w:rsid w:val="0006671C"/>
    <w:rsid w:val="000739CA"/>
    <w:rsid w:val="00083AAA"/>
    <w:rsid w:val="00085E01"/>
    <w:rsid w:val="000B03D6"/>
    <w:rsid w:val="000C4906"/>
    <w:rsid w:val="000D56A4"/>
    <w:rsid w:val="000E0F38"/>
    <w:rsid w:val="000F4D85"/>
    <w:rsid w:val="0010049D"/>
    <w:rsid w:val="00104C0A"/>
    <w:rsid w:val="00105AA9"/>
    <w:rsid w:val="00107A35"/>
    <w:rsid w:val="001110C3"/>
    <w:rsid w:val="00113B26"/>
    <w:rsid w:val="00114965"/>
    <w:rsid w:val="00127D83"/>
    <w:rsid w:val="0013494C"/>
    <w:rsid w:val="00152051"/>
    <w:rsid w:val="00157123"/>
    <w:rsid w:val="00160709"/>
    <w:rsid w:val="0016174D"/>
    <w:rsid w:val="00165707"/>
    <w:rsid w:val="00165DFB"/>
    <w:rsid w:val="00171C81"/>
    <w:rsid w:val="00183133"/>
    <w:rsid w:val="00187F06"/>
    <w:rsid w:val="001920C0"/>
    <w:rsid w:val="00196B7C"/>
    <w:rsid w:val="001A1C68"/>
    <w:rsid w:val="001B1085"/>
    <w:rsid w:val="001B79A1"/>
    <w:rsid w:val="001C7CB2"/>
    <w:rsid w:val="001D208C"/>
    <w:rsid w:val="001E6812"/>
    <w:rsid w:val="001F2D01"/>
    <w:rsid w:val="001F303A"/>
    <w:rsid w:val="00207B73"/>
    <w:rsid w:val="00212B80"/>
    <w:rsid w:val="00241CE6"/>
    <w:rsid w:val="002577EF"/>
    <w:rsid w:val="0026608F"/>
    <w:rsid w:val="00267EDE"/>
    <w:rsid w:val="00283B07"/>
    <w:rsid w:val="00285B66"/>
    <w:rsid w:val="002D0D72"/>
    <w:rsid w:val="002E6EC4"/>
    <w:rsid w:val="003004D5"/>
    <w:rsid w:val="00302442"/>
    <w:rsid w:val="003033EE"/>
    <w:rsid w:val="003220CF"/>
    <w:rsid w:val="003337AC"/>
    <w:rsid w:val="0034081C"/>
    <w:rsid w:val="003529D7"/>
    <w:rsid w:val="003546B1"/>
    <w:rsid w:val="00363343"/>
    <w:rsid w:val="00373B83"/>
    <w:rsid w:val="0039011D"/>
    <w:rsid w:val="00396C4C"/>
    <w:rsid w:val="003A0C6B"/>
    <w:rsid w:val="003A1C7E"/>
    <w:rsid w:val="003A4A67"/>
    <w:rsid w:val="003B4901"/>
    <w:rsid w:val="003B64F4"/>
    <w:rsid w:val="003B73B1"/>
    <w:rsid w:val="003D10CB"/>
    <w:rsid w:val="003D2DC5"/>
    <w:rsid w:val="003D3B76"/>
    <w:rsid w:val="003D4C3A"/>
    <w:rsid w:val="003E480C"/>
    <w:rsid w:val="0040343D"/>
    <w:rsid w:val="00403A64"/>
    <w:rsid w:val="00413A81"/>
    <w:rsid w:val="004417DB"/>
    <w:rsid w:val="00441F4F"/>
    <w:rsid w:val="00452F61"/>
    <w:rsid w:val="00460074"/>
    <w:rsid w:val="0046052A"/>
    <w:rsid w:val="00464CE4"/>
    <w:rsid w:val="00471A10"/>
    <w:rsid w:val="004804B0"/>
    <w:rsid w:val="0048311D"/>
    <w:rsid w:val="00485E96"/>
    <w:rsid w:val="004A0E01"/>
    <w:rsid w:val="004A3C0E"/>
    <w:rsid w:val="004A4AD4"/>
    <w:rsid w:val="004A6798"/>
    <w:rsid w:val="004B2930"/>
    <w:rsid w:val="004B404A"/>
    <w:rsid w:val="004E2C14"/>
    <w:rsid w:val="004E7772"/>
    <w:rsid w:val="004F5650"/>
    <w:rsid w:val="00561FCC"/>
    <w:rsid w:val="0056567F"/>
    <w:rsid w:val="00587883"/>
    <w:rsid w:val="00590D20"/>
    <w:rsid w:val="005C068F"/>
    <w:rsid w:val="005D0FD6"/>
    <w:rsid w:val="005D3C5D"/>
    <w:rsid w:val="005E70B4"/>
    <w:rsid w:val="00602454"/>
    <w:rsid w:val="00602E5E"/>
    <w:rsid w:val="006041B2"/>
    <w:rsid w:val="00604C7A"/>
    <w:rsid w:val="0061647C"/>
    <w:rsid w:val="00631C47"/>
    <w:rsid w:val="00635A2A"/>
    <w:rsid w:val="00647138"/>
    <w:rsid w:val="00654A2D"/>
    <w:rsid w:val="006561AF"/>
    <w:rsid w:val="00663631"/>
    <w:rsid w:val="00663A9C"/>
    <w:rsid w:val="00663E28"/>
    <w:rsid w:val="0067356B"/>
    <w:rsid w:val="00673582"/>
    <w:rsid w:val="006929A2"/>
    <w:rsid w:val="006A5ADB"/>
    <w:rsid w:val="006B322F"/>
    <w:rsid w:val="006C737D"/>
    <w:rsid w:val="006E28EC"/>
    <w:rsid w:val="006E7390"/>
    <w:rsid w:val="006E7616"/>
    <w:rsid w:val="007000A8"/>
    <w:rsid w:val="007137FF"/>
    <w:rsid w:val="007426C4"/>
    <w:rsid w:val="00751051"/>
    <w:rsid w:val="00753C8C"/>
    <w:rsid w:val="0076138E"/>
    <w:rsid w:val="007617B7"/>
    <w:rsid w:val="007642B1"/>
    <w:rsid w:val="007663D2"/>
    <w:rsid w:val="0076787E"/>
    <w:rsid w:val="00770563"/>
    <w:rsid w:val="00795BE4"/>
    <w:rsid w:val="007A06CF"/>
    <w:rsid w:val="007A7A30"/>
    <w:rsid w:val="007C05B6"/>
    <w:rsid w:val="007C1BA2"/>
    <w:rsid w:val="007C52D4"/>
    <w:rsid w:val="007C7EBF"/>
    <w:rsid w:val="007D2370"/>
    <w:rsid w:val="007E23E8"/>
    <w:rsid w:val="007F69B9"/>
    <w:rsid w:val="00800558"/>
    <w:rsid w:val="00801B3F"/>
    <w:rsid w:val="00801F3A"/>
    <w:rsid w:val="0082146C"/>
    <w:rsid w:val="00822CEA"/>
    <w:rsid w:val="008307E2"/>
    <w:rsid w:val="00841BB5"/>
    <w:rsid w:val="00841EED"/>
    <w:rsid w:val="008645AF"/>
    <w:rsid w:val="00864A40"/>
    <w:rsid w:val="00881041"/>
    <w:rsid w:val="00883CC5"/>
    <w:rsid w:val="0088737E"/>
    <w:rsid w:val="008876B5"/>
    <w:rsid w:val="00891D64"/>
    <w:rsid w:val="00893FFA"/>
    <w:rsid w:val="008A590E"/>
    <w:rsid w:val="008B4D04"/>
    <w:rsid w:val="008B7E65"/>
    <w:rsid w:val="008C0824"/>
    <w:rsid w:val="008C4A3B"/>
    <w:rsid w:val="008C5EAF"/>
    <w:rsid w:val="008D0A62"/>
    <w:rsid w:val="008D2823"/>
    <w:rsid w:val="008D31F2"/>
    <w:rsid w:val="008E1656"/>
    <w:rsid w:val="008E7A21"/>
    <w:rsid w:val="008F5CD9"/>
    <w:rsid w:val="008F7B94"/>
    <w:rsid w:val="008F7E18"/>
    <w:rsid w:val="009147C6"/>
    <w:rsid w:val="00916DB0"/>
    <w:rsid w:val="0093268E"/>
    <w:rsid w:val="00935F6F"/>
    <w:rsid w:val="009367E2"/>
    <w:rsid w:val="00945B35"/>
    <w:rsid w:val="00947862"/>
    <w:rsid w:val="00953BDB"/>
    <w:rsid w:val="00955DE1"/>
    <w:rsid w:val="00957693"/>
    <w:rsid w:val="00966666"/>
    <w:rsid w:val="00973CF4"/>
    <w:rsid w:val="0097715E"/>
    <w:rsid w:val="00980B96"/>
    <w:rsid w:val="00980FE6"/>
    <w:rsid w:val="009830E2"/>
    <w:rsid w:val="009844F8"/>
    <w:rsid w:val="0099728D"/>
    <w:rsid w:val="009A6137"/>
    <w:rsid w:val="009B08A8"/>
    <w:rsid w:val="009B4D69"/>
    <w:rsid w:val="009B5CAC"/>
    <w:rsid w:val="009C0EC6"/>
    <w:rsid w:val="009E2627"/>
    <w:rsid w:val="009E7978"/>
    <w:rsid w:val="009F1317"/>
    <w:rsid w:val="009F2DFA"/>
    <w:rsid w:val="009F63F9"/>
    <w:rsid w:val="00A26CC6"/>
    <w:rsid w:val="00A329B9"/>
    <w:rsid w:val="00A35662"/>
    <w:rsid w:val="00A42250"/>
    <w:rsid w:val="00A42C97"/>
    <w:rsid w:val="00A527E1"/>
    <w:rsid w:val="00A621C3"/>
    <w:rsid w:val="00A64E22"/>
    <w:rsid w:val="00A842DC"/>
    <w:rsid w:val="00A93017"/>
    <w:rsid w:val="00A96E47"/>
    <w:rsid w:val="00AA3A9C"/>
    <w:rsid w:val="00AB02DC"/>
    <w:rsid w:val="00AB15F8"/>
    <w:rsid w:val="00AB22EF"/>
    <w:rsid w:val="00AC2D93"/>
    <w:rsid w:val="00AE0C1F"/>
    <w:rsid w:val="00AE4E11"/>
    <w:rsid w:val="00AF05B2"/>
    <w:rsid w:val="00AF0619"/>
    <w:rsid w:val="00AF18CD"/>
    <w:rsid w:val="00AF4D57"/>
    <w:rsid w:val="00B015EA"/>
    <w:rsid w:val="00B16999"/>
    <w:rsid w:val="00B2535A"/>
    <w:rsid w:val="00B2773E"/>
    <w:rsid w:val="00B50CAE"/>
    <w:rsid w:val="00B52ECC"/>
    <w:rsid w:val="00B669B3"/>
    <w:rsid w:val="00B67590"/>
    <w:rsid w:val="00B733CE"/>
    <w:rsid w:val="00B94A53"/>
    <w:rsid w:val="00BD2D6F"/>
    <w:rsid w:val="00BF67F1"/>
    <w:rsid w:val="00C35497"/>
    <w:rsid w:val="00C35A5C"/>
    <w:rsid w:val="00C3785A"/>
    <w:rsid w:val="00C41044"/>
    <w:rsid w:val="00C50B59"/>
    <w:rsid w:val="00C74B89"/>
    <w:rsid w:val="00C803CE"/>
    <w:rsid w:val="00C80E38"/>
    <w:rsid w:val="00C812A4"/>
    <w:rsid w:val="00C920CF"/>
    <w:rsid w:val="00CA4862"/>
    <w:rsid w:val="00CC3BD1"/>
    <w:rsid w:val="00CC456B"/>
    <w:rsid w:val="00CE06CF"/>
    <w:rsid w:val="00D1458C"/>
    <w:rsid w:val="00D322C2"/>
    <w:rsid w:val="00D33C4A"/>
    <w:rsid w:val="00D3590F"/>
    <w:rsid w:val="00D44D8F"/>
    <w:rsid w:val="00D4538D"/>
    <w:rsid w:val="00D55E40"/>
    <w:rsid w:val="00D6165F"/>
    <w:rsid w:val="00D62033"/>
    <w:rsid w:val="00D623FD"/>
    <w:rsid w:val="00D66E48"/>
    <w:rsid w:val="00D67BD8"/>
    <w:rsid w:val="00D74C3A"/>
    <w:rsid w:val="00D81F59"/>
    <w:rsid w:val="00D86748"/>
    <w:rsid w:val="00D922A5"/>
    <w:rsid w:val="00DA07CA"/>
    <w:rsid w:val="00DC0E98"/>
    <w:rsid w:val="00DC44E4"/>
    <w:rsid w:val="00DE258A"/>
    <w:rsid w:val="00E02219"/>
    <w:rsid w:val="00E04033"/>
    <w:rsid w:val="00E10611"/>
    <w:rsid w:val="00E14A00"/>
    <w:rsid w:val="00E23F22"/>
    <w:rsid w:val="00E31477"/>
    <w:rsid w:val="00E70ECF"/>
    <w:rsid w:val="00E7371B"/>
    <w:rsid w:val="00E74509"/>
    <w:rsid w:val="00E74FCD"/>
    <w:rsid w:val="00E868FA"/>
    <w:rsid w:val="00EA0AA3"/>
    <w:rsid w:val="00EA365B"/>
    <w:rsid w:val="00EA71DB"/>
    <w:rsid w:val="00EA7CE2"/>
    <w:rsid w:val="00EC1846"/>
    <w:rsid w:val="00EC5574"/>
    <w:rsid w:val="00ED1619"/>
    <w:rsid w:val="00ED1949"/>
    <w:rsid w:val="00ED4243"/>
    <w:rsid w:val="00EE300B"/>
    <w:rsid w:val="00EE7EB2"/>
    <w:rsid w:val="00EF2EA7"/>
    <w:rsid w:val="00F03EA2"/>
    <w:rsid w:val="00F11D38"/>
    <w:rsid w:val="00F431E1"/>
    <w:rsid w:val="00F5396E"/>
    <w:rsid w:val="00F62885"/>
    <w:rsid w:val="00F930F2"/>
    <w:rsid w:val="00F95580"/>
    <w:rsid w:val="00FB147C"/>
    <w:rsid w:val="00FC3589"/>
    <w:rsid w:val="00FD1688"/>
    <w:rsid w:val="00FD2802"/>
    <w:rsid w:val="00FD3B93"/>
    <w:rsid w:val="00FE348C"/>
    <w:rsid w:val="00FE601B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6B33"/>
  <w15:docId w15:val="{8D580C30-2BDA-3248-AD51-49BB4126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0549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5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8D"/>
  </w:style>
  <w:style w:type="paragraph" w:styleId="Footer">
    <w:name w:val="footer"/>
    <w:basedOn w:val="Normal"/>
    <w:link w:val="FooterChar"/>
    <w:uiPriority w:val="99"/>
    <w:unhideWhenUsed/>
    <w:rsid w:val="00D45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8D"/>
  </w:style>
  <w:style w:type="character" w:styleId="Hyperlink">
    <w:name w:val="Hyperlink"/>
    <w:basedOn w:val="DefaultParagraphFont"/>
    <w:uiPriority w:val="99"/>
    <w:unhideWhenUsed/>
    <w:rsid w:val="008E165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0A99-5658-4284-BB80-E111425A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Pohjolan-Pirhonen, Risto S</dc:creator>
  <cp:lastModifiedBy>Okereafor, Buchi</cp:lastModifiedBy>
  <cp:revision>2</cp:revision>
  <cp:lastPrinted>2018-10-04T15:18:00Z</cp:lastPrinted>
  <dcterms:created xsi:type="dcterms:W3CDTF">2018-11-07T14:14:00Z</dcterms:created>
  <dcterms:modified xsi:type="dcterms:W3CDTF">2018-11-07T14:14:00Z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