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1D94" w14:textId="77777777" w:rsidR="009E0282" w:rsidRDefault="009E0282" w:rsidP="009E0282">
      <w:pPr>
        <w:spacing w:line="360" w:lineRule="auto"/>
      </w:pPr>
    </w:p>
    <w:p w14:paraId="3A106D8A" w14:textId="77777777" w:rsidR="009E0282" w:rsidRDefault="00480568" w:rsidP="009E0282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4FA9870E" wp14:editId="35AF087E">
            <wp:extent cx="3238309" cy="5149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47" cy="516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71882" w14:textId="23996890" w:rsidR="009E0282" w:rsidRPr="009E0282" w:rsidRDefault="009F675B" w:rsidP="009E0282">
      <w:pPr>
        <w:spacing w:line="360" w:lineRule="auto"/>
      </w:pPr>
      <w:r w:rsidRPr="00323671">
        <w:rPr>
          <w:b/>
          <w:bCs/>
        </w:rPr>
        <w:t>Figure S</w:t>
      </w:r>
      <w:r w:rsidR="00272DC5" w:rsidRPr="00323671">
        <w:rPr>
          <w:b/>
          <w:bCs/>
        </w:rPr>
        <w:t>1</w:t>
      </w:r>
      <w:r w:rsidR="00D34F81" w:rsidRPr="00323671">
        <w:rPr>
          <w:b/>
          <w:bCs/>
        </w:rPr>
        <w:t>.</w:t>
      </w:r>
      <w:r w:rsidR="00D34F81">
        <w:rPr>
          <w:b/>
          <w:bCs/>
        </w:rPr>
        <w:t xml:space="preserve"> </w:t>
      </w:r>
      <w:r w:rsidR="00D34F81" w:rsidRPr="00EC7051">
        <w:rPr>
          <w:bCs/>
        </w:rPr>
        <w:t>Analysis of ATG</w:t>
      </w:r>
      <w:r w:rsidR="009E0282" w:rsidRPr="00EC7051">
        <w:rPr>
          <w:bCs/>
        </w:rPr>
        <w:t>16L1 in liver lysates by gel filtration.</w:t>
      </w:r>
      <w:r w:rsidR="009E0282" w:rsidRPr="009F675B">
        <w:t xml:space="preserve"> Liver</w:t>
      </w:r>
      <w:r w:rsidR="009E0282" w:rsidRPr="009E0282">
        <w:t xml:space="preserve"> </w:t>
      </w:r>
      <w:r w:rsidR="00BE29DC" w:rsidRPr="009E0282">
        <w:t>homogenates</w:t>
      </w:r>
      <w:r w:rsidR="009E0282" w:rsidRPr="009E0282">
        <w:t xml:space="preserve"> were clarified by ultracentrifugation and </w:t>
      </w:r>
      <w:proofErr w:type="spellStart"/>
      <w:r w:rsidR="009E0282" w:rsidRPr="009E0282">
        <w:t>analy</w:t>
      </w:r>
      <w:r w:rsidR="0012129C">
        <w:t>z</w:t>
      </w:r>
      <w:r w:rsidR="009E0282" w:rsidRPr="009E0282">
        <w:t>ed</w:t>
      </w:r>
      <w:proofErr w:type="spellEnd"/>
      <w:r w:rsidR="009E0282" w:rsidRPr="009E0282">
        <w:t xml:space="preserve"> by gel filtration (see </w:t>
      </w:r>
      <w:r w:rsidR="0012129C">
        <w:t>M</w:t>
      </w:r>
      <w:r w:rsidR="009E0282" w:rsidRPr="009E0282">
        <w:t xml:space="preserve">aterials and </w:t>
      </w:r>
      <w:r w:rsidR="0012129C">
        <w:t>M</w:t>
      </w:r>
      <w:r w:rsidR="009E0282" w:rsidRPr="009E0282">
        <w:t>ethods). The images on the left show immunoblots o</w:t>
      </w:r>
      <w:r w:rsidR="00D34F81">
        <w:t>f 0.5</w:t>
      </w:r>
      <w:r w:rsidR="0012129C">
        <w:t>-</w:t>
      </w:r>
      <w:r w:rsidR="00D34F81">
        <w:t>ml fractions probed for ATG</w:t>
      </w:r>
      <w:r w:rsidR="009E0282" w:rsidRPr="009E0282">
        <w:t>16L1 (</w:t>
      </w:r>
      <w:r w:rsidR="0012129C">
        <w:t xml:space="preserve">MBL, </w:t>
      </w:r>
      <w:r w:rsidR="009E0282" w:rsidRPr="009E0282">
        <w:t>M150-3) compared to whole tissue lysates (right). Migration of molecular mass standards during SDS</w:t>
      </w:r>
      <w:r w:rsidR="0012129C">
        <w:t>-</w:t>
      </w:r>
      <w:r w:rsidR="009E0282" w:rsidRPr="009E0282">
        <w:t>PAGE are shown (</w:t>
      </w:r>
      <w:proofErr w:type="spellStart"/>
      <w:r w:rsidR="009E0282" w:rsidRPr="009E0282">
        <w:t>kDa</w:t>
      </w:r>
      <w:proofErr w:type="spellEnd"/>
      <w:r w:rsidR="009E0282" w:rsidRPr="009E0282">
        <w:t>). Immunoblotting of gel filtration fractions or whole lysates from control livers indicated major reactive proteins migrating at 65-7</w:t>
      </w:r>
      <w:r w:rsidR="00BE29DC">
        <w:t>0</w:t>
      </w:r>
      <w:r w:rsidR="00C10B46">
        <w:t xml:space="preserve"> </w:t>
      </w:r>
      <w:proofErr w:type="spellStart"/>
      <w:r w:rsidR="00BE29DC">
        <w:t>kDa</w:t>
      </w:r>
      <w:proofErr w:type="spellEnd"/>
      <w:r w:rsidR="00BE29DC">
        <w:t xml:space="preserve">, the expected sizes of </w:t>
      </w:r>
      <w:r w:rsidR="0012129C">
        <w:t xml:space="preserve">the </w:t>
      </w:r>
      <w:r w:rsidR="00CD4BBE">
        <w:t>α</w:t>
      </w:r>
      <w:r w:rsidR="009E0282" w:rsidRPr="009E0282">
        <w:t xml:space="preserve"> and </w:t>
      </w:r>
      <w:r w:rsidR="00CD4BBE">
        <w:t>β</w:t>
      </w:r>
      <w:r w:rsidR="00D34F81">
        <w:t xml:space="preserve"> forms of ATG</w:t>
      </w:r>
      <w:r w:rsidR="009E0282" w:rsidRPr="009E0282">
        <w:t>16L1.</w:t>
      </w:r>
      <w:r w:rsidR="00235BA7">
        <w:t xml:space="preserve"> </w:t>
      </w:r>
      <w:r w:rsidR="009E0282" w:rsidRPr="009E0282">
        <w:t xml:space="preserve">Analysis of </w:t>
      </w:r>
      <w:r w:rsidR="00F903F5">
        <w:rPr>
          <w:i/>
        </w:rPr>
        <w:t>a</w:t>
      </w:r>
      <w:r w:rsidR="009E0282" w:rsidRPr="00867A5D">
        <w:rPr>
          <w:i/>
        </w:rPr>
        <w:t>tg16</w:t>
      </w:r>
      <w:r w:rsidR="00F903F5">
        <w:rPr>
          <w:i/>
        </w:rPr>
        <w:t>l</w:t>
      </w:r>
      <w:r w:rsidR="009E0282" w:rsidRPr="00867A5D">
        <w:rPr>
          <w:i/>
        </w:rPr>
        <w:t>1</w:t>
      </w:r>
      <w:r w:rsidR="00CD4BBE" w:rsidRPr="00867A5D">
        <w:rPr>
          <w:i/>
          <w:vertAlign w:val="superscript"/>
        </w:rPr>
        <w:t>E</w:t>
      </w:r>
      <w:r w:rsidR="009E0282" w:rsidRPr="00867A5D">
        <w:rPr>
          <w:i/>
          <w:vertAlign w:val="superscript"/>
        </w:rPr>
        <w:t>230</w:t>
      </w:r>
      <w:r w:rsidR="009E0282" w:rsidRPr="009E0282">
        <w:t xml:space="preserve"> and </w:t>
      </w:r>
      <w:r w:rsidR="00F903F5">
        <w:rPr>
          <w:i/>
        </w:rPr>
        <w:t>a</w:t>
      </w:r>
      <w:r w:rsidR="009E0282" w:rsidRPr="00867A5D">
        <w:rPr>
          <w:i/>
        </w:rPr>
        <w:t>tg16</w:t>
      </w:r>
      <w:r w:rsidR="00F903F5">
        <w:rPr>
          <w:i/>
        </w:rPr>
        <w:t>l</w:t>
      </w:r>
      <w:r w:rsidR="009E0282" w:rsidRPr="00867A5D">
        <w:rPr>
          <w:i/>
        </w:rPr>
        <w:t>1</w:t>
      </w:r>
      <w:r w:rsidR="00CD4BBE" w:rsidRPr="00867A5D">
        <w:rPr>
          <w:i/>
          <w:vertAlign w:val="superscript"/>
        </w:rPr>
        <w:t>E</w:t>
      </w:r>
      <w:r w:rsidR="009E0282" w:rsidRPr="00867A5D">
        <w:rPr>
          <w:i/>
          <w:vertAlign w:val="superscript"/>
        </w:rPr>
        <w:t>226</w:t>
      </w:r>
      <w:r w:rsidR="009E0282" w:rsidRPr="009E0282">
        <w:rPr>
          <w:vertAlign w:val="superscript"/>
        </w:rPr>
        <w:t xml:space="preserve"> </w:t>
      </w:r>
      <w:r w:rsidR="009E0282" w:rsidRPr="009E0282">
        <w:t>livers showed a doublet at 25 and 27</w:t>
      </w:r>
      <w:r w:rsidR="00C10B46">
        <w:t xml:space="preserve"> </w:t>
      </w:r>
      <w:proofErr w:type="spellStart"/>
      <w:r w:rsidR="009E0282" w:rsidRPr="009E0282">
        <w:t>kDa</w:t>
      </w:r>
      <w:proofErr w:type="spellEnd"/>
      <w:r w:rsidR="009E0282" w:rsidRPr="009E0282">
        <w:t>, and bands at 50</w:t>
      </w:r>
      <w:r w:rsidR="00C10B46">
        <w:t xml:space="preserve"> </w:t>
      </w:r>
      <w:proofErr w:type="spellStart"/>
      <w:r w:rsidR="009E0282" w:rsidRPr="009E0282">
        <w:t>kDa</w:t>
      </w:r>
      <w:proofErr w:type="spellEnd"/>
      <w:r w:rsidR="009E0282" w:rsidRPr="009E0282">
        <w:t xml:space="preserve"> and 75</w:t>
      </w:r>
      <w:r w:rsidR="00C10B46">
        <w:t xml:space="preserve"> </w:t>
      </w:r>
      <w:proofErr w:type="spellStart"/>
      <w:r w:rsidR="009E0282" w:rsidRPr="009E0282">
        <w:t>kDa</w:t>
      </w:r>
      <w:proofErr w:type="spellEnd"/>
      <w:r w:rsidR="009E0282" w:rsidRPr="009E0282">
        <w:t>. These are not seen in control liver suggesting they do not represent nonspecific binding of the antibody to liver proteins. The putative trimers elute faster (11.5-12.5</w:t>
      </w:r>
      <w:r w:rsidR="00C10B46">
        <w:t xml:space="preserve"> </w:t>
      </w:r>
      <w:r w:rsidR="009E0282" w:rsidRPr="009E0282">
        <w:t>ml) than the dimers (13.0-14.0</w:t>
      </w:r>
      <w:r w:rsidR="00C10B46">
        <w:t xml:space="preserve"> </w:t>
      </w:r>
      <w:r w:rsidR="009E0282" w:rsidRPr="009E0282">
        <w:t xml:space="preserve">ml). Their size is consistent with the formation of dimers and trimers of the CCD formed during the preparation of liver lysates that are not completely dissociated during SDS </w:t>
      </w:r>
      <w:r w:rsidR="00CD4BBE">
        <w:t>PAGE. The 25</w:t>
      </w:r>
      <w:r w:rsidR="0012129C">
        <w:t>-</w:t>
      </w:r>
      <w:r w:rsidR="00CD4BBE">
        <w:t>kD</w:t>
      </w:r>
      <w:r w:rsidR="009E0282" w:rsidRPr="009E0282">
        <w:t>a (CCD*) band may represent a proteolytic product of the 27</w:t>
      </w:r>
      <w:r w:rsidR="0012129C">
        <w:t>-</w:t>
      </w:r>
      <w:r w:rsidR="009E0282" w:rsidRPr="009E0282">
        <w:t>kDa CCD.</w:t>
      </w:r>
    </w:p>
    <w:p w14:paraId="7983F0BD" w14:textId="77777777" w:rsidR="009E0282" w:rsidRDefault="009E0282" w:rsidP="009E0282">
      <w:pPr>
        <w:spacing w:line="360" w:lineRule="auto"/>
      </w:pPr>
    </w:p>
    <w:p w14:paraId="55B787BB" w14:textId="4F4D1B1A" w:rsidR="009E0282" w:rsidRDefault="00787033" w:rsidP="009E0282">
      <w:r>
        <w:rPr>
          <w:noProof/>
          <w:lang w:eastAsia="en-GB"/>
        </w:rPr>
        <w:drawing>
          <wp:inline distT="0" distB="0" distL="0" distR="0" wp14:anchorId="6F3F55A1" wp14:editId="1A4989B5">
            <wp:extent cx="5688342" cy="2638788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07" cy="2657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F018C" w14:textId="77777777" w:rsidR="0036540F" w:rsidRDefault="0036540F" w:rsidP="009E0282"/>
    <w:p w14:paraId="6F86CF3E" w14:textId="0485A92B" w:rsidR="0036540F" w:rsidRPr="0036540F" w:rsidRDefault="009F675B" w:rsidP="0036540F">
      <w:r w:rsidRPr="00323671">
        <w:rPr>
          <w:b/>
          <w:bCs/>
        </w:rPr>
        <w:t>Figure S</w:t>
      </w:r>
      <w:r w:rsidR="00272DC5" w:rsidRPr="00323671">
        <w:rPr>
          <w:b/>
          <w:bCs/>
        </w:rPr>
        <w:t>2</w:t>
      </w:r>
      <w:r w:rsidR="0036540F" w:rsidRPr="00323671">
        <w:rPr>
          <w:b/>
          <w:bCs/>
        </w:rPr>
        <w:t>.</w:t>
      </w:r>
      <w:r w:rsidR="0036540F" w:rsidRPr="0036540F">
        <w:rPr>
          <w:b/>
          <w:bCs/>
        </w:rPr>
        <w:t xml:space="preserve"> </w:t>
      </w:r>
      <w:r w:rsidR="0036540F" w:rsidRPr="00EC7051">
        <w:rPr>
          <w:bCs/>
        </w:rPr>
        <w:t xml:space="preserve">Analysis of </w:t>
      </w:r>
      <w:r w:rsidR="004167EC">
        <w:rPr>
          <w:bCs/>
        </w:rPr>
        <w:t>c</w:t>
      </w:r>
      <w:r w:rsidR="0036540F" w:rsidRPr="00EC7051">
        <w:rPr>
          <w:bCs/>
        </w:rPr>
        <w:t xml:space="preserve">ytokine levels in serum. </w:t>
      </w:r>
      <w:r w:rsidR="0036540F" w:rsidRPr="0036540F">
        <w:t xml:space="preserve">Serum from young (8-12 weeks) and aged (20-24 weeks) control, </w:t>
      </w:r>
      <w:r w:rsidR="004167EC" w:rsidRPr="004167EC">
        <w:rPr>
          <w:i/>
          <w:iCs/>
        </w:rPr>
        <w:t>a</w:t>
      </w:r>
      <w:r w:rsidR="00D34F81" w:rsidRPr="004167EC">
        <w:rPr>
          <w:i/>
          <w:iCs/>
        </w:rPr>
        <w:t>tg</w:t>
      </w:r>
      <w:r w:rsidR="00D34F81" w:rsidRPr="00EC7051">
        <w:rPr>
          <w:i/>
        </w:rPr>
        <w:t>16</w:t>
      </w:r>
      <w:r w:rsidR="004167EC" w:rsidRPr="00EC7051">
        <w:rPr>
          <w:i/>
        </w:rPr>
        <w:t>l</w:t>
      </w:r>
      <w:r w:rsidR="00D34F81" w:rsidRPr="00EC7051">
        <w:rPr>
          <w:i/>
        </w:rPr>
        <w:t>1</w:t>
      </w:r>
      <w:r w:rsidR="00D34F81" w:rsidRPr="00EC7051">
        <w:rPr>
          <w:i/>
          <w:vertAlign w:val="superscript"/>
        </w:rPr>
        <w:t>E230</w:t>
      </w:r>
      <w:r w:rsidR="0036540F" w:rsidRPr="0036540F">
        <w:t xml:space="preserve"> and </w:t>
      </w:r>
      <w:r w:rsidR="004167EC" w:rsidRPr="004167EC">
        <w:rPr>
          <w:i/>
          <w:iCs/>
        </w:rPr>
        <w:t>a</w:t>
      </w:r>
      <w:r w:rsidR="00D34F81" w:rsidRPr="004167EC">
        <w:rPr>
          <w:i/>
          <w:iCs/>
        </w:rPr>
        <w:t>tg</w:t>
      </w:r>
      <w:r w:rsidR="00D34F81" w:rsidRPr="00EC7051">
        <w:rPr>
          <w:i/>
        </w:rPr>
        <w:t>16</w:t>
      </w:r>
      <w:r w:rsidR="004167EC" w:rsidRPr="00EC7051">
        <w:rPr>
          <w:i/>
        </w:rPr>
        <w:t>l</w:t>
      </w:r>
      <w:r w:rsidR="00D34F81" w:rsidRPr="00EC7051">
        <w:rPr>
          <w:i/>
        </w:rPr>
        <w:t>1</w:t>
      </w:r>
      <w:r w:rsidR="00D34F81" w:rsidRPr="00EC7051">
        <w:rPr>
          <w:i/>
          <w:vertAlign w:val="superscript"/>
        </w:rPr>
        <w:t>E226</w:t>
      </w:r>
      <w:r w:rsidR="0036540F" w:rsidRPr="0036540F">
        <w:t xml:space="preserve"> mice were </w:t>
      </w:r>
      <w:proofErr w:type="spellStart"/>
      <w:r w:rsidR="0036540F" w:rsidRPr="0036540F">
        <w:t>analy</w:t>
      </w:r>
      <w:r w:rsidR="004167EC">
        <w:t>z</w:t>
      </w:r>
      <w:r w:rsidR="0036540F" w:rsidRPr="0036540F">
        <w:t>ed</w:t>
      </w:r>
      <w:proofErr w:type="spellEnd"/>
      <w:r w:rsidR="0036540F" w:rsidRPr="0036540F">
        <w:t xml:space="preserve"> for </w:t>
      </w:r>
      <w:r w:rsidR="00FE71D3">
        <w:rPr>
          <w:lang w:val="en-US"/>
        </w:rPr>
        <w:t>IL</w:t>
      </w:r>
      <w:r w:rsidR="0036540F" w:rsidRPr="0036540F">
        <w:rPr>
          <w:lang w:val="en-US"/>
        </w:rPr>
        <w:t>1</w:t>
      </w:r>
      <w:r w:rsidR="00867A5D" w:rsidRPr="00867A5D">
        <w:rPr>
          <w:rFonts w:cstheme="minorHAnsi"/>
          <w:lang w:val="en-US"/>
        </w:rPr>
        <w:t>B</w:t>
      </w:r>
      <w:r w:rsidR="0036540F" w:rsidRPr="0036540F">
        <w:rPr>
          <w:lang w:val="en-US"/>
        </w:rPr>
        <w:t>, IL12</w:t>
      </w:r>
      <w:r w:rsidR="004167EC">
        <w:rPr>
          <w:lang w:val="en-US"/>
        </w:rPr>
        <w:t xml:space="preserve"> (</w:t>
      </w:r>
      <w:r w:rsidR="0036540F" w:rsidRPr="0036540F">
        <w:rPr>
          <w:lang w:val="en-US"/>
        </w:rPr>
        <w:t>p70</w:t>
      </w:r>
      <w:r w:rsidR="004167EC">
        <w:rPr>
          <w:lang w:val="en-US"/>
        </w:rPr>
        <w:t>)</w:t>
      </w:r>
      <w:r w:rsidR="0036540F" w:rsidRPr="0036540F">
        <w:rPr>
          <w:lang w:val="en-US"/>
        </w:rPr>
        <w:t xml:space="preserve">, IL13, TNF, IL6 and </w:t>
      </w:r>
      <w:r w:rsidR="004167EC">
        <w:rPr>
          <w:lang w:val="en-US"/>
        </w:rPr>
        <w:t>CCL2/</w:t>
      </w:r>
      <w:r w:rsidR="0036540F" w:rsidRPr="0036540F">
        <w:rPr>
          <w:lang w:val="en-US"/>
        </w:rPr>
        <w:t xml:space="preserve">MCP1 </w:t>
      </w:r>
      <w:r w:rsidR="0036540F" w:rsidRPr="0036540F">
        <w:t xml:space="preserve">using </w:t>
      </w:r>
      <w:proofErr w:type="spellStart"/>
      <w:r w:rsidR="0036540F" w:rsidRPr="0036540F">
        <w:t>ProcartaPlex</w:t>
      </w:r>
      <w:r w:rsidR="0036540F" w:rsidRPr="0036540F">
        <w:rPr>
          <w:vertAlign w:val="superscript"/>
        </w:rPr>
        <w:t>TM</w:t>
      </w:r>
      <w:proofErr w:type="spellEnd"/>
      <w:r w:rsidR="0036540F" w:rsidRPr="0036540F">
        <w:t xml:space="preserve"> Simplex Immunoassay kits. IL6 and </w:t>
      </w:r>
      <w:r w:rsidR="004167EC">
        <w:t>CCL2</w:t>
      </w:r>
      <w:r w:rsidR="0036540F" w:rsidRPr="0036540F">
        <w:t xml:space="preserve"> levels were found to be different across </w:t>
      </w:r>
      <w:r w:rsidR="004167EC">
        <w:t xml:space="preserve">the </w:t>
      </w:r>
      <w:r w:rsidR="0036540F" w:rsidRPr="0036540F">
        <w:t xml:space="preserve">indicated groups. n=5 (control young), n=6 (control aged), n=3 (E230 young and aged), n= 2(E226 young), n=3 (E226 aged). Data across littermate control mice for E230 and E226 were pooled. Statistical analysis was </w:t>
      </w:r>
      <w:r w:rsidR="001F7184">
        <w:t xml:space="preserve">done </w:t>
      </w:r>
      <w:r w:rsidR="0036540F" w:rsidRPr="0036540F">
        <w:t>by unpaired t test. Error bars represents ± SEM.</w:t>
      </w:r>
      <w:r w:rsidR="001F6286">
        <w:t xml:space="preserve">    </w:t>
      </w:r>
      <w:r w:rsidR="0036540F" w:rsidRPr="0036540F">
        <w:t xml:space="preserve"> **-P&lt;0.01, *-P&lt;0.1. Serum levels of </w:t>
      </w:r>
      <w:r w:rsidR="00FE71D3">
        <w:rPr>
          <w:lang w:val="en-US"/>
        </w:rPr>
        <w:t>IL</w:t>
      </w:r>
      <w:r w:rsidR="0036540F" w:rsidRPr="0036540F">
        <w:rPr>
          <w:lang w:val="en-US"/>
        </w:rPr>
        <w:t>1</w:t>
      </w:r>
      <w:r w:rsidR="00867A5D" w:rsidRPr="00867A5D">
        <w:rPr>
          <w:rFonts w:cstheme="minorHAnsi"/>
          <w:lang w:val="en-US"/>
        </w:rPr>
        <w:t>B</w:t>
      </w:r>
      <w:r w:rsidR="00005B5C">
        <w:rPr>
          <w:lang w:val="en-US"/>
        </w:rPr>
        <w:t>, IL12</w:t>
      </w:r>
      <w:r w:rsidR="004167EC">
        <w:rPr>
          <w:lang w:val="en-US"/>
        </w:rPr>
        <w:t xml:space="preserve"> (</w:t>
      </w:r>
      <w:r w:rsidR="00005B5C">
        <w:rPr>
          <w:lang w:val="en-US"/>
        </w:rPr>
        <w:t>p70</w:t>
      </w:r>
      <w:r w:rsidR="004167EC">
        <w:rPr>
          <w:lang w:val="en-US"/>
        </w:rPr>
        <w:t>)</w:t>
      </w:r>
      <w:r w:rsidR="00005B5C">
        <w:rPr>
          <w:lang w:val="en-US"/>
        </w:rPr>
        <w:t>, IL13</w:t>
      </w:r>
      <w:r w:rsidR="0036540F" w:rsidRPr="0036540F">
        <w:rPr>
          <w:lang w:val="en-US"/>
        </w:rPr>
        <w:t>, and TNF</w:t>
      </w:r>
      <w:r w:rsidR="00005B5C">
        <w:rPr>
          <w:lang w:val="en-US"/>
        </w:rPr>
        <w:t xml:space="preserve"> </w:t>
      </w:r>
      <w:r w:rsidR="0036540F" w:rsidRPr="0036540F">
        <w:rPr>
          <w:lang w:val="en-US"/>
        </w:rPr>
        <w:t xml:space="preserve">in </w:t>
      </w:r>
      <w:r w:rsidR="004167EC">
        <w:rPr>
          <w:i/>
          <w:iCs/>
        </w:rPr>
        <w:t>a</w:t>
      </w:r>
      <w:r w:rsidR="0036540F" w:rsidRPr="00867A5D">
        <w:rPr>
          <w:i/>
          <w:iCs/>
        </w:rPr>
        <w:t>tg</w:t>
      </w:r>
      <w:r w:rsidR="0036540F" w:rsidRPr="00867A5D">
        <w:rPr>
          <w:i/>
        </w:rPr>
        <w:t>16</w:t>
      </w:r>
      <w:r w:rsidR="004167EC">
        <w:rPr>
          <w:i/>
        </w:rPr>
        <w:t>l</w:t>
      </w:r>
      <w:r w:rsidR="0036540F" w:rsidRPr="00867A5D">
        <w:rPr>
          <w:i/>
        </w:rPr>
        <w:t>1</w:t>
      </w:r>
      <w:r w:rsidR="006A6F36" w:rsidRPr="00867A5D">
        <w:rPr>
          <w:i/>
          <w:vertAlign w:val="superscript"/>
        </w:rPr>
        <w:t>E230</w:t>
      </w:r>
      <w:r w:rsidR="006A6F36" w:rsidRPr="006A6F36">
        <w:t>,</w:t>
      </w:r>
      <w:r w:rsidR="006A6F36">
        <w:t xml:space="preserve"> </w:t>
      </w:r>
      <w:r w:rsidR="004167EC">
        <w:rPr>
          <w:i/>
          <w:iCs/>
        </w:rPr>
        <w:t>a</w:t>
      </w:r>
      <w:r w:rsidR="0036540F" w:rsidRPr="00867A5D">
        <w:rPr>
          <w:i/>
          <w:iCs/>
        </w:rPr>
        <w:t>tg</w:t>
      </w:r>
      <w:r w:rsidR="0036540F" w:rsidRPr="00867A5D">
        <w:rPr>
          <w:i/>
        </w:rPr>
        <w:t>16</w:t>
      </w:r>
      <w:r w:rsidR="004167EC">
        <w:rPr>
          <w:i/>
        </w:rPr>
        <w:t>l</w:t>
      </w:r>
      <w:r w:rsidR="0036540F" w:rsidRPr="00867A5D">
        <w:rPr>
          <w:i/>
        </w:rPr>
        <w:t>1</w:t>
      </w:r>
      <w:r w:rsidR="0036540F" w:rsidRPr="00867A5D">
        <w:rPr>
          <w:i/>
          <w:vertAlign w:val="superscript"/>
        </w:rPr>
        <w:t>E226</w:t>
      </w:r>
      <w:r w:rsidR="0036540F" w:rsidRPr="0036540F">
        <w:rPr>
          <w:vertAlign w:val="superscript"/>
        </w:rPr>
        <w:t xml:space="preserve"> </w:t>
      </w:r>
      <w:r w:rsidR="006A6F36">
        <w:t>and their</w:t>
      </w:r>
      <w:r w:rsidR="0036540F" w:rsidRPr="0036540F">
        <w:rPr>
          <w:lang w:val="en-US"/>
        </w:rPr>
        <w:t xml:space="preserve"> littermate controls</w:t>
      </w:r>
      <w:r w:rsidR="006A6F36">
        <w:rPr>
          <w:lang w:val="en-US"/>
        </w:rPr>
        <w:t xml:space="preserve"> were below the detection limits</w:t>
      </w:r>
      <w:r w:rsidR="0036540F" w:rsidRPr="0036540F">
        <w:rPr>
          <w:lang w:val="en-US"/>
        </w:rPr>
        <w:t xml:space="preserve"> </w:t>
      </w:r>
      <w:r w:rsidR="00005B5C">
        <w:rPr>
          <w:lang w:val="en-US"/>
        </w:rPr>
        <w:t xml:space="preserve">of the assay </w:t>
      </w:r>
      <w:r w:rsidR="0036540F" w:rsidRPr="0036540F">
        <w:rPr>
          <w:lang w:val="en-US"/>
        </w:rPr>
        <w:t>at 8-12 and 20-24 weeks.</w:t>
      </w:r>
      <w:r w:rsidR="00005B5C">
        <w:rPr>
          <w:lang w:val="en-US"/>
        </w:rPr>
        <w:t xml:space="preserve"> The lower limits are shown in parenthes</w:t>
      </w:r>
      <w:r w:rsidR="004167EC">
        <w:rPr>
          <w:lang w:val="en-US"/>
        </w:rPr>
        <w:t>e</w:t>
      </w:r>
      <w:r w:rsidR="00005B5C">
        <w:rPr>
          <w:lang w:val="en-US"/>
        </w:rPr>
        <w:t>s after the indicated cytokine</w:t>
      </w:r>
      <w:r w:rsidR="00005B5C" w:rsidRPr="0036540F">
        <w:t xml:space="preserve"> </w:t>
      </w:r>
      <w:r w:rsidR="00FE71D3">
        <w:rPr>
          <w:lang w:val="en-US"/>
        </w:rPr>
        <w:t>IL</w:t>
      </w:r>
      <w:r w:rsidR="00005B5C" w:rsidRPr="0036540F">
        <w:rPr>
          <w:lang w:val="en-US"/>
        </w:rPr>
        <w:t>1</w:t>
      </w:r>
      <w:r w:rsidR="00867A5D" w:rsidRPr="00867A5D">
        <w:rPr>
          <w:rFonts w:cstheme="minorHAnsi"/>
          <w:lang w:val="en-US"/>
        </w:rPr>
        <w:t>B</w:t>
      </w:r>
      <w:r w:rsidR="00005B5C" w:rsidRPr="0036540F">
        <w:rPr>
          <w:lang w:val="en-US"/>
        </w:rPr>
        <w:t xml:space="preserve"> (&lt;75</w:t>
      </w:r>
      <w:r w:rsidR="00C10B46">
        <w:rPr>
          <w:lang w:val="en-US"/>
        </w:rPr>
        <w:t xml:space="preserve"> </w:t>
      </w:r>
      <w:proofErr w:type="spellStart"/>
      <w:r w:rsidR="00005B5C" w:rsidRPr="0036540F">
        <w:rPr>
          <w:lang w:val="en-US"/>
        </w:rPr>
        <w:t>pg</w:t>
      </w:r>
      <w:proofErr w:type="spellEnd"/>
      <w:r w:rsidR="00005B5C" w:rsidRPr="0036540F">
        <w:rPr>
          <w:lang w:val="en-US"/>
        </w:rPr>
        <w:t>/ml), IL12</w:t>
      </w:r>
      <w:r w:rsidR="004167EC">
        <w:rPr>
          <w:lang w:val="en-US"/>
        </w:rPr>
        <w:t xml:space="preserve"> (</w:t>
      </w:r>
      <w:r w:rsidR="00005B5C" w:rsidRPr="0036540F">
        <w:rPr>
          <w:lang w:val="en-US"/>
        </w:rPr>
        <w:t>p70</w:t>
      </w:r>
      <w:r w:rsidR="004167EC">
        <w:rPr>
          <w:lang w:val="en-US"/>
        </w:rPr>
        <w:t>)</w:t>
      </w:r>
      <w:r w:rsidR="00005B5C" w:rsidRPr="0036540F">
        <w:rPr>
          <w:lang w:val="en-US"/>
        </w:rPr>
        <w:t xml:space="preserve"> (&lt;243.75</w:t>
      </w:r>
      <w:r w:rsidR="00C10B46">
        <w:rPr>
          <w:lang w:val="en-US"/>
        </w:rPr>
        <w:t xml:space="preserve"> </w:t>
      </w:r>
      <w:proofErr w:type="spellStart"/>
      <w:r w:rsidR="00005B5C" w:rsidRPr="0036540F">
        <w:rPr>
          <w:lang w:val="en-US"/>
        </w:rPr>
        <w:t>pg</w:t>
      </w:r>
      <w:proofErr w:type="spellEnd"/>
      <w:r w:rsidR="00005B5C" w:rsidRPr="0036540F">
        <w:rPr>
          <w:lang w:val="en-US"/>
        </w:rPr>
        <w:t>/ml), IL13 (&lt;156.25</w:t>
      </w:r>
      <w:r w:rsidR="00C10B46">
        <w:rPr>
          <w:lang w:val="en-US"/>
        </w:rPr>
        <w:t xml:space="preserve"> </w:t>
      </w:r>
      <w:proofErr w:type="spellStart"/>
      <w:r w:rsidR="00005B5C" w:rsidRPr="0036540F">
        <w:rPr>
          <w:lang w:val="en-US"/>
        </w:rPr>
        <w:t>pg</w:t>
      </w:r>
      <w:proofErr w:type="spellEnd"/>
      <w:r w:rsidR="00005B5C" w:rsidRPr="0036540F">
        <w:rPr>
          <w:lang w:val="en-US"/>
        </w:rPr>
        <w:t>/ml), and TNF</w:t>
      </w:r>
      <w:r w:rsidR="00005B5C">
        <w:rPr>
          <w:lang w:val="en-US"/>
        </w:rPr>
        <w:t xml:space="preserve"> (&lt;200.0</w:t>
      </w:r>
      <w:r w:rsidR="00C10B46">
        <w:rPr>
          <w:lang w:val="en-US"/>
        </w:rPr>
        <w:t xml:space="preserve"> </w:t>
      </w:r>
      <w:proofErr w:type="spellStart"/>
      <w:r w:rsidR="00005B5C">
        <w:rPr>
          <w:lang w:val="en-US"/>
        </w:rPr>
        <w:t>pg</w:t>
      </w:r>
      <w:proofErr w:type="spellEnd"/>
      <w:r w:rsidR="00005B5C">
        <w:rPr>
          <w:lang w:val="en-US"/>
        </w:rPr>
        <w:t>/ml).</w:t>
      </w:r>
      <w:r w:rsidR="007D1C65">
        <w:rPr>
          <w:lang w:val="en-US"/>
        </w:rPr>
        <w:t xml:space="preserve"> </w:t>
      </w:r>
    </w:p>
    <w:p w14:paraId="21C97EDA" w14:textId="481D29C0" w:rsidR="0036540F" w:rsidRDefault="0036540F" w:rsidP="009E0282"/>
    <w:p w14:paraId="21D77E86" w14:textId="32A1E522" w:rsidR="00272DC5" w:rsidRDefault="00272DC5" w:rsidP="009E0282"/>
    <w:p w14:paraId="07E01A6D" w14:textId="4D85276C" w:rsidR="00272DC5" w:rsidRDefault="00272DC5" w:rsidP="009E0282"/>
    <w:p w14:paraId="084637E6" w14:textId="3A63C30B" w:rsidR="00272DC5" w:rsidRDefault="00272DC5" w:rsidP="009E0282"/>
    <w:p w14:paraId="203E5411" w14:textId="139558CF" w:rsidR="00272DC5" w:rsidRDefault="00272DC5" w:rsidP="009E0282"/>
    <w:p w14:paraId="637CBA7D" w14:textId="72358B85" w:rsidR="00272DC5" w:rsidRDefault="00272DC5" w:rsidP="009E0282"/>
    <w:p w14:paraId="0B3670BF" w14:textId="327EC052" w:rsidR="00272DC5" w:rsidRDefault="00272DC5" w:rsidP="009E0282"/>
    <w:p w14:paraId="43A4D039" w14:textId="715995AD" w:rsidR="00272DC5" w:rsidRDefault="00272DC5" w:rsidP="009E0282"/>
    <w:p w14:paraId="14D006C9" w14:textId="6410523D" w:rsidR="00272DC5" w:rsidRDefault="00272DC5" w:rsidP="009E0282"/>
    <w:p w14:paraId="612FDA0E" w14:textId="4217083F" w:rsidR="00272DC5" w:rsidRDefault="00272DC5" w:rsidP="009E0282"/>
    <w:p w14:paraId="08A41F66" w14:textId="2A89E065" w:rsidR="00272DC5" w:rsidRDefault="00272DC5" w:rsidP="009E0282"/>
    <w:p w14:paraId="067253D8" w14:textId="3B6918B9" w:rsidR="00272DC5" w:rsidRDefault="00272DC5" w:rsidP="009E0282"/>
    <w:p w14:paraId="49E64234" w14:textId="53C35477" w:rsidR="00272DC5" w:rsidRDefault="00272DC5" w:rsidP="009E0282"/>
    <w:p w14:paraId="078C2AD5" w14:textId="16B78155" w:rsidR="00272DC5" w:rsidRDefault="001F6286" w:rsidP="009E0282">
      <w:r>
        <w:rPr>
          <w:noProof/>
          <w:lang w:eastAsia="en-GB"/>
        </w:rPr>
        <w:drawing>
          <wp:inline distT="0" distB="0" distL="0" distR="0" wp14:anchorId="51E7BC35" wp14:editId="62E3D016">
            <wp:extent cx="4462780" cy="4498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449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2444E" w14:textId="18E961E3" w:rsidR="00272DC5" w:rsidRPr="009E0282" w:rsidRDefault="00272DC5" w:rsidP="00272DC5">
      <w:pPr>
        <w:spacing w:line="360" w:lineRule="auto"/>
      </w:pPr>
      <w:bookmarkStart w:id="0" w:name="_GoBack"/>
      <w:r w:rsidRPr="00323671">
        <w:rPr>
          <w:b/>
          <w:bCs/>
        </w:rPr>
        <w:t>Figure S3.</w:t>
      </w:r>
      <w:r w:rsidRPr="009E0282">
        <w:rPr>
          <w:b/>
          <w:bCs/>
        </w:rPr>
        <w:t xml:space="preserve"> </w:t>
      </w:r>
      <w:bookmarkEnd w:id="0"/>
      <w:r w:rsidRPr="00F9720F">
        <w:rPr>
          <w:bCs/>
        </w:rPr>
        <w:t>Calibration of gel filtration column.</w:t>
      </w:r>
      <w:r w:rsidRPr="009E0282">
        <w:rPr>
          <w:b/>
          <w:bCs/>
        </w:rPr>
        <w:t xml:space="preserve"> </w:t>
      </w:r>
      <w:r w:rsidRPr="009E0282">
        <w:t>Protein standards were eluted from</w:t>
      </w:r>
      <w:r>
        <w:t xml:space="preserve"> an</w:t>
      </w:r>
      <w:r w:rsidRPr="009E0282">
        <w:t xml:space="preserve"> </w:t>
      </w:r>
      <w:proofErr w:type="spellStart"/>
      <w:r w:rsidRPr="009E0282">
        <w:t>ENrich</w:t>
      </w:r>
      <w:r w:rsidRPr="009E0282">
        <w:rPr>
          <w:vertAlign w:val="superscript"/>
        </w:rPr>
        <w:t>TM</w:t>
      </w:r>
      <w:r w:rsidRPr="009E0282">
        <w:t>SEC</w:t>
      </w:r>
      <w:proofErr w:type="spellEnd"/>
      <w:r w:rsidRPr="009E0282">
        <w:t xml:space="preserve"> 650 column (Bio</w:t>
      </w:r>
      <w:r>
        <w:t>-R</w:t>
      </w:r>
      <w:r w:rsidRPr="009E0282">
        <w:t>ad) using an AKTA purifier (GE Healthcare) to collect 0.5</w:t>
      </w:r>
      <w:r>
        <w:t>-</w:t>
      </w:r>
      <w:r w:rsidRPr="009E0282">
        <w:t>ml fractions. The void volume (V</w:t>
      </w:r>
      <w:r w:rsidRPr="0083200C">
        <w:rPr>
          <w:vertAlign w:val="subscript"/>
        </w:rPr>
        <w:t>o</w:t>
      </w:r>
      <w:r w:rsidRPr="009E0282">
        <w:t>) was estimated using Blue dextran and the elution volumes (</w:t>
      </w:r>
      <w:proofErr w:type="spellStart"/>
      <w:r w:rsidRPr="009E0282">
        <w:t>Ve</w:t>
      </w:r>
      <w:proofErr w:type="spellEnd"/>
      <w:r w:rsidRPr="009E0282">
        <w:t>) of the indicated molecular size standards (</w:t>
      </w:r>
      <w:r>
        <w:t xml:space="preserve">Sigma, </w:t>
      </w:r>
      <w:r w:rsidRPr="009E0282">
        <w:t>MWGF1000) allowed V</w:t>
      </w:r>
      <w:r w:rsidRPr="009E0282">
        <w:rPr>
          <w:vertAlign w:val="subscript"/>
        </w:rPr>
        <w:t>e</w:t>
      </w:r>
      <w:r>
        <w:t>:</w:t>
      </w:r>
      <w:r w:rsidRPr="009E0282">
        <w:t>V</w:t>
      </w:r>
      <w:r w:rsidRPr="009E0282">
        <w:rPr>
          <w:vertAlign w:val="subscript"/>
        </w:rPr>
        <w:t>0</w:t>
      </w:r>
      <w:r w:rsidRPr="009E0282">
        <w:t xml:space="preserve"> ratios to create the standard curve. </w:t>
      </w:r>
    </w:p>
    <w:p w14:paraId="2FF3A2A8" w14:textId="139B1D3C" w:rsidR="00272DC5" w:rsidRDefault="00272DC5" w:rsidP="009E0282"/>
    <w:p w14:paraId="40BD5300" w14:textId="3495ADA9" w:rsidR="00272DC5" w:rsidRDefault="00272DC5" w:rsidP="009E0282"/>
    <w:p w14:paraId="6D33F72C" w14:textId="4CE14AA0" w:rsidR="00272DC5" w:rsidRDefault="00272DC5" w:rsidP="009E0282"/>
    <w:p w14:paraId="79F8C4CC" w14:textId="04A26C76" w:rsidR="00272DC5" w:rsidRDefault="00272DC5" w:rsidP="009E0282"/>
    <w:p w14:paraId="2974F529" w14:textId="77777777" w:rsidR="00272DC5" w:rsidRPr="009E0282" w:rsidRDefault="00272DC5" w:rsidP="009E0282"/>
    <w:sectPr w:rsidR="00272DC5" w:rsidRPr="009E0282" w:rsidSect="00323671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13831" w14:textId="77777777" w:rsidR="00240435" w:rsidRDefault="00240435" w:rsidP="0088125D">
      <w:pPr>
        <w:spacing w:after="0" w:line="240" w:lineRule="auto"/>
      </w:pPr>
      <w:r>
        <w:separator/>
      </w:r>
    </w:p>
  </w:endnote>
  <w:endnote w:type="continuationSeparator" w:id="0">
    <w:p w14:paraId="04AC2E56" w14:textId="77777777" w:rsidR="00240435" w:rsidRDefault="00240435" w:rsidP="0088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917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A20457" w14:textId="43F4BCB4" w:rsidR="0088125D" w:rsidRDefault="008812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00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8D3FFE" w14:textId="77777777" w:rsidR="0088125D" w:rsidRDefault="00881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F337" w14:textId="77777777" w:rsidR="00240435" w:rsidRDefault="00240435" w:rsidP="0088125D">
      <w:pPr>
        <w:spacing w:after="0" w:line="240" w:lineRule="auto"/>
      </w:pPr>
      <w:r>
        <w:separator/>
      </w:r>
    </w:p>
  </w:footnote>
  <w:footnote w:type="continuationSeparator" w:id="0">
    <w:p w14:paraId="45CD2003" w14:textId="77777777" w:rsidR="00240435" w:rsidRDefault="00240435" w:rsidP="00881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removePersonalInformation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14"/>
    <w:rsid w:val="000049AA"/>
    <w:rsid w:val="00005B5C"/>
    <w:rsid w:val="0012129C"/>
    <w:rsid w:val="001735E6"/>
    <w:rsid w:val="001F6286"/>
    <w:rsid w:val="001F7184"/>
    <w:rsid w:val="00200948"/>
    <w:rsid w:val="00235BA7"/>
    <w:rsid w:val="00240435"/>
    <w:rsid w:val="00272DC5"/>
    <w:rsid w:val="00323671"/>
    <w:rsid w:val="0036540F"/>
    <w:rsid w:val="004167EC"/>
    <w:rsid w:val="00480568"/>
    <w:rsid w:val="004C7786"/>
    <w:rsid w:val="004E208E"/>
    <w:rsid w:val="006138A2"/>
    <w:rsid w:val="006A6F36"/>
    <w:rsid w:val="006F6A94"/>
    <w:rsid w:val="00714D6C"/>
    <w:rsid w:val="007742E1"/>
    <w:rsid w:val="00787033"/>
    <w:rsid w:val="007D1C65"/>
    <w:rsid w:val="00807553"/>
    <w:rsid w:val="00821614"/>
    <w:rsid w:val="0083200C"/>
    <w:rsid w:val="00867A5D"/>
    <w:rsid w:val="0088125D"/>
    <w:rsid w:val="0089243B"/>
    <w:rsid w:val="0090328C"/>
    <w:rsid w:val="00916D96"/>
    <w:rsid w:val="00955829"/>
    <w:rsid w:val="009E0282"/>
    <w:rsid w:val="009F675B"/>
    <w:rsid w:val="00AD4908"/>
    <w:rsid w:val="00BC6D40"/>
    <w:rsid w:val="00BE29DC"/>
    <w:rsid w:val="00C10B46"/>
    <w:rsid w:val="00C543FF"/>
    <w:rsid w:val="00CD4BBE"/>
    <w:rsid w:val="00D04BDB"/>
    <w:rsid w:val="00D34F81"/>
    <w:rsid w:val="00D8768B"/>
    <w:rsid w:val="00DC111C"/>
    <w:rsid w:val="00DF209C"/>
    <w:rsid w:val="00EC7051"/>
    <w:rsid w:val="00F83448"/>
    <w:rsid w:val="00F903F5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3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5D"/>
  </w:style>
  <w:style w:type="paragraph" w:styleId="Footer">
    <w:name w:val="footer"/>
    <w:basedOn w:val="Normal"/>
    <w:link w:val="FooterChar"/>
    <w:uiPriority w:val="99"/>
    <w:unhideWhenUsed/>
    <w:rsid w:val="00881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5D"/>
  </w:style>
  <w:style w:type="character" w:styleId="LineNumber">
    <w:name w:val="line number"/>
    <w:basedOn w:val="DefaultParagraphFont"/>
    <w:uiPriority w:val="99"/>
    <w:semiHidden/>
    <w:unhideWhenUsed/>
    <w:rsid w:val="0088125D"/>
  </w:style>
  <w:style w:type="paragraph" w:styleId="BalloonText">
    <w:name w:val="Balloon Text"/>
    <w:basedOn w:val="Normal"/>
    <w:link w:val="BalloonTextChar"/>
    <w:uiPriority w:val="99"/>
    <w:semiHidden/>
    <w:unhideWhenUsed/>
    <w:rsid w:val="009F67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2018-09-28T15:51:00Z</dcterms:created>
  <dcterms:modified xsi:type="dcterms:W3CDTF">2018-10-05T14:34:00Z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-1831413161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