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AF" w:rsidRPr="00006CA0" w:rsidRDefault="002A46AF">
      <w:pPr>
        <w:rPr>
          <w:b/>
        </w:rPr>
      </w:pPr>
      <w:r w:rsidRPr="002A46AF">
        <w:rPr>
          <w:b/>
        </w:rPr>
        <w:t>Table S1 Animal composition of the data from the PHGC trials used in this study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737"/>
        <w:gridCol w:w="1371"/>
        <w:gridCol w:w="1281"/>
        <w:gridCol w:w="1303"/>
        <w:gridCol w:w="1338"/>
        <w:gridCol w:w="1232"/>
        <w:gridCol w:w="1764"/>
      </w:tblGrid>
      <w:tr w:rsidR="002A46AF" w:rsidRPr="002A46AF" w:rsidTr="002A4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rPr>
                <w:bCs w:val="0"/>
                <w:color w:val="000000" w:themeColor="text1"/>
                <w:szCs w:val="27"/>
              </w:rPr>
            </w:pPr>
            <w:r w:rsidRPr="002A46AF">
              <w:rPr>
                <w:bCs w:val="0"/>
                <w:color w:val="000000" w:themeColor="text1"/>
                <w:szCs w:val="27"/>
              </w:rPr>
              <w:t>Trial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7"/>
              </w:rPr>
            </w:pPr>
            <w:r w:rsidRPr="002A46AF">
              <w:rPr>
                <w:bCs w:val="0"/>
                <w:color w:val="000000" w:themeColor="text1"/>
                <w:szCs w:val="27"/>
              </w:rPr>
              <w:t>Number of animals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7"/>
              </w:rPr>
            </w:pPr>
            <w:r w:rsidRPr="002A46AF">
              <w:rPr>
                <w:bCs w:val="0"/>
                <w:color w:val="000000" w:themeColor="text1"/>
                <w:szCs w:val="27"/>
              </w:rPr>
              <w:t>Number of sires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7"/>
              </w:rPr>
            </w:pPr>
            <w:r w:rsidRPr="002A46AF">
              <w:rPr>
                <w:bCs w:val="0"/>
                <w:color w:val="000000" w:themeColor="text1"/>
                <w:szCs w:val="27"/>
              </w:rPr>
              <w:t>Number of dams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Average litter size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Cs w:val="27"/>
              </w:rPr>
            </w:pPr>
            <w:r w:rsidRPr="002A46AF">
              <w:rPr>
                <w:bCs w:val="0"/>
                <w:color w:val="000000" w:themeColor="text1"/>
                <w:szCs w:val="27"/>
              </w:rPr>
              <w:t>Breed cross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>
              <w:rPr>
                <w:bCs w:val="0"/>
                <w:color w:val="000000" w:themeColor="text1"/>
                <w:szCs w:val="27"/>
              </w:rPr>
              <w:t xml:space="preserve">Genetic </w:t>
            </w:r>
            <w:proofErr w:type="spellStart"/>
            <w:r>
              <w:rPr>
                <w:bCs w:val="0"/>
                <w:color w:val="000000" w:themeColor="text1"/>
                <w:szCs w:val="27"/>
              </w:rPr>
              <w:t>background</w:t>
            </w:r>
            <w:r w:rsidRPr="002A46AF">
              <w:rPr>
                <w:bCs w:val="0"/>
                <w:color w:val="000000" w:themeColor="text1"/>
                <w:szCs w:val="27"/>
                <w:vertAlign w:val="superscript"/>
              </w:rPr>
              <w:t>a</w:t>
            </w:r>
            <w:proofErr w:type="spellEnd"/>
          </w:p>
        </w:tc>
      </w:tr>
      <w:tr w:rsidR="002A46AF" w:rsidRPr="002A46AF" w:rsidTr="002A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rPr>
                <w:b w:val="0"/>
                <w:color w:val="000000" w:themeColor="text1"/>
                <w:szCs w:val="27"/>
              </w:rPr>
            </w:pPr>
            <w:r w:rsidRPr="002A46AF">
              <w:rPr>
                <w:b w:val="0"/>
                <w:color w:val="000000" w:themeColor="text1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1.89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LW × LR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>
              <w:rPr>
                <w:color w:val="000000" w:themeColor="text1"/>
                <w:szCs w:val="27"/>
              </w:rPr>
              <w:t>A</w:t>
            </w:r>
          </w:p>
        </w:tc>
      </w:tr>
      <w:tr w:rsidR="002A46AF" w:rsidRPr="002A46AF" w:rsidTr="002A4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rPr>
                <w:b w:val="0"/>
                <w:color w:val="000000" w:themeColor="text1"/>
                <w:szCs w:val="27"/>
              </w:rPr>
            </w:pPr>
            <w:r w:rsidRPr="002A46AF">
              <w:rPr>
                <w:b w:val="0"/>
                <w:color w:val="000000" w:themeColor="text1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123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64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1.92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LW × LR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>
              <w:rPr>
                <w:color w:val="000000" w:themeColor="text1"/>
                <w:szCs w:val="27"/>
              </w:rPr>
              <w:t>A</w:t>
            </w:r>
          </w:p>
        </w:tc>
      </w:tr>
      <w:tr w:rsidR="002A46AF" w:rsidRPr="002A46AF" w:rsidTr="002A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rPr>
                <w:b w:val="0"/>
                <w:color w:val="000000" w:themeColor="text1"/>
                <w:szCs w:val="27"/>
              </w:rPr>
            </w:pPr>
            <w:r w:rsidRPr="002A46AF">
              <w:rPr>
                <w:b w:val="0"/>
                <w:color w:val="000000" w:themeColor="text1"/>
                <w:szCs w:val="27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2.18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LW × LR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>
              <w:rPr>
                <w:color w:val="000000" w:themeColor="text1"/>
                <w:szCs w:val="27"/>
              </w:rPr>
              <w:t>A</w:t>
            </w:r>
          </w:p>
        </w:tc>
      </w:tr>
      <w:tr w:rsidR="002A46AF" w:rsidRPr="002A46AF" w:rsidTr="002A4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rPr>
                <w:b w:val="0"/>
                <w:color w:val="000000" w:themeColor="text1"/>
                <w:szCs w:val="27"/>
              </w:rPr>
            </w:pPr>
            <w:r w:rsidRPr="002A46AF">
              <w:rPr>
                <w:b w:val="0"/>
                <w:color w:val="000000" w:themeColor="text1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137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4.15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Duroc × LW/LR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>
              <w:rPr>
                <w:color w:val="000000" w:themeColor="text1"/>
                <w:szCs w:val="27"/>
              </w:rPr>
              <w:t>B</w:t>
            </w:r>
          </w:p>
        </w:tc>
      </w:tr>
      <w:tr w:rsidR="002A46AF" w:rsidRPr="002A46AF" w:rsidTr="002A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rPr>
                <w:b w:val="0"/>
                <w:color w:val="000000" w:themeColor="text1"/>
                <w:szCs w:val="27"/>
              </w:rPr>
            </w:pPr>
            <w:r w:rsidRPr="002A46AF">
              <w:rPr>
                <w:b w:val="0"/>
                <w:color w:val="000000" w:themeColor="text1"/>
                <w:szCs w:val="27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4.19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Duroc × LR/LW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>
              <w:rPr>
                <w:color w:val="000000" w:themeColor="text1"/>
                <w:szCs w:val="27"/>
              </w:rPr>
              <w:t>C</w:t>
            </w:r>
          </w:p>
        </w:tc>
      </w:tr>
      <w:tr w:rsidR="002A46AF" w:rsidRPr="002A46AF" w:rsidTr="002A4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rPr>
                <w:b w:val="0"/>
                <w:color w:val="000000" w:themeColor="text1"/>
                <w:szCs w:val="27"/>
              </w:rPr>
            </w:pPr>
            <w:r w:rsidRPr="002A46AF">
              <w:rPr>
                <w:b w:val="0"/>
                <w:color w:val="000000" w:themeColor="text1"/>
                <w:szCs w:val="27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2.13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LR × LR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>
              <w:rPr>
                <w:color w:val="000000" w:themeColor="text1"/>
                <w:szCs w:val="27"/>
              </w:rPr>
              <w:t>D</w:t>
            </w:r>
          </w:p>
        </w:tc>
      </w:tr>
      <w:tr w:rsidR="002A46AF" w:rsidRPr="002A46AF" w:rsidTr="002A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rPr>
                <w:b w:val="0"/>
                <w:color w:val="000000" w:themeColor="text1"/>
                <w:szCs w:val="27"/>
              </w:rPr>
            </w:pPr>
            <w:r w:rsidRPr="002A46AF">
              <w:rPr>
                <w:b w:val="0"/>
                <w:color w:val="000000" w:themeColor="text1"/>
                <w:szCs w:val="27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170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6.30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Pietrain × LW/LR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>
              <w:rPr>
                <w:color w:val="000000" w:themeColor="text1"/>
                <w:szCs w:val="27"/>
              </w:rPr>
              <w:t>E</w:t>
            </w:r>
          </w:p>
        </w:tc>
      </w:tr>
      <w:tr w:rsidR="002A46AF" w:rsidRPr="002A46AF" w:rsidTr="002A4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rPr>
                <w:b w:val="0"/>
                <w:color w:val="000000" w:themeColor="text1"/>
                <w:szCs w:val="27"/>
              </w:rPr>
            </w:pPr>
            <w:r w:rsidRPr="002A46AF">
              <w:rPr>
                <w:b w:val="0"/>
                <w:color w:val="000000" w:themeColor="text1"/>
                <w:szCs w:val="27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107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3.35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Duroc × LW/LR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>
              <w:rPr>
                <w:color w:val="000000" w:themeColor="text1"/>
                <w:szCs w:val="27"/>
              </w:rPr>
              <w:t>F</w:t>
            </w:r>
          </w:p>
        </w:tc>
      </w:tr>
      <w:tr w:rsidR="002A46AF" w:rsidRPr="002A46AF" w:rsidTr="002A4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rPr>
                <w:b w:val="0"/>
                <w:color w:val="000000" w:themeColor="text1"/>
                <w:szCs w:val="27"/>
              </w:rPr>
            </w:pPr>
            <w:r w:rsidRPr="002A46AF">
              <w:rPr>
                <w:b w:val="0"/>
                <w:color w:val="000000" w:themeColor="text1"/>
                <w:szCs w:val="27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108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35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3.09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 w:rsidRPr="002A46AF">
              <w:rPr>
                <w:color w:val="000000" w:themeColor="text1"/>
                <w:szCs w:val="27"/>
              </w:rPr>
              <w:t>Pietrain × LW</w:t>
            </w:r>
          </w:p>
        </w:tc>
        <w:tc>
          <w:tcPr>
            <w:tcW w:w="0" w:type="auto"/>
            <w:tcBorders>
              <w:top w:val="nil"/>
            </w:tcBorders>
          </w:tcPr>
          <w:p w:rsidR="002A46AF" w:rsidRPr="002A46AF" w:rsidRDefault="002A46AF" w:rsidP="00E75444">
            <w:pPr>
              <w:pStyle w:val="simplepara"/>
              <w:widowControl w:val="0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7"/>
              </w:rPr>
            </w:pPr>
            <w:r>
              <w:rPr>
                <w:color w:val="000000" w:themeColor="text1"/>
                <w:szCs w:val="27"/>
              </w:rPr>
              <w:t>G</w:t>
            </w:r>
          </w:p>
        </w:tc>
      </w:tr>
    </w:tbl>
    <w:p w:rsidR="002A46AF" w:rsidRDefault="002A46AF" w:rsidP="002A46AF">
      <w:pPr>
        <w:pStyle w:val="simplepara"/>
        <w:widowControl w:val="0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A46AF">
        <w:rPr>
          <w:rStyle w:val="Emphasis"/>
          <w:color w:val="000000" w:themeColor="text1"/>
          <w:sz w:val="20"/>
          <w:szCs w:val="20"/>
        </w:rPr>
        <w:t xml:space="preserve">LW: </w:t>
      </w:r>
      <w:r w:rsidRPr="002A46AF">
        <w:rPr>
          <w:color w:val="000000" w:themeColor="text1"/>
          <w:sz w:val="20"/>
          <w:szCs w:val="20"/>
        </w:rPr>
        <w:t xml:space="preserve">large white breed; </w:t>
      </w:r>
      <w:r w:rsidRPr="002A46AF">
        <w:rPr>
          <w:rStyle w:val="Emphasis"/>
          <w:color w:val="000000" w:themeColor="text1"/>
          <w:sz w:val="20"/>
          <w:szCs w:val="20"/>
        </w:rPr>
        <w:t>LR</w:t>
      </w:r>
      <w:r w:rsidRPr="002A46AF">
        <w:rPr>
          <w:rStyle w:val="apple-converted-space"/>
          <w:i/>
          <w:color w:val="000000" w:themeColor="text1"/>
          <w:sz w:val="20"/>
          <w:szCs w:val="20"/>
        </w:rPr>
        <w:t xml:space="preserve">: </w:t>
      </w:r>
      <w:r w:rsidRPr="002A46AF">
        <w:rPr>
          <w:color w:val="000000" w:themeColor="text1"/>
          <w:sz w:val="20"/>
          <w:szCs w:val="20"/>
        </w:rPr>
        <w:t>landrace breed</w:t>
      </w:r>
    </w:p>
    <w:p w:rsidR="002A46AF" w:rsidRPr="00D47FE3" w:rsidRDefault="002A46AF" w:rsidP="002A46AF">
      <w:pPr>
        <w:pStyle w:val="simplepara"/>
        <w:widowControl w:val="0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2A46AF">
        <w:rPr>
          <w:color w:val="000000" w:themeColor="text1"/>
          <w:sz w:val="20"/>
          <w:szCs w:val="20"/>
          <w:vertAlign w:val="superscript"/>
        </w:rPr>
        <w:t>a</w:t>
      </w:r>
      <w:r>
        <w:rPr>
          <w:color w:val="000000" w:themeColor="text1"/>
          <w:sz w:val="20"/>
          <w:szCs w:val="20"/>
        </w:rPr>
        <w:t xml:space="preserve"> Genetic background is defined as pigs from the same breeding company and the same breed cross</w:t>
      </w:r>
    </w:p>
    <w:p w:rsidR="002A46AF" w:rsidRDefault="002A46AF" w:rsidP="002A46AF">
      <w:pPr>
        <w:shd w:val="clear" w:color="auto" w:fill="FFFFFF"/>
        <w:spacing w:after="60" w:line="210" w:lineRule="atLeast"/>
        <w:rPr>
          <w:rFonts w:ascii="Verdana" w:eastAsia="Times New Roman" w:hAnsi="Verdana" w:cs="Times New Roman"/>
          <w:color w:val="000033"/>
          <w:sz w:val="17"/>
          <w:szCs w:val="17"/>
          <w:lang w:eastAsia="en-GB"/>
        </w:rPr>
      </w:pPr>
    </w:p>
    <w:p w:rsidR="002A46AF" w:rsidRDefault="002A46AF" w:rsidP="002A46AF"/>
    <w:p w:rsidR="008D13D0" w:rsidRPr="00006CA0" w:rsidRDefault="008D13D0" w:rsidP="008D13D0">
      <w:pPr>
        <w:rPr>
          <w:b/>
        </w:rPr>
      </w:pPr>
      <w:r>
        <w:rPr>
          <w:b/>
        </w:rPr>
        <w:t>Table S2</w:t>
      </w:r>
      <w:r w:rsidRPr="002A46AF">
        <w:rPr>
          <w:b/>
        </w:rPr>
        <w:t xml:space="preserve"> </w:t>
      </w:r>
      <w:r>
        <w:rPr>
          <w:b/>
        </w:rPr>
        <w:t>Variance components for ADG (g/d) and VL at early, mid and late stages of infection</w:t>
      </w:r>
    </w:p>
    <w:tbl>
      <w:tblPr>
        <w:tblW w:w="9223" w:type="dxa"/>
        <w:tblLook w:val="04A0" w:firstRow="1" w:lastRow="0" w:firstColumn="1" w:lastColumn="0" w:noHBand="0" w:noVBand="1"/>
      </w:tblPr>
      <w:tblGrid>
        <w:gridCol w:w="1363"/>
        <w:gridCol w:w="1300"/>
        <w:gridCol w:w="1300"/>
        <w:gridCol w:w="1300"/>
        <w:gridCol w:w="1300"/>
        <w:gridCol w:w="1330"/>
        <w:gridCol w:w="1330"/>
      </w:tblGrid>
      <w:tr w:rsidR="00115CA2" w:rsidRPr="00AD74C4" w:rsidTr="00F80EC5">
        <w:trPr>
          <w:trHeight w:val="320"/>
        </w:trPr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D74C4">
              <w:rPr>
                <w:rFonts w:ascii="Times New Roman" w:eastAsia="Times New Roman" w:hAnsi="Times New Roman" w:cs="Times New Roman"/>
                <w:b/>
                <w:color w:val="000000"/>
              </w:rPr>
              <w:t>Variance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ADG</w:t>
            </w:r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early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ADG</w:t>
            </w:r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mid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ADG</w:t>
            </w:r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late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VL</w:t>
            </w:r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early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VL</w:t>
            </w:r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mid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VL</w:t>
            </w:r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</w:rPr>
              <w:t>late</w:t>
            </w:r>
            <w:proofErr w:type="spellEnd"/>
          </w:p>
        </w:tc>
      </w:tr>
      <w:tr w:rsidR="00115CA2" w:rsidRPr="00AD74C4" w:rsidTr="00F80EC5">
        <w:trPr>
          <w:trHeight w:val="320"/>
        </w:trPr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Genetic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 (0.96</w:t>
            </w: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3.06 (0.92)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2.63 (1.33)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6.72 (4.12)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28.39 (11.84)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23.68 (11.22)</w:t>
            </w:r>
          </w:p>
        </w:tc>
      </w:tr>
      <w:tr w:rsidR="00115CA2" w:rsidRPr="00AD74C4" w:rsidTr="00F80EC5">
        <w:trPr>
          <w:trHeight w:val="3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 (0.32)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 (0.28)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 (0.50)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 (0.61)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8.74 (2.56)</w:t>
            </w:r>
          </w:p>
        </w:tc>
      </w:tr>
      <w:tr w:rsidR="00115CA2" w:rsidRPr="00AD74C4" w:rsidTr="00F80EC5">
        <w:trPr>
          <w:trHeight w:val="3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Litter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 (0.66)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4.70 (2.02)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4.23 (4.84)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5.30 (5.10)</w:t>
            </w:r>
          </w:p>
        </w:tc>
      </w:tr>
      <w:tr w:rsidR="00115CA2" w:rsidRPr="00AD74C4" w:rsidTr="00F80EC5">
        <w:trPr>
          <w:trHeight w:val="3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Residual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8.49 (0.81)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9.87 (0.83)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11.40 (0.94)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28.10 (2.68)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57.79 (7.01)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77.50 (7.36)</w:t>
            </w:r>
          </w:p>
        </w:tc>
      </w:tr>
      <w:tr w:rsidR="00115CA2" w:rsidRPr="00AD74C4" w:rsidTr="00F80EC5">
        <w:trPr>
          <w:trHeight w:val="32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D74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Phenotypic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13.30 (0.62)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13.72 (0.61)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16.52 (0.78)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40.44(1.84)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90.40 (4.26)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CA2" w:rsidRPr="00AD74C4" w:rsidRDefault="00115CA2" w:rsidP="00F80E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115.21 (5.27)</w:t>
            </w:r>
          </w:p>
        </w:tc>
      </w:tr>
      <w:tr w:rsidR="00115CA2" w:rsidRPr="00AD74C4" w:rsidTr="00F80EC5">
        <w:trPr>
          <w:trHeight w:val="320"/>
        </w:trPr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CA2" w:rsidRPr="00480564" w:rsidRDefault="00115CA2" w:rsidP="00F80EC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480564">
              <w:rPr>
                <w:rFonts w:ascii="Times New Roman" w:hAnsi="Times New Roman" w:cs="Times New Roman"/>
                <w:b/>
                <w:bCs/>
                <w:color w:val="000000"/>
              </w:rPr>
              <w:t>h</w:t>
            </w:r>
            <w:r w:rsidRPr="00480564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CA2" w:rsidRPr="00D00BA3" w:rsidRDefault="00115CA2" w:rsidP="00F80EC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BA3">
              <w:rPr>
                <w:rFonts w:ascii="Times New Roman" w:hAnsi="Times New Roman" w:cs="Times New Roman"/>
                <w:b/>
                <w:color w:val="000000"/>
                <w:sz w:val="20"/>
              </w:rPr>
              <w:t>0.28 (0.07)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CA2" w:rsidRPr="00D00BA3" w:rsidRDefault="00115CA2" w:rsidP="00F80EC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BA3">
              <w:rPr>
                <w:rFonts w:ascii="Times New Roman" w:hAnsi="Times New Roman" w:cs="Times New Roman"/>
                <w:b/>
                <w:color w:val="000000"/>
                <w:sz w:val="20"/>
              </w:rPr>
              <w:t>0.22 (0.06)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CA2" w:rsidRPr="00D00BA3" w:rsidRDefault="00115CA2" w:rsidP="00F80EC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BA3">
              <w:rPr>
                <w:rFonts w:ascii="Times New Roman" w:hAnsi="Times New Roman" w:cs="Times New Roman"/>
                <w:b/>
                <w:color w:val="000000"/>
                <w:sz w:val="20"/>
              </w:rPr>
              <w:t>0.16 (0.08)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CA2" w:rsidRPr="00D00BA3" w:rsidRDefault="00115CA2" w:rsidP="00F80EC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BA3">
              <w:rPr>
                <w:rFonts w:ascii="Times New Roman" w:hAnsi="Times New Roman" w:cs="Times New Roman"/>
                <w:b/>
                <w:color w:val="000000"/>
                <w:sz w:val="20"/>
              </w:rPr>
              <w:t>0.17 (0.10)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CA2" w:rsidRPr="00D00BA3" w:rsidRDefault="00115CA2" w:rsidP="00F80EC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BA3">
              <w:rPr>
                <w:rFonts w:ascii="Times New Roman" w:hAnsi="Times New Roman" w:cs="Times New Roman"/>
                <w:b/>
                <w:color w:val="000000"/>
                <w:sz w:val="20"/>
              </w:rPr>
              <w:t>0.31 (0.12)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5CA2" w:rsidRPr="00D00BA3" w:rsidRDefault="00115CA2" w:rsidP="00F80EC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BA3">
              <w:rPr>
                <w:rFonts w:ascii="Times New Roman" w:hAnsi="Times New Roman" w:cs="Times New Roman"/>
                <w:b/>
                <w:color w:val="000000"/>
                <w:sz w:val="20"/>
              </w:rPr>
              <w:t>0.21 (0.09)</w:t>
            </w:r>
          </w:p>
        </w:tc>
      </w:tr>
    </w:tbl>
    <w:p w:rsidR="00115CA2" w:rsidRPr="00D31A0B" w:rsidRDefault="00A056F2" w:rsidP="00115CA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Estimates were o</w:t>
      </w:r>
      <w:bookmarkStart w:id="0" w:name="_GoBack"/>
      <w:bookmarkEnd w:id="0"/>
      <w:r w:rsidR="00115CA2">
        <w:rPr>
          <w:rFonts w:ascii="Times New Roman" w:hAnsi="Times New Roman" w:cs="Times New Roman"/>
          <w:i/>
        </w:rPr>
        <w:t xml:space="preserve">btained from the univariate models [1], </w:t>
      </w:r>
      <w:r w:rsidR="00115CA2" w:rsidRPr="00177F9A">
        <w:rPr>
          <w:rFonts w:ascii="Times New Roman" w:hAnsi="Times New Roman" w:cs="Times New Roman"/>
          <w:i/>
        </w:rPr>
        <w:t>ADG is measured in g/day and VL in AUClog10RT-PCR. Stages of infection are early, mid and late stages.</w:t>
      </w:r>
      <w:r w:rsidR="00115CA2">
        <w:rPr>
          <w:rFonts w:ascii="Times New Roman" w:hAnsi="Times New Roman" w:cs="Times New Roman"/>
          <w:i/>
        </w:rPr>
        <w:t xml:space="preserve"> </w:t>
      </w:r>
      <w:r w:rsidR="00115CA2" w:rsidRPr="00D31A0B">
        <w:rPr>
          <w:rFonts w:ascii="Times New Roman" w:hAnsi="Times New Roman" w:cs="Times New Roman"/>
          <w:i/>
        </w:rPr>
        <w:t>Standard errors are in brackets</w:t>
      </w:r>
      <w:r w:rsidR="00115CA2">
        <w:rPr>
          <w:rFonts w:ascii="Times New Roman" w:hAnsi="Times New Roman" w:cs="Times New Roman"/>
          <w:i/>
        </w:rPr>
        <w:t>.</w:t>
      </w:r>
    </w:p>
    <w:p w:rsidR="008D13D0" w:rsidRDefault="008D13D0" w:rsidP="002A46AF"/>
    <w:sectPr w:rsidR="008D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AF"/>
    <w:rsid w:val="00006CA0"/>
    <w:rsid w:val="00097FDE"/>
    <w:rsid w:val="00115CA2"/>
    <w:rsid w:val="00231A36"/>
    <w:rsid w:val="002A46AF"/>
    <w:rsid w:val="003840EE"/>
    <w:rsid w:val="00512118"/>
    <w:rsid w:val="00761C93"/>
    <w:rsid w:val="008D13D0"/>
    <w:rsid w:val="00A056F2"/>
    <w:rsid w:val="00AB78EE"/>
    <w:rsid w:val="00CB2971"/>
    <w:rsid w:val="00D1677A"/>
    <w:rsid w:val="00D9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87A09-162C-4461-A9F6-5C704BF4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2A46AF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2A46AF"/>
  </w:style>
  <w:style w:type="paragraph" w:customStyle="1" w:styleId="simplepara">
    <w:name w:val="simplepara"/>
    <w:basedOn w:val="Normal"/>
    <w:rsid w:val="002A46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A46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Andrea</dc:creator>
  <cp:keywords/>
  <dc:description/>
  <cp:lastModifiedBy>WILSON Andrea</cp:lastModifiedBy>
  <cp:revision>3</cp:revision>
  <dcterms:created xsi:type="dcterms:W3CDTF">2018-09-07T08:05:00Z</dcterms:created>
  <dcterms:modified xsi:type="dcterms:W3CDTF">2018-09-07T08:05:00Z</dcterms:modified>
</cp:coreProperties>
</file>