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From Waste to Best: Excellent Desulfurization Performance of </w:t>
      </w:r>
      <w:r>
        <w:rPr>
          <w:rFonts w:hint="eastAsia" w:ascii="Times New Roman" w:hAnsi="Times New Roman"/>
          <w:bCs/>
          <w:sz w:val="44"/>
          <w:szCs w:val="44"/>
        </w:rPr>
        <w:t>Spent</w:t>
      </w:r>
      <w:r>
        <w:rPr>
          <w:rFonts w:ascii="Times New Roman" w:hAnsi="Times New Roman"/>
          <w:bCs/>
          <w:sz w:val="44"/>
          <w:szCs w:val="44"/>
        </w:rPr>
        <w:t xml:space="preserve"> FCC Catalyst</w:t>
      </w:r>
    </w:p>
    <w:p>
      <w:pPr>
        <w:spacing w:line="480" w:lineRule="auto"/>
        <w:jc w:val="center"/>
        <w:rPr>
          <w:rFonts w:ascii="Times New Roman" w:hAnsi="Times New Roman"/>
          <w:i/>
          <w:iCs/>
          <w:sz w:val="24"/>
        </w:rPr>
      </w:pPr>
    </w:p>
    <w:p>
      <w:pPr>
        <w:spacing w:line="480" w:lineRule="auto"/>
        <w:jc w:val="center"/>
        <w:rPr>
          <w:rFonts w:ascii="Times New Roman" w:hAnsi="Times New Roman"/>
          <w:i/>
          <w:iCs/>
          <w:sz w:val="24"/>
        </w:rPr>
      </w:pPr>
      <w:r>
        <w:rPr>
          <w:rFonts w:hint="eastAsia" w:ascii="Times New Roman" w:hAnsi="Times New Roman"/>
          <w:i/>
          <w:iCs/>
          <w:sz w:val="24"/>
        </w:rPr>
        <w:t>Baochuan Su, Li Shi,,Xuan Meng, Xin Wang and Naiwang Liu</w:t>
      </w:r>
      <w:r>
        <w:rPr>
          <w:rFonts w:ascii="Times New Roman" w:hAnsi="Times New Roman"/>
          <w:i/>
          <w:sz w:val="24"/>
          <w:vertAlign w:val="superscript"/>
        </w:rPr>
        <w:t>*</w:t>
      </w:r>
      <w:r>
        <w:rPr>
          <w:rFonts w:hint="eastAsia" w:ascii="Times New Roman" w:hAnsi="Times New Roman"/>
          <w:i/>
          <w:iCs/>
          <w:sz w:val="24"/>
        </w:rPr>
        <w:t>.</w:t>
      </w:r>
    </w:p>
    <w:p>
      <w:pPr>
        <w:widowControl/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Key Laboratory of Chemical Engineering, </w:t>
      </w:r>
    </w:p>
    <w:p>
      <w:pPr>
        <w:widowControl/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 China University of Science and Technology, Shanghai 200237, China</w:t>
      </w:r>
    </w:p>
    <w:p>
      <w:pPr>
        <w:widowControl/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tabs>
          <w:tab w:val="left" w:pos="3825"/>
        </w:tabs>
        <w:ind w:firstLine="211" w:firstLineChars="100"/>
        <w:jc w:val="center"/>
        <w:rPr>
          <w:rFonts w:hint="eastAsia" w:ascii="Times New Roman" w:hAnsi="Times New Roman" w:eastAsia="黑体"/>
          <w:szCs w:val="21"/>
          <w:lang w:val="en-US" w:eastAsia="zh-CN"/>
        </w:rPr>
      </w:pPr>
      <w:r>
        <w:rPr>
          <w:rFonts w:ascii="Times New Roman" w:hAnsi="Times New Roman" w:eastAsia="黑体"/>
          <w:b/>
          <w:bCs/>
          <w:szCs w:val="21"/>
        </w:rPr>
        <w:t xml:space="preserve">Table </w:t>
      </w:r>
      <w:r>
        <w:rPr>
          <w:rFonts w:hint="eastAsia" w:ascii="Times New Roman" w:hAnsi="Times New Roman" w:eastAsia="黑体"/>
          <w:b/>
          <w:bCs/>
          <w:szCs w:val="21"/>
          <w:lang w:val="en-US" w:eastAsia="zh-CN"/>
        </w:rPr>
        <w:t>S1</w:t>
      </w:r>
      <w:r>
        <w:rPr>
          <w:rFonts w:ascii="Times New Roman" w:hAnsi="Times New Roman" w:eastAsia="黑体"/>
          <w:szCs w:val="21"/>
        </w:rPr>
        <w:t xml:space="preserve"> The element </w:t>
      </w:r>
      <w:bookmarkStart w:id="0" w:name="_GoBack"/>
      <w:bookmarkEnd w:id="0"/>
      <w:r>
        <w:rPr>
          <w:rFonts w:ascii="Times New Roman" w:hAnsi="Times New Roman" w:eastAsia="黑体"/>
          <w:szCs w:val="21"/>
        </w:rPr>
        <w:t>analysis of FC</w:t>
      </w:r>
      <w:r>
        <w:rPr>
          <w:rFonts w:hint="eastAsia" w:ascii="Times New Roman" w:hAnsi="Times New Roman" w:eastAsia="黑体"/>
          <w:szCs w:val="21"/>
          <w:lang w:val="en-US" w:eastAsia="zh-CN"/>
        </w:rPr>
        <w:t>,</w:t>
      </w:r>
      <w:r>
        <w:rPr>
          <w:rFonts w:ascii="Times New Roman" w:hAnsi="Times New Roman" w:eastAsia="黑体"/>
          <w:szCs w:val="21"/>
        </w:rPr>
        <w:t xml:space="preserve"> WC</w:t>
      </w:r>
      <w:r>
        <w:rPr>
          <w:rFonts w:hint="eastAsia" w:ascii="Times New Roman" w:hAnsi="Times New Roman" w:eastAsia="黑体"/>
          <w:szCs w:val="21"/>
          <w:lang w:val="en-US" w:eastAsia="zh-CN"/>
        </w:rPr>
        <w:t xml:space="preserve"> and WC-C</w:t>
      </w:r>
    </w:p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217" w:type="dxa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tabs>
                <w:tab w:val="left" w:pos="3825"/>
              </w:tabs>
              <w:jc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</w:p>
        </w:tc>
        <w:tc>
          <w:tcPr>
            <w:tcW w:w="365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tabs>
                <w:tab w:val="left" w:pos="3825"/>
              </w:tabs>
              <w:jc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Raw data</w:t>
            </w:r>
          </w:p>
        </w:tc>
        <w:tc>
          <w:tcPr>
            <w:tcW w:w="365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tabs>
                <w:tab w:val="left" w:pos="3825"/>
              </w:tabs>
              <w:jc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Processed data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3825"/>
              </w:tabs>
              <w:jc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Element content/%</w:t>
            </w: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FC</w:t>
            </w: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WC</w:t>
            </w: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WC-C</w:t>
            </w:r>
          </w:p>
        </w:tc>
        <w:tc>
          <w:tcPr>
            <w:tcW w:w="1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825"/>
              </w:tabs>
              <w:jc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FC</w:t>
            </w:r>
          </w:p>
        </w:tc>
        <w:tc>
          <w:tcPr>
            <w:tcW w:w="1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825"/>
              </w:tabs>
              <w:jc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WC</w:t>
            </w:r>
          </w:p>
        </w:tc>
        <w:tc>
          <w:tcPr>
            <w:tcW w:w="1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825"/>
              </w:tabs>
              <w:jc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WC-C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</w:t>
            </w:r>
          </w:p>
        </w:tc>
        <w:tc>
          <w:tcPr>
            <w:tcW w:w="121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30.495</w:t>
            </w:r>
          </w:p>
        </w:tc>
        <w:tc>
          <w:tcPr>
            <w:tcW w:w="121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27.7721</w:t>
            </w:r>
          </w:p>
        </w:tc>
        <w:tc>
          <w:tcPr>
            <w:tcW w:w="121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26.8375</w:t>
            </w:r>
          </w:p>
        </w:tc>
        <w:tc>
          <w:tcPr>
            <w:tcW w:w="121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100.0000</w:t>
            </w:r>
          </w:p>
        </w:tc>
        <w:tc>
          <w:tcPr>
            <w:tcW w:w="121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100.0000</w:t>
            </w:r>
          </w:p>
        </w:tc>
        <w:tc>
          <w:tcPr>
            <w:tcW w:w="121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37.94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32.804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30.6053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124.4138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118.1185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114.0393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25.0236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24.9215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24.3527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82.0580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89.7357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1.9445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1.6691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6.3765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6.0100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2.4435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2.7798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3.3644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8.0128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10.0093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0.6091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1.2725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1.7299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1.9974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4.5819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0.0093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1.7799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2.3262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0.0305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6.4089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0.9247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1.0174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1.0274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3.0323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3.6634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1.0079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1.8994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3.6292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0.0532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2.6204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0.1745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9.4354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Zr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0.0532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0.0777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0.1745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0.2798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0.0052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0.0948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0.1591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0.3413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Zn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0.0079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0.0451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0.0519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0.1624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0.0121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0.0525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0.0397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0.1890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0.1382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0.1722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0.4976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0.0888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0.0847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0.3197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Sb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0.9528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2.0884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Mn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0.0752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0.0646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0.2708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0.0125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0.0258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0.0410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0.0844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0.1738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0.1327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0.2768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0.6258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0.0045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0.0103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0.0725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0.1404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0.1764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0.2377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0.5055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0.1377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0.4974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0.4515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1.7910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0.1398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0.6806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0.5034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Gd</w:t>
            </w:r>
          </w:p>
        </w:tc>
        <w:tc>
          <w:tcPr>
            <w:tcW w:w="1217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0.1412</w:t>
            </w:r>
          </w:p>
        </w:tc>
        <w:tc>
          <w:tcPr>
            <w:tcW w:w="1217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0.2354</w:t>
            </w:r>
          </w:p>
        </w:tc>
        <w:tc>
          <w:tcPr>
            <w:tcW w:w="1218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218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0.5084</w:t>
            </w:r>
          </w:p>
        </w:tc>
        <w:tc>
          <w:tcPr>
            <w:tcW w:w="1218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0.8771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12075"/>
    <w:rsid w:val="11BC7C78"/>
    <w:rsid w:val="23E94B3D"/>
    <w:rsid w:val="2C0955C8"/>
    <w:rsid w:val="49C12075"/>
    <w:rsid w:val="6D535020"/>
    <w:rsid w:val="738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wile%20smit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2018-08-13T12:10:00Z</dcterms:created>
  <dc:creator>孤望1385045723</dc:creator>
  <cp:lastModifiedBy>admin</cp:lastModifiedBy>
  <dcterms:modified xsi:type="dcterms:W3CDTF">2018-09-09T06:21:06Z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