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A7AF" w14:textId="2DF238AA" w:rsidR="00DD3F92" w:rsidRDefault="007F3809" w:rsidP="00DD3F92">
      <w:pPr>
        <w:spacing w:after="0"/>
        <w:jc w:val="center"/>
        <w:outlineLvl w:val="0"/>
        <w:rPr>
          <w:rFonts w:cs="Times New Roman"/>
          <w:b/>
          <w:szCs w:val="24"/>
        </w:rPr>
      </w:pPr>
      <w:r>
        <w:rPr>
          <w:rFonts w:cs="Times New Roman"/>
          <w:b/>
          <w:szCs w:val="24"/>
        </w:rPr>
        <w:t xml:space="preserve">Appendix A1: </w:t>
      </w:r>
      <w:r w:rsidR="00DD3F92">
        <w:rPr>
          <w:rFonts w:cs="Times New Roman"/>
          <w:b/>
          <w:szCs w:val="24"/>
        </w:rPr>
        <w:t>Details of Bayesian analyses</w:t>
      </w:r>
    </w:p>
    <w:p w14:paraId="6EF4FBC0" w14:textId="2098CD72" w:rsidR="00E9006D" w:rsidRPr="00812242" w:rsidRDefault="009B0C50" w:rsidP="00812242">
      <w:pPr>
        <w:spacing w:after="0"/>
        <w:outlineLvl w:val="0"/>
        <w:rPr>
          <w:rFonts w:cs="Times New Roman"/>
          <w:b/>
          <w:szCs w:val="24"/>
          <w:lang w:val="en-US"/>
        </w:rPr>
      </w:pPr>
      <w:r>
        <w:rPr>
          <w:rFonts w:cs="Times New Roman"/>
          <w:b/>
          <w:szCs w:val="24"/>
          <w:lang w:val="en-US"/>
        </w:rPr>
        <w:t>Methods</w:t>
      </w:r>
    </w:p>
    <w:p w14:paraId="475FB123" w14:textId="06F90B1A" w:rsidR="00A97DC4" w:rsidRDefault="009B0C50" w:rsidP="00A97DC4">
      <w:pPr>
        <w:spacing w:after="0"/>
        <w:rPr>
          <w:rFonts w:cs="Times New Roman"/>
          <w:szCs w:val="24"/>
          <w:lang w:val="en-US"/>
        </w:rPr>
      </w:pPr>
      <w:r>
        <w:rPr>
          <w:b/>
          <w:i/>
          <w:lang w:val="en-US"/>
        </w:rPr>
        <w:t>The region of practical equivalence testing framework.</w:t>
      </w:r>
      <w:r>
        <w:rPr>
          <w:rFonts w:cs="Times New Roman"/>
          <w:szCs w:val="24"/>
          <w:lang w:val="en-US"/>
        </w:rPr>
        <w:t xml:space="preserve"> </w:t>
      </w:r>
      <w:r w:rsidR="00F92D76">
        <w:rPr>
          <w:rFonts w:cs="Times New Roman"/>
          <w:szCs w:val="24"/>
          <w:lang w:val="en-US"/>
        </w:rPr>
        <w:t xml:space="preserve">Additional Bayesian analyses </w:t>
      </w:r>
      <w:r w:rsidR="00730A02">
        <w:rPr>
          <w:rFonts w:cs="Times New Roman"/>
          <w:szCs w:val="24"/>
          <w:lang w:val="en-US"/>
        </w:rPr>
        <w:t>of the trial outcomes were carried out using t</w:t>
      </w:r>
      <w:r w:rsidR="00F92D76">
        <w:rPr>
          <w:rFonts w:cs="Times New Roman"/>
          <w:szCs w:val="24"/>
          <w:lang w:val="en-US"/>
        </w:rPr>
        <w:t>he</w:t>
      </w:r>
      <w:r w:rsidR="00A97DC4">
        <w:rPr>
          <w:rFonts w:cs="Times New Roman"/>
          <w:szCs w:val="24"/>
          <w:lang w:val="en-US"/>
        </w:rPr>
        <w:t xml:space="preserve"> region of practical equivalence testing</w:t>
      </w:r>
      <w:r w:rsidR="00F92D76">
        <w:rPr>
          <w:rFonts w:cs="Times New Roman"/>
          <w:szCs w:val="24"/>
          <w:lang w:val="en-US"/>
        </w:rPr>
        <w:t xml:space="preserve"> framework</w:t>
      </w:r>
      <w:r w:rsidR="00A97DC4">
        <w:rPr>
          <w:rFonts w:cs="Times New Roman"/>
          <w:szCs w:val="24"/>
          <w:lang w:val="en-US"/>
        </w:rPr>
        <w:t xml:space="preserve"> </w:t>
      </w:r>
      <w:r w:rsidR="00812242">
        <w:rPr>
          <w:rFonts w:cs="Times New Roman"/>
          <w:noProof/>
          <w:szCs w:val="24"/>
          <w:lang w:val="en-US"/>
        </w:rPr>
        <w:t>[1]</w:t>
      </w:r>
      <w:r w:rsidR="00730A02">
        <w:rPr>
          <w:rFonts w:cs="Times New Roman"/>
          <w:szCs w:val="24"/>
          <w:lang w:val="en-US"/>
        </w:rPr>
        <w:t xml:space="preserve"> to assess whether </w:t>
      </w:r>
      <w:r w:rsidR="00C60707">
        <w:rPr>
          <w:rFonts w:cs="Times New Roman"/>
          <w:szCs w:val="24"/>
          <w:lang w:val="en-US"/>
        </w:rPr>
        <w:t xml:space="preserve">effects that were non-significant in </w:t>
      </w:r>
      <w:r w:rsidR="00CC07E0">
        <w:rPr>
          <w:rFonts w:cs="Times New Roman"/>
          <w:szCs w:val="24"/>
          <w:lang w:val="en-US"/>
        </w:rPr>
        <w:t>the primary analyses represented a genuine lack of intervention effects</w:t>
      </w:r>
      <w:r w:rsidR="004A61F9">
        <w:rPr>
          <w:rFonts w:cs="Times New Roman"/>
          <w:szCs w:val="24"/>
          <w:lang w:val="en-US"/>
        </w:rPr>
        <w:t>. In region of practical equivalence testing,</w:t>
      </w:r>
      <w:r w:rsidR="00A97DC4">
        <w:rPr>
          <w:rFonts w:cs="Times New Roman"/>
          <w:szCs w:val="24"/>
          <w:lang w:val="en-US"/>
        </w:rPr>
        <w:t xml:space="preserve"> a region around the null value of no difference is defined for the intervention effects of interest. This region represents values where there is no meaningful difference between treatments. Analyzing the observed data using a Bayesian model, the posterior distribution of the treatment effect can be tested to determine whether the 95% highest density interval (HDI), representing the most likely values of the effect, falls fully inside or outside of this null region.  If the HDI falls entirely outside the null region, we conclude that there is a genuine treatment effect (</w:t>
      </w:r>
      <w:proofErr w:type="gramStart"/>
      <w:r w:rsidR="00592374">
        <w:rPr>
          <w:rFonts w:cs="Times New Roman"/>
          <w:szCs w:val="24"/>
          <w:lang w:val="en-US"/>
        </w:rPr>
        <w:t>similar</w:t>
      </w:r>
      <w:r w:rsidR="00A97DC4">
        <w:rPr>
          <w:rFonts w:cs="Times New Roman"/>
          <w:szCs w:val="24"/>
          <w:lang w:val="en-US"/>
        </w:rPr>
        <w:t xml:space="preserve"> to</w:t>
      </w:r>
      <w:proofErr w:type="gramEnd"/>
      <w:r w:rsidR="00A97DC4">
        <w:rPr>
          <w:rFonts w:cs="Times New Roman"/>
          <w:szCs w:val="24"/>
          <w:lang w:val="en-US"/>
        </w:rPr>
        <w:t xml:space="preserve"> finding a significant result in null hypothesis significance testing). If the HDI is entirely within the null region, we conclude that there is no practical difference. Alternatively, if the HDI partially overlaps the null region, we conclude there is insufficient evidence to decide whether a genuine effect exists. These conclusions are all valid under the Bayesian framework, unlike in null hypothesis significance testing where it is invalid to infer no difference from a non-significant test of an intervention effect </w:t>
      </w:r>
      <w:r w:rsidR="00812242">
        <w:rPr>
          <w:rFonts w:cs="Times New Roman"/>
          <w:noProof/>
          <w:szCs w:val="24"/>
          <w:lang w:val="en-US"/>
        </w:rPr>
        <w:t>[2]</w:t>
      </w:r>
      <w:r w:rsidR="00A97DC4">
        <w:rPr>
          <w:rFonts w:cs="Times New Roman"/>
          <w:szCs w:val="24"/>
          <w:lang w:val="en-US"/>
        </w:rPr>
        <w:t>.</w:t>
      </w:r>
    </w:p>
    <w:p w14:paraId="29A8FFA8" w14:textId="12A2DBB2" w:rsidR="00A97DC4" w:rsidRDefault="00136899" w:rsidP="00BB44CC">
      <w:pPr>
        <w:rPr>
          <w:lang w:val="en-US"/>
        </w:rPr>
      </w:pPr>
      <w:r>
        <w:rPr>
          <w:b/>
          <w:i/>
          <w:lang w:val="en-US"/>
        </w:rPr>
        <w:t>Bayesian model</w:t>
      </w:r>
      <w:r w:rsidR="009B0C50">
        <w:rPr>
          <w:b/>
          <w:i/>
          <w:lang w:val="en-US"/>
        </w:rPr>
        <w:t>s</w:t>
      </w:r>
      <w:r>
        <w:rPr>
          <w:b/>
          <w:i/>
          <w:noProof/>
          <w:lang w:val="en-US"/>
        </w:rPr>
        <w:t xml:space="preserve">. </w:t>
      </w:r>
      <w:r>
        <w:rPr>
          <w:lang w:val="en-US"/>
        </w:rPr>
        <w:t xml:space="preserve">Bayesian multilevel models were used to model each outcome – these mirrored the original maximum likelihood analyses by using random effects at the school and individual levels. Regions of practical equivalence were chosen to reflect small differences in outcomes that would not represent meaningful change – half the size of what are considered “small” effect sizes </w:t>
      </w:r>
      <w:r>
        <w:rPr>
          <w:noProof/>
          <w:lang w:val="en-US"/>
        </w:rPr>
        <w:t>[3, 4]</w:t>
      </w:r>
      <w:r>
        <w:rPr>
          <w:lang w:val="en-US"/>
        </w:rPr>
        <w:t xml:space="preserve">. For the binary outcomes of cannabis use and harms from cannabis, a region of practical equivalence of 0.9 to 1.1 for the odds ratio was used, and for the </w:t>
      </w:r>
      <w:r>
        <w:rPr>
          <w:lang w:val="en-US"/>
        </w:rPr>
        <w:lastRenderedPageBreak/>
        <w:t xml:space="preserve">continuous outcome of cannabis knowledge, a </w:t>
      </w:r>
      <w:proofErr w:type="spellStart"/>
      <w:r>
        <w:rPr>
          <w:lang w:val="en-US"/>
        </w:rPr>
        <w:t>a</w:t>
      </w:r>
      <w:proofErr w:type="spellEnd"/>
      <w:r>
        <w:rPr>
          <w:lang w:val="en-US"/>
        </w:rPr>
        <w:t xml:space="preserve"> region of practical equivalence of -0.1 to 0.1 for the effect size </w:t>
      </w:r>
      <w:r>
        <w:rPr>
          <w:i/>
          <w:lang w:val="en-US"/>
        </w:rPr>
        <w:t>d</w:t>
      </w:r>
      <w:r>
        <w:rPr>
          <w:lang w:val="en-US"/>
        </w:rPr>
        <w:t>.</w:t>
      </w:r>
    </w:p>
    <w:p w14:paraId="4D26113F" w14:textId="34BA4EAE" w:rsidR="002F01FC" w:rsidRDefault="00BB44CC" w:rsidP="00BB44CC">
      <w:r>
        <w:t>M</w:t>
      </w:r>
      <w:r w:rsidR="002F01FC">
        <w:t xml:space="preserve">odels were fit using JAGS version 4.3 </w:t>
      </w:r>
      <w:r w:rsidR="002F01FC">
        <w:rPr>
          <w:noProof/>
        </w:rPr>
        <w:t>[5]</w:t>
      </w:r>
      <w:r w:rsidR="002F01FC">
        <w:t xml:space="preserve"> using the </w:t>
      </w:r>
      <w:proofErr w:type="spellStart"/>
      <w:r w:rsidR="002F01FC">
        <w:t>runjags</w:t>
      </w:r>
      <w:proofErr w:type="spellEnd"/>
      <w:r w:rsidR="002F01FC">
        <w:t xml:space="preserve"> package for R </w:t>
      </w:r>
      <w:r w:rsidR="002F01FC">
        <w:rPr>
          <w:noProof/>
        </w:rPr>
        <w:t>[6]</w:t>
      </w:r>
      <w:r w:rsidR="002F01FC">
        <w:t>. All models were fit with 3 chains, each using 20,000 initial “burn-in” samples that were discarded, followed by 20,000 posterior samples, thinning by retaining every 10</w:t>
      </w:r>
      <w:r w:rsidR="002F01FC" w:rsidRPr="00C36CB5">
        <w:rPr>
          <w:vertAlign w:val="superscript"/>
        </w:rPr>
        <w:t>th</w:t>
      </w:r>
      <w:r w:rsidR="002F01FC">
        <w:t xml:space="preserve"> sample to reduce autocorrelation. Chains were initialized using maximum likelihood estimates ± 4 standard errors to provide widely dispersed starting points. All models showed good convergence, with Gelman-Rubin statistics &lt; 1.05 for all parameters.</w:t>
      </w:r>
    </w:p>
    <w:p w14:paraId="53C93C76" w14:textId="5F55C866" w:rsidR="00631687" w:rsidRDefault="002F01FC">
      <w:r>
        <w:t xml:space="preserve">For the binary outcomes of cannabis use and cannabis harm, logistic regression was used, with a </w:t>
      </w:r>
      <w:proofErr w:type="gramStart"/>
      <w:r>
        <w:t>Normal(</w:t>
      </w:r>
      <w:proofErr w:type="gramEnd"/>
      <w:r>
        <w:t>0, 10) prior for the fixed effects coefficients, and a Normal(0, 100) prior for the intercept. For the random effects terms, weakly informative half-</w:t>
      </w:r>
      <w:proofErr w:type="gramStart"/>
      <w:r>
        <w:t>Cauchy(</w:t>
      </w:r>
      <w:proofErr w:type="gramEnd"/>
      <w:r>
        <w:t xml:space="preserve">2.5) priors were used </w:t>
      </w:r>
      <w:r>
        <w:rPr>
          <w:noProof/>
        </w:rPr>
        <w:t>[7]</w:t>
      </w:r>
      <w:r>
        <w:t xml:space="preserve">. For the cannabis knowledge outcome, a </w:t>
      </w:r>
      <w:proofErr w:type="gramStart"/>
      <w:r>
        <w:t>Normal(</w:t>
      </w:r>
      <w:proofErr w:type="gramEnd"/>
      <w:r>
        <w:t>0, 100) prior was used for the intercept, Normal(0, 25) priors for the fixed effect coefficients and a half-Cauchy(0, 25) prior for the standard deviation of scores. Half-</w:t>
      </w:r>
      <w:proofErr w:type="gramStart"/>
      <w:r>
        <w:t>Cauchy(</w:t>
      </w:r>
      <w:proofErr w:type="gramEnd"/>
      <w:r>
        <w:t xml:space="preserve">25) priors were used for the random effects. Given the range of possible scores for this outcome (0 to 16), these priors are sufficiently wide </w:t>
      </w:r>
      <w:proofErr w:type="gramStart"/>
      <w:r>
        <w:t>so as to</w:t>
      </w:r>
      <w:proofErr w:type="gramEnd"/>
      <w:r>
        <w:t xml:space="preserve"> be weakly informative.</w:t>
      </w:r>
    </w:p>
    <w:p w14:paraId="36BA04FB" w14:textId="77777777" w:rsidR="000D78AF" w:rsidRDefault="000D78AF"/>
    <w:p w14:paraId="7EC6DBDA" w14:textId="555E8410" w:rsidR="00041D1F" w:rsidRDefault="00041D1F" w:rsidP="00041D1F">
      <w:pPr>
        <w:spacing w:after="0"/>
        <w:outlineLvl w:val="0"/>
        <w:rPr>
          <w:rFonts w:cs="Times New Roman"/>
          <w:b/>
          <w:szCs w:val="24"/>
          <w:lang w:val="en-US"/>
        </w:rPr>
      </w:pPr>
      <w:r>
        <w:rPr>
          <w:rFonts w:cs="Times New Roman"/>
          <w:b/>
          <w:szCs w:val="24"/>
          <w:lang w:val="en-US"/>
        </w:rPr>
        <w:t>Results</w:t>
      </w:r>
    </w:p>
    <w:p w14:paraId="668CB788" w14:textId="77777777" w:rsidR="005524D1" w:rsidRDefault="00D26036" w:rsidP="0092125D">
      <w:pPr>
        <w:rPr>
          <w:lang w:val="en-US"/>
        </w:rPr>
      </w:pPr>
      <w:r w:rsidRPr="00D26036">
        <w:rPr>
          <w:lang w:val="en-US"/>
        </w:rPr>
        <w:t xml:space="preserve">Estimated parameters from fitted models are shown in Tables </w:t>
      </w:r>
      <w:r>
        <w:rPr>
          <w:lang w:val="en-US"/>
        </w:rPr>
        <w:t>A1</w:t>
      </w:r>
      <w:r w:rsidRPr="00D26036">
        <w:rPr>
          <w:lang w:val="en-US"/>
        </w:rPr>
        <w:t xml:space="preserve">a-c. All models showed good convergence, with Gelman-Rubin statistics </w:t>
      </w:r>
      <m:oMath>
        <m:acc>
          <m:accPr>
            <m:ctrlPr>
              <w:rPr>
                <w:rFonts w:ascii="Cambria Math" w:hAnsi="Cambria Math"/>
                <w:lang w:val="en-US"/>
              </w:rPr>
            </m:ctrlPr>
          </m:accPr>
          <m:e>
            <m:r>
              <w:rPr>
                <w:rFonts w:ascii="Cambria Math" w:hAnsi="Cambria Math"/>
                <w:lang w:val="en-US"/>
              </w:rPr>
              <m:t>R</m:t>
            </m:r>
          </m:e>
        </m:acc>
        <m:r>
          <w:rPr>
            <w:rFonts w:ascii="Cambria Math" w:hAnsi="Cambria Math"/>
            <w:lang w:val="en-US"/>
          </w:rPr>
          <m:t>&lt;1.05</m:t>
        </m:r>
      </m:oMath>
      <w:r w:rsidRPr="00D26036">
        <w:rPr>
          <w:lang w:val="en-US"/>
        </w:rPr>
        <w:t xml:space="preserve"> for all parameters, and good mixing of all chains. Table </w:t>
      </w:r>
      <w:r w:rsidR="00426E70">
        <w:rPr>
          <w:lang w:val="en-US"/>
        </w:rPr>
        <w:t>A2</w:t>
      </w:r>
      <w:r w:rsidRPr="00D26036">
        <w:rPr>
          <w:lang w:val="en-US"/>
        </w:rPr>
        <w:t xml:space="preserve"> shows the posterior HDIs obtained for the intervention effects for each outcome, and the proportion of posterior probability for each of these effects that fell into or outside of the region of practical equivalence. Intervention effects for cannabis use and harms from cannabis were investigated by applying the region of practical equivalence </w:t>
      </w:r>
      <w:r w:rsidRPr="00D26036">
        <w:rPr>
          <w:lang w:val="en-US"/>
        </w:rPr>
        <w:lastRenderedPageBreak/>
        <w:t xml:space="preserve">procedure to the odds ratio for each intervention group compared to control at each assessment, controlling for baseline levels. </w:t>
      </w:r>
    </w:p>
    <w:p w14:paraId="25FD4350" w14:textId="70DED167" w:rsidR="0092125D" w:rsidRDefault="00D26036" w:rsidP="0092125D">
      <w:pPr>
        <w:rPr>
          <w:lang w:val="en-US"/>
        </w:rPr>
      </w:pPr>
      <w:r w:rsidRPr="00D26036">
        <w:rPr>
          <w:lang w:val="en-US"/>
        </w:rPr>
        <w:t xml:space="preserve">For both cannabis use and harms, the highest density interval (HDI) for the odds ratio covered regions both inside and outside the region of practical equivalence at all assessment times. Therefore, we conclude there was insufficient evidence to decide in </w:t>
      </w:r>
      <w:proofErr w:type="spellStart"/>
      <w:r w:rsidRPr="00D26036">
        <w:rPr>
          <w:lang w:val="en-US"/>
        </w:rPr>
        <w:t>favour</w:t>
      </w:r>
      <w:proofErr w:type="spellEnd"/>
      <w:r w:rsidRPr="00D26036">
        <w:rPr>
          <w:lang w:val="en-US"/>
        </w:rPr>
        <w:t xml:space="preserve"> of either no meaningful difference or a meaningful intervention effect for Climate and CAP compared to the Control intervention. For cannabis knowledge, the HDI did not overlap the region of practical equivalence for CAP or Climate at the 6, 12 and 24-month follow-ups, showing evidence of an intervention effect, but overlapped at 36 months, </w:t>
      </w:r>
      <w:r w:rsidR="000D78AF">
        <w:rPr>
          <w:lang w:val="en-US"/>
        </w:rPr>
        <w:t>showing</w:t>
      </w:r>
      <w:r w:rsidRPr="00D26036">
        <w:rPr>
          <w:lang w:val="en-US"/>
        </w:rPr>
        <w:t xml:space="preserve"> insufficient evidence to conclude in </w:t>
      </w:r>
      <w:proofErr w:type="spellStart"/>
      <w:r w:rsidRPr="00D26036">
        <w:rPr>
          <w:lang w:val="en-US"/>
        </w:rPr>
        <w:t>favour</w:t>
      </w:r>
      <w:proofErr w:type="spellEnd"/>
      <w:r w:rsidRPr="00D26036">
        <w:rPr>
          <w:lang w:val="en-US"/>
        </w:rPr>
        <w:t xml:space="preserve"> a meaningful intervention effect or no difference</w:t>
      </w:r>
      <w:r w:rsidR="000D78AF">
        <w:rPr>
          <w:lang w:val="en-US"/>
        </w:rPr>
        <w:t>.</w:t>
      </w:r>
    </w:p>
    <w:p w14:paraId="65BF594D" w14:textId="77777777" w:rsidR="00426E70" w:rsidRPr="00D26036" w:rsidRDefault="00426E70" w:rsidP="0092125D">
      <w:pPr>
        <w:rPr>
          <w:rFonts w:eastAsiaTheme="minorEastAsia"/>
          <w:lang w:val="en-US"/>
        </w:rPr>
      </w:pPr>
    </w:p>
    <w:p w14:paraId="7C6C303D" w14:textId="0DF27EC7" w:rsidR="0092125D" w:rsidRDefault="0092125D" w:rsidP="0092125D">
      <w:pPr>
        <w:spacing w:line="360" w:lineRule="auto"/>
        <w:rPr>
          <w:szCs w:val="24"/>
        </w:rPr>
      </w:pPr>
      <w:r>
        <w:rPr>
          <w:b/>
          <w:szCs w:val="24"/>
        </w:rPr>
        <w:t xml:space="preserve">Table </w:t>
      </w:r>
      <w:r w:rsidR="00D26036">
        <w:rPr>
          <w:b/>
          <w:szCs w:val="24"/>
        </w:rPr>
        <w:t>A1</w:t>
      </w:r>
      <w:r>
        <w:rPr>
          <w:b/>
          <w:szCs w:val="24"/>
        </w:rPr>
        <w:t>a</w:t>
      </w:r>
      <w:r w:rsidRPr="00E10C92">
        <w:rPr>
          <w:szCs w:val="24"/>
        </w:rPr>
        <w:t xml:space="preserve">. </w:t>
      </w:r>
      <w:r>
        <w:rPr>
          <w:szCs w:val="24"/>
        </w:rPr>
        <w:t xml:space="preserve">Estimated coefficients </w:t>
      </w:r>
      <w:r>
        <w:rPr>
          <w:i/>
          <w:szCs w:val="24"/>
        </w:rPr>
        <w:t>b</w:t>
      </w:r>
      <w:r>
        <w:rPr>
          <w:szCs w:val="24"/>
        </w:rPr>
        <w:t xml:space="preserve"> (median and 95% credible intervals) from Bayesian regression model for cannabis-related knowledge</w:t>
      </w:r>
      <w:r w:rsidRPr="00E10C92">
        <w:rPr>
          <w:szCs w:val="24"/>
        </w:rPr>
        <w:t>.</w:t>
      </w:r>
    </w:p>
    <w:tbl>
      <w:tblPr>
        <w:tblStyle w:val="TableGridLight"/>
        <w:tblW w:w="7030"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785"/>
      </w:tblGrid>
      <w:tr w:rsidR="0092125D" w:rsidRPr="00656E2A" w14:paraId="559135B2" w14:textId="77777777" w:rsidTr="00040D69">
        <w:trPr>
          <w:trHeight w:val="20"/>
        </w:trPr>
        <w:tc>
          <w:tcPr>
            <w:tcW w:w="0" w:type="auto"/>
            <w:tcBorders>
              <w:top w:val="single" w:sz="4" w:space="0" w:color="auto"/>
              <w:bottom w:val="single" w:sz="4" w:space="0" w:color="auto"/>
            </w:tcBorders>
            <w:hideMark/>
          </w:tcPr>
          <w:p w14:paraId="5D838CDE" w14:textId="77777777" w:rsidR="0092125D" w:rsidRPr="00656E2A" w:rsidRDefault="0092125D" w:rsidP="00040D69">
            <w:pPr>
              <w:rPr>
                <w:b/>
                <w:bCs/>
                <w:color w:val="333333"/>
                <w:sz w:val="20"/>
                <w:lang w:eastAsia="en-AU"/>
              </w:rPr>
            </w:pPr>
            <w:r>
              <w:rPr>
                <w:b/>
                <w:bCs/>
                <w:color w:val="333333"/>
                <w:sz w:val="20"/>
                <w:lang w:eastAsia="en-AU"/>
              </w:rPr>
              <w:t>Coefficient</w:t>
            </w:r>
          </w:p>
        </w:tc>
        <w:tc>
          <w:tcPr>
            <w:tcW w:w="0" w:type="auto"/>
            <w:tcBorders>
              <w:top w:val="single" w:sz="4" w:space="0" w:color="auto"/>
              <w:bottom w:val="single" w:sz="4" w:space="0" w:color="auto"/>
            </w:tcBorders>
            <w:hideMark/>
          </w:tcPr>
          <w:p w14:paraId="1AC01278" w14:textId="77777777" w:rsidR="0092125D" w:rsidRPr="00656E2A" w:rsidRDefault="0092125D" w:rsidP="00040D69">
            <w:pPr>
              <w:jc w:val="right"/>
              <w:rPr>
                <w:b/>
                <w:bCs/>
                <w:color w:val="333333"/>
                <w:sz w:val="20"/>
                <w:lang w:eastAsia="en-AU"/>
              </w:rPr>
            </w:pPr>
            <w:r w:rsidRPr="00656E2A">
              <w:rPr>
                <w:b/>
                <w:bCs/>
                <w:color w:val="333333"/>
                <w:sz w:val="20"/>
                <w:lang w:eastAsia="en-AU"/>
              </w:rPr>
              <w:t>b (95% credible interval)</w:t>
            </w:r>
          </w:p>
        </w:tc>
      </w:tr>
      <w:tr w:rsidR="0092125D" w:rsidRPr="00656E2A" w14:paraId="44054FD4" w14:textId="77777777" w:rsidTr="00040D69">
        <w:trPr>
          <w:trHeight w:val="20"/>
        </w:trPr>
        <w:tc>
          <w:tcPr>
            <w:tcW w:w="0" w:type="auto"/>
            <w:tcBorders>
              <w:top w:val="single" w:sz="4" w:space="0" w:color="auto"/>
            </w:tcBorders>
            <w:hideMark/>
          </w:tcPr>
          <w:p w14:paraId="3EC5DF08" w14:textId="77777777" w:rsidR="0092125D" w:rsidRPr="00656E2A" w:rsidRDefault="0092125D" w:rsidP="00040D69">
            <w:pPr>
              <w:rPr>
                <w:color w:val="333333"/>
                <w:sz w:val="20"/>
                <w:lang w:eastAsia="en-AU"/>
              </w:rPr>
            </w:pPr>
            <w:r w:rsidRPr="00656E2A">
              <w:rPr>
                <w:color w:val="333333"/>
                <w:sz w:val="20"/>
                <w:lang w:eastAsia="en-AU"/>
              </w:rPr>
              <w:t>Intercept</w:t>
            </w:r>
          </w:p>
        </w:tc>
        <w:tc>
          <w:tcPr>
            <w:tcW w:w="0" w:type="auto"/>
            <w:tcBorders>
              <w:top w:val="single" w:sz="4" w:space="0" w:color="auto"/>
            </w:tcBorders>
            <w:hideMark/>
          </w:tcPr>
          <w:p w14:paraId="480A08ED" w14:textId="77777777" w:rsidR="0092125D" w:rsidRPr="00656E2A" w:rsidRDefault="0092125D" w:rsidP="00040D69">
            <w:pPr>
              <w:jc w:val="right"/>
              <w:rPr>
                <w:color w:val="333333"/>
                <w:sz w:val="20"/>
                <w:lang w:eastAsia="en-AU"/>
              </w:rPr>
            </w:pPr>
            <w:r w:rsidRPr="00656E2A">
              <w:rPr>
                <w:color w:val="333333"/>
                <w:sz w:val="20"/>
                <w:lang w:eastAsia="en-AU"/>
              </w:rPr>
              <w:t>6.75 (5.70 to 7.78)</w:t>
            </w:r>
          </w:p>
        </w:tc>
      </w:tr>
      <w:tr w:rsidR="0092125D" w:rsidRPr="00656E2A" w14:paraId="6114740D" w14:textId="77777777" w:rsidTr="00040D69">
        <w:trPr>
          <w:trHeight w:val="20"/>
        </w:trPr>
        <w:tc>
          <w:tcPr>
            <w:tcW w:w="0" w:type="auto"/>
            <w:hideMark/>
          </w:tcPr>
          <w:p w14:paraId="1AD448CA" w14:textId="77777777" w:rsidR="0092125D" w:rsidRPr="00656E2A" w:rsidRDefault="0092125D" w:rsidP="00040D69">
            <w:pPr>
              <w:rPr>
                <w:color w:val="333333"/>
                <w:sz w:val="20"/>
                <w:lang w:eastAsia="en-AU"/>
              </w:rPr>
            </w:pPr>
            <w:r>
              <w:rPr>
                <w:color w:val="333333"/>
                <w:sz w:val="20"/>
                <w:lang w:eastAsia="en-AU"/>
              </w:rPr>
              <w:t xml:space="preserve">Group: </w:t>
            </w:r>
            <w:r w:rsidRPr="00656E2A">
              <w:rPr>
                <w:color w:val="333333"/>
                <w:sz w:val="20"/>
                <w:lang w:eastAsia="en-AU"/>
              </w:rPr>
              <w:t>Climate</w:t>
            </w:r>
          </w:p>
        </w:tc>
        <w:tc>
          <w:tcPr>
            <w:tcW w:w="0" w:type="auto"/>
            <w:hideMark/>
          </w:tcPr>
          <w:p w14:paraId="5CF93FE1" w14:textId="77777777" w:rsidR="0092125D" w:rsidRPr="00656E2A" w:rsidRDefault="0092125D" w:rsidP="00040D69">
            <w:pPr>
              <w:jc w:val="right"/>
              <w:rPr>
                <w:color w:val="333333"/>
                <w:sz w:val="20"/>
                <w:lang w:eastAsia="en-AU"/>
              </w:rPr>
            </w:pPr>
            <w:r w:rsidRPr="00656E2A">
              <w:rPr>
                <w:color w:val="333333"/>
                <w:sz w:val="20"/>
                <w:lang w:eastAsia="en-AU"/>
              </w:rPr>
              <w:t>0.23 (-1.30 to 1.72)</w:t>
            </w:r>
          </w:p>
        </w:tc>
      </w:tr>
      <w:tr w:rsidR="0092125D" w:rsidRPr="00656E2A" w14:paraId="258CF113" w14:textId="77777777" w:rsidTr="00040D69">
        <w:trPr>
          <w:trHeight w:val="20"/>
        </w:trPr>
        <w:tc>
          <w:tcPr>
            <w:tcW w:w="0" w:type="auto"/>
            <w:hideMark/>
          </w:tcPr>
          <w:p w14:paraId="68B50457" w14:textId="77777777" w:rsidR="0092125D" w:rsidRPr="00656E2A" w:rsidRDefault="0092125D" w:rsidP="00040D69">
            <w:pPr>
              <w:rPr>
                <w:color w:val="333333"/>
                <w:sz w:val="20"/>
                <w:lang w:eastAsia="en-AU"/>
              </w:rPr>
            </w:pPr>
            <w:r>
              <w:rPr>
                <w:color w:val="333333"/>
                <w:sz w:val="20"/>
                <w:lang w:eastAsia="en-AU"/>
              </w:rPr>
              <w:t xml:space="preserve">Group: </w:t>
            </w:r>
            <w:r w:rsidRPr="00656E2A">
              <w:rPr>
                <w:color w:val="333333"/>
                <w:sz w:val="20"/>
                <w:lang w:eastAsia="en-AU"/>
              </w:rPr>
              <w:t>CAP</w:t>
            </w:r>
          </w:p>
        </w:tc>
        <w:tc>
          <w:tcPr>
            <w:tcW w:w="0" w:type="auto"/>
            <w:hideMark/>
          </w:tcPr>
          <w:p w14:paraId="037473D9" w14:textId="77777777" w:rsidR="0092125D" w:rsidRPr="00656E2A" w:rsidRDefault="0092125D" w:rsidP="00040D69">
            <w:pPr>
              <w:jc w:val="right"/>
              <w:rPr>
                <w:color w:val="333333"/>
                <w:sz w:val="20"/>
                <w:lang w:eastAsia="en-AU"/>
              </w:rPr>
            </w:pPr>
            <w:r w:rsidRPr="00656E2A">
              <w:rPr>
                <w:color w:val="333333"/>
                <w:sz w:val="20"/>
                <w:lang w:eastAsia="en-AU"/>
              </w:rPr>
              <w:t>0.87 (-0.62 to 2.34)</w:t>
            </w:r>
          </w:p>
        </w:tc>
      </w:tr>
      <w:tr w:rsidR="0092125D" w:rsidRPr="00656E2A" w14:paraId="68DD699E" w14:textId="77777777" w:rsidTr="00040D69">
        <w:trPr>
          <w:trHeight w:val="20"/>
        </w:trPr>
        <w:tc>
          <w:tcPr>
            <w:tcW w:w="0" w:type="auto"/>
            <w:hideMark/>
          </w:tcPr>
          <w:p w14:paraId="2B0923F2" w14:textId="77777777" w:rsidR="0092125D" w:rsidRPr="00656E2A" w:rsidRDefault="0092125D" w:rsidP="00040D69">
            <w:pPr>
              <w:rPr>
                <w:color w:val="333333"/>
                <w:sz w:val="20"/>
                <w:lang w:eastAsia="en-AU"/>
              </w:rPr>
            </w:pPr>
            <w:r>
              <w:rPr>
                <w:color w:val="333333"/>
                <w:sz w:val="20"/>
                <w:lang w:eastAsia="en-AU"/>
              </w:rPr>
              <w:t>Time</w:t>
            </w:r>
          </w:p>
        </w:tc>
        <w:tc>
          <w:tcPr>
            <w:tcW w:w="0" w:type="auto"/>
            <w:hideMark/>
          </w:tcPr>
          <w:p w14:paraId="18B4BDAE" w14:textId="77777777" w:rsidR="0092125D" w:rsidRPr="00656E2A" w:rsidRDefault="0092125D" w:rsidP="00040D69">
            <w:pPr>
              <w:jc w:val="right"/>
              <w:rPr>
                <w:color w:val="333333"/>
                <w:sz w:val="20"/>
                <w:lang w:eastAsia="en-AU"/>
              </w:rPr>
            </w:pPr>
            <w:r w:rsidRPr="00656E2A">
              <w:rPr>
                <w:color w:val="333333"/>
                <w:sz w:val="20"/>
                <w:lang w:eastAsia="en-AU"/>
              </w:rPr>
              <w:t>0.86 (0.40 to 1.29)</w:t>
            </w:r>
          </w:p>
        </w:tc>
      </w:tr>
      <w:tr w:rsidR="0092125D" w:rsidRPr="00656E2A" w14:paraId="24AC899E" w14:textId="77777777" w:rsidTr="00040D69">
        <w:trPr>
          <w:trHeight w:val="20"/>
        </w:trPr>
        <w:tc>
          <w:tcPr>
            <w:tcW w:w="0" w:type="auto"/>
            <w:hideMark/>
          </w:tcPr>
          <w:p w14:paraId="1129AF17" w14:textId="77777777" w:rsidR="0092125D" w:rsidRPr="00656E2A" w:rsidRDefault="0092125D" w:rsidP="00040D69">
            <w:pPr>
              <w:rPr>
                <w:color w:val="333333"/>
                <w:sz w:val="20"/>
                <w:lang w:eastAsia="en-AU"/>
              </w:rPr>
            </w:pPr>
            <w:r w:rsidRPr="00656E2A">
              <w:rPr>
                <w:sz w:val="20"/>
              </w:rPr>
              <w:t>Time</w:t>
            </w:r>
            <w:r w:rsidRPr="00656E2A">
              <w:rPr>
                <w:sz w:val="20"/>
                <w:vertAlign w:val="superscript"/>
              </w:rPr>
              <w:t>2</w:t>
            </w:r>
          </w:p>
        </w:tc>
        <w:tc>
          <w:tcPr>
            <w:tcW w:w="0" w:type="auto"/>
            <w:hideMark/>
          </w:tcPr>
          <w:p w14:paraId="072EACEC" w14:textId="77777777" w:rsidR="0092125D" w:rsidRPr="00656E2A" w:rsidRDefault="0092125D" w:rsidP="00040D69">
            <w:pPr>
              <w:jc w:val="right"/>
              <w:rPr>
                <w:color w:val="333333"/>
                <w:sz w:val="20"/>
                <w:lang w:eastAsia="en-AU"/>
              </w:rPr>
            </w:pPr>
            <w:r w:rsidRPr="00656E2A">
              <w:rPr>
                <w:color w:val="333333"/>
                <w:sz w:val="20"/>
                <w:lang w:eastAsia="en-AU"/>
              </w:rPr>
              <w:t>-0.05 (-0.19 to 0.10)</w:t>
            </w:r>
          </w:p>
        </w:tc>
      </w:tr>
      <w:tr w:rsidR="0092125D" w:rsidRPr="00656E2A" w14:paraId="291123EC" w14:textId="77777777" w:rsidTr="00040D69">
        <w:trPr>
          <w:trHeight w:val="20"/>
        </w:trPr>
        <w:tc>
          <w:tcPr>
            <w:tcW w:w="0" w:type="auto"/>
            <w:hideMark/>
          </w:tcPr>
          <w:p w14:paraId="0A282880" w14:textId="77777777" w:rsidR="0092125D" w:rsidRPr="00656E2A" w:rsidRDefault="0092125D" w:rsidP="00040D69">
            <w:pPr>
              <w:rPr>
                <w:color w:val="333333"/>
                <w:sz w:val="20"/>
                <w:lang w:eastAsia="en-AU"/>
              </w:rPr>
            </w:pPr>
            <w:r>
              <w:rPr>
                <w:color w:val="333333"/>
                <w:sz w:val="20"/>
                <w:lang w:eastAsia="en-AU"/>
              </w:rPr>
              <w:t xml:space="preserve">Group: </w:t>
            </w:r>
            <w:r w:rsidRPr="00656E2A">
              <w:rPr>
                <w:color w:val="333333"/>
                <w:sz w:val="20"/>
                <w:lang w:eastAsia="en-AU"/>
              </w:rPr>
              <w:t xml:space="preserve">Climate x </w:t>
            </w:r>
            <w:r w:rsidRPr="00656E2A">
              <w:rPr>
                <w:sz w:val="20"/>
              </w:rPr>
              <w:t>Time</w:t>
            </w:r>
          </w:p>
        </w:tc>
        <w:tc>
          <w:tcPr>
            <w:tcW w:w="0" w:type="auto"/>
            <w:hideMark/>
          </w:tcPr>
          <w:p w14:paraId="41A66F85" w14:textId="77777777" w:rsidR="0092125D" w:rsidRPr="00656E2A" w:rsidRDefault="0092125D" w:rsidP="00040D69">
            <w:pPr>
              <w:jc w:val="right"/>
              <w:rPr>
                <w:color w:val="333333"/>
                <w:sz w:val="20"/>
                <w:lang w:eastAsia="en-AU"/>
              </w:rPr>
            </w:pPr>
            <w:r w:rsidRPr="00656E2A">
              <w:rPr>
                <w:color w:val="333333"/>
                <w:sz w:val="20"/>
                <w:lang w:eastAsia="en-AU"/>
              </w:rPr>
              <w:t>1.93 (1.32 to 2.59)</w:t>
            </w:r>
          </w:p>
        </w:tc>
      </w:tr>
      <w:tr w:rsidR="0092125D" w:rsidRPr="00656E2A" w14:paraId="4492AB1B" w14:textId="77777777" w:rsidTr="00040D69">
        <w:trPr>
          <w:trHeight w:val="20"/>
        </w:trPr>
        <w:tc>
          <w:tcPr>
            <w:tcW w:w="0" w:type="auto"/>
            <w:hideMark/>
          </w:tcPr>
          <w:p w14:paraId="119BF013" w14:textId="77777777" w:rsidR="0092125D" w:rsidRPr="00656E2A" w:rsidRDefault="0092125D" w:rsidP="00040D69">
            <w:pPr>
              <w:rPr>
                <w:color w:val="333333"/>
                <w:sz w:val="20"/>
                <w:lang w:eastAsia="en-AU"/>
              </w:rPr>
            </w:pPr>
            <w:r>
              <w:rPr>
                <w:color w:val="333333"/>
                <w:sz w:val="20"/>
                <w:lang w:eastAsia="en-AU"/>
              </w:rPr>
              <w:t xml:space="preserve">Group: </w:t>
            </w:r>
            <w:r w:rsidRPr="00656E2A">
              <w:rPr>
                <w:color w:val="333333"/>
                <w:sz w:val="20"/>
                <w:lang w:eastAsia="en-AU"/>
              </w:rPr>
              <w:t xml:space="preserve">Climate x </w:t>
            </w:r>
            <w:r w:rsidRPr="00656E2A">
              <w:rPr>
                <w:sz w:val="20"/>
              </w:rPr>
              <w:t>Time</w:t>
            </w:r>
            <w:r w:rsidRPr="00656E2A">
              <w:rPr>
                <w:sz w:val="20"/>
                <w:vertAlign w:val="superscript"/>
              </w:rPr>
              <w:t>2</w:t>
            </w:r>
          </w:p>
        </w:tc>
        <w:tc>
          <w:tcPr>
            <w:tcW w:w="0" w:type="auto"/>
            <w:hideMark/>
          </w:tcPr>
          <w:p w14:paraId="2655CC7D" w14:textId="77777777" w:rsidR="0092125D" w:rsidRPr="00656E2A" w:rsidRDefault="0092125D" w:rsidP="00040D69">
            <w:pPr>
              <w:jc w:val="right"/>
              <w:rPr>
                <w:color w:val="333333"/>
                <w:sz w:val="20"/>
                <w:lang w:eastAsia="en-AU"/>
              </w:rPr>
            </w:pPr>
            <w:r w:rsidRPr="00656E2A">
              <w:rPr>
                <w:color w:val="333333"/>
                <w:sz w:val="20"/>
                <w:lang w:eastAsia="en-AU"/>
              </w:rPr>
              <w:t>-0.61 (-0.81 to -0.40)</w:t>
            </w:r>
          </w:p>
        </w:tc>
      </w:tr>
      <w:tr w:rsidR="0092125D" w:rsidRPr="00656E2A" w14:paraId="50D30139" w14:textId="77777777" w:rsidTr="00040D69">
        <w:trPr>
          <w:trHeight w:val="20"/>
        </w:trPr>
        <w:tc>
          <w:tcPr>
            <w:tcW w:w="0" w:type="auto"/>
            <w:hideMark/>
          </w:tcPr>
          <w:p w14:paraId="49BB0087" w14:textId="77777777" w:rsidR="0092125D" w:rsidRPr="00656E2A" w:rsidRDefault="0092125D" w:rsidP="00040D69">
            <w:pPr>
              <w:rPr>
                <w:color w:val="333333"/>
                <w:sz w:val="20"/>
                <w:lang w:eastAsia="en-AU"/>
              </w:rPr>
            </w:pPr>
            <w:r>
              <w:rPr>
                <w:color w:val="333333"/>
                <w:sz w:val="20"/>
                <w:lang w:eastAsia="en-AU"/>
              </w:rPr>
              <w:t>Group: CAP</w:t>
            </w:r>
            <w:r w:rsidRPr="00656E2A">
              <w:rPr>
                <w:color w:val="333333"/>
                <w:sz w:val="20"/>
                <w:lang w:eastAsia="en-AU"/>
              </w:rPr>
              <w:t xml:space="preserve"> x </w:t>
            </w:r>
            <w:r w:rsidRPr="00656E2A">
              <w:rPr>
                <w:sz w:val="20"/>
              </w:rPr>
              <w:t>Time</w:t>
            </w:r>
          </w:p>
        </w:tc>
        <w:tc>
          <w:tcPr>
            <w:tcW w:w="0" w:type="auto"/>
            <w:hideMark/>
          </w:tcPr>
          <w:p w14:paraId="26100D17" w14:textId="77777777" w:rsidR="0092125D" w:rsidRPr="00656E2A" w:rsidRDefault="0092125D" w:rsidP="00040D69">
            <w:pPr>
              <w:jc w:val="right"/>
              <w:rPr>
                <w:color w:val="333333"/>
                <w:sz w:val="20"/>
                <w:lang w:eastAsia="en-AU"/>
              </w:rPr>
            </w:pPr>
            <w:r w:rsidRPr="00656E2A">
              <w:rPr>
                <w:color w:val="333333"/>
                <w:sz w:val="20"/>
                <w:lang w:eastAsia="en-AU"/>
              </w:rPr>
              <w:t>2.23 (1.58 to 2.84)</w:t>
            </w:r>
          </w:p>
        </w:tc>
      </w:tr>
      <w:tr w:rsidR="0092125D" w:rsidRPr="00656E2A" w14:paraId="37C4CAD5" w14:textId="77777777" w:rsidTr="00040D69">
        <w:trPr>
          <w:trHeight w:val="20"/>
        </w:trPr>
        <w:tc>
          <w:tcPr>
            <w:tcW w:w="0" w:type="auto"/>
            <w:tcBorders>
              <w:bottom w:val="single" w:sz="4" w:space="0" w:color="auto"/>
            </w:tcBorders>
            <w:hideMark/>
          </w:tcPr>
          <w:p w14:paraId="49E2C7B1" w14:textId="77777777" w:rsidR="0092125D" w:rsidRPr="00656E2A" w:rsidRDefault="0092125D" w:rsidP="00040D69">
            <w:pPr>
              <w:rPr>
                <w:color w:val="333333"/>
                <w:sz w:val="20"/>
                <w:lang w:eastAsia="en-AU"/>
              </w:rPr>
            </w:pPr>
            <w:r>
              <w:rPr>
                <w:color w:val="333333"/>
                <w:sz w:val="20"/>
                <w:lang w:eastAsia="en-AU"/>
              </w:rPr>
              <w:t>Group: CAP</w:t>
            </w:r>
            <w:r w:rsidRPr="00656E2A">
              <w:rPr>
                <w:color w:val="333333"/>
                <w:sz w:val="20"/>
                <w:lang w:eastAsia="en-AU"/>
              </w:rPr>
              <w:t xml:space="preserve"> x </w:t>
            </w:r>
            <w:r w:rsidRPr="00656E2A">
              <w:rPr>
                <w:sz w:val="20"/>
              </w:rPr>
              <w:t>Time</w:t>
            </w:r>
            <w:r w:rsidRPr="00656E2A">
              <w:rPr>
                <w:sz w:val="20"/>
                <w:vertAlign w:val="superscript"/>
              </w:rPr>
              <w:t>2</w:t>
            </w:r>
          </w:p>
        </w:tc>
        <w:tc>
          <w:tcPr>
            <w:tcW w:w="0" w:type="auto"/>
            <w:tcBorders>
              <w:bottom w:val="single" w:sz="4" w:space="0" w:color="auto"/>
            </w:tcBorders>
            <w:hideMark/>
          </w:tcPr>
          <w:p w14:paraId="1C139EEE" w14:textId="77777777" w:rsidR="0092125D" w:rsidRPr="00656E2A" w:rsidRDefault="0092125D" w:rsidP="00040D69">
            <w:pPr>
              <w:jc w:val="right"/>
              <w:rPr>
                <w:color w:val="333333"/>
                <w:sz w:val="20"/>
                <w:lang w:eastAsia="en-AU"/>
              </w:rPr>
            </w:pPr>
            <w:r w:rsidRPr="00656E2A">
              <w:rPr>
                <w:color w:val="333333"/>
                <w:sz w:val="20"/>
                <w:lang w:eastAsia="en-AU"/>
              </w:rPr>
              <w:t>-0.79 (-0.99 to -0.58)</w:t>
            </w:r>
          </w:p>
        </w:tc>
      </w:tr>
      <w:tr w:rsidR="0092125D" w:rsidRPr="00656E2A" w14:paraId="145561F2"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0" w:type="auto"/>
            <w:tcBorders>
              <w:top w:val="single" w:sz="4" w:space="0" w:color="auto"/>
              <w:left w:val="nil"/>
              <w:bottom w:val="single" w:sz="4" w:space="0" w:color="auto"/>
              <w:right w:val="nil"/>
            </w:tcBorders>
            <w:hideMark/>
          </w:tcPr>
          <w:p w14:paraId="13A613F7" w14:textId="77777777" w:rsidR="0092125D" w:rsidRPr="00656E2A" w:rsidRDefault="0092125D" w:rsidP="00040D69">
            <w:pPr>
              <w:rPr>
                <w:b/>
                <w:color w:val="333333"/>
                <w:sz w:val="20"/>
                <w:lang w:eastAsia="en-AU"/>
              </w:rPr>
            </w:pPr>
            <w:r w:rsidRPr="00656E2A">
              <w:rPr>
                <w:b/>
                <w:color w:val="333333"/>
                <w:sz w:val="20"/>
                <w:lang w:eastAsia="en-AU"/>
              </w:rPr>
              <w:t>Random effects</w:t>
            </w:r>
          </w:p>
        </w:tc>
        <w:tc>
          <w:tcPr>
            <w:tcW w:w="0" w:type="auto"/>
            <w:tcBorders>
              <w:top w:val="single" w:sz="4" w:space="0" w:color="auto"/>
              <w:left w:val="nil"/>
              <w:bottom w:val="single" w:sz="4" w:space="0" w:color="auto"/>
              <w:right w:val="nil"/>
            </w:tcBorders>
            <w:hideMark/>
          </w:tcPr>
          <w:p w14:paraId="6558A240" w14:textId="77777777" w:rsidR="0092125D" w:rsidRPr="00656E2A" w:rsidRDefault="0092125D" w:rsidP="00040D69">
            <w:pPr>
              <w:jc w:val="right"/>
              <w:rPr>
                <w:b/>
                <w:color w:val="333333"/>
                <w:sz w:val="20"/>
                <w:lang w:eastAsia="en-AU"/>
              </w:rPr>
            </w:pPr>
            <w:r w:rsidRPr="00656E2A">
              <w:rPr>
                <w:b/>
                <w:color w:val="333333"/>
                <w:sz w:val="20"/>
                <w:lang w:eastAsia="en-AU"/>
              </w:rPr>
              <w:t>SD (95% credible interval)</w:t>
            </w:r>
          </w:p>
        </w:tc>
      </w:tr>
      <w:tr w:rsidR="0092125D" w:rsidRPr="00656E2A" w14:paraId="446238E5"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0" w:type="auto"/>
            <w:tcBorders>
              <w:top w:val="single" w:sz="4" w:space="0" w:color="auto"/>
              <w:left w:val="nil"/>
              <w:bottom w:val="nil"/>
              <w:right w:val="nil"/>
            </w:tcBorders>
            <w:hideMark/>
          </w:tcPr>
          <w:p w14:paraId="2A9B3B96" w14:textId="77777777" w:rsidR="0092125D" w:rsidRPr="00656E2A" w:rsidRDefault="0092125D" w:rsidP="00040D69">
            <w:pPr>
              <w:rPr>
                <w:color w:val="333333"/>
                <w:sz w:val="20"/>
                <w:lang w:eastAsia="en-AU"/>
              </w:rPr>
            </w:pPr>
            <w:r w:rsidRPr="00656E2A">
              <w:rPr>
                <w:color w:val="333333"/>
                <w:sz w:val="20"/>
                <w:lang w:eastAsia="en-AU"/>
              </w:rPr>
              <w:t>Individual intercept</w:t>
            </w:r>
            <w:r>
              <w:rPr>
                <w:color w:val="333333"/>
                <w:sz w:val="20"/>
                <w:lang w:eastAsia="en-AU"/>
              </w:rPr>
              <w:t>s</w:t>
            </w:r>
          </w:p>
        </w:tc>
        <w:tc>
          <w:tcPr>
            <w:tcW w:w="0" w:type="auto"/>
            <w:tcBorders>
              <w:top w:val="single" w:sz="4" w:space="0" w:color="auto"/>
              <w:left w:val="nil"/>
              <w:bottom w:val="nil"/>
              <w:right w:val="nil"/>
            </w:tcBorders>
            <w:hideMark/>
          </w:tcPr>
          <w:p w14:paraId="2049A596" w14:textId="77777777" w:rsidR="0092125D" w:rsidRPr="00656E2A" w:rsidRDefault="0092125D" w:rsidP="00040D69">
            <w:pPr>
              <w:jc w:val="right"/>
              <w:rPr>
                <w:color w:val="333333"/>
                <w:sz w:val="20"/>
                <w:lang w:eastAsia="en-AU"/>
              </w:rPr>
            </w:pPr>
            <w:r w:rsidRPr="00656E2A">
              <w:rPr>
                <w:color w:val="333333"/>
                <w:sz w:val="20"/>
                <w:lang w:eastAsia="en-AU"/>
              </w:rPr>
              <w:t>2.44 (2.31 to 2.56)</w:t>
            </w:r>
          </w:p>
        </w:tc>
      </w:tr>
      <w:tr w:rsidR="0092125D" w:rsidRPr="00656E2A" w14:paraId="6FD5FC99"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0" w:type="auto"/>
            <w:tcBorders>
              <w:top w:val="nil"/>
              <w:left w:val="nil"/>
              <w:bottom w:val="single" w:sz="4" w:space="0" w:color="auto"/>
              <w:right w:val="nil"/>
            </w:tcBorders>
            <w:hideMark/>
          </w:tcPr>
          <w:p w14:paraId="072D7506" w14:textId="77777777" w:rsidR="0092125D" w:rsidRPr="00656E2A" w:rsidRDefault="0092125D" w:rsidP="00040D69">
            <w:pPr>
              <w:rPr>
                <w:color w:val="333333"/>
                <w:sz w:val="20"/>
                <w:lang w:eastAsia="en-AU"/>
              </w:rPr>
            </w:pPr>
            <w:r w:rsidRPr="00656E2A">
              <w:rPr>
                <w:color w:val="333333"/>
                <w:sz w:val="20"/>
                <w:lang w:eastAsia="en-AU"/>
              </w:rPr>
              <w:t>School intercept</w:t>
            </w:r>
            <w:r>
              <w:rPr>
                <w:color w:val="333333"/>
                <w:sz w:val="20"/>
                <w:lang w:eastAsia="en-AU"/>
              </w:rPr>
              <w:t>s</w:t>
            </w:r>
          </w:p>
        </w:tc>
        <w:tc>
          <w:tcPr>
            <w:tcW w:w="0" w:type="auto"/>
            <w:tcBorders>
              <w:top w:val="nil"/>
              <w:left w:val="nil"/>
              <w:bottom w:val="single" w:sz="4" w:space="0" w:color="auto"/>
              <w:right w:val="nil"/>
            </w:tcBorders>
            <w:hideMark/>
          </w:tcPr>
          <w:p w14:paraId="75EF13C2" w14:textId="77777777" w:rsidR="0092125D" w:rsidRPr="00656E2A" w:rsidRDefault="0092125D" w:rsidP="00040D69">
            <w:pPr>
              <w:jc w:val="right"/>
              <w:rPr>
                <w:color w:val="333333"/>
                <w:sz w:val="20"/>
                <w:lang w:eastAsia="en-AU"/>
              </w:rPr>
            </w:pPr>
            <w:r w:rsidRPr="00656E2A">
              <w:rPr>
                <w:color w:val="333333"/>
                <w:sz w:val="20"/>
                <w:lang w:eastAsia="en-AU"/>
              </w:rPr>
              <w:t>1.21 (0.77 to 1.81)</w:t>
            </w:r>
          </w:p>
        </w:tc>
      </w:tr>
    </w:tbl>
    <w:p w14:paraId="7F4874FC" w14:textId="77777777" w:rsidR="0092125D" w:rsidRDefault="0092125D" w:rsidP="0092125D"/>
    <w:p w14:paraId="19BCEE0C" w14:textId="4F66AEAB" w:rsidR="0092125D" w:rsidRDefault="0092125D" w:rsidP="0092125D">
      <w:pPr>
        <w:rPr>
          <w:szCs w:val="24"/>
        </w:rPr>
      </w:pPr>
      <w:r>
        <w:rPr>
          <w:b/>
          <w:szCs w:val="24"/>
        </w:rPr>
        <w:lastRenderedPageBreak/>
        <w:t xml:space="preserve">Table </w:t>
      </w:r>
      <w:r w:rsidR="00D26036">
        <w:rPr>
          <w:b/>
          <w:szCs w:val="24"/>
        </w:rPr>
        <w:t>A1</w:t>
      </w:r>
      <w:r>
        <w:rPr>
          <w:b/>
          <w:szCs w:val="24"/>
        </w:rPr>
        <w:t>b</w:t>
      </w:r>
      <w:r w:rsidRPr="00E10C92">
        <w:rPr>
          <w:szCs w:val="24"/>
        </w:rPr>
        <w:t xml:space="preserve">. </w:t>
      </w:r>
      <w:r>
        <w:rPr>
          <w:szCs w:val="24"/>
        </w:rPr>
        <w:t>Estimated coefficients (</w:t>
      </w:r>
      <w:r>
        <w:rPr>
          <w:i/>
          <w:szCs w:val="24"/>
        </w:rPr>
        <w:t>b</w:t>
      </w:r>
      <w:r>
        <w:rPr>
          <w:szCs w:val="24"/>
        </w:rPr>
        <w:t>)</w:t>
      </w:r>
      <w:r>
        <w:rPr>
          <w:i/>
          <w:szCs w:val="24"/>
        </w:rPr>
        <w:t xml:space="preserve"> </w:t>
      </w:r>
      <w:r>
        <w:rPr>
          <w:szCs w:val="24"/>
        </w:rPr>
        <w:t>and odds ratios (OR) (median and 95% credible intervals) from Bayesian regression model for cannabis use</w:t>
      </w:r>
      <w:r w:rsidRPr="00E10C92">
        <w:rPr>
          <w:szCs w:val="24"/>
        </w:rPr>
        <w:t>.</w:t>
      </w:r>
    </w:p>
    <w:p w14:paraId="0004F7A3" w14:textId="77777777" w:rsidR="0092125D" w:rsidRDefault="0092125D" w:rsidP="0092125D">
      <w:pPr>
        <w:rPr>
          <w:szCs w:val="24"/>
        </w:rPr>
      </w:pPr>
    </w:p>
    <w:tbl>
      <w:tblPr>
        <w:tblStyle w:val="TableGridLight"/>
        <w:tblW w:w="8747"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3042"/>
        <w:gridCol w:w="3096"/>
      </w:tblGrid>
      <w:tr w:rsidR="0092125D" w:rsidRPr="004150AC" w14:paraId="7A321569" w14:textId="77777777" w:rsidTr="00040D69">
        <w:trPr>
          <w:trHeight w:val="20"/>
        </w:trPr>
        <w:tc>
          <w:tcPr>
            <w:tcW w:w="0" w:type="auto"/>
            <w:tcBorders>
              <w:top w:val="single" w:sz="4" w:space="0" w:color="auto"/>
              <w:bottom w:val="single" w:sz="4" w:space="0" w:color="auto"/>
            </w:tcBorders>
            <w:hideMark/>
          </w:tcPr>
          <w:p w14:paraId="599CE14F" w14:textId="77777777" w:rsidR="0092125D" w:rsidRPr="00656E2A" w:rsidRDefault="0092125D" w:rsidP="00040D69">
            <w:pPr>
              <w:rPr>
                <w:b/>
                <w:bCs/>
                <w:color w:val="333333"/>
                <w:sz w:val="20"/>
                <w:lang w:eastAsia="en-AU"/>
              </w:rPr>
            </w:pPr>
            <w:r w:rsidRPr="004150AC">
              <w:rPr>
                <w:b/>
                <w:bCs/>
                <w:color w:val="333333"/>
                <w:sz w:val="20"/>
                <w:lang w:eastAsia="en-AU"/>
              </w:rPr>
              <w:t>Coefficient</w:t>
            </w:r>
          </w:p>
        </w:tc>
        <w:tc>
          <w:tcPr>
            <w:tcW w:w="0" w:type="auto"/>
            <w:tcBorders>
              <w:top w:val="single" w:sz="4" w:space="0" w:color="auto"/>
              <w:bottom w:val="single" w:sz="4" w:space="0" w:color="auto"/>
            </w:tcBorders>
            <w:hideMark/>
          </w:tcPr>
          <w:p w14:paraId="727C7D46" w14:textId="77777777" w:rsidR="0092125D" w:rsidRPr="00656E2A" w:rsidRDefault="0092125D" w:rsidP="00040D69">
            <w:pPr>
              <w:jc w:val="right"/>
              <w:rPr>
                <w:b/>
                <w:bCs/>
                <w:color w:val="333333"/>
                <w:sz w:val="20"/>
                <w:lang w:eastAsia="en-AU"/>
              </w:rPr>
            </w:pPr>
            <w:r w:rsidRPr="004150AC">
              <w:rPr>
                <w:b/>
                <w:bCs/>
                <w:color w:val="333333"/>
                <w:sz w:val="20"/>
                <w:lang w:eastAsia="en-AU"/>
              </w:rPr>
              <w:t>b (95% credible interval)</w:t>
            </w:r>
          </w:p>
        </w:tc>
        <w:tc>
          <w:tcPr>
            <w:tcW w:w="0" w:type="auto"/>
            <w:tcBorders>
              <w:top w:val="single" w:sz="4" w:space="0" w:color="auto"/>
              <w:bottom w:val="single" w:sz="4" w:space="0" w:color="auto"/>
            </w:tcBorders>
          </w:tcPr>
          <w:p w14:paraId="2CDECB82" w14:textId="77777777" w:rsidR="0092125D" w:rsidRPr="004150AC" w:rsidRDefault="0092125D" w:rsidP="00040D69">
            <w:pPr>
              <w:jc w:val="right"/>
              <w:rPr>
                <w:b/>
                <w:bCs/>
                <w:color w:val="333333"/>
                <w:sz w:val="20"/>
                <w:lang w:eastAsia="en-AU"/>
              </w:rPr>
            </w:pPr>
            <w:r w:rsidRPr="004150AC">
              <w:rPr>
                <w:b/>
                <w:bCs/>
                <w:color w:val="333333"/>
                <w:sz w:val="20"/>
                <w:lang w:eastAsia="en-AU"/>
              </w:rPr>
              <w:t>OR (95% credible interval)</w:t>
            </w:r>
          </w:p>
        </w:tc>
      </w:tr>
      <w:tr w:rsidR="0092125D" w:rsidRPr="004150AC" w14:paraId="233B8C17" w14:textId="77777777" w:rsidTr="00040D69">
        <w:trPr>
          <w:trHeight w:val="20"/>
        </w:trPr>
        <w:tc>
          <w:tcPr>
            <w:tcW w:w="0" w:type="auto"/>
            <w:tcBorders>
              <w:top w:val="single" w:sz="4" w:space="0" w:color="auto"/>
            </w:tcBorders>
            <w:hideMark/>
          </w:tcPr>
          <w:p w14:paraId="6E6C5F84" w14:textId="77777777" w:rsidR="0092125D" w:rsidRPr="00656E2A" w:rsidRDefault="0092125D" w:rsidP="00040D69">
            <w:pPr>
              <w:rPr>
                <w:color w:val="333333"/>
                <w:sz w:val="20"/>
                <w:lang w:eastAsia="en-AU"/>
              </w:rPr>
            </w:pPr>
            <w:r w:rsidRPr="00656E2A">
              <w:rPr>
                <w:color w:val="333333"/>
                <w:sz w:val="20"/>
                <w:lang w:eastAsia="en-AU"/>
              </w:rPr>
              <w:t>Intercept</w:t>
            </w:r>
          </w:p>
        </w:tc>
        <w:tc>
          <w:tcPr>
            <w:tcW w:w="0" w:type="auto"/>
            <w:tcBorders>
              <w:top w:val="single" w:sz="4" w:space="0" w:color="auto"/>
            </w:tcBorders>
            <w:hideMark/>
          </w:tcPr>
          <w:p w14:paraId="4E994D41" w14:textId="77777777" w:rsidR="0092125D" w:rsidRPr="004150AC" w:rsidRDefault="0092125D" w:rsidP="00040D69">
            <w:pPr>
              <w:jc w:val="right"/>
              <w:rPr>
                <w:sz w:val="20"/>
              </w:rPr>
            </w:pPr>
            <w:r w:rsidRPr="004150AC">
              <w:rPr>
                <w:sz w:val="20"/>
              </w:rPr>
              <w:t>-3.37 (-3.95 to -2.84)</w:t>
            </w:r>
          </w:p>
        </w:tc>
        <w:tc>
          <w:tcPr>
            <w:tcW w:w="0" w:type="auto"/>
            <w:tcBorders>
              <w:top w:val="single" w:sz="4" w:space="0" w:color="auto"/>
            </w:tcBorders>
          </w:tcPr>
          <w:p w14:paraId="6A358BA8" w14:textId="77777777" w:rsidR="0092125D" w:rsidRPr="004150AC" w:rsidRDefault="0092125D" w:rsidP="00040D69">
            <w:pPr>
              <w:jc w:val="right"/>
              <w:rPr>
                <w:sz w:val="20"/>
              </w:rPr>
            </w:pPr>
            <w:r w:rsidRPr="004150AC">
              <w:rPr>
                <w:sz w:val="20"/>
              </w:rPr>
              <w:t>-</w:t>
            </w:r>
          </w:p>
        </w:tc>
      </w:tr>
      <w:tr w:rsidR="0092125D" w:rsidRPr="004150AC" w14:paraId="104F2676" w14:textId="77777777" w:rsidTr="00040D69">
        <w:trPr>
          <w:trHeight w:val="20"/>
        </w:trPr>
        <w:tc>
          <w:tcPr>
            <w:tcW w:w="0" w:type="auto"/>
            <w:hideMark/>
          </w:tcPr>
          <w:p w14:paraId="3E7A22F3"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Climate</w:t>
            </w:r>
          </w:p>
        </w:tc>
        <w:tc>
          <w:tcPr>
            <w:tcW w:w="0" w:type="auto"/>
            <w:hideMark/>
          </w:tcPr>
          <w:p w14:paraId="6E9BA0E3" w14:textId="77777777" w:rsidR="0092125D" w:rsidRPr="004150AC" w:rsidRDefault="0092125D" w:rsidP="00040D69">
            <w:pPr>
              <w:jc w:val="right"/>
              <w:rPr>
                <w:sz w:val="20"/>
              </w:rPr>
            </w:pPr>
            <w:r w:rsidRPr="004150AC">
              <w:rPr>
                <w:sz w:val="20"/>
              </w:rPr>
              <w:t>0.14 (-0.59 to 0.91)</w:t>
            </w:r>
          </w:p>
        </w:tc>
        <w:tc>
          <w:tcPr>
            <w:tcW w:w="0" w:type="auto"/>
          </w:tcPr>
          <w:p w14:paraId="637811C9" w14:textId="77777777" w:rsidR="0092125D" w:rsidRPr="004150AC" w:rsidRDefault="0092125D" w:rsidP="00040D69">
            <w:pPr>
              <w:jc w:val="right"/>
              <w:rPr>
                <w:sz w:val="20"/>
              </w:rPr>
            </w:pPr>
            <w:r w:rsidRPr="004150AC">
              <w:rPr>
                <w:sz w:val="20"/>
              </w:rPr>
              <w:t>1.15 (0.55 to 2.48)</w:t>
            </w:r>
          </w:p>
        </w:tc>
      </w:tr>
      <w:tr w:rsidR="0092125D" w:rsidRPr="004150AC" w14:paraId="47B47642" w14:textId="77777777" w:rsidTr="00040D69">
        <w:trPr>
          <w:trHeight w:val="20"/>
        </w:trPr>
        <w:tc>
          <w:tcPr>
            <w:tcW w:w="0" w:type="auto"/>
            <w:hideMark/>
          </w:tcPr>
          <w:p w14:paraId="4783398F"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CAP</w:t>
            </w:r>
          </w:p>
        </w:tc>
        <w:tc>
          <w:tcPr>
            <w:tcW w:w="0" w:type="auto"/>
            <w:hideMark/>
          </w:tcPr>
          <w:p w14:paraId="104401BD" w14:textId="77777777" w:rsidR="0092125D" w:rsidRPr="004150AC" w:rsidRDefault="0092125D" w:rsidP="00040D69">
            <w:pPr>
              <w:jc w:val="right"/>
              <w:rPr>
                <w:sz w:val="20"/>
              </w:rPr>
            </w:pPr>
            <w:r w:rsidRPr="004150AC">
              <w:rPr>
                <w:sz w:val="20"/>
              </w:rPr>
              <w:t>0.04 (-0.69 to 0.73)</w:t>
            </w:r>
          </w:p>
        </w:tc>
        <w:tc>
          <w:tcPr>
            <w:tcW w:w="0" w:type="auto"/>
          </w:tcPr>
          <w:p w14:paraId="1C035A86" w14:textId="77777777" w:rsidR="0092125D" w:rsidRPr="004150AC" w:rsidRDefault="0092125D" w:rsidP="00040D69">
            <w:pPr>
              <w:jc w:val="right"/>
              <w:rPr>
                <w:sz w:val="20"/>
              </w:rPr>
            </w:pPr>
            <w:r w:rsidRPr="004150AC">
              <w:rPr>
                <w:sz w:val="20"/>
              </w:rPr>
              <w:t>1.04 (0.50 to 2.08)</w:t>
            </w:r>
          </w:p>
        </w:tc>
      </w:tr>
      <w:tr w:rsidR="0092125D" w:rsidRPr="004150AC" w14:paraId="0829420A" w14:textId="77777777" w:rsidTr="00040D69">
        <w:trPr>
          <w:trHeight w:val="20"/>
        </w:trPr>
        <w:tc>
          <w:tcPr>
            <w:tcW w:w="0" w:type="auto"/>
            <w:hideMark/>
          </w:tcPr>
          <w:p w14:paraId="7129A8ED" w14:textId="77777777" w:rsidR="0092125D" w:rsidRPr="00656E2A" w:rsidRDefault="0092125D" w:rsidP="00040D69">
            <w:pPr>
              <w:rPr>
                <w:color w:val="333333"/>
                <w:sz w:val="20"/>
                <w:lang w:eastAsia="en-AU"/>
              </w:rPr>
            </w:pPr>
            <w:r w:rsidRPr="004150AC">
              <w:rPr>
                <w:color w:val="333333"/>
                <w:sz w:val="20"/>
                <w:lang w:eastAsia="en-AU"/>
              </w:rPr>
              <w:t>Time</w:t>
            </w:r>
          </w:p>
        </w:tc>
        <w:tc>
          <w:tcPr>
            <w:tcW w:w="0" w:type="auto"/>
            <w:hideMark/>
          </w:tcPr>
          <w:p w14:paraId="66427BF7" w14:textId="77777777" w:rsidR="0092125D" w:rsidRPr="004150AC" w:rsidRDefault="0092125D" w:rsidP="00040D69">
            <w:pPr>
              <w:jc w:val="right"/>
              <w:rPr>
                <w:sz w:val="20"/>
              </w:rPr>
            </w:pPr>
            <w:r w:rsidRPr="004150AC">
              <w:rPr>
                <w:sz w:val="20"/>
              </w:rPr>
              <w:t>0.58 (0.04 to 1.16)</w:t>
            </w:r>
          </w:p>
        </w:tc>
        <w:tc>
          <w:tcPr>
            <w:tcW w:w="0" w:type="auto"/>
          </w:tcPr>
          <w:p w14:paraId="1F9A93EA" w14:textId="77777777" w:rsidR="0092125D" w:rsidRPr="004150AC" w:rsidRDefault="0092125D" w:rsidP="00040D69">
            <w:pPr>
              <w:jc w:val="right"/>
              <w:rPr>
                <w:sz w:val="20"/>
              </w:rPr>
            </w:pPr>
            <w:r w:rsidRPr="004150AC">
              <w:rPr>
                <w:sz w:val="20"/>
              </w:rPr>
              <w:t>1.78 (1.04 to 3.18)</w:t>
            </w:r>
          </w:p>
        </w:tc>
      </w:tr>
      <w:tr w:rsidR="0092125D" w:rsidRPr="004150AC" w14:paraId="730CECFF" w14:textId="77777777" w:rsidTr="00040D69">
        <w:trPr>
          <w:trHeight w:val="20"/>
        </w:trPr>
        <w:tc>
          <w:tcPr>
            <w:tcW w:w="0" w:type="auto"/>
            <w:hideMark/>
          </w:tcPr>
          <w:p w14:paraId="31D73ECB" w14:textId="77777777" w:rsidR="0092125D" w:rsidRPr="00656E2A" w:rsidRDefault="0092125D" w:rsidP="00040D69">
            <w:pPr>
              <w:rPr>
                <w:color w:val="333333"/>
                <w:sz w:val="20"/>
                <w:lang w:eastAsia="en-AU"/>
              </w:rPr>
            </w:pPr>
            <w:r w:rsidRPr="00656E2A">
              <w:rPr>
                <w:sz w:val="20"/>
              </w:rPr>
              <w:t>Time</w:t>
            </w:r>
            <w:r w:rsidRPr="00656E2A">
              <w:rPr>
                <w:sz w:val="20"/>
                <w:vertAlign w:val="superscript"/>
              </w:rPr>
              <w:t>2</w:t>
            </w:r>
          </w:p>
        </w:tc>
        <w:tc>
          <w:tcPr>
            <w:tcW w:w="0" w:type="auto"/>
            <w:hideMark/>
          </w:tcPr>
          <w:p w14:paraId="2990BE53" w14:textId="77777777" w:rsidR="0092125D" w:rsidRPr="004150AC" w:rsidRDefault="0092125D" w:rsidP="00040D69">
            <w:pPr>
              <w:jc w:val="right"/>
              <w:rPr>
                <w:sz w:val="20"/>
              </w:rPr>
            </w:pPr>
            <w:r w:rsidRPr="004150AC">
              <w:rPr>
                <w:sz w:val="20"/>
              </w:rPr>
              <w:t>-0.13 (-0.32 to 0.04)</w:t>
            </w:r>
          </w:p>
        </w:tc>
        <w:tc>
          <w:tcPr>
            <w:tcW w:w="0" w:type="auto"/>
          </w:tcPr>
          <w:p w14:paraId="30E2420E" w14:textId="77777777" w:rsidR="0092125D" w:rsidRPr="004150AC" w:rsidRDefault="0092125D" w:rsidP="00040D69">
            <w:pPr>
              <w:jc w:val="right"/>
              <w:rPr>
                <w:sz w:val="20"/>
              </w:rPr>
            </w:pPr>
            <w:r w:rsidRPr="004150AC">
              <w:rPr>
                <w:sz w:val="20"/>
              </w:rPr>
              <w:t>0.87 (0.73 to 1.04)</w:t>
            </w:r>
          </w:p>
        </w:tc>
      </w:tr>
      <w:tr w:rsidR="0092125D" w:rsidRPr="004150AC" w14:paraId="023C5873" w14:textId="77777777" w:rsidTr="00040D69">
        <w:trPr>
          <w:trHeight w:val="20"/>
        </w:trPr>
        <w:tc>
          <w:tcPr>
            <w:tcW w:w="0" w:type="auto"/>
            <w:hideMark/>
          </w:tcPr>
          <w:p w14:paraId="51ECF1A4"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 xml:space="preserve">Climate x </w:t>
            </w:r>
            <w:r w:rsidRPr="00656E2A">
              <w:rPr>
                <w:sz w:val="20"/>
              </w:rPr>
              <w:t>Time</w:t>
            </w:r>
          </w:p>
        </w:tc>
        <w:tc>
          <w:tcPr>
            <w:tcW w:w="0" w:type="auto"/>
            <w:hideMark/>
          </w:tcPr>
          <w:p w14:paraId="09FEF5ED" w14:textId="77777777" w:rsidR="0092125D" w:rsidRPr="004150AC" w:rsidRDefault="0092125D" w:rsidP="00040D69">
            <w:pPr>
              <w:jc w:val="right"/>
              <w:rPr>
                <w:sz w:val="20"/>
              </w:rPr>
            </w:pPr>
            <w:r w:rsidRPr="004150AC">
              <w:rPr>
                <w:sz w:val="20"/>
              </w:rPr>
              <w:t>-0.16 (-0.92 to 0.62)</w:t>
            </w:r>
          </w:p>
        </w:tc>
        <w:tc>
          <w:tcPr>
            <w:tcW w:w="0" w:type="auto"/>
          </w:tcPr>
          <w:p w14:paraId="152D344E" w14:textId="77777777" w:rsidR="0092125D" w:rsidRPr="004150AC" w:rsidRDefault="0092125D" w:rsidP="00040D69">
            <w:pPr>
              <w:jc w:val="right"/>
              <w:rPr>
                <w:sz w:val="20"/>
              </w:rPr>
            </w:pPr>
            <w:r w:rsidRPr="004150AC">
              <w:rPr>
                <w:sz w:val="20"/>
              </w:rPr>
              <w:t>0.85 (0.40 to 1.86)</w:t>
            </w:r>
          </w:p>
        </w:tc>
      </w:tr>
      <w:tr w:rsidR="0092125D" w:rsidRPr="004150AC" w14:paraId="595CDBB9" w14:textId="77777777" w:rsidTr="00040D69">
        <w:trPr>
          <w:trHeight w:val="20"/>
        </w:trPr>
        <w:tc>
          <w:tcPr>
            <w:tcW w:w="0" w:type="auto"/>
            <w:hideMark/>
          </w:tcPr>
          <w:p w14:paraId="6019EB86"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 xml:space="preserve">Climate x </w:t>
            </w:r>
            <w:r w:rsidRPr="00656E2A">
              <w:rPr>
                <w:sz w:val="20"/>
              </w:rPr>
              <w:t>Time</w:t>
            </w:r>
            <w:r w:rsidRPr="00656E2A">
              <w:rPr>
                <w:sz w:val="20"/>
                <w:vertAlign w:val="superscript"/>
              </w:rPr>
              <w:t>2</w:t>
            </w:r>
          </w:p>
        </w:tc>
        <w:tc>
          <w:tcPr>
            <w:tcW w:w="0" w:type="auto"/>
            <w:hideMark/>
          </w:tcPr>
          <w:p w14:paraId="5D6D52EA" w14:textId="77777777" w:rsidR="0092125D" w:rsidRPr="004150AC" w:rsidRDefault="0092125D" w:rsidP="00040D69">
            <w:pPr>
              <w:jc w:val="right"/>
              <w:rPr>
                <w:sz w:val="20"/>
              </w:rPr>
            </w:pPr>
            <w:r w:rsidRPr="004150AC">
              <w:rPr>
                <w:sz w:val="20"/>
              </w:rPr>
              <w:t>0.05 (-0.20 to 0.29)</w:t>
            </w:r>
          </w:p>
        </w:tc>
        <w:tc>
          <w:tcPr>
            <w:tcW w:w="0" w:type="auto"/>
          </w:tcPr>
          <w:p w14:paraId="4612C6AE" w14:textId="77777777" w:rsidR="0092125D" w:rsidRPr="004150AC" w:rsidRDefault="0092125D" w:rsidP="00040D69">
            <w:pPr>
              <w:jc w:val="right"/>
              <w:rPr>
                <w:sz w:val="20"/>
              </w:rPr>
            </w:pPr>
            <w:r w:rsidRPr="004150AC">
              <w:rPr>
                <w:sz w:val="20"/>
              </w:rPr>
              <w:t>1.06 (0.81 to 1.34)</w:t>
            </w:r>
          </w:p>
        </w:tc>
      </w:tr>
      <w:tr w:rsidR="0092125D" w:rsidRPr="004150AC" w14:paraId="4D0CF1A2" w14:textId="77777777" w:rsidTr="00040D69">
        <w:trPr>
          <w:trHeight w:val="20"/>
        </w:trPr>
        <w:tc>
          <w:tcPr>
            <w:tcW w:w="0" w:type="auto"/>
            <w:hideMark/>
          </w:tcPr>
          <w:p w14:paraId="5A66323B" w14:textId="77777777" w:rsidR="0092125D" w:rsidRPr="00656E2A" w:rsidRDefault="0092125D" w:rsidP="00040D69">
            <w:pPr>
              <w:rPr>
                <w:color w:val="333333"/>
                <w:sz w:val="20"/>
                <w:lang w:eastAsia="en-AU"/>
              </w:rPr>
            </w:pPr>
            <w:r w:rsidRPr="004150AC">
              <w:rPr>
                <w:color w:val="333333"/>
                <w:sz w:val="20"/>
                <w:lang w:eastAsia="en-AU"/>
              </w:rPr>
              <w:t>Group: CAP</w:t>
            </w:r>
            <w:r w:rsidRPr="00656E2A">
              <w:rPr>
                <w:color w:val="333333"/>
                <w:sz w:val="20"/>
                <w:lang w:eastAsia="en-AU"/>
              </w:rPr>
              <w:t xml:space="preserve"> x </w:t>
            </w:r>
            <w:r w:rsidRPr="00656E2A">
              <w:rPr>
                <w:sz w:val="20"/>
              </w:rPr>
              <w:t>Time</w:t>
            </w:r>
          </w:p>
        </w:tc>
        <w:tc>
          <w:tcPr>
            <w:tcW w:w="0" w:type="auto"/>
            <w:hideMark/>
          </w:tcPr>
          <w:p w14:paraId="1DA1DC19" w14:textId="77777777" w:rsidR="0092125D" w:rsidRPr="004150AC" w:rsidRDefault="0092125D" w:rsidP="00040D69">
            <w:pPr>
              <w:jc w:val="right"/>
              <w:rPr>
                <w:sz w:val="20"/>
              </w:rPr>
            </w:pPr>
            <w:r w:rsidRPr="004150AC">
              <w:rPr>
                <w:sz w:val="20"/>
              </w:rPr>
              <w:t>-0.09 (-0.87 to 0.69)</w:t>
            </w:r>
          </w:p>
        </w:tc>
        <w:tc>
          <w:tcPr>
            <w:tcW w:w="0" w:type="auto"/>
          </w:tcPr>
          <w:p w14:paraId="65857CAD" w14:textId="77777777" w:rsidR="0092125D" w:rsidRPr="004150AC" w:rsidRDefault="0092125D" w:rsidP="00040D69">
            <w:pPr>
              <w:jc w:val="right"/>
              <w:rPr>
                <w:sz w:val="20"/>
              </w:rPr>
            </w:pPr>
            <w:r w:rsidRPr="004150AC">
              <w:rPr>
                <w:sz w:val="20"/>
              </w:rPr>
              <w:t>0.91 (0.42 to 2.00)</w:t>
            </w:r>
          </w:p>
        </w:tc>
      </w:tr>
      <w:tr w:rsidR="0092125D" w:rsidRPr="004150AC" w14:paraId="100C93C9" w14:textId="77777777" w:rsidTr="00040D69">
        <w:trPr>
          <w:trHeight w:val="20"/>
        </w:trPr>
        <w:tc>
          <w:tcPr>
            <w:tcW w:w="0" w:type="auto"/>
            <w:tcBorders>
              <w:bottom w:val="single" w:sz="4" w:space="0" w:color="auto"/>
            </w:tcBorders>
            <w:hideMark/>
          </w:tcPr>
          <w:p w14:paraId="049EA634" w14:textId="77777777" w:rsidR="0092125D" w:rsidRPr="00656E2A" w:rsidRDefault="0092125D" w:rsidP="00040D69">
            <w:pPr>
              <w:rPr>
                <w:color w:val="333333"/>
                <w:sz w:val="20"/>
                <w:lang w:eastAsia="en-AU"/>
              </w:rPr>
            </w:pPr>
            <w:r w:rsidRPr="004150AC">
              <w:rPr>
                <w:color w:val="333333"/>
                <w:sz w:val="20"/>
                <w:lang w:eastAsia="en-AU"/>
              </w:rPr>
              <w:t>Group: CAP</w:t>
            </w:r>
            <w:r w:rsidRPr="00656E2A">
              <w:rPr>
                <w:color w:val="333333"/>
                <w:sz w:val="20"/>
                <w:lang w:eastAsia="en-AU"/>
              </w:rPr>
              <w:t xml:space="preserve"> x </w:t>
            </w:r>
            <w:r w:rsidRPr="00656E2A">
              <w:rPr>
                <w:sz w:val="20"/>
              </w:rPr>
              <w:t>Time</w:t>
            </w:r>
            <w:r w:rsidRPr="00656E2A">
              <w:rPr>
                <w:sz w:val="20"/>
                <w:vertAlign w:val="superscript"/>
              </w:rPr>
              <w:t>2</w:t>
            </w:r>
          </w:p>
        </w:tc>
        <w:tc>
          <w:tcPr>
            <w:tcW w:w="0" w:type="auto"/>
            <w:tcBorders>
              <w:bottom w:val="single" w:sz="4" w:space="0" w:color="auto"/>
            </w:tcBorders>
            <w:hideMark/>
          </w:tcPr>
          <w:p w14:paraId="555ABDE7" w14:textId="77777777" w:rsidR="0092125D" w:rsidRPr="004150AC" w:rsidRDefault="0092125D" w:rsidP="00040D69">
            <w:pPr>
              <w:jc w:val="right"/>
              <w:rPr>
                <w:sz w:val="20"/>
              </w:rPr>
            </w:pPr>
            <w:r w:rsidRPr="004150AC">
              <w:rPr>
                <w:sz w:val="20"/>
              </w:rPr>
              <w:t>0.04 (-0.21 to 0.30)</w:t>
            </w:r>
          </w:p>
        </w:tc>
        <w:tc>
          <w:tcPr>
            <w:tcW w:w="0" w:type="auto"/>
            <w:tcBorders>
              <w:bottom w:val="single" w:sz="4" w:space="0" w:color="auto"/>
            </w:tcBorders>
          </w:tcPr>
          <w:p w14:paraId="15343CC8" w14:textId="77777777" w:rsidR="0092125D" w:rsidRPr="004150AC" w:rsidRDefault="0092125D" w:rsidP="00040D69">
            <w:pPr>
              <w:jc w:val="right"/>
              <w:rPr>
                <w:sz w:val="20"/>
              </w:rPr>
            </w:pPr>
            <w:r w:rsidRPr="004150AC">
              <w:rPr>
                <w:sz w:val="20"/>
              </w:rPr>
              <w:t>1.04 (0.81 to 1.35)</w:t>
            </w:r>
          </w:p>
        </w:tc>
      </w:tr>
      <w:tr w:rsidR="0092125D" w:rsidRPr="004150AC" w14:paraId="11EE7F9E"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0" w:type="auto"/>
            <w:tcBorders>
              <w:top w:val="single" w:sz="4" w:space="0" w:color="auto"/>
              <w:left w:val="nil"/>
              <w:bottom w:val="single" w:sz="4" w:space="0" w:color="auto"/>
              <w:right w:val="nil"/>
            </w:tcBorders>
            <w:hideMark/>
          </w:tcPr>
          <w:p w14:paraId="4D8E324D" w14:textId="77777777" w:rsidR="0092125D" w:rsidRPr="00656E2A" w:rsidRDefault="0092125D" w:rsidP="00040D69">
            <w:pPr>
              <w:rPr>
                <w:b/>
                <w:color w:val="333333"/>
                <w:sz w:val="20"/>
                <w:lang w:eastAsia="en-AU"/>
              </w:rPr>
            </w:pPr>
            <w:r w:rsidRPr="004150AC">
              <w:rPr>
                <w:b/>
                <w:color w:val="333333"/>
                <w:sz w:val="20"/>
                <w:lang w:eastAsia="en-AU"/>
              </w:rPr>
              <w:t>Random effects</w:t>
            </w:r>
          </w:p>
        </w:tc>
        <w:tc>
          <w:tcPr>
            <w:tcW w:w="0" w:type="auto"/>
            <w:tcBorders>
              <w:top w:val="single" w:sz="4" w:space="0" w:color="auto"/>
              <w:left w:val="nil"/>
              <w:bottom w:val="single" w:sz="4" w:space="0" w:color="auto"/>
              <w:right w:val="nil"/>
            </w:tcBorders>
            <w:hideMark/>
          </w:tcPr>
          <w:p w14:paraId="632C9B39" w14:textId="77777777" w:rsidR="0092125D" w:rsidRPr="00656E2A" w:rsidRDefault="0092125D" w:rsidP="00040D69">
            <w:pPr>
              <w:jc w:val="right"/>
              <w:rPr>
                <w:b/>
                <w:color w:val="333333"/>
                <w:sz w:val="20"/>
                <w:lang w:eastAsia="en-AU"/>
              </w:rPr>
            </w:pPr>
            <w:r w:rsidRPr="004150AC">
              <w:rPr>
                <w:b/>
                <w:color w:val="333333"/>
                <w:sz w:val="20"/>
                <w:lang w:eastAsia="en-AU"/>
              </w:rPr>
              <w:t>SD (95% credible interval)</w:t>
            </w:r>
          </w:p>
        </w:tc>
        <w:tc>
          <w:tcPr>
            <w:tcW w:w="0" w:type="auto"/>
            <w:tcBorders>
              <w:top w:val="single" w:sz="4" w:space="0" w:color="auto"/>
              <w:left w:val="nil"/>
              <w:bottom w:val="single" w:sz="4" w:space="0" w:color="auto"/>
              <w:right w:val="nil"/>
            </w:tcBorders>
          </w:tcPr>
          <w:p w14:paraId="414BBF16" w14:textId="77777777" w:rsidR="0092125D" w:rsidRPr="004150AC" w:rsidRDefault="0092125D" w:rsidP="00040D69">
            <w:pPr>
              <w:jc w:val="right"/>
              <w:rPr>
                <w:b/>
                <w:color w:val="333333"/>
                <w:sz w:val="20"/>
                <w:lang w:eastAsia="en-AU"/>
              </w:rPr>
            </w:pPr>
          </w:p>
        </w:tc>
      </w:tr>
      <w:tr w:rsidR="0092125D" w:rsidRPr="004150AC" w14:paraId="0AF83D36"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0" w:type="auto"/>
            <w:tcBorders>
              <w:top w:val="single" w:sz="4" w:space="0" w:color="auto"/>
              <w:left w:val="nil"/>
              <w:bottom w:val="nil"/>
              <w:right w:val="nil"/>
            </w:tcBorders>
            <w:hideMark/>
          </w:tcPr>
          <w:p w14:paraId="05A294F6" w14:textId="77777777" w:rsidR="0092125D" w:rsidRPr="00656E2A" w:rsidRDefault="0092125D" w:rsidP="00040D69">
            <w:pPr>
              <w:rPr>
                <w:color w:val="333333"/>
                <w:sz w:val="20"/>
                <w:lang w:eastAsia="en-AU"/>
              </w:rPr>
            </w:pPr>
            <w:r w:rsidRPr="00656E2A">
              <w:rPr>
                <w:color w:val="333333"/>
                <w:sz w:val="20"/>
                <w:lang w:eastAsia="en-AU"/>
              </w:rPr>
              <w:t>Individual intercept</w:t>
            </w:r>
            <w:r w:rsidRPr="004150AC">
              <w:rPr>
                <w:color w:val="333333"/>
                <w:sz w:val="20"/>
                <w:lang w:eastAsia="en-AU"/>
              </w:rPr>
              <w:t>s</w:t>
            </w:r>
          </w:p>
        </w:tc>
        <w:tc>
          <w:tcPr>
            <w:tcW w:w="0" w:type="auto"/>
            <w:tcBorders>
              <w:top w:val="single" w:sz="4" w:space="0" w:color="auto"/>
              <w:left w:val="nil"/>
              <w:bottom w:val="nil"/>
              <w:right w:val="nil"/>
            </w:tcBorders>
            <w:hideMark/>
          </w:tcPr>
          <w:p w14:paraId="49395C8F" w14:textId="77777777" w:rsidR="0092125D" w:rsidRPr="004150AC" w:rsidRDefault="0092125D" w:rsidP="00040D69">
            <w:pPr>
              <w:jc w:val="right"/>
              <w:rPr>
                <w:sz w:val="20"/>
              </w:rPr>
            </w:pPr>
            <w:r w:rsidRPr="004150AC">
              <w:rPr>
                <w:sz w:val="20"/>
              </w:rPr>
              <w:t>1.29 (1.11 to 1.47)</w:t>
            </w:r>
          </w:p>
        </w:tc>
        <w:tc>
          <w:tcPr>
            <w:tcW w:w="0" w:type="auto"/>
            <w:tcBorders>
              <w:top w:val="single" w:sz="4" w:space="0" w:color="auto"/>
              <w:left w:val="nil"/>
              <w:bottom w:val="nil"/>
              <w:right w:val="nil"/>
            </w:tcBorders>
          </w:tcPr>
          <w:p w14:paraId="38A0C6D2" w14:textId="77777777" w:rsidR="0092125D" w:rsidRPr="004150AC" w:rsidRDefault="0092125D" w:rsidP="00040D69">
            <w:pPr>
              <w:jc w:val="right"/>
              <w:rPr>
                <w:color w:val="333333"/>
                <w:sz w:val="20"/>
                <w:lang w:eastAsia="en-AU"/>
              </w:rPr>
            </w:pPr>
          </w:p>
        </w:tc>
      </w:tr>
      <w:tr w:rsidR="0092125D" w:rsidRPr="004150AC" w14:paraId="20F2E111"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0"/>
        </w:trPr>
        <w:tc>
          <w:tcPr>
            <w:tcW w:w="0" w:type="auto"/>
            <w:tcBorders>
              <w:top w:val="nil"/>
              <w:left w:val="nil"/>
              <w:bottom w:val="single" w:sz="4" w:space="0" w:color="auto"/>
              <w:right w:val="nil"/>
            </w:tcBorders>
            <w:hideMark/>
          </w:tcPr>
          <w:p w14:paraId="7050E8B4" w14:textId="77777777" w:rsidR="0092125D" w:rsidRPr="00656E2A" w:rsidRDefault="0092125D" w:rsidP="00040D69">
            <w:pPr>
              <w:rPr>
                <w:color w:val="333333"/>
                <w:sz w:val="20"/>
                <w:lang w:eastAsia="en-AU"/>
              </w:rPr>
            </w:pPr>
            <w:r w:rsidRPr="00656E2A">
              <w:rPr>
                <w:color w:val="333333"/>
                <w:sz w:val="20"/>
                <w:lang w:eastAsia="en-AU"/>
              </w:rPr>
              <w:t>School intercept</w:t>
            </w:r>
            <w:r w:rsidRPr="004150AC">
              <w:rPr>
                <w:color w:val="333333"/>
                <w:sz w:val="20"/>
                <w:lang w:eastAsia="en-AU"/>
              </w:rPr>
              <w:t>s</w:t>
            </w:r>
          </w:p>
        </w:tc>
        <w:tc>
          <w:tcPr>
            <w:tcW w:w="0" w:type="auto"/>
            <w:tcBorders>
              <w:top w:val="nil"/>
              <w:left w:val="nil"/>
              <w:bottom w:val="single" w:sz="4" w:space="0" w:color="auto"/>
              <w:right w:val="nil"/>
            </w:tcBorders>
            <w:hideMark/>
          </w:tcPr>
          <w:p w14:paraId="6AFC220C" w14:textId="77777777" w:rsidR="0092125D" w:rsidRPr="004150AC" w:rsidRDefault="0092125D" w:rsidP="00040D69">
            <w:pPr>
              <w:jc w:val="right"/>
              <w:rPr>
                <w:sz w:val="20"/>
              </w:rPr>
            </w:pPr>
            <w:r w:rsidRPr="004150AC">
              <w:rPr>
                <w:sz w:val="20"/>
              </w:rPr>
              <w:t>0.38 (0.16 to 0.67)</w:t>
            </w:r>
          </w:p>
        </w:tc>
        <w:tc>
          <w:tcPr>
            <w:tcW w:w="0" w:type="auto"/>
            <w:tcBorders>
              <w:top w:val="nil"/>
              <w:left w:val="nil"/>
              <w:bottom w:val="single" w:sz="4" w:space="0" w:color="auto"/>
              <w:right w:val="nil"/>
            </w:tcBorders>
          </w:tcPr>
          <w:p w14:paraId="65B30C7C" w14:textId="77777777" w:rsidR="0092125D" w:rsidRPr="004150AC" w:rsidRDefault="0092125D" w:rsidP="00040D69">
            <w:pPr>
              <w:jc w:val="right"/>
              <w:rPr>
                <w:color w:val="333333"/>
                <w:sz w:val="20"/>
                <w:lang w:eastAsia="en-AU"/>
              </w:rPr>
            </w:pPr>
          </w:p>
        </w:tc>
      </w:tr>
    </w:tbl>
    <w:p w14:paraId="20B111DC" w14:textId="77777777" w:rsidR="0092125D" w:rsidRDefault="0092125D" w:rsidP="0092125D"/>
    <w:p w14:paraId="6FFA391A" w14:textId="77777777" w:rsidR="008D5534" w:rsidRDefault="008D5534">
      <w:pPr>
        <w:spacing w:after="200" w:line="276" w:lineRule="auto"/>
        <w:contextualSpacing w:val="0"/>
        <w:rPr>
          <w:b/>
          <w:szCs w:val="24"/>
        </w:rPr>
      </w:pPr>
      <w:r>
        <w:rPr>
          <w:b/>
          <w:szCs w:val="24"/>
        </w:rPr>
        <w:br w:type="page"/>
      </w:r>
    </w:p>
    <w:p w14:paraId="4406DFBE" w14:textId="35ED69A2" w:rsidR="0092125D" w:rsidRDefault="0092125D" w:rsidP="0092125D">
      <w:pPr>
        <w:rPr>
          <w:szCs w:val="24"/>
        </w:rPr>
      </w:pPr>
      <w:r>
        <w:rPr>
          <w:b/>
          <w:szCs w:val="24"/>
        </w:rPr>
        <w:lastRenderedPageBreak/>
        <w:t xml:space="preserve">Table </w:t>
      </w:r>
      <w:r w:rsidR="00D26036">
        <w:rPr>
          <w:b/>
          <w:szCs w:val="24"/>
        </w:rPr>
        <w:t>A1</w:t>
      </w:r>
      <w:r>
        <w:rPr>
          <w:b/>
          <w:szCs w:val="24"/>
        </w:rPr>
        <w:t>c</w:t>
      </w:r>
      <w:r w:rsidRPr="00E10C92">
        <w:rPr>
          <w:szCs w:val="24"/>
        </w:rPr>
        <w:t xml:space="preserve">. </w:t>
      </w:r>
      <w:r>
        <w:rPr>
          <w:szCs w:val="24"/>
        </w:rPr>
        <w:t>Estimated coefficients (</w:t>
      </w:r>
      <w:r>
        <w:rPr>
          <w:i/>
          <w:szCs w:val="24"/>
        </w:rPr>
        <w:t>b</w:t>
      </w:r>
      <w:r>
        <w:rPr>
          <w:szCs w:val="24"/>
        </w:rPr>
        <w:t>)</w:t>
      </w:r>
      <w:r>
        <w:rPr>
          <w:i/>
          <w:szCs w:val="24"/>
        </w:rPr>
        <w:t xml:space="preserve"> </w:t>
      </w:r>
      <w:r>
        <w:rPr>
          <w:szCs w:val="24"/>
        </w:rPr>
        <w:t>and odds ratios (OR) (median and 95% credible intervals) from Bayesian regression model for cannabis harms.</w:t>
      </w:r>
    </w:p>
    <w:p w14:paraId="56C2460D" w14:textId="77777777" w:rsidR="0092125D" w:rsidRDefault="0092125D" w:rsidP="0092125D">
      <w:pPr>
        <w:rPr>
          <w:szCs w:val="24"/>
        </w:rPr>
      </w:pPr>
    </w:p>
    <w:tbl>
      <w:tblPr>
        <w:tblStyle w:val="TableGridLight"/>
        <w:tblW w:w="8806" w:type="dxa"/>
        <w:tblInd w:w="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3091"/>
        <w:gridCol w:w="3145"/>
      </w:tblGrid>
      <w:tr w:rsidR="0092125D" w:rsidRPr="004150AC" w14:paraId="111C9003" w14:textId="77777777" w:rsidTr="00040D69">
        <w:trPr>
          <w:trHeight w:val="15"/>
        </w:trPr>
        <w:tc>
          <w:tcPr>
            <w:tcW w:w="0" w:type="auto"/>
            <w:tcBorders>
              <w:top w:val="single" w:sz="4" w:space="0" w:color="auto"/>
              <w:bottom w:val="single" w:sz="4" w:space="0" w:color="auto"/>
            </w:tcBorders>
            <w:hideMark/>
          </w:tcPr>
          <w:p w14:paraId="76064C3E" w14:textId="77777777" w:rsidR="0092125D" w:rsidRPr="00656E2A" w:rsidRDefault="0092125D" w:rsidP="00040D69">
            <w:pPr>
              <w:rPr>
                <w:b/>
                <w:bCs/>
                <w:color w:val="333333"/>
                <w:sz w:val="20"/>
                <w:lang w:eastAsia="en-AU"/>
              </w:rPr>
            </w:pPr>
            <w:r w:rsidRPr="004150AC">
              <w:rPr>
                <w:b/>
                <w:bCs/>
                <w:color w:val="333333"/>
                <w:sz w:val="20"/>
                <w:lang w:eastAsia="en-AU"/>
              </w:rPr>
              <w:t>Coefficient</w:t>
            </w:r>
          </w:p>
        </w:tc>
        <w:tc>
          <w:tcPr>
            <w:tcW w:w="0" w:type="auto"/>
            <w:tcBorders>
              <w:top w:val="single" w:sz="4" w:space="0" w:color="auto"/>
              <w:bottom w:val="single" w:sz="4" w:space="0" w:color="auto"/>
            </w:tcBorders>
            <w:hideMark/>
          </w:tcPr>
          <w:p w14:paraId="6AA7D976" w14:textId="77777777" w:rsidR="0092125D" w:rsidRPr="00656E2A" w:rsidRDefault="0092125D" w:rsidP="00040D69">
            <w:pPr>
              <w:jc w:val="right"/>
              <w:rPr>
                <w:b/>
                <w:bCs/>
                <w:color w:val="333333"/>
                <w:sz w:val="20"/>
                <w:lang w:eastAsia="en-AU"/>
              </w:rPr>
            </w:pPr>
            <w:r w:rsidRPr="004150AC">
              <w:rPr>
                <w:b/>
                <w:bCs/>
                <w:color w:val="333333"/>
                <w:sz w:val="20"/>
                <w:lang w:eastAsia="en-AU"/>
              </w:rPr>
              <w:t>b (95% credible interval)</w:t>
            </w:r>
          </w:p>
        </w:tc>
        <w:tc>
          <w:tcPr>
            <w:tcW w:w="0" w:type="auto"/>
            <w:tcBorders>
              <w:top w:val="single" w:sz="4" w:space="0" w:color="auto"/>
              <w:bottom w:val="single" w:sz="4" w:space="0" w:color="auto"/>
            </w:tcBorders>
          </w:tcPr>
          <w:p w14:paraId="444E7648" w14:textId="77777777" w:rsidR="0092125D" w:rsidRPr="004150AC" w:rsidRDefault="0092125D" w:rsidP="00040D69">
            <w:pPr>
              <w:jc w:val="right"/>
              <w:rPr>
                <w:b/>
                <w:bCs/>
                <w:color w:val="333333"/>
                <w:sz w:val="20"/>
                <w:lang w:eastAsia="en-AU"/>
              </w:rPr>
            </w:pPr>
            <w:r w:rsidRPr="004150AC">
              <w:rPr>
                <w:b/>
                <w:bCs/>
                <w:color w:val="333333"/>
                <w:sz w:val="20"/>
                <w:lang w:eastAsia="en-AU"/>
              </w:rPr>
              <w:t>OR (95% credible interval)</w:t>
            </w:r>
          </w:p>
        </w:tc>
      </w:tr>
      <w:tr w:rsidR="0092125D" w:rsidRPr="004150AC" w14:paraId="0FC55AE3" w14:textId="77777777" w:rsidTr="00040D69">
        <w:trPr>
          <w:trHeight w:val="15"/>
        </w:trPr>
        <w:tc>
          <w:tcPr>
            <w:tcW w:w="0" w:type="auto"/>
            <w:tcBorders>
              <w:top w:val="single" w:sz="4" w:space="0" w:color="auto"/>
            </w:tcBorders>
            <w:hideMark/>
          </w:tcPr>
          <w:p w14:paraId="0FCD6D21" w14:textId="77777777" w:rsidR="0092125D" w:rsidRPr="00656E2A" w:rsidRDefault="0092125D" w:rsidP="00040D69">
            <w:pPr>
              <w:rPr>
                <w:color w:val="333333"/>
                <w:sz w:val="20"/>
                <w:lang w:eastAsia="en-AU"/>
              </w:rPr>
            </w:pPr>
            <w:r w:rsidRPr="00656E2A">
              <w:rPr>
                <w:color w:val="333333"/>
                <w:sz w:val="20"/>
                <w:lang w:eastAsia="en-AU"/>
              </w:rPr>
              <w:t>Intercept</w:t>
            </w:r>
          </w:p>
        </w:tc>
        <w:tc>
          <w:tcPr>
            <w:tcW w:w="0" w:type="auto"/>
            <w:tcBorders>
              <w:top w:val="single" w:sz="4" w:space="0" w:color="auto"/>
            </w:tcBorders>
            <w:hideMark/>
          </w:tcPr>
          <w:p w14:paraId="56E03AA4" w14:textId="77777777" w:rsidR="0092125D" w:rsidRPr="00D85AAA" w:rsidRDefault="0092125D" w:rsidP="00040D69">
            <w:pPr>
              <w:jc w:val="right"/>
              <w:rPr>
                <w:sz w:val="20"/>
              </w:rPr>
            </w:pPr>
            <w:r w:rsidRPr="00D85AAA">
              <w:rPr>
                <w:sz w:val="20"/>
              </w:rPr>
              <w:t>-5.38 (-6.44 to -4.41)</w:t>
            </w:r>
          </w:p>
        </w:tc>
        <w:tc>
          <w:tcPr>
            <w:tcW w:w="0" w:type="auto"/>
            <w:tcBorders>
              <w:top w:val="single" w:sz="4" w:space="0" w:color="auto"/>
            </w:tcBorders>
          </w:tcPr>
          <w:p w14:paraId="7336937F" w14:textId="77777777" w:rsidR="0092125D" w:rsidRPr="004150AC" w:rsidRDefault="0092125D" w:rsidP="00040D69">
            <w:pPr>
              <w:jc w:val="right"/>
              <w:rPr>
                <w:color w:val="333333"/>
                <w:sz w:val="20"/>
                <w:lang w:eastAsia="en-AU"/>
              </w:rPr>
            </w:pPr>
            <w:r w:rsidRPr="004150AC">
              <w:rPr>
                <w:color w:val="333333"/>
                <w:sz w:val="20"/>
                <w:lang w:eastAsia="en-AU"/>
              </w:rPr>
              <w:t>-</w:t>
            </w:r>
          </w:p>
        </w:tc>
      </w:tr>
      <w:tr w:rsidR="0092125D" w:rsidRPr="004150AC" w14:paraId="23C32A66" w14:textId="77777777" w:rsidTr="00040D69">
        <w:trPr>
          <w:trHeight w:val="15"/>
        </w:trPr>
        <w:tc>
          <w:tcPr>
            <w:tcW w:w="0" w:type="auto"/>
            <w:hideMark/>
          </w:tcPr>
          <w:p w14:paraId="213C71BC"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Climate</w:t>
            </w:r>
          </w:p>
        </w:tc>
        <w:tc>
          <w:tcPr>
            <w:tcW w:w="0" w:type="auto"/>
            <w:hideMark/>
          </w:tcPr>
          <w:p w14:paraId="26E406C6" w14:textId="77777777" w:rsidR="0092125D" w:rsidRPr="00D85AAA" w:rsidRDefault="0092125D" w:rsidP="00040D69">
            <w:pPr>
              <w:jc w:val="right"/>
              <w:rPr>
                <w:sz w:val="20"/>
              </w:rPr>
            </w:pPr>
            <w:r w:rsidRPr="00D85AAA">
              <w:rPr>
                <w:sz w:val="20"/>
              </w:rPr>
              <w:t>0.10 (-1.18 to 1.32)</w:t>
            </w:r>
          </w:p>
        </w:tc>
        <w:tc>
          <w:tcPr>
            <w:tcW w:w="0" w:type="auto"/>
          </w:tcPr>
          <w:p w14:paraId="14E4ACBA" w14:textId="77777777" w:rsidR="0092125D" w:rsidRPr="004150AC" w:rsidRDefault="0092125D" w:rsidP="00040D69">
            <w:pPr>
              <w:jc w:val="right"/>
              <w:rPr>
                <w:color w:val="333333"/>
                <w:sz w:val="20"/>
                <w:lang w:eastAsia="en-AU"/>
              </w:rPr>
            </w:pPr>
            <w:r w:rsidRPr="004150AC">
              <w:rPr>
                <w:color w:val="333333"/>
                <w:sz w:val="20"/>
                <w:lang w:eastAsia="en-AU"/>
              </w:rPr>
              <w:t>1.10 (0.31 to 3.76)</w:t>
            </w:r>
          </w:p>
        </w:tc>
      </w:tr>
      <w:tr w:rsidR="0092125D" w:rsidRPr="004150AC" w14:paraId="48747D2E" w14:textId="77777777" w:rsidTr="00040D69">
        <w:trPr>
          <w:trHeight w:val="15"/>
        </w:trPr>
        <w:tc>
          <w:tcPr>
            <w:tcW w:w="0" w:type="auto"/>
            <w:hideMark/>
          </w:tcPr>
          <w:p w14:paraId="113E41D5"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CAP</w:t>
            </w:r>
          </w:p>
        </w:tc>
        <w:tc>
          <w:tcPr>
            <w:tcW w:w="0" w:type="auto"/>
            <w:hideMark/>
          </w:tcPr>
          <w:p w14:paraId="1C703364" w14:textId="77777777" w:rsidR="0092125D" w:rsidRPr="00D85AAA" w:rsidRDefault="0092125D" w:rsidP="00040D69">
            <w:pPr>
              <w:jc w:val="right"/>
              <w:rPr>
                <w:sz w:val="20"/>
              </w:rPr>
            </w:pPr>
            <w:r w:rsidRPr="00D85AAA">
              <w:rPr>
                <w:sz w:val="20"/>
              </w:rPr>
              <w:t>0.91 (-0.32 to 2.08)</w:t>
            </w:r>
          </w:p>
        </w:tc>
        <w:tc>
          <w:tcPr>
            <w:tcW w:w="0" w:type="auto"/>
          </w:tcPr>
          <w:p w14:paraId="177040D9" w14:textId="77777777" w:rsidR="0092125D" w:rsidRPr="004150AC" w:rsidRDefault="0092125D" w:rsidP="00040D69">
            <w:pPr>
              <w:jc w:val="right"/>
              <w:rPr>
                <w:color w:val="333333"/>
                <w:sz w:val="20"/>
                <w:lang w:eastAsia="en-AU"/>
              </w:rPr>
            </w:pPr>
            <w:r w:rsidRPr="004150AC">
              <w:rPr>
                <w:color w:val="333333"/>
                <w:sz w:val="20"/>
                <w:lang w:eastAsia="en-AU"/>
              </w:rPr>
              <w:t>2.49 (0.73 to 8.03)</w:t>
            </w:r>
          </w:p>
        </w:tc>
      </w:tr>
      <w:tr w:rsidR="0092125D" w:rsidRPr="004150AC" w14:paraId="6C08FF2D" w14:textId="77777777" w:rsidTr="00040D69">
        <w:trPr>
          <w:trHeight w:val="15"/>
        </w:trPr>
        <w:tc>
          <w:tcPr>
            <w:tcW w:w="0" w:type="auto"/>
            <w:hideMark/>
          </w:tcPr>
          <w:p w14:paraId="37F317F7" w14:textId="77777777" w:rsidR="0092125D" w:rsidRPr="00656E2A" w:rsidRDefault="0092125D" w:rsidP="00040D69">
            <w:pPr>
              <w:rPr>
                <w:color w:val="333333"/>
                <w:sz w:val="20"/>
                <w:lang w:eastAsia="en-AU"/>
              </w:rPr>
            </w:pPr>
            <w:r w:rsidRPr="004150AC">
              <w:rPr>
                <w:color w:val="333333"/>
                <w:sz w:val="20"/>
                <w:lang w:eastAsia="en-AU"/>
              </w:rPr>
              <w:t>Time</w:t>
            </w:r>
          </w:p>
        </w:tc>
        <w:tc>
          <w:tcPr>
            <w:tcW w:w="0" w:type="auto"/>
            <w:hideMark/>
          </w:tcPr>
          <w:p w14:paraId="03EB38CC" w14:textId="77777777" w:rsidR="0092125D" w:rsidRPr="00D85AAA" w:rsidRDefault="0092125D" w:rsidP="00040D69">
            <w:pPr>
              <w:jc w:val="right"/>
              <w:rPr>
                <w:sz w:val="20"/>
              </w:rPr>
            </w:pPr>
            <w:r w:rsidRPr="00D85AAA">
              <w:rPr>
                <w:sz w:val="20"/>
              </w:rPr>
              <w:t>0.39 (0.14 to 0.64)</w:t>
            </w:r>
          </w:p>
        </w:tc>
        <w:tc>
          <w:tcPr>
            <w:tcW w:w="0" w:type="auto"/>
          </w:tcPr>
          <w:p w14:paraId="71EEAA52" w14:textId="77777777" w:rsidR="0092125D" w:rsidRPr="004150AC" w:rsidRDefault="0092125D" w:rsidP="00040D69">
            <w:pPr>
              <w:jc w:val="right"/>
              <w:rPr>
                <w:color w:val="333333"/>
                <w:sz w:val="20"/>
                <w:lang w:eastAsia="en-AU"/>
              </w:rPr>
            </w:pPr>
            <w:r w:rsidRPr="004150AC">
              <w:rPr>
                <w:color w:val="333333"/>
                <w:sz w:val="20"/>
                <w:lang w:eastAsia="en-AU"/>
              </w:rPr>
              <w:t>1.48 (1.15 to 1.89)</w:t>
            </w:r>
          </w:p>
        </w:tc>
      </w:tr>
      <w:tr w:rsidR="0092125D" w:rsidRPr="004150AC" w14:paraId="4720D8DB" w14:textId="77777777" w:rsidTr="00040D69">
        <w:trPr>
          <w:trHeight w:val="15"/>
        </w:trPr>
        <w:tc>
          <w:tcPr>
            <w:tcW w:w="0" w:type="auto"/>
            <w:hideMark/>
          </w:tcPr>
          <w:p w14:paraId="30325710" w14:textId="77777777" w:rsidR="0092125D" w:rsidRPr="00656E2A" w:rsidRDefault="0092125D" w:rsidP="00040D69">
            <w:pPr>
              <w:rPr>
                <w:color w:val="333333"/>
                <w:sz w:val="20"/>
                <w:lang w:eastAsia="en-AU"/>
              </w:rPr>
            </w:pPr>
            <w:r w:rsidRPr="004150AC">
              <w:rPr>
                <w:color w:val="333333"/>
                <w:sz w:val="20"/>
                <w:lang w:eastAsia="en-AU"/>
              </w:rPr>
              <w:t xml:space="preserve">Group: </w:t>
            </w:r>
            <w:r w:rsidRPr="00656E2A">
              <w:rPr>
                <w:color w:val="333333"/>
                <w:sz w:val="20"/>
                <w:lang w:eastAsia="en-AU"/>
              </w:rPr>
              <w:t xml:space="preserve">Climate x </w:t>
            </w:r>
            <w:r w:rsidRPr="00656E2A">
              <w:rPr>
                <w:sz w:val="20"/>
              </w:rPr>
              <w:t>Time</w:t>
            </w:r>
          </w:p>
        </w:tc>
        <w:tc>
          <w:tcPr>
            <w:tcW w:w="0" w:type="auto"/>
            <w:hideMark/>
          </w:tcPr>
          <w:p w14:paraId="1642C214" w14:textId="77777777" w:rsidR="0092125D" w:rsidRPr="00D85AAA" w:rsidRDefault="0092125D" w:rsidP="00040D69">
            <w:pPr>
              <w:jc w:val="right"/>
              <w:rPr>
                <w:sz w:val="20"/>
              </w:rPr>
            </w:pPr>
            <w:r w:rsidRPr="00D85AAA">
              <w:rPr>
                <w:sz w:val="20"/>
              </w:rPr>
              <w:t>-0.02 (-0.36 to 0.30)</w:t>
            </w:r>
          </w:p>
        </w:tc>
        <w:tc>
          <w:tcPr>
            <w:tcW w:w="0" w:type="auto"/>
          </w:tcPr>
          <w:p w14:paraId="1A1C34C3" w14:textId="77777777" w:rsidR="0092125D" w:rsidRPr="004150AC" w:rsidRDefault="0092125D" w:rsidP="00040D69">
            <w:pPr>
              <w:jc w:val="right"/>
              <w:rPr>
                <w:color w:val="333333"/>
                <w:sz w:val="20"/>
                <w:lang w:eastAsia="en-AU"/>
              </w:rPr>
            </w:pPr>
            <w:r w:rsidRPr="004150AC">
              <w:rPr>
                <w:color w:val="333333"/>
                <w:sz w:val="20"/>
                <w:lang w:eastAsia="en-AU"/>
              </w:rPr>
              <w:t>0.98 (0.70 to 1.35)</w:t>
            </w:r>
          </w:p>
        </w:tc>
      </w:tr>
      <w:tr w:rsidR="0092125D" w:rsidRPr="004150AC" w14:paraId="242EDFE5" w14:textId="77777777" w:rsidTr="00040D69">
        <w:trPr>
          <w:trHeight w:val="15"/>
        </w:trPr>
        <w:tc>
          <w:tcPr>
            <w:tcW w:w="0" w:type="auto"/>
            <w:hideMark/>
          </w:tcPr>
          <w:p w14:paraId="522C365B" w14:textId="77777777" w:rsidR="0092125D" w:rsidRPr="00656E2A" w:rsidRDefault="0092125D" w:rsidP="00040D69">
            <w:pPr>
              <w:rPr>
                <w:color w:val="333333"/>
                <w:sz w:val="20"/>
                <w:lang w:eastAsia="en-AU"/>
              </w:rPr>
            </w:pPr>
            <w:r w:rsidRPr="004150AC">
              <w:rPr>
                <w:color w:val="333333"/>
                <w:sz w:val="20"/>
                <w:lang w:eastAsia="en-AU"/>
              </w:rPr>
              <w:t>Group: CAP</w:t>
            </w:r>
            <w:r w:rsidRPr="00656E2A">
              <w:rPr>
                <w:color w:val="333333"/>
                <w:sz w:val="20"/>
                <w:lang w:eastAsia="en-AU"/>
              </w:rPr>
              <w:t xml:space="preserve"> x </w:t>
            </w:r>
            <w:r w:rsidRPr="00656E2A">
              <w:rPr>
                <w:sz w:val="20"/>
              </w:rPr>
              <w:t>Time</w:t>
            </w:r>
          </w:p>
        </w:tc>
        <w:tc>
          <w:tcPr>
            <w:tcW w:w="0" w:type="auto"/>
            <w:hideMark/>
          </w:tcPr>
          <w:p w14:paraId="052E1103" w14:textId="77777777" w:rsidR="0092125D" w:rsidRPr="00D85AAA" w:rsidRDefault="0092125D" w:rsidP="00040D69">
            <w:pPr>
              <w:jc w:val="right"/>
              <w:rPr>
                <w:sz w:val="20"/>
              </w:rPr>
            </w:pPr>
            <w:r w:rsidRPr="00D85AAA">
              <w:rPr>
                <w:sz w:val="20"/>
              </w:rPr>
              <w:t>-0.27 (-0.58 to 0.05)</w:t>
            </w:r>
          </w:p>
        </w:tc>
        <w:tc>
          <w:tcPr>
            <w:tcW w:w="0" w:type="auto"/>
          </w:tcPr>
          <w:p w14:paraId="534F4C4C" w14:textId="77777777" w:rsidR="0092125D" w:rsidRPr="004150AC" w:rsidRDefault="0092125D" w:rsidP="00040D69">
            <w:pPr>
              <w:jc w:val="right"/>
              <w:rPr>
                <w:color w:val="333333"/>
                <w:sz w:val="20"/>
                <w:lang w:eastAsia="en-AU"/>
              </w:rPr>
            </w:pPr>
            <w:r w:rsidRPr="004150AC">
              <w:rPr>
                <w:color w:val="333333"/>
                <w:sz w:val="20"/>
                <w:lang w:eastAsia="en-AU"/>
              </w:rPr>
              <w:t>0.76 (0.56 to 1.05)</w:t>
            </w:r>
          </w:p>
        </w:tc>
      </w:tr>
      <w:tr w:rsidR="0092125D" w:rsidRPr="004150AC" w14:paraId="6DF97451"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
        </w:trPr>
        <w:tc>
          <w:tcPr>
            <w:tcW w:w="0" w:type="auto"/>
            <w:tcBorders>
              <w:top w:val="single" w:sz="4" w:space="0" w:color="auto"/>
              <w:left w:val="nil"/>
              <w:bottom w:val="single" w:sz="4" w:space="0" w:color="auto"/>
              <w:right w:val="nil"/>
            </w:tcBorders>
            <w:hideMark/>
          </w:tcPr>
          <w:p w14:paraId="35501754" w14:textId="77777777" w:rsidR="0092125D" w:rsidRPr="00656E2A" w:rsidRDefault="0092125D" w:rsidP="00040D69">
            <w:pPr>
              <w:rPr>
                <w:b/>
                <w:color w:val="333333"/>
                <w:sz w:val="20"/>
                <w:lang w:eastAsia="en-AU"/>
              </w:rPr>
            </w:pPr>
            <w:r w:rsidRPr="004150AC">
              <w:rPr>
                <w:b/>
                <w:color w:val="333333"/>
                <w:sz w:val="20"/>
                <w:lang w:eastAsia="en-AU"/>
              </w:rPr>
              <w:t>Random effects</w:t>
            </w:r>
          </w:p>
        </w:tc>
        <w:tc>
          <w:tcPr>
            <w:tcW w:w="0" w:type="auto"/>
            <w:tcBorders>
              <w:top w:val="single" w:sz="4" w:space="0" w:color="auto"/>
              <w:left w:val="nil"/>
              <w:bottom w:val="single" w:sz="4" w:space="0" w:color="auto"/>
              <w:right w:val="nil"/>
            </w:tcBorders>
            <w:hideMark/>
          </w:tcPr>
          <w:p w14:paraId="5C9BC1C3" w14:textId="77777777" w:rsidR="0092125D" w:rsidRPr="00656E2A" w:rsidRDefault="0092125D" w:rsidP="00040D69">
            <w:pPr>
              <w:jc w:val="right"/>
              <w:rPr>
                <w:b/>
                <w:color w:val="333333"/>
                <w:sz w:val="20"/>
                <w:lang w:eastAsia="en-AU"/>
              </w:rPr>
            </w:pPr>
            <w:r w:rsidRPr="00D85AAA">
              <w:rPr>
                <w:b/>
                <w:color w:val="333333"/>
                <w:sz w:val="20"/>
                <w:lang w:eastAsia="en-AU"/>
              </w:rPr>
              <w:t>SD (95% credible interval)</w:t>
            </w:r>
          </w:p>
        </w:tc>
        <w:tc>
          <w:tcPr>
            <w:tcW w:w="0" w:type="auto"/>
            <w:tcBorders>
              <w:top w:val="single" w:sz="4" w:space="0" w:color="auto"/>
              <w:left w:val="nil"/>
              <w:bottom w:val="single" w:sz="4" w:space="0" w:color="auto"/>
              <w:right w:val="nil"/>
            </w:tcBorders>
          </w:tcPr>
          <w:p w14:paraId="5E654448" w14:textId="77777777" w:rsidR="0092125D" w:rsidRPr="00D85AAA" w:rsidRDefault="0092125D" w:rsidP="00040D69">
            <w:pPr>
              <w:jc w:val="right"/>
              <w:rPr>
                <w:b/>
                <w:color w:val="333333"/>
                <w:sz w:val="20"/>
                <w:lang w:eastAsia="en-AU"/>
              </w:rPr>
            </w:pPr>
          </w:p>
        </w:tc>
      </w:tr>
      <w:tr w:rsidR="0092125D" w:rsidRPr="004150AC" w14:paraId="6C2AC05C"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
        </w:trPr>
        <w:tc>
          <w:tcPr>
            <w:tcW w:w="0" w:type="auto"/>
            <w:tcBorders>
              <w:top w:val="single" w:sz="4" w:space="0" w:color="auto"/>
              <w:left w:val="nil"/>
              <w:bottom w:val="nil"/>
              <w:right w:val="nil"/>
            </w:tcBorders>
            <w:hideMark/>
          </w:tcPr>
          <w:p w14:paraId="15F0326D" w14:textId="77777777" w:rsidR="0092125D" w:rsidRPr="00656E2A" w:rsidRDefault="0092125D" w:rsidP="00040D69">
            <w:pPr>
              <w:rPr>
                <w:color w:val="333333"/>
                <w:sz w:val="20"/>
                <w:lang w:eastAsia="en-AU"/>
              </w:rPr>
            </w:pPr>
            <w:r w:rsidRPr="00656E2A">
              <w:rPr>
                <w:color w:val="333333"/>
                <w:sz w:val="20"/>
                <w:lang w:eastAsia="en-AU"/>
              </w:rPr>
              <w:t>Individual intercept</w:t>
            </w:r>
            <w:r w:rsidRPr="004150AC">
              <w:rPr>
                <w:color w:val="333333"/>
                <w:sz w:val="20"/>
                <w:lang w:eastAsia="en-AU"/>
              </w:rPr>
              <w:t>s</w:t>
            </w:r>
          </w:p>
        </w:tc>
        <w:tc>
          <w:tcPr>
            <w:tcW w:w="0" w:type="auto"/>
            <w:tcBorders>
              <w:top w:val="single" w:sz="4" w:space="0" w:color="auto"/>
              <w:left w:val="nil"/>
              <w:bottom w:val="nil"/>
              <w:right w:val="nil"/>
            </w:tcBorders>
            <w:hideMark/>
          </w:tcPr>
          <w:p w14:paraId="3ACB41C3" w14:textId="77777777" w:rsidR="0092125D" w:rsidRPr="004150AC" w:rsidRDefault="0092125D" w:rsidP="00040D69">
            <w:pPr>
              <w:jc w:val="right"/>
              <w:rPr>
                <w:color w:val="333333"/>
                <w:sz w:val="20"/>
                <w:lang w:eastAsia="en-AU"/>
              </w:rPr>
            </w:pPr>
            <w:r w:rsidRPr="004150AC">
              <w:rPr>
                <w:color w:val="333333"/>
                <w:sz w:val="20"/>
                <w:lang w:eastAsia="en-AU"/>
              </w:rPr>
              <w:t>1.87 (1.57 to 2.22)</w:t>
            </w:r>
          </w:p>
        </w:tc>
        <w:tc>
          <w:tcPr>
            <w:tcW w:w="0" w:type="auto"/>
            <w:tcBorders>
              <w:top w:val="single" w:sz="4" w:space="0" w:color="auto"/>
              <w:left w:val="nil"/>
              <w:bottom w:val="nil"/>
              <w:right w:val="nil"/>
            </w:tcBorders>
          </w:tcPr>
          <w:p w14:paraId="22A6983A" w14:textId="77777777" w:rsidR="0092125D" w:rsidRPr="00D85AAA" w:rsidRDefault="0092125D" w:rsidP="00040D69">
            <w:pPr>
              <w:jc w:val="right"/>
              <w:rPr>
                <w:color w:val="333333"/>
                <w:sz w:val="20"/>
                <w:lang w:eastAsia="en-AU"/>
              </w:rPr>
            </w:pPr>
          </w:p>
        </w:tc>
      </w:tr>
      <w:tr w:rsidR="0092125D" w:rsidRPr="004150AC" w14:paraId="6BEC935F" w14:textId="77777777" w:rsidTr="00040D6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15"/>
        </w:trPr>
        <w:tc>
          <w:tcPr>
            <w:tcW w:w="0" w:type="auto"/>
            <w:tcBorders>
              <w:top w:val="nil"/>
              <w:left w:val="nil"/>
              <w:bottom w:val="single" w:sz="4" w:space="0" w:color="auto"/>
              <w:right w:val="nil"/>
            </w:tcBorders>
            <w:hideMark/>
          </w:tcPr>
          <w:p w14:paraId="3F227AB7" w14:textId="77777777" w:rsidR="0092125D" w:rsidRPr="00656E2A" w:rsidRDefault="0092125D" w:rsidP="00040D69">
            <w:pPr>
              <w:rPr>
                <w:color w:val="333333"/>
                <w:sz w:val="20"/>
                <w:lang w:eastAsia="en-AU"/>
              </w:rPr>
            </w:pPr>
            <w:r w:rsidRPr="00656E2A">
              <w:rPr>
                <w:color w:val="333333"/>
                <w:sz w:val="20"/>
                <w:lang w:eastAsia="en-AU"/>
              </w:rPr>
              <w:t>School intercept</w:t>
            </w:r>
            <w:r w:rsidRPr="004150AC">
              <w:rPr>
                <w:color w:val="333333"/>
                <w:sz w:val="20"/>
                <w:lang w:eastAsia="en-AU"/>
              </w:rPr>
              <w:t>s</w:t>
            </w:r>
          </w:p>
        </w:tc>
        <w:tc>
          <w:tcPr>
            <w:tcW w:w="0" w:type="auto"/>
            <w:tcBorders>
              <w:top w:val="nil"/>
              <w:left w:val="nil"/>
              <w:bottom w:val="single" w:sz="4" w:space="0" w:color="auto"/>
              <w:right w:val="nil"/>
            </w:tcBorders>
            <w:hideMark/>
          </w:tcPr>
          <w:p w14:paraId="28CA8A89" w14:textId="77777777" w:rsidR="0092125D" w:rsidRPr="004150AC" w:rsidRDefault="0092125D" w:rsidP="00040D69">
            <w:pPr>
              <w:jc w:val="right"/>
              <w:rPr>
                <w:color w:val="333333"/>
                <w:sz w:val="20"/>
                <w:lang w:eastAsia="en-AU"/>
              </w:rPr>
            </w:pPr>
            <w:r w:rsidRPr="004150AC">
              <w:rPr>
                <w:color w:val="333333"/>
                <w:sz w:val="20"/>
                <w:lang w:eastAsia="en-AU"/>
              </w:rPr>
              <w:t>0.82 (0.45 to 1.33)</w:t>
            </w:r>
          </w:p>
        </w:tc>
        <w:tc>
          <w:tcPr>
            <w:tcW w:w="0" w:type="auto"/>
            <w:tcBorders>
              <w:top w:val="nil"/>
              <w:left w:val="nil"/>
              <w:bottom w:val="single" w:sz="4" w:space="0" w:color="auto"/>
              <w:right w:val="nil"/>
            </w:tcBorders>
          </w:tcPr>
          <w:p w14:paraId="7D316B41" w14:textId="77777777" w:rsidR="0092125D" w:rsidRPr="00D85AAA" w:rsidRDefault="0092125D" w:rsidP="00040D69">
            <w:pPr>
              <w:jc w:val="right"/>
              <w:rPr>
                <w:color w:val="333333"/>
                <w:sz w:val="20"/>
                <w:lang w:eastAsia="en-AU"/>
              </w:rPr>
            </w:pPr>
          </w:p>
        </w:tc>
      </w:tr>
    </w:tbl>
    <w:p w14:paraId="6DDE9FF7" w14:textId="77777777" w:rsidR="0092125D" w:rsidRDefault="0092125D" w:rsidP="0092125D"/>
    <w:p w14:paraId="1CA2745E" w14:textId="77777777" w:rsidR="008D5534" w:rsidRDefault="008D5534">
      <w:pPr>
        <w:spacing w:after="200" w:line="276" w:lineRule="auto"/>
        <w:contextualSpacing w:val="0"/>
        <w:rPr>
          <w:rFonts w:eastAsiaTheme="minorEastAsia" w:cs="Times New Roman"/>
          <w:b/>
        </w:rPr>
      </w:pPr>
      <w:r>
        <w:rPr>
          <w:rFonts w:eastAsiaTheme="minorEastAsia" w:cs="Times New Roman"/>
          <w:b/>
        </w:rPr>
        <w:br w:type="page"/>
      </w:r>
    </w:p>
    <w:p w14:paraId="12A62177" w14:textId="6D6D7EB2" w:rsidR="006F048F" w:rsidRDefault="006F048F" w:rsidP="006F048F">
      <w:pPr>
        <w:rPr>
          <w:rFonts w:eastAsiaTheme="minorEastAsia" w:cs="Times New Roman"/>
          <w:i/>
        </w:rPr>
      </w:pPr>
      <w:r w:rsidRPr="006F048F">
        <w:rPr>
          <w:rFonts w:eastAsiaTheme="minorEastAsia" w:cs="Times New Roman"/>
          <w:b/>
        </w:rPr>
        <w:lastRenderedPageBreak/>
        <w:t>Table A2</w:t>
      </w:r>
      <w:r>
        <w:rPr>
          <w:rFonts w:eastAsiaTheme="minorEastAsia" w:cs="Times New Roman"/>
        </w:rPr>
        <w:t>: Estimated odds ratio (OR) and effect size (</w:t>
      </w:r>
      <w:r>
        <w:rPr>
          <w:rFonts w:eastAsiaTheme="minorEastAsia" w:cs="Times New Roman"/>
          <w:i/>
        </w:rPr>
        <w:t>d</w:t>
      </w:r>
      <w:r>
        <w:rPr>
          <w:rFonts w:eastAsiaTheme="minorEastAsia" w:cs="Times New Roman"/>
        </w:rPr>
        <w:t>)</w:t>
      </w:r>
      <w:r>
        <w:rPr>
          <w:rFonts w:eastAsiaTheme="minorEastAsia" w:cs="Times New Roman"/>
          <w:i/>
        </w:rPr>
        <w:t xml:space="preserve"> </w:t>
      </w:r>
      <w:r>
        <w:rPr>
          <w:rFonts w:eastAsiaTheme="minorEastAsia" w:cs="Times New Roman"/>
        </w:rPr>
        <w:t>from Bayesian analyses of cannabis outcomes.</w:t>
      </w:r>
      <w:r>
        <w:rPr>
          <w:rFonts w:eastAsiaTheme="minorEastAsia" w:cs="Times New Roman"/>
          <w:i/>
        </w:rPr>
        <w:t xml:space="preserve"> </w:t>
      </w:r>
    </w:p>
    <w:tbl>
      <w:tblPr>
        <w:tblStyle w:val="PlainTable4"/>
        <w:tblW w:w="0" w:type="auto"/>
        <w:tblInd w:w="0" w:type="dxa"/>
        <w:tblBorders>
          <w:top w:val="single" w:sz="4" w:space="0" w:color="auto"/>
          <w:bottom w:val="single" w:sz="4" w:space="0" w:color="auto"/>
        </w:tblBorders>
        <w:tblLook w:val="06A0" w:firstRow="1" w:lastRow="0" w:firstColumn="1" w:lastColumn="0" w:noHBand="1" w:noVBand="1"/>
      </w:tblPr>
      <w:tblGrid>
        <w:gridCol w:w="1116"/>
        <w:gridCol w:w="672"/>
        <w:gridCol w:w="2233"/>
        <w:gridCol w:w="1310"/>
        <w:gridCol w:w="1551"/>
        <w:gridCol w:w="1551"/>
      </w:tblGrid>
      <w:tr w:rsidR="006F048F" w14:paraId="1B5FB397" w14:textId="77777777" w:rsidTr="006F04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hideMark/>
          </w:tcPr>
          <w:p w14:paraId="0A5E8BDB" w14:textId="77777777" w:rsidR="006F048F" w:rsidRDefault="006F048F">
            <w:pPr>
              <w:spacing w:after="0" w:line="240" w:lineRule="auto"/>
              <w:rPr>
                <w:rFonts w:eastAsia="Times New Roman" w:cs="Times New Roman"/>
                <w:b w:val="0"/>
                <w:i/>
                <w:color w:val="333333"/>
                <w:sz w:val="20"/>
                <w:szCs w:val="20"/>
                <w:lang w:eastAsia="en-AU"/>
              </w:rPr>
            </w:pPr>
            <w:r>
              <w:rPr>
                <w:rFonts w:eastAsia="Times New Roman" w:cs="Times New Roman"/>
                <w:b w:val="0"/>
                <w:i/>
                <w:color w:val="333333"/>
                <w:sz w:val="20"/>
                <w:szCs w:val="20"/>
                <w:lang w:eastAsia="en-AU"/>
              </w:rPr>
              <w:t>Knowledge</w:t>
            </w:r>
          </w:p>
        </w:tc>
        <w:tc>
          <w:tcPr>
            <w:tcW w:w="0" w:type="auto"/>
            <w:tcBorders>
              <w:top w:val="single" w:sz="4" w:space="0" w:color="auto"/>
              <w:left w:val="nil"/>
              <w:bottom w:val="single" w:sz="4" w:space="0" w:color="auto"/>
              <w:right w:val="nil"/>
            </w:tcBorders>
            <w:hideMark/>
          </w:tcPr>
          <w:p w14:paraId="6827F7D2" w14:textId="77777777" w:rsidR="006F048F" w:rsidRDefault="006F048F">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333333"/>
                <w:sz w:val="20"/>
                <w:szCs w:val="20"/>
                <w:lang w:eastAsia="en-AU"/>
              </w:rPr>
            </w:pPr>
            <w:r>
              <w:rPr>
                <w:rFonts w:eastAsia="Times New Roman" w:cs="Times New Roman"/>
                <w:b w:val="0"/>
                <w:i/>
                <w:color w:val="333333"/>
                <w:sz w:val="20"/>
                <w:szCs w:val="20"/>
                <w:lang w:eastAsia="en-AU"/>
              </w:rPr>
              <w:t>Time</w:t>
            </w:r>
          </w:p>
        </w:tc>
        <w:tc>
          <w:tcPr>
            <w:tcW w:w="0" w:type="auto"/>
            <w:tcBorders>
              <w:top w:val="single" w:sz="4" w:space="0" w:color="auto"/>
              <w:left w:val="nil"/>
              <w:bottom w:val="single" w:sz="4" w:space="0" w:color="auto"/>
              <w:right w:val="nil"/>
            </w:tcBorders>
            <w:hideMark/>
          </w:tcPr>
          <w:p w14:paraId="605B1405" w14:textId="77777777" w:rsidR="006F048F" w:rsidRDefault="006F04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333333"/>
                <w:sz w:val="20"/>
                <w:szCs w:val="20"/>
                <w:lang w:eastAsia="en-AU"/>
              </w:rPr>
            </w:pPr>
            <w:r>
              <w:rPr>
                <w:rFonts w:eastAsia="Times New Roman" w:cs="Times New Roman"/>
                <w:b w:val="0"/>
                <w:i/>
                <w:color w:val="333333"/>
                <w:sz w:val="20"/>
                <w:szCs w:val="20"/>
                <w:lang w:eastAsia="en-AU"/>
              </w:rPr>
              <w:t>d [median (95% HDI)]</w:t>
            </w:r>
          </w:p>
        </w:tc>
        <w:tc>
          <w:tcPr>
            <w:tcW w:w="0" w:type="auto"/>
            <w:tcBorders>
              <w:top w:val="single" w:sz="4" w:space="0" w:color="auto"/>
              <w:left w:val="nil"/>
              <w:bottom w:val="single" w:sz="4" w:space="0" w:color="auto"/>
              <w:right w:val="nil"/>
            </w:tcBorders>
            <w:hideMark/>
          </w:tcPr>
          <w:p w14:paraId="211BF0C4" w14:textId="77777777" w:rsidR="006F048F" w:rsidRDefault="006F04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333333"/>
                <w:sz w:val="20"/>
                <w:szCs w:val="20"/>
                <w:lang w:eastAsia="en-AU"/>
              </w:rPr>
            </w:pPr>
            <w:r>
              <w:rPr>
                <w:rFonts w:eastAsia="Times New Roman" w:cs="Times New Roman"/>
                <w:b w:val="0"/>
                <w:i/>
                <w:color w:val="333333"/>
                <w:sz w:val="20"/>
                <w:szCs w:val="20"/>
                <w:lang w:eastAsia="en-AU"/>
              </w:rPr>
              <w:t>p(ROPE) (%)</w:t>
            </w:r>
          </w:p>
        </w:tc>
        <w:tc>
          <w:tcPr>
            <w:tcW w:w="0" w:type="auto"/>
            <w:tcBorders>
              <w:top w:val="single" w:sz="4" w:space="0" w:color="auto"/>
              <w:left w:val="nil"/>
              <w:bottom w:val="single" w:sz="4" w:space="0" w:color="auto"/>
              <w:right w:val="nil"/>
            </w:tcBorders>
            <w:hideMark/>
          </w:tcPr>
          <w:p w14:paraId="47F046BA" w14:textId="77777777" w:rsidR="006F048F" w:rsidRDefault="006F04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333333"/>
                <w:sz w:val="20"/>
                <w:szCs w:val="20"/>
                <w:lang w:eastAsia="en-AU"/>
              </w:rPr>
            </w:pPr>
            <w:proofErr w:type="gramStart"/>
            <w:r>
              <w:rPr>
                <w:rFonts w:eastAsia="Times New Roman" w:cs="Times New Roman"/>
                <w:b w:val="0"/>
                <w:i/>
                <w:color w:val="333333"/>
                <w:sz w:val="20"/>
                <w:szCs w:val="20"/>
                <w:lang w:eastAsia="en-AU"/>
              </w:rPr>
              <w:t>p(</w:t>
            </w:r>
            <w:proofErr w:type="gramEnd"/>
            <w:r>
              <w:rPr>
                <w:rFonts w:eastAsia="Times New Roman" w:cs="Times New Roman"/>
                <w:b w:val="0"/>
                <w:i/>
                <w:color w:val="333333"/>
                <w:sz w:val="20"/>
                <w:szCs w:val="20"/>
                <w:lang w:eastAsia="en-AU"/>
              </w:rPr>
              <w:t>d &lt; -0.1) (%)</w:t>
            </w:r>
          </w:p>
        </w:tc>
        <w:tc>
          <w:tcPr>
            <w:tcW w:w="0" w:type="auto"/>
            <w:tcBorders>
              <w:top w:val="single" w:sz="4" w:space="0" w:color="auto"/>
              <w:left w:val="nil"/>
              <w:bottom w:val="single" w:sz="4" w:space="0" w:color="auto"/>
              <w:right w:val="nil"/>
            </w:tcBorders>
            <w:hideMark/>
          </w:tcPr>
          <w:p w14:paraId="67D617E6" w14:textId="77777777" w:rsidR="006F048F" w:rsidRDefault="006F048F">
            <w:pPr>
              <w:spacing w:after="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i/>
                <w:color w:val="333333"/>
                <w:sz w:val="20"/>
                <w:szCs w:val="20"/>
                <w:lang w:eastAsia="en-AU"/>
              </w:rPr>
            </w:pPr>
            <w:proofErr w:type="gramStart"/>
            <w:r>
              <w:rPr>
                <w:rFonts w:eastAsia="Times New Roman" w:cs="Times New Roman"/>
                <w:b w:val="0"/>
                <w:i/>
                <w:color w:val="333333"/>
                <w:sz w:val="20"/>
                <w:szCs w:val="20"/>
                <w:lang w:eastAsia="en-AU"/>
              </w:rPr>
              <w:t>p(</w:t>
            </w:r>
            <w:proofErr w:type="gramEnd"/>
            <w:r>
              <w:rPr>
                <w:rFonts w:eastAsia="Times New Roman" w:cs="Times New Roman"/>
                <w:b w:val="0"/>
                <w:i/>
                <w:color w:val="333333"/>
                <w:sz w:val="20"/>
                <w:szCs w:val="20"/>
                <w:lang w:eastAsia="en-AU"/>
              </w:rPr>
              <w:t>d &gt; 0.1) (%)</w:t>
            </w:r>
          </w:p>
        </w:tc>
      </w:tr>
      <w:tr w:rsidR="006F048F" w14:paraId="245D5563"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il"/>
              <w:right w:val="nil"/>
            </w:tcBorders>
            <w:hideMark/>
          </w:tcPr>
          <w:p w14:paraId="417963F3"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Climate</w:t>
            </w:r>
          </w:p>
        </w:tc>
        <w:tc>
          <w:tcPr>
            <w:tcW w:w="0" w:type="auto"/>
            <w:tcBorders>
              <w:top w:val="single" w:sz="4" w:space="0" w:color="auto"/>
              <w:left w:val="nil"/>
              <w:bottom w:val="nil"/>
              <w:right w:val="nil"/>
            </w:tcBorders>
            <w:hideMark/>
          </w:tcPr>
          <w:p w14:paraId="68FC2EAD"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6m</w:t>
            </w:r>
          </w:p>
        </w:tc>
        <w:tc>
          <w:tcPr>
            <w:tcW w:w="0" w:type="auto"/>
            <w:tcBorders>
              <w:top w:val="single" w:sz="4" w:space="0" w:color="auto"/>
              <w:left w:val="nil"/>
              <w:bottom w:val="nil"/>
              <w:right w:val="nil"/>
            </w:tcBorders>
            <w:hideMark/>
          </w:tcPr>
          <w:p w14:paraId="2D97950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0.21 (0.14 to 0.27)</w:t>
            </w:r>
          </w:p>
        </w:tc>
        <w:tc>
          <w:tcPr>
            <w:tcW w:w="0" w:type="auto"/>
            <w:tcBorders>
              <w:top w:val="single" w:sz="4" w:space="0" w:color="auto"/>
              <w:left w:val="nil"/>
              <w:bottom w:val="nil"/>
              <w:right w:val="nil"/>
            </w:tcBorders>
            <w:hideMark/>
          </w:tcPr>
          <w:p w14:paraId="2B3D739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0.2</w:t>
            </w:r>
          </w:p>
        </w:tc>
        <w:tc>
          <w:tcPr>
            <w:tcW w:w="0" w:type="auto"/>
            <w:tcBorders>
              <w:top w:val="single" w:sz="4" w:space="0" w:color="auto"/>
              <w:left w:val="nil"/>
              <w:bottom w:val="nil"/>
              <w:right w:val="nil"/>
            </w:tcBorders>
            <w:hideMark/>
          </w:tcPr>
          <w:p w14:paraId="6F87D186"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single" w:sz="4" w:space="0" w:color="auto"/>
              <w:left w:val="nil"/>
              <w:bottom w:val="nil"/>
              <w:right w:val="nil"/>
            </w:tcBorders>
            <w:hideMark/>
          </w:tcPr>
          <w:p w14:paraId="487DFCF0"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99.8</w:t>
            </w:r>
          </w:p>
        </w:tc>
      </w:tr>
      <w:tr w:rsidR="006F048F" w14:paraId="6627B23A"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2BA17468"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6BFB9185"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12m</w:t>
            </w:r>
          </w:p>
        </w:tc>
        <w:tc>
          <w:tcPr>
            <w:tcW w:w="0" w:type="auto"/>
            <w:tcBorders>
              <w:top w:val="nil"/>
              <w:left w:val="nil"/>
              <w:bottom w:val="nil"/>
              <w:right w:val="nil"/>
            </w:tcBorders>
            <w:hideMark/>
          </w:tcPr>
          <w:p w14:paraId="2D0A900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0.34 (0.22 to 0.44)</w:t>
            </w:r>
          </w:p>
        </w:tc>
        <w:tc>
          <w:tcPr>
            <w:tcW w:w="0" w:type="auto"/>
            <w:tcBorders>
              <w:top w:val="nil"/>
              <w:left w:val="nil"/>
              <w:bottom w:val="nil"/>
              <w:right w:val="nil"/>
            </w:tcBorders>
            <w:hideMark/>
          </w:tcPr>
          <w:p w14:paraId="094542E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41254FC5"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4F7211F5"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&gt; 99.9</w:t>
            </w:r>
          </w:p>
        </w:tc>
      </w:tr>
      <w:tr w:rsidR="006F048F" w14:paraId="01DD6F24"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BED4D30"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79B6F669"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24m</w:t>
            </w:r>
          </w:p>
        </w:tc>
        <w:tc>
          <w:tcPr>
            <w:tcW w:w="0" w:type="auto"/>
            <w:tcBorders>
              <w:top w:val="nil"/>
              <w:left w:val="nil"/>
              <w:bottom w:val="nil"/>
              <w:right w:val="nil"/>
            </w:tcBorders>
            <w:hideMark/>
          </w:tcPr>
          <w:p w14:paraId="7B182163"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0.36 (0.22 to 0.48)</w:t>
            </w:r>
          </w:p>
        </w:tc>
        <w:tc>
          <w:tcPr>
            <w:tcW w:w="0" w:type="auto"/>
            <w:tcBorders>
              <w:top w:val="nil"/>
              <w:left w:val="nil"/>
              <w:bottom w:val="nil"/>
              <w:right w:val="nil"/>
            </w:tcBorders>
            <w:hideMark/>
          </w:tcPr>
          <w:p w14:paraId="67C5CDE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2A79B36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19E5042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&gt; 99.9</w:t>
            </w:r>
          </w:p>
        </w:tc>
      </w:tr>
      <w:tr w:rsidR="006F048F" w14:paraId="317474CD"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26FD6E2E"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637893BB"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36m</w:t>
            </w:r>
          </w:p>
        </w:tc>
        <w:tc>
          <w:tcPr>
            <w:tcW w:w="0" w:type="auto"/>
            <w:tcBorders>
              <w:top w:val="nil"/>
              <w:left w:val="nil"/>
              <w:bottom w:val="nil"/>
              <w:right w:val="nil"/>
            </w:tcBorders>
            <w:hideMark/>
          </w:tcPr>
          <w:p w14:paraId="23C8668B"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0.09 (-0.05 to 0.23)</w:t>
            </w:r>
          </w:p>
        </w:tc>
        <w:tc>
          <w:tcPr>
            <w:tcW w:w="0" w:type="auto"/>
            <w:tcBorders>
              <w:top w:val="nil"/>
              <w:left w:val="nil"/>
              <w:bottom w:val="nil"/>
              <w:right w:val="nil"/>
            </w:tcBorders>
            <w:hideMark/>
          </w:tcPr>
          <w:p w14:paraId="5A12B4C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53.9</w:t>
            </w:r>
          </w:p>
        </w:tc>
        <w:tc>
          <w:tcPr>
            <w:tcW w:w="0" w:type="auto"/>
            <w:tcBorders>
              <w:top w:val="nil"/>
              <w:left w:val="nil"/>
              <w:bottom w:val="nil"/>
              <w:right w:val="nil"/>
            </w:tcBorders>
            <w:hideMark/>
          </w:tcPr>
          <w:p w14:paraId="1AADADFB"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0.3</w:t>
            </w:r>
          </w:p>
        </w:tc>
        <w:tc>
          <w:tcPr>
            <w:tcW w:w="0" w:type="auto"/>
            <w:tcBorders>
              <w:top w:val="nil"/>
              <w:left w:val="nil"/>
              <w:bottom w:val="nil"/>
              <w:right w:val="nil"/>
            </w:tcBorders>
            <w:hideMark/>
          </w:tcPr>
          <w:p w14:paraId="13F82371"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45.8</w:t>
            </w:r>
          </w:p>
        </w:tc>
      </w:tr>
      <w:tr w:rsidR="006F048F" w14:paraId="705886C9"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5BB1B2A4"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CAP</w:t>
            </w:r>
          </w:p>
        </w:tc>
        <w:tc>
          <w:tcPr>
            <w:tcW w:w="0" w:type="auto"/>
            <w:tcBorders>
              <w:top w:val="nil"/>
              <w:left w:val="nil"/>
              <w:bottom w:val="nil"/>
              <w:right w:val="nil"/>
            </w:tcBorders>
            <w:hideMark/>
          </w:tcPr>
          <w:p w14:paraId="4B1F1312"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6m</w:t>
            </w:r>
          </w:p>
        </w:tc>
        <w:tc>
          <w:tcPr>
            <w:tcW w:w="0" w:type="auto"/>
            <w:tcBorders>
              <w:top w:val="nil"/>
              <w:left w:val="nil"/>
              <w:bottom w:val="nil"/>
              <w:right w:val="nil"/>
            </w:tcBorders>
            <w:hideMark/>
          </w:tcPr>
          <w:p w14:paraId="022B7D0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0.23 (0.17 to 0.30)</w:t>
            </w:r>
          </w:p>
        </w:tc>
        <w:tc>
          <w:tcPr>
            <w:tcW w:w="0" w:type="auto"/>
            <w:tcBorders>
              <w:top w:val="nil"/>
              <w:left w:val="nil"/>
              <w:bottom w:val="nil"/>
              <w:right w:val="nil"/>
            </w:tcBorders>
            <w:hideMark/>
          </w:tcPr>
          <w:p w14:paraId="5968F13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29FB1CEF"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2191C5A8"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&gt; 99.9</w:t>
            </w:r>
          </w:p>
        </w:tc>
      </w:tr>
      <w:tr w:rsidR="006F048F" w14:paraId="33AF60F0"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0F37B52C"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672E1F0A"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12m</w:t>
            </w:r>
          </w:p>
        </w:tc>
        <w:tc>
          <w:tcPr>
            <w:tcW w:w="0" w:type="auto"/>
            <w:tcBorders>
              <w:top w:val="nil"/>
              <w:left w:val="nil"/>
              <w:bottom w:val="nil"/>
              <w:right w:val="nil"/>
            </w:tcBorders>
            <w:hideMark/>
          </w:tcPr>
          <w:p w14:paraId="6F69BC77"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0.36 (0.26 to 0.47)</w:t>
            </w:r>
          </w:p>
        </w:tc>
        <w:tc>
          <w:tcPr>
            <w:tcW w:w="0" w:type="auto"/>
            <w:tcBorders>
              <w:top w:val="nil"/>
              <w:left w:val="nil"/>
              <w:bottom w:val="nil"/>
              <w:right w:val="nil"/>
            </w:tcBorders>
            <w:hideMark/>
          </w:tcPr>
          <w:p w14:paraId="46700868"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52FF5C4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2983786B"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&gt; 99.9</w:t>
            </w:r>
          </w:p>
        </w:tc>
      </w:tr>
      <w:tr w:rsidR="006F048F" w14:paraId="62230AC9"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A269646"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655FF962"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24m</w:t>
            </w:r>
          </w:p>
        </w:tc>
        <w:tc>
          <w:tcPr>
            <w:tcW w:w="0" w:type="auto"/>
            <w:tcBorders>
              <w:top w:val="nil"/>
              <w:left w:val="nil"/>
              <w:bottom w:val="nil"/>
              <w:right w:val="nil"/>
            </w:tcBorders>
            <w:hideMark/>
          </w:tcPr>
          <w:p w14:paraId="2DEF0B68"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0.32 (0.20 to 0.44)</w:t>
            </w:r>
          </w:p>
        </w:tc>
        <w:tc>
          <w:tcPr>
            <w:tcW w:w="0" w:type="auto"/>
            <w:tcBorders>
              <w:top w:val="nil"/>
              <w:left w:val="nil"/>
              <w:bottom w:val="nil"/>
              <w:right w:val="nil"/>
            </w:tcBorders>
            <w:hideMark/>
          </w:tcPr>
          <w:p w14:paraId="4695505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69384FA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&lt; 0.1</w:t>
            </w:r>
          </w:p>
        </w:tc>
        <w:tc>
          <w:tcPr>
            <w:tcW w:w="0" w:type="auto"/>
            <w:tcBorders>
              <w:top w:val="nil"/>
              <w:left w:val="nil"/>
              <w:bottom w:val="nil"/>
              <w:right w:val="nil"/>
            </w:tcBorders>
            <w:hideMark/>
          </w:tcPr>
          <w:p w14:paraId="3055AEE3"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&gt; 99.9</w:t>
            </w:r>
          </w:p>
        </w:tc>
      </w:tr>
      <w:tr w:rsidR="006F048F" w14:paraId="2F8FCF4F"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hideMark/>
          </w:tcPr>
          <w:p w14:paraId="7561B66E"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single" w:sz="4" w:space="0" w:color="auto"/>
              <w:right w:val="nil"/>
            </w:tcBorders>
            <w:hideMark/>
          </w:tcPr>
          <w:p w14:paraId="40A08C01"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36m</w:t>
            </w:r>
          </w:p>
        </w:tc>
        <w:tc>
          <w:tcPr>
            <w:tcW w:w="0" w:type="auto"/>
            <w:tcBorders>
              <w:top w:val="nil"/>
              <w:left w:val="nil"/>
              <w:bottom w:val="single" w:sz="4" w:space="0" w:color="auto"/>
              <w:right w:val="nil"/>
            </w:tcBorders>
            <w:hideMark/>
          </w:tcPr>
          <w:p w14:paraId="6A27C785"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-0.10 (-0.23 to 0.04)</w:t>
            </w:r>
          </w:p>
        </w:tc>
        <w:tc>
          <w:tcPr>
            <w:tcW w:w="0" w:type="auto"/>
            <w:tcBorders>
              <w:top w:val="nil"/>
              <w:left w:val="nil"/>
              <w:bottom w:val="single" w:sz="4" w:space="0" w:color="auto"/>
              <w:right w:val="nil"/>
            </w:tcBorders>
            <w:hideMark/>
          </w:tcPr>
          <w:p w14:paraId="131E2C42"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49.6</w:t>
            </w:r>
          </w:p>
        </w:tc>
        <w:tc>
          <w:tcPr>
            <w:tcW w:w="0" w:type="auto"/>
            <w:tcBorders>
              <w:top w:val="nil"/>
              <w:left w:val="nil"/>
              <w:bottom w:val="single" w:sz="4" w:space="0" w:color="auto"/>
              <w:right w:val="nil"/>
            </w:tcBorders>
            <w:hideMark/>
          </w:tcPr>
          <w:p w14:paraId="0794ABE2"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50.2</w:t>
            </w:r>
          </w:p>
        </w:tc>
        <w:tc>
          <w:tcPr>
            <w:tcW w:w="0" w:type="auto"/>
            <w:tcBorders>
              <w:top w:val="nil"/>
              <w:left w:val="nil"/>
              <w:bottom w:val="single" w:sz="4" w:space="0" w:color="auto"/>
              <w:right w:val="nil"/>
            </w:tcBorders>
            <w:hideMark/>
          </w:tcPr>
          <w:p w14:paraId="6D92B0A6"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0.1</w:t>
            </w:r>
          </w:p>
        </w:tc>
      </w:tr>
      <w:tr w:rsidR="006F048F" w14:paraId="7F313752"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hideMark/>
          </w:tcPr>
          <w:p w14:paraId="3B10DF0B" w14:textId="77777777" w:rsidR="006F048F" w:rsidRDefault="006F048F">
            <w:pPr>
              <w:spacing w:after="0" w:line="240" w:lineRule="auto"/>
              <w:rPr>
                <w:rFonts w:eastAsia="Times New Roman" w:cs="Times New Roman"/>
                <w:b w:val="0"/>
                <w:i/>
                <w:color w:val="333333"/>
                <w:sz w:val="20"/>
                <w:szCs w:val="20"/>
                <w:lang w:eastAsia="en-AU"/>
              </w:rPr>
            </w:pPr>
            <w:r>
              <w:rPr>
                <w:rFonts w:eastAsia="Times New Roman" w:cs="Times New Roman"/>
                <w:b w:val="0"/>
                <w:i/>
                <w:color w:val="333333"/>
                <w:sz w:val="20"/>
                <w:szCs w:val="20"/>
                <w:lang w:eastAsia="en-AU"/>
              </w:rPr>
              <w:t>Harm</w:t>
            </w:r>
          </w:p>
        </w:tc>
        <w:tc>
          <w:tcPr>
            <w:tcW w:w="0" w:type="auto"/>
            <w:tcBorders>
              <w:top w:val="single" w:sz="4" w:space="0" w:color="auto"/>
              <w:left w:val="nil"/>
              <w:bottom w:val="single" w:sz="4" w:space="0" w:color="auto"/>
              <w:right w:val="nil"/>
            </w:tcBorders>
            <w:hideMark/>
          </w:tcPr>
          <w:p w14:paraId="11497E91"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r>
              <w:rPr>
                <w:rFonts w:eastAsia="Times New Roman" w:cs="Times New Roman"/>
                <w:bCs/>
                <w:i/>
                <w:color w:val="333333"/>
                <w:sz w:val="20"/>
                <w:szCs w:val="20"/>
                <w:lang w:eastAsia="en-AU"/>
              </w:rPr>
              <w:t>Time</w:t>
            </w:r>
          </w:p>
        </w:tc>
        <w:tc>
          <w:tcPr>
            <w:tcW w:w="0" w:type="auto"/>
            <w:tcBorders>
              <w:top w:val="single" w:sz="4" w:space="0" w:color="auto"/>
              <w:left w:val="nil"/>
              <w:bottom w:val="single" w:sz="4" w:space="0" w:color="auto"/>
              <w:right w:val="nil"/>
            </w:tcBorders>
            <w:hideMark/>
          </w:tcPr>
          <w:p w14:paraId="4B8944C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r>
              <w:rPr>
                <w:rFonts w:eastAsia="Times New Roman" w:cs="Times New Roman"/>
                <w:bCs/>
                <w:i/>
                <w:color w:val="333333"/>
                <w:sz w:val="20"/>
                <w:szCs w:val="20"/>
                <w:lang w:eastAsia="en-AU"/>
              </w:rPr>
              <w:t>OR [median (95% HDI)]</w:t>
            </w:r>
          </w:p>
        </w:tc>
        <w:tc>
          <w:tcPr>
            <w:tcW w:w="0" w:type="auto"/>
            <w:tcBorders>
              <w:top w:val="single" w:sz="4" w:space="0" w:color="auto"/>
              <w:left w:val="nil"/>
              <w:bottom w:val="single" w:sz="4" w:space="0" w:color="auto"/>
              <w:right w:val="nil"/>
            </w:tcBorders>
            <w:hideMark/>
          </w:tcPr>
          <w:p w14:paraId="6C20B121"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r>
              <w:rPr>
                <w:rFonts w:eastAsia="Times New Roman" w:cs="Times New Roman"/>
                <w:bCs/>
                <w:i/>
                <w:color w:val="333333"/>
                <w:sz w:val="20"/>
                <w:szCs w:val="20"/>
                <w:lang w:eastAsia="en-AU"/>
              </w:rPr>
              <w:t>p(ROPE)</w:t>
            </w:r>
            <w:r>
              <w:rPr>
                <w:rFonts w:eastAsia="Times New Roman" w:cs="Times New Roman"/>
                <w:b/>
                <w:i/>
                <w:color w:val="333333"/>
                <w:sz w:val="20"/>
                <w:szCs w:val="20"/>
                <w:lang w:eastAsia="en-AU"/>
              </w:rPr>
              <w:t xml:space="preserve"> (%)</w:t>
            </w:r>
          </w:p>
        </w:tc>
        <w:tc>
          <w:tcPr>
            <w:tcW w:w="0" w:type="auto"/>
            <w:tcBorders>
              <w:top w:val="single" w:sz="4" w:space="0" w:color="auto"/>
              <w:left w:val="nil"/>
              <w:bottom w:val="single" w:sz="4" w:space="0" w:color="auto"/>
              <w:right w:val="nil"/>
            </w:tcBorders>
            <w:hideMark/>
          </w:tcPr>
          <w:p w14:paraId="3D381E3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proofErr w:type="gramStart"/>
            <w:r>
              <w:rPr>
                <w:rFonts w:eastAsia="Times New Roman" w:cs="Times New Roman"/>
                <w:bCs/>
                <w:i/>
                <w:color w:val="333333"/>
                <w:sz w:val="20"/>
                <w:szCs w:val="20"/>
                <w:lang w:eastAsia="en-AU"/>
              </w:rPr>
              <w:t>p(</w:t>
            </w:r>
            <w:proofErr w:type="gramEnd"/>
            <w:r>
              <w:rPr>
                <w:rFonts w:eastAsia="Times New Roman" w:cs="Times New Roman"/>
                <w:bCs/>
                <w:i/>
                <w:color w:val="333333"/>
                <w:sz w:val="20"/>
                <w:szCs w:val="20"/>
                <w:lang w:eastAsia="en-AU"/>
              </w:rPr>
              <w:t>OR &lt; 0.9)</w:t>
            </w:r>
            <w:r>
              <w:rPr>
                <w:rFonts w:eastAsia="Times New Roman" w:cs="Times New Roman"/>
                <w:b/>
                <w:i/>
                <w:color w:val="333333"/>
                <w:sz w:val="20"/>
                <w:szCs w:val="20"/>
                <w:lang w:eastAsia="en-AU"/>
              </w:rPr>
              <w:t xml:space="preserve"> (%)</w:t>
            </w:r>
          </w:p>
        </w:tc>
        <w:tc>
          <w:tcPr>
            <w:tcW w:w="0" w:type="auto"/>
            <w:tcBorders>
              <w:top w:val="single" w:sz="4" w:space="0" w:color="auto"/>
              <w:left w:val="nil"/>
              <w:bottom w:val="single" w:sz="4" w:space="0" w:color="auto"/>
              <w:right w:val="nil"/>
            </w:tcBorders>
            <w:hideMark/>
          </w:tcPr>
          <w:p w14:paraId="2CEC457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proofErr w:type="gramStart"/>
            <w:r>
              <w:rPr>
                <w:rFonts w:eastAsia="Times New Roman" w:cs="Times New Roman"/>
                <w:bCs/>
                <w:i/>
                <w:color w:val="333333"/>
                <w:sz w:val="20"/>
                <w:szCs w:val="20"/>
                <w:lang w:eastAsia="en-AU"/>
              </w:rPr>
              <w:t>p(</w:t>
            </w:r>
            <w:proofErr w:type="gramEnd"/>
            <w:r>
              <w:rPr>
                <w:rFonts w:eastAsia="Times New Roman" w:cs="Times New Roman"/>
                <w:bCs/>
                <w:i/>
                <w:color w:val="333333"/>
                <w:sz w:val="20"/>
                <w:szCs w:val="20"/>
                <w:lang w:eastAsia="en-AU"/>
              </w:rPr>
              <w:t>OR &gt; 1.1)</w:t>
            </w:r>
            <w:r>
              <w:rPr>
                <w:rFonts w:eastAsia="Times New Roman" w:cs="Times New Roman"/>
                <w:b/>
                <w:i/>
                <w:color w:val="333333"/>
                <w:sz w:val="20"/>
                <w:szCs w:val="20"/>
                <w:lang w:eastAsia="en-AU"/>
              </w:rPr>
              <w:t xml:space="preserve"> (%)</w:t>
            </w:r>
          </w:p>
        </w:tc>
      </w:tr>
      <w:tr w:rsidR="006F048F" w14:paraId="3BF0FF20"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il"/>
              <w:right w:val="nil"/>
            </w:tcBorders>
            <w:hideMark/>
          </w:tcPr>
          <w:p w14:paraId="1E24503C"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Climate</w:t>
            </w:r>
          </w:p>
        </w:tc>
        <w:tc>
          <w:tcPr>
            <w:tcW w:w="0" w:type="auto"/>
            <w:tcBorders>
              <w:top w:val="single" w:sz="4" w:space="0" w:color="auto"/>
              <w:left w:val="nil"/>
              <w:bottom w:val="nil"/>
              <w:right w:val="nil"/>
            </w:tcBorders>
            <w:hideMark/>
          </w:tcPr>
          <w:p w14:paraId="7226C29E"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6m</w:t>
            </w:r>
          </w:p>
        </w:tc>
        <w:tc>
          <w:tcPr>
            <w:tcW w:w="0" w:type="auto"/>
            <w:tcBorders>
              <w:top w:val="single" w:sz="4" w:space="0" w:color="auto"/>
              <w:left w:val="nil"/>
              <w:bottom w:val="nil"/>
              <w:right w:val="nil"/>
            </w:tcBorders>
            <w:hideMark/>
          </w:tcPr>
          <w:p w14:paraId="540529C6"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0.99 (0.84 to 1.16)</w:t>
            </w:r>
          </w:p>
        </w:tc>
        <w:tc>
          <w:tcPr>
            <w:tcW w:w="0" w:type="auto"/>
            <w:tcBorders>
              <w:top w:val="single" w:sz="4" w:space="0" w:color="auto"/>
              <w:left w:val="nil"/>
              <w:bottom w:val="nil"/>
              <w:right w:val="nil"/>
            </w:tcBorders>
            <w:hideMark/>
          </w:tcPr>
          <w:p w14:paraId="65206CD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75.7</w:t>
            </w:r>
          </w:p>
        </w:tc>
        <w:tc>
          <w:tcPr>
            <w:tcW w:w="0" w:type="auto"/>
            <w:tcBorders>
              <w:top w:val="single" w:sz="4" w:space="0" w:color="auto"/>
              <w:left w:val="nil"/>
              <w:bottom w:val="nil"/>
              <w:right w:val="nil"/>
            </w:tcBorders>
            <w:hideMark/>
          </w:tcPr>
          <w:p w14:paraId="27FD559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13.2</w:t>
            </w:r>
          </w:p>
        </w:tc>
        <w:tc>
          <w:tcPr>
            <w:tcW w:w="0" w:type="auto"/>
            <w:tcBorders>
              <w:top w:val="single" w:sz="4" w:space="0" w:color="auto"/>
              <w:left w:val="nil"/>
              <w:bottom w:val="nil"/>
              <w:right w:val="nil"/>
            </w:tcBorders>
            <w:hideMark/>
          </w:tcPr>
          <w:p w14:paraId="3CCA677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11.1</w:t>
            </w:r>
          </w:p>
        </w:tc>
      </w:tr>
      <w:tr w:rsidR="006F048F" w14:paraId="1DDDD0D0"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27784ADD"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4CDCCAC3"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12m</w:t>
            </w:r>
          </w:p>
        </w:tc>
        <w:tc>
          <w:tcPr>
            <w:tcW w:w="0" w:type="auto"/>
            <w:tcBorders>
              <w:top w:val="nil"/>
              <w:left w:val="nil"/>
              <w:bottom w:val="nil"/>
              <w:right w:val="nil"/>
            </w:tcBorders>
            <w:hideMark/>
          </w:tcPr>
          <w:p w14:paraId="4D5B89CF"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0.98 (0.70 to 1.35)</w:t>
            </w:r>
          </w:p>
        </w:tc>
        <w:tc>
          <w:tcPr>
            <w:tcW w:w="0" w:type="auto"/>
            <w:tcBorders>
              <w:top w:val="nil"/>
              <w:left w:val="nil"/>
              <w:bottom w:val="nil"/>
              <w:right w:val="nil"/>
            </w:tcBorders>
            <w:hideMark/>
          </w:tcPr>
          <w:p w14:paraId="4BC2A46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43.8</w:t>
            </w:r>
          </w:p>
        </w:tc>
        <w:tc>
          <w:tcPr>
            <w:tcW w:w="0" w:type="auto"/>
            <w:tcBorders>
              <w:top w:val="nil"/>
              <w:left w:val="nil"/>
              <w:bottom w:val="nil"/>
              <w:right w:val="nil"/>
            </w:tcBorders>
            <w:hideMark/>
          </w:tcPr>
          <w:p w14:paraId="052A44A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31.1</w:t>
            </w:r>
          </w:p>
        </w:tc>
        <w:tc>
          <w:tcPr>
            <w:tcW w:w="0" w:type="auto"/>
            <w:tcBorders>
              <w:top w:val="nil"/>
              <w:left w:val="nil"/>
              <w:bottom w:val="nil"/>
              <w:right w:val="nil"/>
            </w:tcBorders>
            <w:hideMark/>
          </w:tcPr>
          <w:p w14:paraId="4198CC2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25.1</w:t>
            </w:r>
          </w:p>
        </w:tc>
      </w:tr>
      <w:tr w:rsidR="006F048F" w14:paraId="011ECDF9"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1A075B5"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63D078CB"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24m</w:t>
            </w:r>
          </w:p>
        </w:tc>
        <w:tc>
          <w:tcPr>
            <w:tcW w:w="0" w:type="auto"/>
            <w:tcBorders>
              <w:top w:val="nil"/>
              <w:left w:val="nil"/>
              <w:bottom w:val="nil"/>
              <w:right w:val="nil"/>
            </w:tcBorders>
            <w:hideMark/>
          </w:tcPr>
          <w:p w14:paraId="4FB6EDF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0.96 (0.45 to 1.75)</w:t>
            </w:r>
          </w:p>
        </w:tc>
        <w:tc>
          <w:tcPr>
            <w:tcW w:w="0" w:type="auto"/>
            <w:tcBorders>
              <w:top w:val="nil"/>
              <w:left w:val="nil"/>
              <w:bottom w:val="nil"/>
              <w:right w:val="nil"/>
            </w:tcBorders>
            <w:hideMark/>
          </w:tcPr>
          <w:p w14:paraId="37D518D8"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22.8</w:t>
            </w:r>
          </w:p>
        </w:tc>
        <w:tc>
          <w:tcPr>
            <w:tcW w:w="0" w:type="auto"/>
            <w:tcBorders>
              <w:top w:val="nil"/>
              <w:left w:val="nil"/>
              <w:bottom w:val="nil"/>
              <w:right w:val="nil"/>
            </w:tcBorders>
            <w:hideMark/>
          </w:tcPr>
          <w:p w14:paraId="0526DBB5"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42.5</w:t>
            </w:r>
          </w:p>
        </w:tc>
        <w:tc>
          <w:tcPr>
            <w:tcW w:w="0" w:type="auto"/>
            <w:tcBorders>
              <w:top w:val="nil"/>
              <w:left w:val="nil"/>
              <w:bottom w:val="nil"/>
              <w:right w:val="nil"/>
            </w:tcBorders>
            <w:hideMark/>
          </w:tcPr>
          <w:p w14:paraId="3EC75BF0"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34.7</w:t>
            </w:r>
          </w:p>
        </w:tc>
      </w:tr>
      <w:tr w:rsidR="006F048F" w14:paraId="2FBC87F5"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5D07D63"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7A66EDB8"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36m</w:t>
            </w:r>
          </w:p>
        </w:tc>
        <w:tc>
          <w:tcPr>
            <w:tcW w:w="0" w:type="auto"/>
            <w:tcBorders>
              <w:top w:val="nil"/>
              <w:left w:val="nil"/>
              <w:bottom w:val="nil"/>
              <w:right w:val="nil"/>
            </w:tcBorders>
            <w:hideMark/>
          </w:tcPr>
          <w:p w14:paraId="59BA9E5F"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0.94 (0.22 to 2.20)</w:t>
            </w:r>
          </w:p>
        </w:tc>
        <w:tc>
          <w:tcPr>
            <w:tcW w:w="0" w:type="auto"/>
            <w:tcBorders>
              <w:top w:val="nil"/>
              <w:left w:val="nil"/>
              <w:bottom w:val="nil"/>
              <w:right w:val="nil"/>
            </w:tcBorders>
            <w:hideMark/>
          </w:tcPr>
          <w:p w14:paraId="675A81B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14.9</w:t>
            </w:r>
          </w:p>
        </w:tc>
        <w:tc>
          <w:tcPr>
            <w:tcW w:w="0" w:type="auto"/>
            <w:tcBorders>
              <w:top w:val="nil"/>
              <w:left w:val="nil"/>
              <w:bottom w:val="nil"/>
              <w:right w:val="nil"/>
            </w:tcBorders>
            <w:hideMark/>
          </w:tcPr>
          <w:p w14:paraId="1630510F"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46.6</w:t>
            </w:r>
          </w:p>
        </w:tc>
        <w:tc>
          <w:tcPr>
            <w:tcW w:w="0" w:type="auto"/>
            <w:tcBorders>
              <w:top w:val="nil"/>
              <w:left w:val="nil"/>
              <w:bottom w:val="nil"/>
              <w:right w:val="nil"/>
            </w:tcBorders>
            <w:hideMark/>
          </w:tcPr>
          <w:p w14:paraId="56A269A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38.5</w:t>
            </w:r>
          </w:p>
        </w:tc>
      </w:tr>
      <w:tr w:rsidR="006F048F" w14:paraId="63EF50CD"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EB89CBD"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CAP</w:t>
            </w:r>
          </w:p>
        </w:tc>
        <w:tc>
          <w:tcPr>
            <w:tcW w:w="0" w:type="auto"/>
            <w:tcBorders>
              <w:top w:val="nil"/>
              <w:left w:val="nil"/>
              <w:bottom w:val="nil"/>
              <w:right w:val="nil"/>
            </w:tcBorders>
            <w:hideMark/>
          </w:tcPr>
          <w:p w14:paraId="3B61FD97"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6m</w:t>
            </w:r>
          </w:p>
        </w:tc>
        <w:tc>
          <w:tcPr>
            <w:tcW w:w="0" w:type="auto"/>
            <w:tcBorders>
              <w:top w:val="nil"/>
              <w:left w:val="nil"/>
              <w:bottom w:val="nil"/>
              <w:right w:val="nil"/>
            </w:tcBorders>
            <w:hideMark/>
          </w:tcPr>
          <w:p w14:paraId="394A584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0.87 (0.74 to 1.02)</w:t>
            </w:r>
          </w:p>
        </w:tc>
        <w:tc>
          <w:tcPr>
            <w:tcW w:w="0" w:type="auto"/>
            <w:tcBorders>
              <w:top w:val="nil"/>
              <w:left w:val="nil"/>
              <w:bottom w:val="nil"/>
              <w:right w:val="nil"/>
            </w:tcBorders>
            <w:hideMark/>
          </w:tcPr>
          <w:p w14:paraId="742A88F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35.1</w:t>
            </w:r>
          </w:p>
        </w:tc>
        <w:tc>
          <w:tcPr>
            <w:tcW w:w="0" w:type="auto"/>
            <w:tcBorders>
              <w:top w:val="nil"/>
              <w:left w:val="nil"/>
              <w:bottom w:val="nil"/>
              <w:right w:val="nil"/>
            </w:tcBorders>
            <w:hideMark/>
          </w:tcPr>
          <w:p w14:paraId="1ED65E41"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64.6</w:t>
            </w:r>
          </w:p>
        </w:tc>
        <w:tc>
          <w:tcPr>
            <w:tcW w:w="0" w:type="auto"/>
            <w:tcBorders>
              <w:top w:val="nil"/>
              <w:left w:val="nil"/>
              <w:bottom w:val="nil"/>
              <w:right w:val="nil"/>
            </w:tcBorders>
            <w:hideMark/>
          </w:tcPr>
          <w:p w14:paraId="20EA9F55"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0.3</w:t>
            </w:r>
          </w:p>
        </w:tc>
      </w:tr>
      <w:tr w:rsidR="006F048F" w14:paraId="663A9E63"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6EFBA8E7"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478B9D5B"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12m</w:t>
            </w:r>
          </w:p>
        </w:tc>
        <w:tc>
          <w:tcPr>
            <w:tcW w:w="0" w:type="auto"/>
            <w:tcBorders>
              <w:top w:val="nil"/>
              <w:left w:val="nil"/>
              <w:bottom w:val="nil"/>
              <w:right w:val="nil"/>
            </w:tcBorders>
            <w:hideMark/>
          </w:tcPr>
          <w:p w14:paraId="52207437"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0.76 (0.54 to 1.02)</w:t>
            </w:r>
          </w:p>
        </w:tc>
        <w:tc>
          <w:tcPr>
            <w:tcW w:w="0" w:type="auto"/>
            <w:tcBorders>
              <w:top w:val="nil"/>
              <w:left w:val="nil"/>
              <w:bottom w:val="nil"/>
              <w:right w:val="nil"/>
            </w:tcBorders>
            <w:hideMark/>
          </w:tcPr>
          <w:p w14:paraId="421738BF"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13.8</w:t>
            </w:r>
          </w:p>
        </w:tc>
        <w:tc>
          <w:tcPr>
            <w:tcW w:w="0" w:type="auto"/>
            <w:tcBorders>
              <w:top w:val="nil"/>
              <w:left w:val="nil"/>
              <w:bottom w:val="nil"/>
              <w:right w:val="nil"/>
            </w:tcBorders>
            <w:hideMark/>
          </w:tcPr>
          <w:p w14:paraId="0FE8DE4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85.1</w:t>
            </w:r>
          </w:p>
        </w:tc>
        <w:tc>
          <w:tcPr>
            <w:tcW w:w="0" w:type="auto"/>
            <w:tcBorders>
              <w:top w:val="nil"/>
              <w:left w:val="nil"/>
              <w:bottom w:val="nil"/>
              <w:right w:val="nil"/>
            </w:tcBorders>
            <w:hideMark/>
          </w:tcPr>
          <w:p w14:paraId="73A3993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1.1</w:t>
            </w:r>
          </w:p>
        </w:tc>
      </w:tr>
      <w:tr w:rsidR="006F048F" w14:paraId="6D12678D"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71DB2516"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7F2AB71F"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24m</w:t>
            </w:r>
          </w:p>
        </w:tc>
        <w:tc>
          <w:tcPr>
            <w:tcW w:w="0" w:type="auto"/>
            <w:tcBorders>
              <w:top w:val="nil"/>
              <w:left w:val="nil"/>
              <w:bottom w:val="nil"/>
              <w:right w:val="nil"/>
            </w:tcBorders>
            <w:hideMark/>
          </w:tcPr>
          <w:p w14:paraId="24C02377"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0.58 (0.27 to 1.01)</w:t>
            </w:r>
          </w:p>
        </w:tc>
        <w:tc>
          <w:tcPr>
            <w:tcW w:w="0" w:type="auto"/>
            <w:tcBorders>
              <w:top w:val="nil"/>
              <w:left w:val="nil"/>
              <w:bottom w:val="nil"/>
              <w:right w:val="nil"/>
            </w:tcBorders>
            <w:hideMark/>
          </w:tcPr>
          <w:p w14:paraId="7A1D41C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6.1</w:t>
            </w:r>
          </w:p>
        </w:tc>
        <w:tc>
          <w:tcPr>
            <w:tcW w:w="0" w:type="auto"/>
            <w:tcBorders>
              <w:top w:val="nil"/>
              <w:left w:val="nil"/>
              <w:bottom w:val="nil"/>
              <w:right w:val="nil"/>
            </w:tcBorders>
            <w:hideMark/>
          </w:tcPr>
          <w:p w14:paraId="4F7250C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91.3</w:t>
            </w:r>
          </w:p>
        </w:tc>
        <w:tc>
          <w:tcPr>
            <w:tcW w:w="0" w:type="auto"/>
            <w:tcBorders>
              <w:top w:val="nil"/>
              <w:left w:val="nil"/>
              <w:bottom w:val="nil"/>
              <w:right w:val="nil"/>
            </w:tcBorders>
            <w:hideMark/>
          </w:tcPr>
          <w:p w14:paraId="6F92C813"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2.6</w:t>
            </w:r>
          </w:p>
        </w:tc>
      </w:tr>
      <w:tr w:rsidR="006F048F" w14:paraId="2C1E3D4D"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hideMark/>
          </w:tcPr>
          <w:p w14:paraId="761B86BA"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single" w:sz="4" w:space="0" w:color="auto"/>
              <w:right w:val="nil"/>
            </w:tcBorders>
            <w:hideMark/>
          </w:tcPr>
          <w:p w14:paraId="190C8D2D"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36m*</w:t>
            </w:r>
          </w:p>
        </w:tc>
        <w:tc>
          <w:tcPr>
            <w:tcW w:w="0" w:type="auto"/>
            <w:tcBorders>
              <w:top w:val="nil"/>
              <w:left w:val="nil"/>
              <w:bottom w:val="single" w:sz="4" w:space="0" w:color="auto"/>
              <w:right w:val="nil"/>
            </w:tcBorders>
            <w:hideMark/>
          </w:tcPr>
          <w:p w14:paraId="1190B7B7"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0.45 (0.12 to 0.99)</w:t>
            </w:r>
          </w:p>
        </w:tc>
        <w:tc>
          <w:tcPr>
            <w:tcW w:w="0" w:type="auto"/>
            <w:tcBorders>
              <w:top w:val="nil"/>
              <w:left w:val="nil"/>
              <w:bottom w:val="single" w:sz="4" w:space="0" w:color="auto"/>
              <w:right w:val="nil"/>
            </w:tcBorders>
            <w:hideMark/>
          </w:tcPr>
          <w:p w14:paraId="77E49C1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w:t>
            </w:r>
          </w:p>
        </w:tc>
        <w:tc>
          <w:tcPr>
            <w:tcW w:w="0" w:type="auto"/>
            <w:tcBorders>
              <w:top w:val="nil"/>
              <w:left w:val="nil"/>
              <w:bottom w:val="single" w:sz="4" w:space="0" w:color="auto"/>
              <w:right w:val="nil"/>
            </w:tcBorders>
            <w:hideMark/>
          </w:tcPr>
          <w:p w14:paraId="184498B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92.9</w:t>
            </w:r>
          </w:p>
        </w:tc>
        <w:tc>
          <w:tcPr>
            <w:tcW w:w="0" w:type="auto"/>
            <w:tcBorders>
              <w:top w:val="nil"/>
              <w:left w:val="nil"/>
              <w:bottom w:val="single" w:sz="4" w:space="0" w:color="auto"/>
              <w:right w:val="nil"/>
            </w:tcBorders>
            <w:hideMark/>
          </w:tcPr>
          <w:p w14:paraId="1AA44CA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3.1</w:t>
            </w:r>
          </w:p>
        </w:tc>
      </w:tr>
      <w:tr w:rsidR="006F048F" w14:paraId="11548538"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single" w:sz="4" w:space="0" w:color="auto"/>
              <w:right w:val="nil"/>
            </w:tcBorders>
            <w:hideMark/>
          </w:tcPr>
          <w:p w14:paraId="1F226C25" w14:textId="77777777" w:rsidR="006F048F" w:rsidRDefault="006F048F">
            <w:pPr>
              <w:spacing w:after="0" w:line="240" w:lineRule="auto"/>
              <w:rPr>
                <w:rFonts w:eastAsia="Times New Roman" w:cs="Times New Roman"/>
                <w:b w:val="0"/>
                <w:i/>
                <w:color w:val="333333"/>
                <w:sz w:val="20"/>
                <w:szCs w:val="20"/>
                <w:lang w:eastAsia="en-AU"/>
              </w:rPr>
            </w:pPr>
            <w:r>
              <w:rPr>
                <w:rFonts w:eastAsia="Times New Roman" w:cs="Times New Roman"/>
                <w:b w:val="0"/>
                <w:i/>
                <w:color w:val="333333"/>
                <w:sz w:val="20"/>
                <w:szCs w:val="20"/>
                <w:lang w:eastAsia="en-AU"/>
              </w:rPr>
              <w:t>Use</w:t>
            </w:r>
          </w:p>
        </w:tc>
        <w:tc>
          <w:tcPr>
            <w:tcW w:w="0" w:type="auto"/>
            <w:tcBorders>
              <w:top w:val="single" w:sz="4" w:space="0" w:color="auto"/>
              <w:left w:val="nil"/>
              <w:bottom w:val="single" w:sz="4" w:space="0" w:color="auto"/>
              <w:right w:val="nil"/>
            </w:tcBorders>
            <w:hideMark/>
          </w:tcPr>
          <w:p w14:paraId="069B91A0"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r>
              <w:rPr>
                <w:rFonts w:eastAsia="Times New Roman" w:cs="Times New Roman"/>
                <w:bCs/>
                <w:i/>
                <w:color w:val="333333"/>
                <w:sz w:val="20"/>
                <w:szCs w:val="20"/>
                <w:lang w:eastAsia="en-AU"/>
              </w:rPr>
              <w:t>Time</w:t>
            </w:r>
          </w:p>
        </w:tc>
        <w:tc>
          <w:tcPr>
            <w:tcW w:w="0" w:type="auto"/>
            <w:tcBorders>
              <w:top w:val="single" w:sz="4" w:space="0" w:color="auto"/>
              <w:left w:val="nil"/>
              <w:bottom w:val="single" w:sz="4" w:space="0" w:color="auto"/>
              <w:right w:val="nil"/>
            </w:tcBorders>
            <w:hideMark/>
          </w:tcPr>
          <w:p w14:paraId="192E53D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r>
              <w:rPr>
                <w:rFonts w:eastAsia="Times New Roman" w:cs="Times New Roman"/>
                <w:bCs/>
                <w:i/>
                <w:color w:val="333333"/>
                <w:sz w:val="20"/>
                <w:szCs w:val="20"/>
                <w:lang w:eastAsia="en-AU"/>
              </w:rPr>
              <w:t>OR [median (95% HDI)]</w:t>
            </w:r>
          </w:p>
        </w:tc>
        <w:tc>
          <w:tcPr>
            <w:tcW w:w="0" w:type="auto"/>
            <w:tcBorders>
              <w:top w:val="single" w:sz="4" w:space="0" w:color="auto"/>
              <w:left w:val="nil"/>
              <w:bottom w:val="single" w:sz="4" w:space="0" w:color="auto"/>
              <w:right w:val="nil"/>
            </w:tcBorders>
            <w:hideMark/>
          </w:tcPr>
          <w:p w14:paraId="2153E342"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r>
              <w:rPr>
                <w:rFonts w:eastAsia="Times New Roman" w:cs="Times New Roman"/>
                <w:bCs/>
                <w:i/>
                <w:color w:val="333333"/>
                <w:sz w:val="20"/>
                <w:szCs w:val="20"/>
                <w:lang w:eastAsia="en-AU"/>
              </w:rPr>
              <w:t>p(ROPE)</w:t>
            </w:r>
            <w:r>
              <w:rPr>
                <w:rFonts w:eastAsia="Times New Roman" w:cs="Times New Roman"/>
                <w:b/>
                <w:i/>
                <w:color w:val="333333"/>
                <w:sz w:val="20"/>
                <w:szCs w:val="20"/>
                <w:lang w:eastAsia="en-AU"/>
              </w:rPr>
              <w:t xml:space="preserve"> (%)</w:t>
            </w:r>
          </w:p>
        </w:tc>
        <w:tc>
          <w:tcPr>
            <w:tcW w:w="0" w:type="auto"/>
            <w:tcBorders>
              <w:top w:val="single" w:sz="4" w:space="0" w:color="auto"/>
              <w:left w:val="nil"/>
              <w:bottom w:val="single" w:sz="4" w:space="0" w:color="auto"/>
              <w:right w:val="nil"/>
            </w:tcBorders>
            <w:hideMark/>
          </w:tcPr>
          <w:p w14:paraId="2A4227A1"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proofErr w:type="gramStart"/>
            <w:r>
              <w:rPr>
                <w:rFonts w:eastAsia="Times New Roman" w:cs="Times New Roman"/>
                <w:bCs/>
                <w:i/>
                <w:color w:val="333333"/>
                <w:sz w:val="20"/>
                <w:szCs w:val="20"/>
                <w:lang w:eastAsia="en-AU"/>
              </w:rPr>
              <w:t>p(</w:t>
            </w:r>
            <w:proofErr w:type="gramEnd"/>
            <w:r>
              <w:rPr>
                <w:rFonts w:eastAsia="Times New Roman" w:cs="Times New Roman"/>
                <w:bCs/>
                <w:i/>
                <w:color w:val="333333"/>
                <w:sz w:val="20"/>
                <w:szCs w:val="20"/>
                <w:lang w:eastAsia="en-AU"/>
              </w:rPr>
              <w:t>OR &lt; 0.9)</w:t>
            </w:r>
            <w:r>
              <w:rPr>
                <w:rFonts w:eastAsia="Times New Roman" w:cs="Times New Roman"/>
                <w:b/>
                <w:i/>
                <w:color w:val="333333"/>
                <w:sz w:val="20"/>
                <w:szCs w:val="20"/>
                <w:lang w:eastAsia="en-AU"/>
              </w:rPr>
              <w:t xml:space="preserve"> (%)</w:t>
            </w:r>
          </w:p>
        </w:tc>
        <w:tc>
          <w:tcPr>
            <w:tcW w:w="0" w:type="auto"/>
            <w:tcBorders>
              <w:top w:val="single" w:sz="4" w:space="0" w:color="auto"/>
              <w:left w:val="nil"/>
              <w:bottom w:val="single" w:sz="4" w:space="0" w:color="auto"/>
              <w:right w:val="nil"/>
            </w:tcBorders>
            <w:hideMark/>
          </w:tcPr>
          <w:p w14:paraId="46F71E5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333333"/>
                <w:sz w:val="20"/>
                <w:szCs w:val="20"/>
                <w:lang w:eastAsia="en-AU"/>
              </w:rPr>
            </w:pPr>
            <w:proofErr w:type="gramStart"/>
            <w:r>
              <w:rPr>
                <w:rFonts w:eastAsia="Times New Roman" w:cs="Times New Roman"/>
                <w:bCs/>
                <w:i/>
                <w:color w:val="333333"/>
                <w:sz w:val="20"/>
                <w:szCs w:val="20"/>
                <w:lang w:eastAsia="en-AU"/>
              </w:rPr>
              <w:t>p(</w:t>
            </w:r>
            <w:proofErr w:type="gramEnd"/>
            <w:r>
              <w:rPr>
                <w:rFonts w:eastAsia="Times New Roman" w:cs="Times New Roman"/>
                <w:bCs/>
                <w:i/>
                <w:color w:val="333333"/>
                <w:sz w:val="20"/>
                <w:szCs w:val="20"/>
                <w:lang w:eastAsia="en-AU"/>
              </w:rPr>
              <w:t>OR &gt; 1.1)</w:t>
            </w:r>
            <w:r>
              <w:rPr>
                <w:rFonts w:eastAsia="Times New Roman" w:cs="Times New Roman"/>
                <w:b/>
                <w:i/>
                <w:color w:val="333333"/>
                <w:sz w:val="20"/>
                <w:szCs w:val="20"/>
                <w:lang w:eastAsia="en-AU"/>
              </w:rPr>
              <w:t xml:space="preserve"> (%)</w:t>
            </w:r>
          </w:p>
        </w:tc>
      </w:tr>
      <w:tr w:rsidR="006F048F" w14:paraId="6A105A5E"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il"/>
              <w:bottom w:val="nil"/>
              <w:right w:val="nil"/>
            </w:tcBorders>
            <w:hideMark/>
          </w:tcPr>
          <w:p w14:paraId="728767FE"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Climate</w:t>
            </w:r>
          </w:p>
        </w:tc>
        <w:tc>
          <w:tcPr>
            <w:tcW w:w="0" w:type="auto"/>
            <w:tcBorders>
              <w:top w:val="single" w:sz="4" w:space="0" w:color="auto"/>
              <w:left w:val="nil"/>
              <w:bottom w:val="nil"/>
              <w:right w:val="nil"/>
            </w:tcBorders>
            <w:hideMark/>
          </w:tcPr>
          <w:p w14:paraId="4FAD7362"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6m</w:t>
            </w:r>
          </w:p>
        </w:tc>
        <w:tc>
          <w:tcPr>
            <w:tcW w:w="0" w:type="auto"/>
            <w:tcBorders>
              <w:top w:val="single" w:sz="4" w:space="0" w:color="auto"/>
              <w:left w:val="nil"/>
              <w:bottom w:val="nil"/>
              <w:right w:val="nil"/>
            </w:tcBorders>
            <w:hideMark/>
          </w:tcPr>
          <w:p w14:paraId="4C30570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0.94 (0.66 to 1.28)</w:t>
            </w:r>
          </w:p>
        </w:tc>
        <w:tc>
          <w:tcPr>
            <w:tcW w:w="0" w:type="auto"/>
            <w:tcBorders>
              <w:top w:val="single" w:sz="4" w:space="0" w:color="auto"/>
              <w:left w:val="nil"/>
              <w:bottom w:val="nil"/>
              <w:right w:val="nil"/>
            </w:tcBorders>
            <w:hideMark/>
          </w:tcPr>
          <w:p w14:paraId="7587C557"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42.9</w:t>
            </w:r>
          </w:p>
        </w:tc>
        <w:tc>
          <w:tcPr>
            <w:tcW w:w="0" w:type="auto"/>
            <w:tcBorders>
              <w:top w:val="single" w:sz="4" w:space="0" w:color="auto"/>
              <w:left w:val="nil"/>
              <w:bottom w:val="nil"/>
              <w:right w:val="nil"/>
            </w:tcBorders>
            <w:hideMark/>
          </w:tcPr>
          <w:p w14:paraId="74AA88F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40.8</w:t>
            </w:r>
          </w:p>
        </w:tc>
        <w:tc>
          <w:tcPr>
            <w:tcW w:w="0" w:type="auto"/>
            <w:tcBorders>
              <w:top w:val="single" w:sz="4" w:space="0" w:color="auto"/>
              <w:left w:val="nil"/>
              <w:bottom w:val="nil"/>
              <w:right w:val="nil"/>
            </w:tcBorders>
            <w:hideMark/>
          </w:tcPr>
          <w:p w14:paraId="4D55A7B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16.4</w:t>
            </w:r>
          </w:p>
        </w:tc>
      </w:tr>
      <w:tr w:rsidR="006F048F" w14:paraId="5E2EAD78"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1067B326"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75507AF7"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12m</w:t>
            </w:r>
          </w:p>
        </w:tc>
        <w:tc>
          <w:tcPr>
            <w:tcW w:w="0" w:type="auto"/>
            <w:tcBorders>
              <w:top w:val="nil"/>
              <w:left w:val="nil"/>
              <w:bottom w:val="nil"/>
              <w:right w:val="nil"/>
            </w:tcBorders>
            <w:hideMark/>
          </w:tcPr>
          <w:p w14:paraId="2B8A3E7B"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0.90 (0.47 to 1.46)</w:t>
            </w:r>
          </w:p>
        </w:tc>
        <w:tc>
          <w:tcPr>
            <w:tcW w:w="0" w:type="auto"/>
            <w:tcBorders>
              <w:top w:val="nil"/>
              <w:left w:val="nil"/>
              <w:bottom w:val="nil"/>
              <w:right w:val="nil"/>
            </w:tcBorders>
            <w:hideMark/>
          </w:tcPr>
          <w:p w14:paraId="718BCC1F"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26.6</w:t>
            </w:r>
          </w:p>
        </w:tc>
        <w:tc>
          <w:tcPr>
            <w:tcW w:w="0" w:type="auto"/>
            <w:tcBorders>
              <w:top w:val="nil"/>
              <w:left w:val="nil"/>
              <w:bottom w:val="nil"/>
              <w:right w:val="nil"/>
            </w:tcBorders>
            <w:hideMark/>
          </w:tcPr>
          <w:p w14:paraId="1B22C07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49.9</w:t>
            </w:r>
          </w:p>
        </w:tc>
        <w:tc>
          <w:tcPr>
            <w:tcW w:w="0" w:type="auto"/>
            <w:tcBorders>
              <w:top w:val="nil"/>
              <w:left w:val="nil"/>
              <w:bottom w:val="nil"/>
              <w:right w:val="nil"/>
            </w:tcBorders>
            <w:hideMark/>
          </w:tcPr>
          <w:p w14:paraId="1F3F65B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23.5</w:t>
            </w:r>
          </w:p>
        </w:tc>
      </w:tr>
      <w:tr w:rsidR="006F048F" w14:paraId="57E2DD32" w14:textId="77777777" w:rsidTr="006F048F">
        <w:trPr>
          <w:trHeight w:val="8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3FC1BC12"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0658D276"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24m</w:t>
            </w:r>
          </w:p>
        </w:tc>
        <w:tc>
          <w:tcPr>
            <w:tcW w:w="0" w:type="auto"/>
            <w:tcBorders>
              <w:top w:val="nil"/>
              <w:left w:val="nil"/>
              <w:bottom w:val="nil"/>
              <w:right w:val="nil"/>
            </w:tcBorders>
            <w:hideMark/>
          </w:tcPr>
          <w:p w14:paraId="188EBD21"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0.91 (0.37 to 1.56)</w:t>
            </w:r>
          </w:p>
        </w:tc>
        <w:tc>
          <w:tcPr>
            <w:tcW w:w="0" w:type="auto"/>
            <w:tcBorders>
              <w:top w:val="nil"/>
              <w:left w:val="nil"/>
              <w:bottom w:val="nil"/>
              <w:right w:val="nil"/>
            </w:tcBorders>
            <w:hideMark/>
          </w:tcPr>
          <w:p w14:paraId="36FA60A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22.2</w:t>
            </w:r>
          </w:p>
        </w:tc>
        <w:tc>
          <w:tcPr>
            <w:tcW w:w="0" w:type="auto"/>
            <w:tcBorders>
              <w:top w:val="nil"/>
              <w:left w:val="nil"/>
              <w:bottom w:val="nil"/>
              <w:right w:val="nil"/>
            </w:tcBorders>
            <w:hideMark/>
          </w:tcPr>
          <w:p w14:paraId="3E5B7D7A"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49.3</w:t>
            </w:r>
          </w:p>
        </w:tc>
        <w:tc>
          <w:tcPr>
            <w:tcW w:w="0" w:type="auto"/>
            <w:tcBorders>
              <w:top w:val="nil"/>
              <w:left w:val="nil"/>
              <w:bottom w:val="nil"/>
              <w:right w:val="nil"/>
            </w:tcBorders>
            <w:hideMark/>
          </w:tcPr>
          <w:p w14:paraId="56E986B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28.5</w:t>
            </w:r>
          </w:p>
        </w:tc>
      </w:tr>
      <w:tr w:rsidR="006F048F" w14:paraId="5F2DEB23"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354CAD84"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59A97F70"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36m</w:t>
            </w:r>
          </w:p>
        </w:tc>
        <w:tc>
          <w:tcPr>
            <w:tcW w:w="0" w:type="auto"/>
            <w:tcBorders>
              <w:top w:val="nil"/>
              <w:left w:val="nil"/>
              <w:bottom w:val="nil"/>
              <w:right w:val="nil"/>
            </w:tcBorders>
            <w:hideMark/>
          </w:tcPr>
          <w:p w14:paraId="568AC766"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1.01 (0.48 to 1.78)</w:t>
            </w:r>
          </w:p>
        </w:tc>
        <w:tc>
          <w:tcPr>
            <w:tcW w:w="0" w:type="auto"/>
            <w:tcBorders>
              <w:top w:val="nil"/>
              <w:left w:val="nil"/>
              <w:bottom w:val="nil"/>
              <w:right w:val="nil"/>
            </w:tcBorders>
            <w:hideMark/>
          </w:tcPr>
          <w:p w14:paraId="25107A7C"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24.5</w:t>
            </w:r>
          </w:p>
        </w:tc>
        <w:tc>
          <w:tcPr>
            <w:tcW w:w="0" w:type="auto"/>
            <w:tcBorders>
              <w:top w:val="nil"/>
              <w:left w:val="nil"/>
              <w:bottom w:val="nil"/>
              <w:right w:val="nil"/>
            </w:tcBorders>
            <w:hideMark/>
          </w:tcPr>
          <w:p w14:paraId="0437A62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35.9</w:t>
            </w:r>
          </w:p>
        </w:tc>
        <w:tc>
          <w:tcPr>
            <w:tcW w:w="0" w:type="auto"/>
            <w:tcBorders>
              <w:top w:val="nil"/>
              <w:left w:val="nil"/>
              <w:bottom w:val="nil"/>
              <w:right w:val="nil"/>
            </w:tcBorders>
            <w:hideMark/>
          </w:tcPr>
          <w:p w14:paraId="65ED644E"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39.6</w:t>
            </w:r>
          </w:p>
        </w:tc>
      </w:tr>
      <w:tr w:rsidR="006F048F" w14:paraId="3F29A850"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7FA27FA4"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CAP</w:t>
            </w:r>
          </w:p>
        </w:tc>
        <w:tc>
          <w:tcPr>
            <w:tcW w:w="0" w:type="auto"/>
            <w:tcBorders>
              <w:top w:val="nil"/>
              <w:left w:val="nil"/>
              <w:bottom w:val="nil"/>
              <w:right w:val="nil"/>
            </w:tcBorders>
            <w:hideMark/>
          </w:tcPr>
          <w:p w14:paraId="1807C64B"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6m</w:t>
            </w:r>
          </w:p>
        </w:tc>
        <w:tc>
          <w:tcPr>
            <w:tcW w:w="0" w:type="auto"/>
            <w:tcBorders>
              <w:top w:val="nil"/>
              <w:left w:val="nil"/>
              <w:bottom w:val="nil"/>
              <w:right w:val="nil"/>
            </w:tcBorders>
            <w:hideMark/>
          </w:tcPr>
          <w:p w14:paraId="7D4EEDB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0.97 (0.68 to 1.33)</w:t>
            </w:r>
          </w:p>
        </w:tc>
        <w:tc>
          <w:tcPr>
            <w:tcW w:w="0" w:type="auto"/>
            <w:tcBorders>
              <w:top w:val="nil"/>
              <w:left w:val="nil"/>
              <w:bottom w:val="nil"/>
              <w:right w:val="nil"/>
            </w:tcBorders>
            <w:hideMark/>
          </w:tcPr>
          <w:p w14:paraId="58021703"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44.6</w:t>
            </w:r>
          </w:p>
        </w:tc>
        <w:tc>
          <w:tcPr>
            <w:tcW w:w="0" w:type="auto"/>
            <w:tcBorders>
              <w:top w:val="nil"/>
              <w:left w:val="nil"/>
              <w:bottom w:val="nil"/>
              <w:right w:val="nil"/>
            </w:tcBorders>
            <w:hideMark/>
          </w:tcPr>
          <w:p w14:paraId="6339BB6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33.5</w:t>
            </w:r>
          </w:p>
        </w:tc>
        <w:tc>
          <w:tcPr>
            <w:tcW w:w="0" w:type="auto"/>
            <w:tcBorders>
              <w:top w:val="nil"/>
              <w:left w:val="nil"/>
              <w:bottom w:val="nil"/>
              <w:right w:val="nil"/>
            </w:tcBorders>
            <w:hideMark/>
          </w:tcPr>
          <w:p w14:paraId="38D78582"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21.9</w:t>
            </w:r>
          </w:p>
        </w:tc>
      </w:tr>
      <w:tr w:rsidR="006F048F" w14:paraId="6FF04F7E"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3C2AE7F8"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5511E5F1"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12m</w:t>
            </w:r>
          </w:p>
        </w:tc>
        <w:tc>
          <w:tcPr>
            <w:tcW w:w="0" w:type="auto"/>
            <w:tcBorders>
              <w:top w:val="nil"/>
              <w:left w:val="nil"/>
              <w:bottom w:val="nil"/>
              <w:right w:val="nil"/>
            </w:tcBorders>
            <w:hideMark/>
          </w:tcPr>
          <w:p w14:paraId="2AAF2804"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0.95 (0.52 to 1.59)</w:t>
            </w:r>
          </w:p>
        </w:tc>
        <w:tc>
          <w:tcPr>
            <w:tcW w:w="0" w:type="auto"/>
            <w:tcBorders>
              <w:top w:val="nil"/>
              <w:left w:val="nil"/>
              <w:bottom w:val="nil"/>
              <w:right w:val="nil"/>
            </w:tcBorders>
            <w:hideMark/>
          </w:tcPr>
          <w:p w14:paraId="1C9EF6A6"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27.8</w:t>
            </w:r>
          </w:p>
        </w:tc>
        <w:tc>
          <w:tcPr>
            <w:tcW w:w="0" w:type="auto"/>
            <w:tcBorders>
              <w:top w:val="nil"/>
              <w:left w:val="nil"/>
              <w:bottom w:val="nil"/>
              <w:right w:val="nil"/>
            </w:tcBorders>
            <w:hideMark/>
          </w:tcPr>
          <w:p w14:paraId="196905F0"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41.6</w:t>
            </w:r>
          </w:p>
        </w:tc>
        <w:tc>
          <w:tcPr>
            <w:tcW w:w="0" w:type="auto"/>
            <w:tcBorders>
              <w:top w:val="nil"/>
              <w:left w:val="nil"/>
              <w:bottom w:val="nil"/>
              <w:right w:val="nil"/>
            </w:tcBorders>
            <w:hideMark/>
          </w:tcPr>
          <w:p w14:paraId="6D15948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30.6</w:t>
            </w:r>
          </w:p>
        </w:tc>
      </w:tr>
      <w:tr w:rsidR="006F048F" w14:paraId="2168624E"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nil"/>
              <w:right w:val="nil"/>
            </w:tcBorders>
            <w:hideMark/>
          </w:tcPr>
          <w:p w14:paraId="71267B33"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nil"/>
              <w:right w:val="nil"/>
            </w:tcBorders>
            <w:hideMark/>
          </w:tcPr>
          <w:p w14:paraId="6C51390E"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24m</w:t>
            </w:r>
          </w:p>
        </w:tc>
        <w:tc>
          <w:tcPr>
            <w:tcW w:w="0" w:type="auto"/>
            <w:tcBorders>
              <w:top w:val="nil"/>
              <w:left w:val="nil"/>
              <w:bottom w:val="nil"/>
              <w:right w:val="nil"/>
            </w:tcBorders>
            <w:hideMark/>
          </w:tcPr>
          <w:p w14:paraId="0306ACB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0.99 (0.44 to 1.76)</w:t>
            </w:r>
          </w:p>
        </w:tc>
        <w:tc>
          <w:tcPr>
            <w:tcW w:w="0" w:type="auto"/>
            <w:tcBorders>
              <w:top w:val="nil"/>
              <w:left w:val="nil"/>
              <w:bottom w:val="nil"/>
              <w:right w:val="nil"/>
            </w:tcBorders>
            <w:hideMark/>
          </w:tcPr>
          <w:p w14:paraId="321CF892"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23.1</w:t>
            </w:r>
          </w:p>
        </w:tc>
        <w:tc>
          <w:tcPr>
            <w:tcW w:w="0" w:type="auto"/>
            <w:tcBorders>
              <w:top w:val="nil"/>
              <w:left w:val="nil"/>
              <w:bottom w:val="nil"/>
              <w:right w:val="nil"/>
            </w:tcBorders>
            <w:hideMark/>
          </w:tcPr>
          <w:p w14:paraId="1C78B7D5"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39.4</w:t>
            </w:r>
          </w:p>
        </w:tc>
        <w:tc>
          <w:tcPr>
            <w:tcW w:w="0" w:type="auto"/>
            <w:tcBorders>
              <w:top w:val="nil"/>
              <w:left w:val="nil"/>
              <w:bottom w:val="nil"/>
              <w:right w:val="nil"/>
            </w:tcBorders>
            <w:hideMark/>
          </w:tcPr>
          <w:p w14:paraId="5E313919"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37.5</w:t>
            </w:r>
          </w:p>
        </w:tc>
      </w:tr>
      <w:tr w:rsidR="006F048F" w14:paraId="4A3220D9" w14:textId="77777777" w:rsidTr="006F048F">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bottom w:val="single" w:sz="4" w:space="0" w:color="auto"/>
              <w:right w:val="nil"/>
            </w:tcBorders>
            <w:hideMark/>
          </w:tcPr>
          <w:p w14:paraId="3C90053B" w14:textId="77777777" w:rsidR="006F048F" w:rsidRDefault="006F048F">
            <w:pPr>
              <w:spacing w:after="0" w:line="240" w:lineRule="auto"/>
              <w:rPr>
                <w:rFonts w:eastAsia="Times New Roman" w:cs="Times New Roman"/>
                <w:b w:val="0"/>
                <w:color w:val="333333"/>
                <w:sz w:val="20"/>
                <w:szCs w:val="20"/>
                <w:lang w:eastAsia="en-AU"/>
              </w:rPr>
            </w:pPr>
            <w:r>
              <w:rPr>
                <w:rFonts w:eastAsia="Times New Roman" w:cs="Times New Roman"/>
                <w:b w:val="0"/>
                <w:color w:val="333333"/>
                <w:sz w:val="20"/>
                <w:szCs w:val="20"/>
                <w:lang w:eastAsia="en-AU"/>
              </w:rPr>
              <w:t> </w:t>
            </w:r>
          </w:p>
        </w:tc>
        <w:tc>
          <w:tcPr>
            <w:tcW w:w="0" w:type="auto"/>
            <w:tcBorders>
              <w:top w:val="nil"/>
              <w:left w:val="nil"/>
              <w:bottom w:val="single" w:sz="4" w:space="0" w:color="auto"/>
              <w:right w:val="nil"/>
            </w:tcBorders>
            <w:hideMark/>
          </w:tcPr>
          <w:p w14:paraId="7C25796D" w14:textId="77777777" w:rsidR="006F048F" w:rsidRDefault="006F048F">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36m</w:t>
            </w:r>
          </w:p>
        </w:tc>
        <w:tc>
          <w:tcPr>
            <w:tcW w:w="0" w:type="auto"/>
            <w:tcBorders>
              <w:top w:val="nil"/>
              <w:left w:val="nil"/>
              <w:bottom w:val="single" w:sz="4" w:space="0" w:color="auto"/>
              <w:right w:val="nil"/>
            </w:tcBorders>
            <w:hideMark/>
          </w:tcPr>
          <w:p w14:paraId="44B0585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1.10 (0.52 to 1.90)</w:t>
            </w:r>
          </w:p>
        </w:tc>
        <w:tc>
          <w:tcPr>
            <w:tcW w:w="0" w:type="auto"/>
            <w:tcBorders>
              <w:top w:val="nil"/>
              <w:left w:val="nil"/>
              <w:bottom w:val="single" w:sz="4" w:space="0" w:color="auto"/>
              <w:right w:val="nil"/>
            </w:tcBorders>
            <w:hideMark/>
          </w:tcPr>
          <w:p w14:paraId="3C3AB4B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23.7</w:t>
            </w:r>
          </w:p>
        </w:tc>
        <w:tc>
          <w:tcPr>
            <w:tcW w:w="0" w:type="auto"/>
            <w:tcBorders>
              <w:top w:val="nil"/>
              <w:left w:val="nil"/>
              <w:bottom w:val="single" w:sz="4" w:space="0" w:color="auto"/>
              <w:right w:val="nil"/>
            </w:tcBorders>
            <w:hideMark/>
          </w:tcPr>
          <w:p w14:paraId="33347F0B"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25.7</w:t>
            </w:r>
          </w:p>
        </w:tc>
        <w:tc>
          <w:tcPr>
            <w:tcW w:w="0" w:type="auto"/>
            <w:tcBorders>
              <w:top w:val="nil"/>
              <w:left w:val="nil"/>
              <w:bottom w:val="single" w:sz="4" w:space="0" w:color="auto"/>
              <w:right w:val="nil"/>
            </w:tcBorders>
            <w:hideMark/>
          </w:tcPr>
          <w:p w14:paraId="7FFA8E4D" w14:textId="77777777" w:rsidR="006F048F" w:rsidRDefault="006F04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333333"/>
                <w:sz w:val="20"/>
                <w:szCs w:val="20"/>
                <w:lang w:eastAsia="en-AU"/>
              </w:rPr>
            </w:pPr>
            <w:r>
              <w:rPr>
                <w:rFonts w:eastAsia="Times New Roman" w:cs="Times New Roman"/>
                <w:color w:val="333333"/>
                <w:sz w:val="20"/>
                <w:szCs w:val="20"/>
                <w:lang w:eastAsia="en-AU"/>
              </w:rPr>
              <w:t>50.6</w:t>
            </w:r>
          </w:p>
        </w:tc>
      </w:tr>
    </w:tbl>
    <w:p w14:paraId="00230EDC" w14:textId="77777777" w:rsidR="006F048F" w:rsidRDefault="006F048F" w:rsidP="006F048F">
      <w:pPr>
        <w:rPr>
          <w:rFonts w:eastAsiaTheme="minorEastAsia" w:cs="Times New Roman"/>
        </w:rPr>
      </w:pPr>
      <w:r>
        <w:rPr>
          <w:rFonts w:eastAsiaTheme="minorEastAsia" w:cs="Times New Roman"/>
        </w:rPr>
        <w:t>Effects are reported as posterior median and 95% highest density interval (HDI).</w:t>
      </w:r>
      <w:r>
        <w:rPr>
          <w:rFonts w:eastAsiaTheme="minorEastAsia" w:cs="Times New Roman"/>
          <w:i/>
        </w:rPr>
        <w:t xml:space="preserve"> </w:t>
      </w:r>
      <w:r>
        <w:rPr>
          <w:rFonts w:eastAsiaTheme="minorEastAsia" w:cs="Times New Roman"/>
        </w:rPr>
        <w:t xml:space="preserve">Cannabis use, cannabis-related harm and cannabis knowledge in the Climate and CAP groups were compared to outcomes in the Control group. Estimates are based on estimated change in each outcome, controlling for baseline levels. </w:t>
      </w:r>
      <w:r>
        <w:rPr>
          <w:rFonts w:eastAsiaTheme="minorEastAsia" w:cs="Times New Roman"/>
          <w:i/>
        </w:rPr>
        <w:t>p</w:t>
      </w:r>
      <w:r>
        <w:rPr>
          <w:rFonts w:eastAsiaTheme="minorEastAsia" w:cs="Times New Roman"/>
        </w:rPr>
        <w:t xml:space="preserve">(ROPE) is the posterior probability that the estimate fell in the region of practical equivalence for each outcome where there is no meaningful difference between the treatments. Posterior probabilities are also given for parameter values outside of this region. A higher posterior probability in the region of practical equivalence represents stronger evidence that there is no practical difference between the intervention group and control. For example, the CAP intervention was associated with a 55% reduction in likelihood of reporting cannabis related harms at 36-month follow-up relative to control group; there is a 92.9 % posterior probability that this </w:t>
      </w:r>
      <w:r>
        <w:rPr>
          <w:rFonts w:eastAsiaTheme="minorEastAsia" w:cs="Times New Roman"/>
        </w:rPr>
        <w:lastRenderedPageBreak/>
        <w:t>statistic represents a real decrease at the population level, a 3.1% posterior probability of an iatrogenic effect, and a 4% probability that there is no difference between groups.</w:t>
      </w:r>
    </w:p>
    <w:p w14:paraId="197CE955" w14:textId="77777777" w:rsidR="009B0C50" w:rsidRDefault="009B0C50"/>
    <w:p w14:paraId="73DE17CE" w14:textId="7E2BDA51" w:rsidR="00812242" w:rsidRPr="00A24931" w:rsidRDefault="00A24931" w:rsidP="00A24931">
      <w:pPr>
        <w:spacing w:after="0"/>
        <w:outlineLvl w:val="0"/>
        <w:rPr>
          <w:rFonts w:cs="Times New Roman"/>
          <w:b/>
          <w:szCs w:val="24"/>
          <w:lang w:val="en-US"/>
        </w:rPr>
      </w:pPr>
      <w:r>
        <w:rPr>
          <w:rFonts w:cs="Times New Roman"/>
          <w:b/>
          <w:szCs w:val="24"/>
          <w:lang w:val="en-US"/>
        </w:rPr>
        <w:t>References</w:t>
      </w:r>
    </w:p>
    <w:p w14:paraId="3EE5C652" w14:textId="0A97AC4B" w:rsidR="004D7FC7" w:rsidRPr="004D7FC7" w:rsidRDefault="004D7FC7" w:rsidP="002E43B7">
      <w:pPr>
        <w:pStyle w:val="EndNoteBibliography"/>
        <w:spacing w:after="0" w:line="480" w:lineRule="auto"/>
        <w:ind w:left="720" w:hanging="720"/>
      </w:pPr>
      <w:r w:rsidRPr="004D7FC7">
        <w:t>1.</w:t>
      </w:r>
      <w:r w:rsidRPr="004D7FC7">
        <w:tab/>
        <w:t xml:space="preserve">Kruschke JK: </w:t>
      </w:r>
      <w:r w:rsidRPr="004D7FC7">
        <w:rPr>
          <w:b/>
        </w:rPr>
        <w:t>Bayesian Assessment of Null Values Via Parameter Estimation and Model Comparison.</w:t>
      </w:r>
      <w:r w:rsidRPr="004D7FC7">
        <w:t xml:space="preserve"> </w:t>
      </w:r>
      <w:r w:rsidRPr="004D7FC7">
        <w:rPr>
          <w:i/>
        </w:rPr>
        <w:t xml:space="preserve">Perspect Psychol Sci </w:t>
      </w:r>
      <w:r w:rsidRPr="004D7FC7">
        <w:t xml:space="preserve">2011, </w:t>
      </w:r>
      <w:r w:rsidRPr="004D7FC7">
        <w:rPr>
          <w:b/>
        </w:rPr>
        <w:t>6:</w:t>
      </w:r>
      <w:r w:rsidRPr="004D7FC7">
        <w:t>299-312.</w:t>
      </w:r>
    </w:p>
    <w:p w14:paraId="6B2F4044" w14:textId="77777777" w:rsidR="004D7FC7" w:rsidRPr="004D7FC7" w:rsidRDefault="004D7FC7" w:rsidP="002E43B7">
      <w:pPr>
        <w:pStyle w:val="EndNoteBibliography"/>
        <w:spacing w:after="0" w:line="480" w:lineRule="auto"/>
        <w:ind w:left="720" w:hanging="720"/>
      </w:pPr>
      <w:r w:rsidRPr="004D7FC7">
        <w:t>2.</w:t>
      </w:r>
      <w:r w:rsidRPr="004D7FC7">
        <w:tab/>
        <w:t xml:space="preserve">Altman DG, Bland JM: </w:t>
      </w:r>
      <w:r w:rsidRPr="004D7FC7">
        <w:rPr>
          <w:b/>
        </w:rPr>
        <w:t>Absence of evidence is not evidence of absence.</w:t>
      </w:r>
      <w:r w:rsidRPr="004D7FC7">
        <w:t xml:space="preserve"> </w:t>
      </w:r>
      <w:r w:rsidRPr="004D7FC7">
        <w:rPr>
          <w:i/>
        </w:rPr>
        <w:t xml:space="preserve">BMJ </w:t>
      </w:r>
      <w:r w:rsidRPr="004D7FC7">
        <w:t xml:space="preserve">1995, </w:t>
      </w:r>
      <w:r w:rsidRPr="004D7FC7">
        <w:rPr>
          <w:b/>
        </w:rPr>
        <w:t>311:</w:t>
      </w:r>
      <w:r w:rsidRPr="004D7FC7">
        <w:t>485.</w:t>
      </w:r>
    </w:p>
    <w:p w14:paraId="251BFB8D" w14:textId="77777777" w:rsidR="004D7FC7" w:rsidRPr="004D7FC7" w:rsidRDefault="004D7FC7" w:rsidP="002E43B7">
      <w:pPr>
        <w:pStyle w:val="EndNoteBibliography"/>
        <w:spacing w:after="0" w:line="480" w:lineRule="auto"/>
        <w:ind w:left="720" w:hanging="720"/>
      </w:pPr>
      <w:r w:rsidRPr="004D7FC7">
        <w:t>3.</w:t>
      </w:r>
      <w:r w:rsidRPr="004D7FC7">
        <w:tab/>
        <w:t xml:space="preserve">Cohen J: </w:t>
      </w:r>
      <w:r w:rsidRPr="004D7FC7">
        <w:rPr>
          <w:b/>
        </w:rPr>
        <w:t>A Power Primer.</w:t>
      </w:r>
      <w:r w:rsidRPr="004D7FC7">
        <w:t xml:space="preserve"> </w:t>
      </w:r>
      <w:r w:rsidRPr="004D7FC7">
        <w:rPr>
          <w:i/>
        </w:rPr>
        <w:t xml:space="preserve">Psychological Bulletin </w:t>
      </w:r>
      <w:r w:rsidRPr="004D7FC7">
        <w:t xml:space="preserve">1992, </w:t>
      </w:r>
      <w:r w:rsidRPr="004D7FC7">
        <w:rPr>
          <w:b/>
        </w:rPr>
        <w:t>112:</w:t>
      </w:r>
      <w:r w:rsidRPr="004D7FC7">
        <w:t>155-159.</w:t>
      </w:r>
    </w:p>
    <w:p w14:paraId="0C5EB9A2" w14:textId="77777777" w:rsidR="004D7FC7" w:rsidRPr="004D7FC7" w:rsidRDefault="004D7FC7" w:rsidP="002E43B7">
      <w:pPr>
        <w:pStyle w:val="EndNoteBibliography"/>
        <w:spacing w:after="0" w:line="480" w:lineRule="auto"/>
        <w:ind w:left="720" w:hanging="720"/>
      </w:pPr>
      <w:r w:rsidRPr="004D7FC7">
        <w:t>4.</w:t>
      </w:r>
      <w:r w:rsidRPr="004D7FC7">
        <w:tab/>
        <w:t xml:space="preserve">Olivier J, May WL, Bell ML: </w:t>
      </w:r>
      <w:r w:rsidRPr="004D7FC7">
        <w:rPr>
          <w:b/>
        </w:rPr>
        <w:t>Relative effect sizes for measures of risk.</w:t>
      </w:r>
      <w:r w:rsidRPr="004D7FC7">
        <w:t xml:space="preserve"> </w:t>
      </w:r>
      <w:r w:rsidRPr="004D7FC7">
        <w:rPr>
          <w:i/>
        </w:rPr>
        <w:t xml:space="preserve">Communications in Statistics-Theory and Methods </w:t>
      </w:r>
      <w:r w:rsidRPr="004D7FC7">
        <w:t xml:space="preserve">2017, </w:t>
      </w:r>
      <w:r w:rsidRPr="004D7FC7">
        <w:rPr>
          <w:b/>
        </w:rPr>
        <w:t>46:</w:t>
      </w:r>
      <w:r w:rsidRPr="004D7FC7">
        <w:t>6774-6781.</w:t>
      </w:r>
    </w:p>
    <w:p w14:paraId="06AFCEBE" w14:textId="77777777" w:rsidR="004D7FC7" w:rsidRPr="004D7FC7" w:rsidRDefault="004D7FC7" w:rsidP="002E43B7">
      <w:pPr>
        <w:pStyle w:val="EndNoteBibliography"/>
        <w:spacing w:after="0" w:line="480" w:lineRule="auto"/>
        <w:ind w:left="720" w:hanging="720"/>
      </w:pPr>
      <w:r w:rsidRPr="004D7FC7">
        <w:t>5.</w:t>
      </w:r>
      <w:r w:rsidRPr="004D7FC7">
        <w:tab/>
        <w:t xml:space="preserve">Plummer M: </w:t>
      </w:r>
      <w:r w:rsidRPr="004D7FC7">
        <w:rPr>
          <w:b/>
        </w:rPr>
        <w:t>JAGS: A Program for Analysis of Bayesian Graphical Models using Gibbs Sampling.</w:t>
      </w:r>
      <w:r w:rsidRPr="004D7FC7">
        <w:t xml:space="preserve"> 2003.</w:t>
      </w:r>
    </w:p>
    <w:p w14:paraId="52FDD732" w14:textId="77777777" w:rsidR="004D7FC7" w:rsidRPr="004D7FC7" w:rsidRDefault="004D7FC7" w:rsidP="002E43B7">
      <w:pPr>
        <w:pStyle w:val="EndNoteBibliography"/>
        <w:spacing w:after="0" w:line="480" w:lineRule="auto"/>
        <w:ind w:left="720" w:hanging="720"/>
      </w:pPr>
      <w:r w:rsidRPr="004D7FC7">
        <w:t>6.</w:t>
      </w:r>
      <w:r w:rsidRPr="004D7FC7">
        <w:tab/>
        <w:t xml:space="preserve">Denwood MJ: </w:t>
      </w:r>
      <w:r w:rsidRPr="004D7FC7">
        <w:rPr>
          <w:b/>
        </w:rPr>
        <w:t>runjags: An R Package Providing Interface Utilities, Model Templates, Parallel Computing Methods and Additional Distributions for MCMC Models in JAGS.</w:t>
      </w:r>
      <w:r w:rsidRPr="004D7FC7">
        <w:t xml:space="preserve"> </w:t>
      </w:r>
      <w:r w:rsidRPr="004D7FC7">
        <w:rPr>
          <w:i/>
        </w:rPr>
        <w:t xml:space="preserve">2016 </w:t>
      </w:r>
      <w:r w:rsidRPr="004D7FC7">
        <w:t xml:space="preserve">2016, </w:t>
      </w:r>
      <w:r w:rsidRPr="004D7FC7">
        <w:rPr>
          <w:b/>
        </w:rPr>
        <w:t>71:</w:t>
      </w:r>
      <w:r w:rsidRPr="004D7FC7">
        <w:t>25.</w:t>
      </w:r>
    </w:p>
    <w:p w14:paraId="165632C3" w14:textId="77777777" w:rsidR="004D7FC7" w:rsidRPr="004D7FC7" w:rsidRDefault="004D7FC7" w:rsidP="002E43B7">
      <w:pPr>
        <w:pStyle w:val="EndNoteBibliography"/>
        <w:spacing w:line="480" w:lineRule="auto"/>
        <w:ind w:left="720" w:hanging="720"/>
      </w:pPr>
      <w:r w:rsidRPr="004D7FC7">
        <w:t>7.</w:t>
      </w:r>
      <w:r w:rsidRPr="004D7FC7">
        <w:tab/>
        <w:t xml:space="preserve">Gelman A: </w:t>
      </w:r>
      <w:r w:rsidRPr="004D7FC7">
        <w:rPr>
          <w:b/>
        </w:rPr>
        <w:t>Prior distributions for variance parameters in hierarchical models(Comment on an Article by Browne and Draper).</w:t>
      </w:r>
      <w:r w:rsidRPr="004D7FC7">
        <w:t xml:space="preserve"> </w:t>
      </w:r>
      <w:r w:rsidRPr="004D7FC7">
        <w:rPr>
          <w:i/>
        </w:rPr>
        <w:t xml:space="preserve">Bayesian Analysis </w:t>
      </w:r>
      <w:r w:rsidRPr="004D7FC7">
        <w:t xml:space="preserve">2006, </w:t>
      </w:r>
      <w:r w:rsidRPr="004D7FC7">
        <w:rPr>
          <w:b/>
        </w:rPr>
        <w:t>1:</w:t>
      </w:r>
      <w:r w:rsidRPr="004D7FC7">
        <w:t>515-533.</w:t>
      </w:r>
    </w:p>
    <w:p w14:paraId="5D6D5024" w14:textId="78F5D920" w:rsidR="00753ABD" w:rsidRDefault="002E43B7">
      <w:bookmarkStart w:id="0" w:name="_GoBack"/>
      <w:bookmarkEnd w:id="0"/>
    </w:p>
    <w:sectPr w:rsidR="00753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BioMed Centr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p0dexw7zdff0eze9p5t99tedzxs0tdz9tp&quot;&gt;n.newton@unsw.edu.au&lt;record-ids&gt;&lt;item&gt;2279&lt;/item&gt;&lt;item&gt;2280&lt;/item&gt;&lt;item&gt;2281&lt;/item&gt;&lt;item&gt;2282&lt;/item&gt;&lt;item&gt;2284&lt;/item&gt;&lt;item&gt;2289&lt;/item&gt;&lt;item&gt;2290&lt;/item&gt;&lt;/record-ids&gt;&lt;/item&gt;&lt;/Libraries&gt;"/>
  </w:docVars>
  <w:rsids>
    <w:rsidRoot w:val="00C973B6"/>
    <w:rsid w:val="00041D1F"/>
    <w:rsid w:val="000D78AF"/>
    <w:rsid w:val="00136899"/>
    <w:rsid w:val="002E43B7"/>
    <w:rsid w:val="002E508F"/>
    <w:rsid w:val="002F01FC"/>
    <w:rsid w:val="00426E70"/>
    <w:rsid w:val="00471248"/>
    <w:rsid w:val="00485B3F"/>
    <w:rsid w:val="004A61F9"/>
    <w:rsid w:val="004C0898"/>
    <w:rsid w:val="004D7FC7"/>
    <w:rsid w:val="005524D1"/>
    <w:rsid w:val="00592374"/>
    <w:rsid w:val="005E69EF"/>
    <w:rsid w:val="00631687"/>
    <w:rsid w:val="006F048F"/>
    <w:rsid w:val="00730A02"/>
    <w:rsid w:val="007F3809"/>
    <w:rsid w:val="00812242"/>
    <w:rsid w:val="008D5534"/>
    <w:rsid w:val="0092125D"/>
    <w:rsid w:val="00992FC5"/>
    <w:rsid w:val="009B0C50"/>
    <w:rsid w:val="00A06FC2"/>
    <w:rsid w:val="00A24931"/>
    <w:rsid w:val="00A97DC4"/>
    <w:rsid w:val="00BB44CC"/>
    <w:rsid w:val="00C60707"/>
    <w:rsid w:val="00C973B6"/>
    <w:rsid w:val="00CC07E0"/>
    <w:rsid w:val="00D26036"/>
    <w:rsid w:val="00DD3F92"/>
    <w:rsid w:val="00E9006D"/>
    <w:rsid w:val="00F13C9B"/>
    <w:rsid w:val="00F92D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4B62"/>
  <w15:chartTrackingRefBased/>
  <w15:docId w15:val="{90AE7A1E-75EB-424B-81B4-289EF9D3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248"/>
    <w:pPr>
      <w:spacing w:after="120" w:line="480" w:lineRule="auto"/>
      <w:contextualSpacing/>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12242"/>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812242"/>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12242"/>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812242"/>
    <w:rPr>
      <w:rFonts w:ascii="Times New Roman" w:hAnsi="Times New Roman" w:cs="Times New Roman"/>
      <w:noProof/>
      <w:sz w:val="24"/>
      <w:lang w:val="en-US"/>
    </w:rPr>
  </w:style>
  <w:style w:type="table" w:styleId="TableGridLight">
    <w:name w:val="Grid Table Light"/>
    <w:basedOn w:val="TableNormal"/>
    <w:uiPriority w:val="40"/>
    <w:rsid w:val="0092125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6F048F"/>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70819">
      <w:bodyDiv w:val="1"/>
      <w:marLeft w:val="0"/>
      <w:marRight w:val="0"/>
      <w:marTop w:val="0"/>
      <w:marBottom w:val="0"/>
      <w:divBdr>
        <w:top w:val="none" w:sz="0" w:space="0" w:color="auto"/>
        <w:left w:val="none" w:sz="0" w:space="0" w:color="auto"/>
        <w:bottom w:val="none" w:sz="0" w:space="0" w:color="auto"/>
        <w:right w:val="none" w:sz="0" w:space="0" w:color="auto"/>
      </w:divBdr>
    </w:div>
    <w:div w:id="298271895">
      <w:bodyDiv w:val="1"/>
      <w:marLeft w:val="0"/>
      <w:marRight w:val="0"/>
      <w:marTop w:val="0"/>
      <w:marBottom w:val="0"/>
      <w:divBdr>
        <w:top w:val="none" w:sz="0" w:space="0" w:color="auto"/>
        <w:left w:val="none" w:sz="0" w:space="0" w:color="auto"/>
        <w:bottom w:val="none" w:sz="0" w:space="0" w:color="auto"/>
        <w:right w:val="none" w:sz="0" w:space="0" w:color="auto"/>
      </w:divBdr>
    </w:div>
    <w:div w:id="487406104">
      <w:bodyDiv w:val="1"/>
      <w:marLeft w:val="0"/>
      <w:marRight w:val="0"/>
      <w:marTop w:val="0"/>
      <w:marBottom w:val="0"/>
      <w:divBdr>
        <w:top w:val="none" w:sz="0" w:space="0" w:color="auto"/>
        <w:left w:val="none" w:sz="0" w:space="0" w:color="auto"/>
        <w:bottom w:val="none" w:sz="0" w:space="0" w:color="auto"/>
        <w:right w:val="none" w:sz="0" w:space="0" w:color="auto"/>
      </w:divBdr>
    </w:div>
    <w:div w:id="1758863179">
      <w:bodyDiv w:val="1"/>
      <w:marLeft w:val="0"/>
      <w:marRight w:val="0"/>
      <w:marTop w:val="0"/>
      <w:marBottom w:val="0"/>
      <w:divBdr>
        <w:top w:val="none" w:sz="0" w:space="0" w:color="auto"/>
        <w:left w:val="none" w:sz="0" w:space="0" w:color="auto"/>
        <w:bottom w:val="none" w:sz="0" w:space="0" w:color="auto"/>
        <w:right w:val="none" w:sz="0" w:space="0" w:color="auto"/>
      </w:divBdr>
    </w:div>
    <w:div w:id="18315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1540</Words>
  <Characters>8778</Characters>
  <Application>Microsoft Office Word</Application>
  <DocSecurity>0</DocSecurity>
  <Lines>73</Lines>
  <Paragraphs>20</Paragraphs>
  <ScaleCrop>false</ScaleCrop>
  <Company>University of New South Wales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Mather</dc:creator>
  <cp:keywords/>
  <dc:description/>
  <cp:lastModifiedBy>Marius Mather</cp:lastModifiedBy>
  <cp:revision>32</cp:revision>
  <dcterms:created xsi:type="dcterms:W3CDTF">2018-08-17T04:05:00Z</dcterms:created>
  <dcterms:modified xsi:type="dcterms:W3CDTF">2018-08-31T05:47:00Z</dcterms:modified>
</cp:coreProperties>
</file>