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D0FD0" w14:textId="7ED64546" w:rsidR="00027B91" w:rsidRDefault="00027B91" w:rsidP="00027B91">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Aquatic fungi in pesticide risk assessment</w:t>
      </w:r>
    </w:p>
    <w:p w14:paraId="17448930" w14:textId="3DA79C26" w:rsidR="00027B91" w:rsidRDefault="00027B91" w:rsidP="00027B91">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CF6B90">
        <w:rPr>
          <w:rFonts w:ascii="Times New Roman" w:hAnsi="Times New Roman" w:cs="Times New Roman"/>
          <w:sz w:val="24"/>
          <w:szCs w:val="24"/>
          <w:lang w:val="en-US"/>
        </w:rPr>
        <w:t xml:space="preserve">nvironmental regulations </w:t>
      </w:r>
      <w:r>
        <w:rPr>
          <w:rFonts w:ascii="Times New Roman" w:hAnsi="Times New Roman" w:cs="Times New Roman"/>
          <w:sz w:val="24"/>
          <w:szCs w:val="24"/>
          <w:lang w:val="en-US"/>
        </w:rPr>
        <w:t>exist</w:t>
      </w:r>
      <w:r w:rsidRPr="00CF6B90">
        <w:rPr>
          <w:rFonts w:ascii="Times New Roman" w:hAnsi="Times New Roman" w:cs="Times New Roman"/>
          <w:sz w:val="24"/>
          <w:szCs w:val="24"/>
          <w:lang w:val="en-US"/>
        </w:rPr>
        <w:t xml:space="preserve"> that aim at </w:t>
      </w:r>
      <w:r>
        <w:rPr>
          <w:rFonts w:ascii="Times New Roman" w:hAnsi="Times New Roman" w:cs="Times New Roman"/>
          <w:sz w:val="24"/>
          <w:szCs w:val="24"/>
          <w:lang w:val="en-US"/>
        </w:rPr>
        <w:t>assessing</w:t>
      </w:r>
      <w:r w:rsidRPr="00CF6B90">
        <w:rPr>
          <w:rFonts w:ascii="Times New Roman" w:hAnsi="Times New Roman" w:cs="Times New Roman"/>
          <w:sz w:val="24"/>
          <w:szCs w:val="24"/>
          <w:lang w:val="en-US"/>
        </w:rPr>
        <w:t xml:space="preserve"> adverse environmental effects of pesticides </w:t>
      </w:r>
      <w:r>
        <w:rPr>
          <w:rFonts w:ascii="Times New Roman" w:hAnsi="Times New Roman" w:cs="Times New Roman"/>
          <w:sz w:val="24"/>
          <w:szCs w:val="24"/>
          <w:lang w:val="en-US"/>
        </w:rPr>
        <w:t xml:space="preserve">to determine if they are likely to </w:t>
      </w:r>
      <w:r w:rsidRPr="00CF6B90">
        <w:rPr>
          <w:rFonts w:ascii="Times New Roman" w:hAnsi="Times New Roman" w:cs="Times New Roman"/>
          <w:sz w:val="24"/>
          <w:szCs w:val="24"/>
          <w:lang w:val="en-US"/>
        </w:rPr>
        <w:t xml:space="preserve">pose </w:t>
      </w:r>
      <w:r>
        <w:rPr>
          <w:rFonts w:ascii="Times New Roman" w:hAnsi="Times New Roman" w:cs="Times New Roman"/>
          <w:sz w:val="24"/>
          <w:szCs w:val="24"/>
          <w:lang w:val="en-US"/>
        </w:rPr>
        <w:t xml:space="preserve">an </w:t>
      </w:r>
      <w:r w:rsidRPr="00CF6B90">
        <w:rPr>
          <w:rFonts w:ascii="Times New Roman" w:hAnsi="Times New Roman" w:cs="Times New Roman"/>
          <w:sz w:val="24"/>
          <w:szCs w:val="24"/>
          <w:lang w:val="en-US"/>
        </w:rPr>
        <w:t xml:space="preserve">environmental </w:t>
      </w:r>
      <w:r>
        <w:rPr>
          <w:rFonts w:ascii="Times New Roman" w:hAnsi="Times New Roman" w:cs="Times New Roman"/>
          <w:sz w:val="24"/>
          <w:szCs w:val="24"/>
          <w:lang w:val="en-US"/>
        </w:rPr>
        <w:t>risk</w:t>
      </w:r>
      <w:r w:rsidRPr="00CF6B90">
        <w:rPr>
          <w:rFonts w:ascii="Times New Roman" w:hAnsi="Times New Roman" w:cs="Times New Roman"/>
          <w:sz w:val="24"/>
          <w:szCs w:val="24"/>
          <w:lang w:val="en-US"/>
        </w:rPr>
        <w:t xml:space="preserve"> </w:t>
      </w:r>
      <w:r>
        <w:rPr>
          <w:rFonts w:ascii="Times New Roman" w:hAnsi="Times New Roman" w:cs="Times New Roman"/>
          <w:sz w:val="24"/>
          <w:szCs w:val="24"/>
          <w:lang w:val="en-US"/>
        </w:rPr>
        <w:t>and if so, deny or restrict their us</w:t>
      </w:r>
      <w:r w:rsidRPr="00CF6B90">
        <w:rPr>
          <w:rFonts w:ascii="Times New Roman" w:hAnsi="Times New Roman" w:cs="Times New Roman"/>
          <w:sz w:val="24"/>
          <w:szCs w:val="24"/>
          <w:lang w:val="en-US"/>
        </w:rPr>
        <w:t xml:space="preserve">e. </w:t>
      </w:r>
      <w:r>
        <w:rPr>
          <w:rFonts w:ascii="Times New Roman" w:hAnsi="Times New Roman" w:cs="Times New Roman"/>
          <w:sz w:val="24"/>
          <w:szCs w:val="24"/>
          <w:lang w:val="en-US"/>
        </w:rPr>
        <w:t xml:space="preserve">Since decades pesticides hence belong to the most strongly regulated chemicals. </w:t>
      </w:r>
      <w:r w:rsidRPr="00CF6B90">
        <w:rPr>
          <w:rFonts w:ascii="Times New Roman" w:hAnsi="Times New Roman" w:cs="Times New Roman"/>
          <w:sz w:val="24"/>
          <w:szCs w:val="24"/>
          <w:lang w:val="en-US"/>
        </w:rPr>
        <w:t xml:space="preserve">However, such prospective risk assessment is not bullet proof – it can only detect </w:t>
      </w:r>
      <w:r>
        <w:rPr>
          <w:rFonts w:ascii="Times New Roman" w:hAnsi="Times New Roman" w:cs="Times New Roman"/>
          <w:sz w:val="24"/>
          <w:szCs w:val="24"/>
          <w:lang w:val="en-US"/>
        </w:rPr>
        <w:t xml:space="preserve">those </w:t>
      </w:r>
      <w:r w:rsidRPr="00CF6B90">
        <w:rPr>
          <w:rFonts w:ascii="Times New Roman" w:hAnsi="Times New Roman" w:cs="Times New Roman"/>
          <w:sz w:val="24"/>
          <w:szCs w:val="24"/>
          <w:lang w:val="en-US"/>
        </w:rPr>
        <w:t xml:space="preserve">adverse effects that </w:t>
      </w:r>
      <w:r>
        <w:rPr>
          <w:rFonts w:ascii="Times New Roman" w:hAnsi="Times New Roman" w:cs="Times New Roman"/>
          <w:sz w:val="24"/>
          <w:szCs w:val="24"/>
          <w:lang w:val="en-US"/>
        </w:rPr>
        <w:t>are experimentally quantified, usually for a small number o</w:t>
      </w:r>
      <w:bookmarkStart w:id="0" w:name="_GoBack"/>
      <w:bookmarkEnd w:id="0"/>
      <w:r>
        <w:rPr>
          <w:rFonts w:ascii="Times New Roman" w:hAnsi="Times New Roman" w:cs="Times New Roman"/>
          <w:sz w:val="24"/>
          <w:szCs w:val="24"/>
          <w:lang w:val="en-US"/>
        </w:rPr>
        <w:t>f species</w:t>
      </w:r>
      <w:r w:rsidRPr="00CF6B90">
        <w:rPr>
          <w:rFonts w:ascii="Times New Roman" w:hAnsi="Times New Roman" w:cs="Times New Roman"/>
          <w:sz w:val="24"/>
          <w:szCs w:val="24"/>
          <w:lang w:val="en-US"/>
        </w:rPr>
        <w:t xml:space="preserve">. The most </w:t>
      </w:r>
      <w:r>
        <w:rPr>
          <w:rFonts w:ascii="Times New Roman" w:hAnsi="Times New Roman" w:cs="Times New Roman"/>
          <w:sz w:val="24"/>
          <w:szCs w:val="24"/>
          <w:lang w:val="en-US"/>
        </w:rPr>
        <w:t>recent</w:t>
      </w:r>
      <w:r w:rsidRPr="00CF6B90">
        <w:rPr>
          <w:rFonts w:ascii="Times New Roman" w:hAnsi="Times New Roman" w:cs="Times New Roman"/>
          <w:sz w:val="24"/>
          <w:szCs w:val="24"/>
          <w:lang w:val="en-US"/>
        </w:rPr>
        <w:t xml:space="preserve"> example from the last decade </w:t>
      </w:r>
      <w:r>
        <w:rPr>
          <w:rFonts w:ascii="Times New Roman" w:hAnsi="Times New Roman" w:cs="Times New Roman"/>
          <w:sz w:val="24"/>
          <w:szCs w:val="24"/>
          <w:lang w:val="en-US"/>
        </w:rPr>
        <w:t>showing</w:t>
      </w:r>
      <w:r w:rsidRPr="00CF6B90">
        <w:rPr>
          <w:rFonts w:ascii="Times New Roman" w:hAnsi="Times New Roman" w:cs="Times New Roman"/>
          <w:sz w:val="24"/>
          <w:szCs w:val="24"/>
          <w:lang w:val="en-US"/>
        </w:rPr>
        <w:t xml:space="preserve"> this dilemma </w:t>
      </w:r>
      <w:r>
        <w:rPr>
          <w:rFonts w:ascii="Times New Roman" w:hAnsi="Times New Roman" w:cs="Times New Roman"/>
          <w:sz w:val="24"/>
          <w:szCs w:val="24"/>
          <w:lang w:val="en-US"/>
        </w:rPr>
        <w:t xml:space="preserve">seems to be the indirect effect of a decline of species richness in aquatic insects on bird populations which is indicated by the study of </w:t>
      </w:r>
      <w:r>
        <w:rPr>
          <w:rFonts w:ascii="Times New Roman" w:hAnsi="Times New Roman" w:cs="Times New Roman"/>
          <w:noProof/>
          <w:sz w:val="24"/>
          <w:szCs w:val="24"/>
          <w:lang w:val="en-US"/>
        </w:rPr>
        <w:t>Hallmann et al. (2014)</w:t>
      </w:r>
      <w:r>
        <w:rPr>
          <w:rFonts w:ascii="Times New Roman" w:hAnsi="Times New Roman" w:cs="Times New Roman"/>
          <w:sz w:val="24"/>
          <w:szCs w:val="24"/>
          <w:lang w:val="en-US"/>
        </w:rPr>
        <w:t>.</w:t>
      </w:r>
      <w:r w:rsidRPr="00CF6B90" w:rsidDel="002D2BFF">
        <w:rPr>
          <w:rFonts w:ascii="Times New Roman" w:hAnsi="Times New Roman" w:cs="Times New Roman"/>
          <w:sz w:val="24"/>
          <w:szCs w:val="24"/>
          <w:lang w:val="en-US"/>
        </w:rPr>
        <w:t xml:space="preserve"> </w:t>
      </w:r>
      <w:r w:rsidRPr="00CF6B90">
        <w:rPr>
          <w:rFonts w:ascii="Times New Roman" w:hAnsi="Times New Roman" w:cs="Times New Roman"/>
          <w:sz w:val="24"/>
          <w:szCs w:val="24"/>
          <w:lang w:val="en-US"/>
        </w:rPr>
        <w:t>Hence, risk assessment guidelines should be reviewed</w:t>
      </w:r>
      <w:r>
        <w:rPr>
          <w:rFonts w:ascii="Times New Roman" w:hAnsi="Times New Roman" w:cs="Times New Roman"/>
          <w:sz w:val="24"/>
          <w:szCs w:val="24"/>
          <w:lang w:val="en-US"/>
        </w:rPr>
        <w:t xml:space="preserve"> regularly</w:t>
      </w:r>
      <w:r w:rsidRPr="00CF6B90">
        <w:rPr>
          <w:rFonts w:ascii="Times New Roman" w:hAnsi="Times New Roman" w:cs="Times New Roman"/>
          <w:sz w:val="24"/>
          <w:szCs w:val="24"/>
          <w:lang w:val="en-US"/>
        </w:rPr>
        <w:t xml:space="preserve"> based on current knowledge </w:t>
      </w:r>
      <w:r>
        <w:rPr>
          <w:rFonts w:ascii="Times New Roman" w:hAnsi="Times New Roman" w:cs="Times New Roman"/>
          <w:sz w:val="24"/>
          <w:szCs w:val="24"/>
          <w:lang w:val="en-US"/>
        </w:rPr>
        <w:t>gained in</w:t>
      </w:r>
      <w:r w:rsidRPr="00CF6B90">
        <w:rPr>
          <w:rFonts w:ascii="Times New Roman" w:hAnsi="Times New Roman" w:cs="Times New Roman"/>
          <w:sz w:val="24"/>
          <w:szCs w:val="24"/>
          <w:lang w:val="en-US"/>
        </w:rPr>
        <w:t xml:space="preserve"> ecotoxicology and environmental monitoring. </w:t>
      </w:r>
    </w:p>
    <w:p w14:paraId="3B4FBC32" w14:textId="1BCD19A5" w:rsidR="00027B91" w:rsidRDefault="00027B91" w:rsidP="00027B91">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Current approaches under European l</w:t>
      </w:r>
      <w:r w:rsidRPr="00484961">
        <w:rPr>
          <w:rFonts w:ascii="Times New Roman" w:hAnsi="Times New Roman" w:cs="Times New Roman"/>
          <w:b/>
          <w:sz w:val="24"/>
          <w:szCs w:val="24"/>
          <w:lang w:val="en-US"/>
        </w:rPr>
        <w:t>egislation</w:t>
      </w:r>
    </w:p>
    <w:p w14:paraId="7CF3A81F" w14:textId="621E2FB3" w:rsidR="00027B91" w:rsidRPr="00CF6B90" w:rsidRDefault="00027B91" w:rsidP="00027B91">
      <w:pPr>
        <w:spacing w:line="480" w:lineRule="auto"/>
        <w:ind w:firstLine="709"/>
        <w:jc w:val="both"/>
        <w:rPr>
          <w:rFonts w:ascii="Times New Roman" w:hAnsi="Times New Roman" w:cs="Times New Roman"/>
          <w:sz w:val="24"/>
          <w:szCs w:val="24"/>
          <w:lang w:val="en-US"/>
        </w:rPr>
      </w:pPr>
      <w:r w:rsidRPr="00880D2D">
        <w:rPr>
          <w:rFonts w:ascii="Times New Roman" w:hAnsi="Times New Roman" w:cs="Times New Roman"/>
          <w:sz w:val="24"/>
          <w:szCs w:val="24"/>
          <w:lang w:val="en-US"/>
        </w:rPr>
        <w:t xml:space="preserve">For detecting </w:t>
      </w:r>
      <w:r>
        <w:rPr>
          <w:rFonts w:ascii="Times New Roman" w:hAnsi="Times New Roman" w:cs="Times New Roman"/>
          <w:sz w:val="24"/>
          <w:szCs w:val="24"/>
          <w:lang w:val="en-US"/>
        </w:rPr>
        <w:t xml:space="preserve">the </w:t>
      </w:r>
      <w:r w:rsidRPr="00880D2D">
        <w:rPr>
          <w:rFonts w:ascii="Times New Roman" w:hAnsi="Times New Roman" w:cs="Times New Roman"/>
          <w:sz w:val="24"/>
          <w:szCs w:val="24"/>
          <w:lang w:val="en-US"/>
        </w:rPr>
        <w:t>effects</w:t>
      </w:r>
      <w:r>
        <w:rPr>
          <w:rFonts w:ascii="Times New Roman" w:hAnsi="Times New Roman" w:cs="Times New Roman"/>
          <w:sz w:val="24"/>
          <w:szCs w:val="24"/>
          <w:lang w:val="en-US"/>
        </w:rPr>
        <w:t xml:space="preserve"> of pesticides and other substances</w:t>
      </w:r>
      <w:r w:rsidRPr="00880D2D">
        <w:rPr>
          <w:rFonts w:ascii="Times New Roman" w:hAnsi="Times New Roman" w:cs="Times New Roman"/>
          <w:sz w:val="24"/>
          <w:szCs w:val="24"/>
          <w:lang w:val="en-US"/>
        </w:rPr>
        <w:t xml:space="preserve"> on aquatic ecosystems</w:t>
      </w:r>
      <w:r>
        <w:rPr>
          <w:rFonts w:ascii="Times New Roman" w:hAnsi="Times New Roman" w:cs="Times New Roman"/>
          <w:sz w:val="24"/>
          <w:szCs w:val="24"/>
          <w:lang w:val="en-US"/>
        </w:rPr>
        <w:t>,</w:t>
      </w:r>
      <w:r w:rsidRPr="00880D2D">
        <w:rPr>
          <w:rFonts w:ascii="Times New Roman" w:hAnsi="Times New Roman" w:cs="Times New Roman"/>
          <w:sz w:val="24"/>
          <w:szCs w:val="24"/>
          <w:lang w:val="en-US"/>
        </w:rPr>
        <w:t xml:space="preserve"> three </w:t>
      </w:r>
      <w:r>
        <w:rPr>
          <w:rFonts w:ascii="Times New Roman" w:hAnsi="Times New Roman" w:cs="Times New Roman"/>
          <w:sz w:val="24"/>
          <w:szCs w:val="24"/>
          <w:lang w:val="en-US"/>
        </w:rPr>
        <w:t xml:space="preserve">regulatory </w:t>
      </w:r>
      <w:r w:rsidRPr="00880D2D">
        <w:rPr>
          <w:rFonts w:ascii="Times New Roman" w:hAnsi="Times New Roman" w:cs="Times New Roman"/>
          <w:sz w:val="24"/>
          <w:szCs w:val="24"/>
          <w:lang w:val="en-US"/>
        </w:rPr>
        <w:t>approaches are currently in use</w:t>
      </w:r>
      <w:r>
        <w:rPr>
          <w:rFonts w:ascii="Times New Roman" w:hAnsi="Times New Roman" w:cs="Times New Roman"/>
          <w:sz w:val="24"/>
          <w:szCs w:val="24"/>
          <w:lang w:val="en-US"/>
        </w:rPr>
        <w:t xml:space="preserve">: </w:t>
      </w:r>
      <w:r w:rsidRPr="00880D2D">
        <w:rPr>
          <w:rFonts w:ascii="Times New Roman" w:hAnsi="Times New Roman" w:cs="Times New Roman"/>
          <w:sz w:val="24"/>
          <w:szCs w:val="24"/>
          <w:lang w:val="en-US"/>
        </w:rPr>
        <w:t>The biocidal product</w:t>
      </w:r>
      <w:r>
        <w:rPr>
          <w:rFonts w:ascii="Times New Roman" w:hAnsi="Times New Roman" w:cs="Times New Roman"/>
          <w:sz w:val="24"/>
          <w:szCs w:val="24"/>
          <w:lang w:val="en-US"/>
        </w:rPr>
        <w:t>s</w:t>
      </w:r>
      <w:r w:rsidRPr="00880D2D">
        <w:rPr>
          <w:rFonts w:ascii="Times New Roman" w:hAnsi="Times New Roman" w:cs="Times New Roman"/>
          <w:sz w:val="24"/>
          <w:szCs w:val="24"/>
          <w:lang w:val="en-US"/>
        </w:rPr>
        <w:t xml:space="preserve"> regulation</w:t>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(EU 1998)</w:t>
      </w:r>
      <w:r w:rsidRPr="00880D2D">
        <w:rPr>
          <w:rFonts w:ascii="Times New Roman" w:hAnsi="Times New Roman" w:cs="Times New Roman"/>
          <w:sz w:val="24"/>
          <w:szCs w:val="24"/>
          <w:lang w:val="en-US"/>
        </w:rPr>
        <w:t>, the plant protection product</w:t>
      </w:r>
      <w:r>
        <w:rPr>
          <w:rFonts w:ascii="Times New Roman" w:hAnsi="Times New Roman" w:cs="Times New Roman"/>
          <w:sz w:val="24"/>
          <w:szCs w:val="24"/>
          <w:lang w:val="en-US"/>
        </w:rPr>
        <w:t>s</w:t>
      </w:r>
      <w:r w:rsidRPr="00880D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(PPP) </w:t>
      </w:r>
      <w:r w:rsidRPr="00880D2D">
        <w:rPr>
          <w:rFonts w:ascii="Times New Roman" w:hAnsi="Times New Roman" w:cs="Times New Roman"/>
          <w:sz w:val="24"/>
          <w:szCs w:val="24"/>
          <w:lang w:val="en-US"/>
        </w:rPr>
        <w:t xml:space="preserve">regulation (EU 2009) and the Water Framework Directive (WFD) (EU, 2000).  </w:t>
      </w:r>
      <w:r>
        <w:rPr>
          <w:rFonts w:ascii="Times New Roman" w:hAnsi="Times New Roman" w:cs="Times New Roman"/>
          <w:sz w:val="24"/>
          <w:szCs w:val="24"/>
          <w:lang w:val="en-US"/>
        </w:rPr>
        <w:t>T</w:t>
      </w:r>
      <w:r w:rsidRPr="009B1074">
        <w:rPr>
          <w:rFonts w:ascii="Times New Roman" w:hAnsi="Times New Roman" w:cs="Times New Roman"/>
          <w:sz w:val="24"/>
          <w:szCs w:val="24"/>
          <w:lang w:val="en-US"/>
        </w:rPr>
        <w:t xml:space="preserve">he biocides and PPP regulations are prospective, i.e. safe use has to be demonstrated before an </w:t>
      </w:r>
      <w:r>
        <w:rPr>
          <w:rFonts w:ascii="Times New Roman" w:hAnsi="Times New Roman" w:cs="Times New Roman"/>
          <w:sz w:val="24"/>
          <w:szCs w:val="24"/>
          <w:lang w:val="en-US"/>
        </w:rPr>
        <w:t xml:space="preserve">active substance can be </w:t>
      </w:r>
      <w:proofErr w:type="spellStart"/>
      <w:r>
        <w:rPr>
          <w:rFonts w:ascii="Times New Roman" w:hAnsi="Times New Roman" w:cs="Times New Roman"/>
          <w:sz w:val="24"/>
          <w:szCs w:val="24"/>
          <w:lang w:val="en-US"/>
        </w:rPr>
        <w:t>authori</w:t>
      </w:r>
      <w:r w:rsidR="00B74A99">
        <w:rPr>
          <w:rFonts w:ascii="Times New Roman" w:hAnsi="Times New Roman" w:cs="Times New Roman"/>
          <w:sz w:val="24"/>
          <w:szCs w:val="24"/>
          <w:lang w:val="en-US"/>
        </w:rPr>
        <w:t>se</w:t>
      </w:r>
      <w:r w:rsidRPr="009B1074">
        <w:rPr>
          <w:rFonts w:ascii="Times New Roman" w:hAnsi="Times New Roman" w:cs="Times New Roman"/>
          <w:sz w:val="24"/>
          <w:szCs w:val="24"/>
          <w:lang w:val="en-US"/>
        </w:rPr>
        <w:t>ed</w:t>
      </w:r>
      <w:proofErr w:type="spellEnd"/>
      <w:r w:rsidRPr="009B1074">
        <w:rPr>
          <w:rFonts w:ascii="Times New Roman" w:hAnsi="Times New Roman" w:cs="Times New Roman"/>
          <w:sz w:val="24"/>
          <w:szCs w:val="24"/>
          <w:lang w:val="en-US"/>
        </w:rPr>
        <w:t xml:space="preserve"> for use in the EU. The WFD </w:t>
      </w:r>
      <w:r>
        <w:rPr>
          <w:rFonts w:ascii="Times New Roman" w:hAnsi="Times New Roman" w:cs="Times New Roman"/>
          <w:sz w:val="24"/>
          <w:szCs w:val="24"/>
          <w:lang w:val="en-US"/>
        </w:rPr>
        <w:t xml:space="preserve">assesses risk </w:t>
      </w:r>
      <w:r w:rsidRPr="009B1074">
        <w:rPr>
          <w:rFonts w:ascii="Times New Roman" w:hAnsi="Times New Roman" w:cs="Times New Roman"/>
          <w:sz w:val="24"/>
          <w:szCs w:val="24"/>
          <w:lang w:val="en-US"/>
        </w:rPr>
        <w:t>retrospective</w:t>
      </w:r>
      <w:r>
        <w:rPr>
          <w:rFonts w:ascii="Times New Roman" w:hAnsi="Times New Roman" w:cs="Times New Roman"/>
          <w:sz w:val="24"/>
          <w:szCs w:val="24"/>
          <w:lang w:val="en-US"/>
        </w:rPr>
        <w:t>ly, i.e. it</w:t>
      </w:r>
      <w:r w:rsidRPr="009B1074">
        <w:rPr>
          <w:rFonts w:ascii="Times New Roman" w:hAnsi="Times New Roman" w:cs="Times New Roman"/>
          <w:sz w:val="24"/>
          <w:szCs w:val="24"/>
          <w:lang w:val="en-US"/>
        </w:rPr>
        <w:t xml:space="preserve"> </w:t>
      </w:r>
      <w:r>
        <w:rPr>
          <w:rFonts w:ascii="Times New Roman" w:hAnsi="Times New Roman" w:cs="Times New Roman"/>
          <w:sz w:val="24"/>
          <w:szCs w:val="24"/>
          <w:lang w:val="en-US"/>
        </w:rPr>
        <w:t>compares</w:t>
      </w:r>
      <w:r w:rsidRPr="009B1074">
        <w:rPr>
          <w:rFonts w:ascii="Times New Roman" w:hAnsi="Times New Roman" w:cs="Times New Roman"/>
          <w:sz w:val="24"/>
          <w:szCs w:val="24"/>
          <w:lang w:val="en-US"/>
        </w:rPr>
        <w:t xml:space="preserve"> monitoring data with </w:t>
      </w:r>
      <w:r>
        <w:rPr>
          <w:rFonts w:ascii="Times New Roman" w:hAnsi="Times New Roman" w:cs="Times New Roman"/>
          <w:sz w:val="24"/>
          <w:szCs w:val="24"/>
          <w:lang w:val="en-US"/>
        </w:rPr>
        <w:t xml:space="preserve">safe concentrations of individual substances, so called </w:t>
      </w:r>
      <w:r w:rsidRPr="009B1074">
        <w:rPr>
          <w:rFonts w:ascii="Times New Roman" w:hAnsi="Times New Roman" w:cs="Times New Roman"/>
          <w:sz w:val="24"/>
          <w:szCs w:val="24"/>
          <w:lang w:val="en-US"/>
        </w:rPr>
        <w:t>environmental quality standards</w:t>
      </w:r>
      <w:r>
        <w:rPr>
          <w:rFonts w:ascii="Times New Roman" w:hAnsi="Times New Roman" w:cs="Times New Roman"/>
          <w:sz w:val="24"/>
          <w:szCs w:val="24"/>
          <w:lang w:val="en-US"/>
        </w:rPr>
        <w:t xml:space="preserve"> (EQS),</w:t>
      </w:r>
      <w:r w:rsidRPr="009B1074">
        <w:rPr>
          <w:rFonts w:ascii="Times New Roman" w:hAnsi="Times New Roman" w:cs="Times New Roman"/>
          <w:sz w:val="24"/>
          <w:szCs w:val="24"/>
          <w:lang w:val="en-US"/>
        </w:rPr>
        <w:t xml:space="preserve"> </w:t>
      </w:r>
      <w:r>
        <w:rPr>
          <w:rFonts w:ascii="Times New Roman" w:hAnsi="Times New Roman" w:cs="Times New Roman"/>
          <w:sz w:val="24"/>
          <w:szCs w:val="24"/>
          <w:lang w:val="en-US"/>
        </w:rPr>
        <w:t>to assess the chemical status (i.e. the water quality with respect to the presence of chemical substances) of EU water bodies.</w:t>
      </w:r>
    </w:p>
    <w:p w14:paraId="2A85A4ED" w14:textId="17A30455" w:rsidR="00027B91" w:rsidRPr="00CF6B90" w:rsidRDefault="00027B91" w:rsidP="00027B91">
      <w:pPr>
        <w:spacing w:line="480" w:lineRule="auto"/>
        <w:ind w:firstLine="709"/>
        <w:jc w:val="both"/>
        <w:rPr>
          <w:rFonts w:ascii="Times New Roman" w:hAnsi="Times New Roman" w:cs="Times New Roman"/>
          <w:sz w:val="24"/>
          <w:szCs w:val="24"/>
          <w:lang w:val="en-US"/>
        </w:rPr>
      </w:pPr>
      <w:r w:rsidRPr="00CF6B90">
        <w:rPr>
          <w:rFonts w:ascii="Times New Roman" w:hAnsi="Times New Roman" w:cs="Times New Roman"/>
          <w:sz w:val="24"/>
          <w:szCs w:val="24"/>
          <w:lang w:val="en-US"/>
        </w:rPr>
        <w:t>The most basic approach</w:t>
      </w:r>
      <w:r>
        <w:rPr>
          <w:rFonts w:ascii="Times New Roman" w:hAnsi="Times New Roman" w:cs="Times New Roman"/>
          <w:sz w:val="24"/>
          <w:szCs w:val="24"/>
          <w:lang w:val="en-US"/>
        </w:rPr>
        <w:t xml:space="preserve"> for the aquatic effect assessment</w:t>
      </w:r>
      <w:r w:rsidRPr="00CF6B90">
        <w:rPr>
          <w:rFonts w:ascii="Times New Roman" w:hAnsi="Times New Roman" w:cs="Times New Roman"/>
          <w:sz w:val="24"/>
          <w:szCs w:val="24"/>
          <w:lang w:val="en-US"/>
        </w:rPr>
        <w:t xml:space="preserve"> is the assessment factor (AF) method. The ecological concept behind this approach is a simple food </w:t>
      </w:r>
      <w:r w:rsidRPr="00CF6B90">
        <w:rPr>
          <w:rFonts w:ascii="Times New Roman" w:hAnsi="Times New Roman" w:cs="Times New Roman"/>
          <w:sz w:val="24"/>
          <w:szCs w:val="24"/>
          <w:lang w:val="en-US"/>
        </w:rPr>
        <w:lastRenderedPageBreak/>
        <w:t xml:space="preserve">chain from algae (primary producers) via invertebrates (primary consumers) to fish (secondary consumers). Based on acute and chronic toxicity tests with representatives of the three trophic levels </w:t>
      </w:r>
      <w:r>
        <w:rPr>
          <w:rFonts w:ascii="Times New Roman" w:hAnsi="Times New Roman" w:cs="Times New Roman"/>
          <w:sz w:val="24"/>
          <w:szCs w:val="24"/>
          <w:lang w:val="en-US"/>
        </w:rPr>
        <w:t>L/</w:t>
      </w:r>
      <w:r w:rsidRPr="00CF6B90">
        <w:rPr>
          <w:rFonts w:ascii="Times New Roman" w:hAnsi="Times New Roman" w:cs="Times New Roman"/>
          <w:sz w:val="24"/>
          <w:szCs w:val="24"/>
          <w:lang w:val="en-US"/>
        </w:rPr>
        <w:t>EC50 values (for acute effects) as well as no observed effect concentrations (NOECs,</w:t>
      </w:r>
      <w:r>
        <w:rPr>
          <w:rFonts w:ascii="Times New Roman" w:hAnsi="Times New Roman" w:cs="Times New Roman"/>
          <w:sz w:val="24"/>
          <w:szCs w:val="24"/>
          <w:lang w:val="en-US"/>
        </w:rPr>
        <w:t xml:space="preserve"> or EC10</w:t>
      </w:r>
      <w:r w:rsidRPr="00CF6B90">
        <w:rPr>
          <w:rFonts w:ascii="Times New Roman" w:hAnsi="Times New Roman" w:cs="Times New Roman"/>
          <w:sz w:val="24"/>
          <w:szCs w:val="24"/>
          <w:lang w:val="en-US"/>
        </w:rPr>
        <w:t xml:space="preserve"> for chronic effects) are deri</w:t>
      </w:r>
      <w:r>
        <w:rPr>
          <w:rFonts w:ascii="Times New Roman" w:hAnsi="Times New Roman" w:cs="Times New Roman"/>
          <w:sz w:val="24"/>
          <w:szCs w:val="24"/>
          <w:lang w:val="en-US"/>
        </w:rPr>
        <w:t xml:space="preserve">ved. Depending on </w:t>
      </w:r>
      <w:r w:rsidRPr="00CF6B90">
        <w:rPr>
          <w:rFonts w:ascii="Times New Roman" w:hAnsi="Times New Roman" w:cs="Times New Roman"/>
          <w:sz w:val="24"/>
          <w:szCs w:val="24"/>
          <w:lang w:val="en-US"/>
        </w:rPr>
        <w:t>data</w:t>
      </w:r>
      <w:r w:rsidRPr="00AC2644">
        <w:rPr>
          <w:rFonts w:ascii="Times New Roman" w:hAnsi="Times New Roman" w:cs="Times New Roman"/>
          <w:sz w:val="24"/>
          <w:szCs w:val="24"/>
          <w:lang w:val="en-US"/>
        </w:rPr>
        <w:t xml:space="preserve"> </w:t>
      </w:r>
      <w:r>
        <w:rPr>
          <w:rFonts w:ascii="Times New Roman" w:hAnsi="Times New Roman" w:cs="Times New Roman"/>
          <w:sz w:val="24"/>
          <w:szCs w:val="24"/>
          <w:lang w:val="en-US"/>
        </w:rPr>
        <w:t>availability</w:t>
      </w:r>
      <w:r w:rsidRPr="00CF6B90">
        <w:rPr>
          <w:rFonts w:ascii="Times New Roman" w:hAnsi="Times New Roman" w:cs="Times New Roman"/>
          <w:sz w:val="24"/>
          <w:szCs w:val="24"/>
          <w:lang w:val="en-US"/>
        </w:rPr>
        <w:t xml:space="preserve">, a higher or lower AF is applied on the lowest </w:t>
      </w:r>
      <w:r>
        <w:rPr>
          <w:rFonts w:ascii="Times New Roman" w:hAnsi="Times New Roman" w:cs="Times New Roman"/>
          <w:sz w:val="24"/>
          <w:szCs w:val="24"/>
          <w:lang w:val="en-US"/>
        </w:rPr>
        <w:t>L/</w:t>
      </w:r>
      <w:r w:rsidRPr="00CF6B90">
        <w:rPr>
          <w:rFonts w:ascii="Times New Roman" w:hAnsi="Times New Roman" w:cs="Times New Roman"/>
          <w:sz w:val="24"/>
          <w:szCs w:val="24"/>
          <w:lang w:val="en-US"/>
        </w:rPr>
        <w:t>EC50 or NOEC</w:t>
      </w:r>
      <w:r>
        <w:rPr>
          <w:rFonts w:ascii="Times New Roman" w:hAnsi="Times New Roman" w:cs="Times New Roman"/>
          <w:sz w:val="24"/>
          <w:szCs w:val="24"/>
          <w:lang w:val="en-US"/>
        </w:rPr>
        <w:t>/EC10</w:t>
      </w:r>
      <w:r w:rsidRPr="00CF6B90">
        <w:rPr>
          <w:rFonts w:ascii="Times New Roman" w:hAnsi="Times New Roman" w:cs="Times New Roman"/>
          <w:sz w:val="24"/>
          <w:szCs w:val="24"/>
          <w:lang w:val="en-US"/>
        </w:rPr>
        <w:t xml:space="preserve"> to determine a predicted no effect concentration (PNEC) for </w:t>
      </w:r>
      <w:r>
        <w:rPr>
          <w:rFonts w:ascii="Times New Roman" w:hAnsi="Times New Roman" w:cs="Times New Roman"/>
          <w:sz w:val="24"/>
          <w:szCs w:val="24"/>
          <w:lang w:val="en-US"/>
        </w:rPr>
        <w:t xml:space="preserve">the ecosystem </w:t>
      </w:r>
      <w:r>
        <w:rPr>
          <w:rFonts w:ascii="Times New Roman" w:hAnsi="Times New Roman" w:cs="Times New Roman"/>
          <w:noProof/>
          <w:sz w:val="24"/>
          <w:szCs w:val="24"/>
          <w:lang w:val="en-US"/>
        </w:rPr>
        <w:t>(European Commission 2003)</w:t>
      </w:r>
      <w:r w:rsidRPr="00CF6B90">
        <w:rPr>
          <w:rFonts w:ascii="Times New Roman" w:hAnsi="Times New Roman" w:cs="Times New Roman"/>
          <w:sz w:val="24"/>
          <w:szCs w:val="24"/>
          <w:lang w:val="en-US"/>
        </w:rPr>
        <w:t>. For prospective risk assessment in the EU</w:t>
      </w:r>
      <w:r>
        <w:rPr>
          <w:rFonts w:ascii="Times New Roman" w:hAnsi="Times New Roman" w:cs="Times New Roman"/>
          <w:sz w:val="24"/>
          <w:szCs w:val="24"/>
          <w:lang w:val="en-US"/>
        </w:rPr>
        <w:t>,</w:t>
      </w:r>
      <w:r w:rsidRPr="00CF6B90">
        <w:rPr>
          <w:rFonts w:ascii="Times New Roman" w:hAnsi="Times New Roman" w:cs="Times New Roman"/>
          <w:sz w:val="24"/>
          <w:szCs w:val="24"/>
          <w:lang w:val="en-US"/>
        </w:rPr>
        <w:t xml:space="preserve"> the AF </w:t>
      </w:r>
      <w:r>
        <w:rPr>
          <w:rFonts w:ascii="Times New Roman" w:hAnsi="Times New Roman" w:cs="Times New Roman"/>
          <w:sz w:val="24"/>
          <w:szCs w:val="24"/>
          <w:lang w:val="en-US"/>
        </w:rPr>
        <w:t>method</w:t>
      </w:r>
      <w:r w:rsidRPr="00CF6B90">
        <w:rPr>
          <w:rFonts w:ascii="Times New Roman" w:hAnsi="Times New Roman" w:cs="Times New Roman"/>
          <w:sz w:val="24"/>
          <w:szCs w:val="24"/>
          <w:lang w:val="en-US"/>
        </w:rPr>
        <w:t xml:space="preserve"> is only used </w:t>
      </w:r>
      <w:r>
        <w:rPr>
          <w:rFonts w:ascii="Times New Roman" w:hAnsi="Times New Roman" w:cs="Times New Roman"/>
          <w:sz w:val="24"/>
          <w:szCs w:val="24"/>
          <w:lang w:val="en-US"/>
        </w:rPr>
        <w:t>in</w:t>
      </w:r>
      <w:r w:rsidRPr="00CF6B90">
        <w:rPr>
          <w:rFonts w:ascii="Times New Roman" w:hAnsi="Times New Roman" w:cs="Times New Roman"/>
          <w:sz w:val="24"/>
          <w:szCs w:val="24"/>
          <w:lang w:val="en-US"/>
        </w:rPr>
        <w:t xml:space="preserve"> the </w:t>
      </w:r>
      <w:r w:rsidR="00E61669">
        <w:rPr>
          <w:rFonts w:ascii="Times New Roman" w:hAnsi="Times New Roman" w:cs="Times New Roman"/>
          <w:sz w:val="24"/>
          <w:szCs w:val="24"/>
          <w:lang w:val="en-US"/>
        </w:rPr>
        <w:t>authorisation</w:t>
      </w:r>
      <w:r>
        <w:rPr>
          <w:rFonts w:ascii="Times New Roman" w:hAnsi="Times New Roman" w:cs="Times New Roman"/>
          <w:sz w:val="24"/>
          <w:szCs w:val="24"/>
          <w:lang w:val="en-US"/>
        </w:rPr>
        <w:t xml:space="preserve"> of biocides </w:t>
      </w:r>
      <w:r>
        <w:rPr>
          <w:rFonts w:ascii="Times New Roman" w:hAnsi="Times New Roman" w:cs="Times New Roman"/>
          <w:noProof/>
          <w:sz w:val="24"/>
          <w:szCs w:val="24"/>
          <w:lang w:val="en-US"/>
        </w:rPr>
        <w:t>(EU 1998)</w:t>
      </w:r>
      <w:r w:rsidRPr="00CF6B90">
        <w:rPr>
          <w:rFonts w:ascii="Times New Roman" w:hAnsi="Times New Roman" w:cs="Times New Roman"/>
          <w:sz w:val="24"/>
          <w:szCs w:val="24"/>
          <w:lang w:val="en-US"/>
        </w:rPr>
        <w:t xml:space="preserve">. For </w:t>
      </w:r>
      <w:r>
        <w:rPr>
          <w:rFonts w:ascii="Times New Roman" w:hAnsi="Times New Roman" w:cs="Times New Roman"/>
          <w:sz w:val="24"/>
          <w:szCs w:val="24"/>
          <w:lang w:val="en-US"/>
        </w:rPr>
        <w:t xml:space="preserve">PPP </w:t>
      </w:r>
      <w:r w:rsidR="00E61669">
        <w:rPr>
          <w:rFonts w:ascii="Times New Roman" w:hAnsi="Times New Roman" w:cs="Times New Roman"/>
          <w:sz w:val="24"/>
          <w:szCs w:val="24"/>
          <w:lang w:val="en-US"/>
        </w:rPr>
        <w:t>authorisation</w:t>
      </w:r>
      <w:r>
        <w:rPr>
          <w:rFonts w:ascii="Times New Roman" w:hAnsi="Times New Roman" w:cs="Times New Roman"/>
          <w:sz w:val="24"/>
          <w:szCs w:val="24"/>
          <w:lang w:val="en-US"/>
        </w:rPr>
        <w:t>,</w:t>
      </w:r>
      <w:r w:rsidRPr="00CF6B90">
        <w:rPr>
          <w:rFonts w:ascii="Times New Roman" w:hAnsi="Times New Roman" w:cs="Times New Roman"/>
          <w:sz w:val="24"/>
          <w:szCs w:val="24"/>
          <w:lang w:val="en-US"/>
        </w:rPr>
        <w:t xml:space="preserve"> </w:t>
      </w:r>
      <w:r w:rsidRPr="00F926AE">
        <w:rPr>
          <w:rFonts w:ascii="Times New Roman" w:hAnsi="Times New Roman" w:cs="Times New Roman"/>
          <w:sz w:val="24"/>
          <w:szCs w:val="24"/>
          <w:lang w:val="en-US"/>
        </w:rPr>
        <w:t xml:space="preserve">there is a slightly different approach not resulting in PNECs, but in a ratio between the observed EC50 or NOEC values and the predicted environmental concentration (Toxicity Exposure Ratio, TER). The given value for the TER that must be maintained can also be used as an AF to derive a regulatory acceptable concentration (RAC), that </w:t>
      </w:r>
      <w:r>
        <w:rPr>
          <w:rFonts w:ascii="Times New Roman" w:hAnsi="Times New Roman" w:cs="Times New Roman"/>
          <w:sz w:val="24"/>
          <w:szCs w:val="24"/>
          <w:lang w:val="en-US"/>
        </w:rPr>
        <w:t>can be</w:t>
      </w:r>
      <w:r w:rsidRPr="00F926AE">
        <w:rPr>
          <w:rFonts w:ascii="Times New Roman" w:hAnsi="Times New Roman" w:cs="Times New Roman"/>
          <w:sz w:val="24"/>
          <w:szCs w:val="24"/>
          <w:lang w:val="en-US"/>
        </w:rPr>
        <w:t xml:space="preserve"> used in a similar way as the PNEC</w:t>
      </w:r>
      <w:r w:rsidRPr="00CF6B90">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(EFSA 2013)</w:t>
      </w:r>
      <w:r w:rsidRPr="00CF6B90">
        <w:rPr>
          <w:rFonts w:ascii="Times New Roman" w:hAnsi="Times New Roman" w:cs="Times New Roman"/>
          <w:sz w:val="24"/>
          <w:szCs w:val="24"/>
          <w:lang w:val="en-US"/>
        </w:rPr>
        <w:t xml:space="preserve">. Both prospective regulations have </w:t>
      </w:r>
      <w:r>
        <w:rPr>
          <w:rFonts w:ascii="Times New Roman" w:hAnsi="Times New Roman" w:cs="Times New Roman"/>
          <w:sz w:val="24"/>
          <w:szCs w:val="24"/>
          <w:lang w:val="en-US"/>
        </w:rPr>
        <w:t xml:space="preserve">minimum </w:t>
      </w:r>
      <w:r w:rsidRPr="00CF6B90">
        <w:rPr>
          <w:rFonts w:ascii="Times New Roman" w:hAnsi="Times New Roman" w:cs="Times New Roman"/>
          <w:sz w:val="24"/>
          <w:szCs w:val="24"/>
          <w:lang w:val="en-US"/>
        </w:rPr>
        <w:t>data requirements</w:t>
      </w:r>
      <w:r>
        <w:rPr>
          <w:rFonts w:ascii="Times New Roman" w:hAnsi="Times New Roman" w:cs="Times New Roman"/>
          <w:sz w:val="24"/>
          <w:szCs w:val="24"/>
          <w:lang w:val="en-US"/>
        </w:rPr>
        <w:t xml:space="preserve"> that do not cover </w:t>
      </w:r>
      <w:r w:rsidRPr="00CF6B90">
        <w:rPr>
          <w:rFonts w:ascii="Times New Roman" w:hAnsi="Times New Roman" w:cs="Times New Roman"/>
          <w:sz w:val="24"/>
          <w:szCs w:val="24"/>
          <w:lang w:val="en-US"/>
        </w:rPr>
        <w:t xml:space="preserve">fungi. </w:t>
      </w:r>
      <w:r>
        <w:rPr>
          <w:rFonts w:ascii="Times New Roman" w:hAnsi="Times New Roman" w:cs="Times New Roman"/>
          <w:sz w:val="24"/>
          <w:szCs w:val="24"/>
          <w:lang w:val="en-US"/>
        </w:rPr>
        <w:t>T</w:t>
      </w:r>
      <w:r w:rsidRPr="00CF6B90">
        <w:rPr>
          <w:rFonts w:ascii="Times New Roman" w:hAnsi="Times New Roman" w:cs="Times New Roman"/>
          <w:sz w:val="24"/>
          <w:szCs w:val="24"/>
          <w:lang w:val="en-US"/>
        </w:rPr>
        <w:t xml:space="preserve">he AF approach </w:t>
      </w:r>
      <w:r>
        <w:rPr>
          <w:rFonts w:ascii="Times New Roman" w:hAnsi="Times New Roman" w:cs="Times New Roman"/>
          <w:sz w:val="24"/>
          <w:szCs w:val="24"/>
          <w:lang w:val="en-US"/>
        </w:rPr>
        <w:t xml:space="preserve">to derive EQS for a retrospective risk assessment </w:t>
      </w:r>
      <w:r w:rsidRPr="00CF6B90">
        <w:rPr>
          <w:rFonts w:ascii="Times New Roman" w:hAnsi="Times New Roman" w:cs="Times New Roman"/>
          <w:sz w:val="24"/>
          <w:szCs w:val="24"/>
          <w:lang w:val="en-US"/>
        </w:rPr>
        <w:t xml:space="preserve">used </w:t>
      </w:r>
      <w:r>
        <w:rPr>
          <w:rFonts w:ascii="Times New Roman" w:hAnsi="Times New Roman" w:cs="Times New Roman"/>
          <w:sz w:val="24"/>
          <w:szCs w:val="24"/>
          <w:lang w:val="en-US"/>
        </w:rPr>
        <w:t>by</w:t>
      </w:r>
      <w:r w:rsidRPr="00CF6B90">
        <w:rPr>
          <w:rFonts w:ascii="Times New Roman" w:hAnsi="Times New Roman" w:cs="Times New Roman"/>
          <w:sz w:val="24"/>
          <w:szCs w:val="24"/>
          <w:lang w:val="en-US"/>
        </w:rPr>
        <w:t xml:space="preserve"> WFD </w:t>
      </w:r>
      <w:r>
        <w:rPr>
          <w:rFonts w:ascii="Times New Roman" w:hAnsi="Times New Roman" w:cs="Times New Roman"/>
          <w:noProof/>
          <w:sz w:val="24"/>
          <w:szCs w:val="24"/>
          <w:lang w:val="en-US"/>
        </w:rPr>
        <w:t>(European Commission 2011)</w:t>
      </w:r>
      <w:r>
        <w:rPr>
          <w:rFonts w:ascii="Times New Roman" w:hAnsi="Times New Roman" w:cs="Times New Roman"/>
          <w:sz w:val="24"/>
          <w:szCs w:val="24"/>
          <w:lang w:val="en-US"/>
        </w:rPr>
        <w:t xml:space="preserve"> is more comprehensive. B</w:t>
      </w:r>
      <w:r w:rsidRPr="00CF6B90">
        <w:rPr>
          <w:rFonts w:ascii="Times New Roman" w:hAnsi="Times New Roman" w:cs="Times New Roman"/>
          <w:sz w:val="24"/>
          <w:szCs w:val="24"/>
          <w:lang w:val="en-US"/>
        </w:rPr>
        <w:t>acteria and protozoa</w:t>
      </w:r>
      <w:r w:rsidRPr="00AC2644">
        <w:rPr>
          <w:rFonts w:ascii="Times New Roman" w:hAnsi="Times New Roman" w:cs="Times New Roman"/>
          <w:sz w:val="24"/>
          <w:szCs w:val="24"/>
          <w:lang w:val="en-US"/>
        </w:rPr>
        <w:t xml:space="preserve"> </w:t>
      </w:r>
      <w:r w:rsidRPr="00CF6B90">
        <w:rPr>
          <w:rFonts w:ascii="Times New Roman" w:hAnsi="Times New Roman" w:cs="Times New Roman"/>
          <w:sz w:val="24"/>
          <w:szCs w:val="24"/>
          <w:lang w:val="en-US"/>
        </w:rPr>
        <w:t xml:space="preserve">are </w:t>
      </w:r>
      <w:r>
        <w:rPr>
          <w:rFonts w:ascii="Times New Roman" w:hAnsi="Times New Roman" w:cs="Times New Roman"/>
          <w:sz w:val="24"/>
          <w:szCs w:val="24"/>
          <w:lang w:val="en-US"/>
        </w:rPr>
        <w:t>e</w:t>
      </w:r>
      <w:r w:rsidRPr="00CF6B90">
        <w:rPr>
          <w:rFonts w:ascii="Times New Roman" w:hAnsi="Times New Roman" w:cs="Times New Roman"/>
          <w:sz w:val="24"/>
          <w:szCs w:val="24"/>
          <w:lang w:val="en-US"/>
        </w:rPr>
        <w:t>xplicitly mentioned</w:t>
      </w:r>
      <w:r>
        <w:rPr>
          <w:rFonts w:ascii="Times New Roman" w:hAnsi="Times New Roman" w:cs="Times New Roman"/>
          <w:sz w:val="24"/>
          <w:szCs w:val="24"/>
          <w:lang w:val="en-US"/>
        </w:rPr>
        <w:t xml:space="preserve"> as organism groups to be considered, though fungi are not. Nevertheless,</w:t>
      </w:r>
      <w:r w:rsidRPr="00CF6B90">
        <w:rPr>
          <w:rFonts w:ascii="Times New Roman" w:hAnsi="Times New Roman" w:cs="Times New Roman"/>
          <w:sz w:val="24"/>
          <w:szCs w:val="24"/>
          <w:lang w:val="en-US"/>
        </w:rPr>
        <w:t xml:space="preserve"> if reliable data for fungi </w:t>
      </w:r>
      <w:r>
        <w:rPr>
          <w:rFonts w:ascii="Times New Roman" w:hAnsi="Times New Roman" w:cs="Times New Roman"/>
          <w:sz w:val="24"/>
          <w:szCs w:val="24"/>
          <w:lang w:val="en-US"/>
        </w:rPr>
        <w:t>are</w:t>
      </w:r>
      <w:r w:rsidRPr="00CF6B90">
        <w:rPr>
          <w:rFonts w:ascii="Times New Roman" w:hAnsi="Times New Roman" w:cs="Times New Roman"/>
          <w:sz w:val="24"/>
          <w:szCs w:val="24"/>
          <w:lang w:val="en-US"/>
        </w:rPr>
        <w:t xml:space="preserve"> available</w:t>
      </w:r>
      <w:r>
        <w:rPr>
          <w:rFonts w:ascii="Times New Roman" w:hAnsi="Times New Roman" w:cs="Times New Roman"/>
          <w:sz w:val="24"/>
          <w:szCs w:val="24"/>
          <w:lang w:val="en-US"/>
        </w:rPr>
        <w:t xml:space="preserve"> (e.g. in the open literature) they may be used. Moreover, for deriving a MAC-EQS for f</w:t>
      </w:r>
      <w:r w:rsidRPr="00CF6B90">
        <w:rPr>
          <w:rFonts w:ascii="Times New Roman" w:hAnsi="Times New Roman" w:cs="Times New Roman"/>
          <w:sz w:val="24"/>
          <w:szCs w:val="24"/>
          <w:lang w:val="en-US"/>
        </w:rPr>
        <w:t>ungicides</w:t>
      </w:r>
      <w:r>
        <w:rPr>
          <w:rFonts w:ascii="Times New Roman" w:hAnsi="Times New Roman" w:cs="Times New Roman"/>
          <w:sz w:val="24"/>
          <w:szCs w:val="24"/>
          <w:lang w:val="en-US"/>
        </w:rPr>
        <w:t>,</w:t>
      </w:r>
      <w:r w:rsidRPr="00CF6B90">
        <w:rPr>
          <w:rFonts w:ascii="Times New Roman" w:hAnsi="Times New Roman" w:cs="Times New Roman"/>
          <w:sz w:val="24"/>
          <w:szCs w:val="24"/>
          <w:lang w:val="en-US"/>
        </w:rPr>
        <w:t xml:space="preserve"> the availability of fungi EC50 values seems to be crucial for lowering the standard AF from 100 to 10 </w:t>
      </w:r>
      <w:r>
        <w:rPr>
          <w:rFonts w:ascii="Times New Roman" w:hAnsi="Times New Roman" w:cs="Times New Roman"/>
          <w:noProof/>
          <w:sz w:val="24"/>
          <w:szCs w:val="24"/>
          <w:lang w:val="en-US"/>
        </w:rPr>
        <w:t>(European Commission 2011)</w:t>
      </w:r>
      <w:r w:rsidRPr="00CF6B90">
        <w:rPr>
          <w:rFonts w:ascii="Times New Roman" w:hAnsi="Times New Roman" w:cs="Times New Roman"/>
          <w:sz w:val="24"/>
          <w:szCs w:val="24"/>
          <w:lang w:val="en-US"/>
        </w:rPr>
        <w:t>, since it says: “For substances with a specific mode of action the most sensitive taxa can be predicted with confidence. Where representatives of the most sensitive taxa are present in the acute dataset, an AF &lt;</w:t>
      </w:r>
      <w:r>
        <w:rPr>
          <w:rFonts w:ascii="Times New Roman" w:hAnsi="Times New Roman" w:cs="Times New Roman"/>
          <w:sz w:val="24"/>
          <w:szCs w:val="24"/>
          <w:lang w:val="en-US"/>
        </w:rPr>
        <w:t xml:space="preserve"> </w:t>
      </w:r>
      <w:r w:rsidRPr="00CF6B90">
        <w:rPr>
          <w:rFonts w:ascii="Times New Roman" w:hAnsi="Times New Roman" w:cs="Times New Roman"/>
          <w:sz w:val="24"/>
          <w:szCs w:val="24"/>
          <w:lang w:val="en-US"/>
        </w:rPr>
        <w:t>100 may again be justified”.</w:t>
      </w:r>
      <w:r>
        <w:rPr>
          <w:rFonts w:ascii="Times New Roman" w:hAnsi="Times New Roman" w:cs="Times New Roman"/>
          <w:sz w:val="24"/>
          <w:szCs w:val="24"/>
          <w:lang w:val="en-US"/>
        </w:rPr>
        <w:t xml:space="preserve"> Especially for fungicides without an apparent sensitive taxonomic group</w:t>
      </w:r>
      <w:r w:rsidRPr="007D05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consideration seems important. </w:t>
      </w:r>
    </w:p>
    <w:p w14:paraId="6414CEB8" w14:textId="5EE4D49F" w:rsidR="00027B91" w:rsidRPr="00CF6B90" w:rsidRDefault="00027B91" w:rsidP="00027B91">
      <w:pPr>
        <w:spacing w:line="480" w:lineRule="auto"/>
        <w:ind w:firstLine="709"/>
        <w:jc w:val="both"/>
        <w:rPr>
          <w:rFonts w:ascii="Times New Roman" w:hAnsi="Times New Roman" w:cs="Times New Roman"/>
          <w:sz w:val="24"/>
          <w:szCs w:val="24"/>
          <w:lang w:val="en-US"/>
        </w:rPr>
      </w:pPr>
      <w:r w:rsidRPr="00CF6B90">
        <w:rPr>
          <w:rFonts w:ascii="Times New Roman" w:hAnsi="Times New Roman" w:cs="Times New Roman"/>
          <w:sz w:val="24"/>
          <w:szCs w:val="24"/>
          <w:lang w:val="en-US"/>
        </w:rPr>
        <w:lastRenderedPageBreak/>
        <w:t xml:space="preserve">The second approach </w:t>
      </w:r>
      <w:r>
        <w:rPr>
          <w:rFonts w:ascii="Times New Roman" w:hAnsi="Times New Roman" w:cs="Times New Roman"/>
          <w:sz w:val="24"/>
          <w:szCs w:val="24"/>
          <w:lang w:val="en-US"/>
        </w:rPr>
        <w:t xml:space="preserve">for aquatic effect assessment </w:t>
      </w:r>
      <w:r w:rsidRPr="00CF6B90">
        <w:rPr>
          <w:rFonts w:ascii="Times New Roman" w:hAnsi="Times New Roman" w:cs="Times New Roman"/>
          <w:sz w:val="24"/>
          <w:szCs w:val="24"/>
          <w:lang w:val="en-US"/>
        </w:rPr>
        <w:t xml:space="preserve">is the species sensitivity distribution (SSD) method. The ecological concept behind this approach is that protecting the species structure protects the whole ecosystem. This approach is more data intensive and is hence not as often applied as the AF approach. For deriving PNECs (biocides directive) and EQS (WFD) </w:t>
      </w:r>
      <w:r>
        <w:rPr>
          <w:rFonts w:ascii="Times New Roman" w:hAnsi="Times New Roman" w:cs="Times New Roman"/>
          <w:sz w:val="24"/>
          <w:szCs w:val="24"/>
          <w:lang w:val="en-US"/>
        </w:rPr>
        <w:t>data for,</w:t>
      </w:r>
      <w:r w:rsidRPr="00CF6B90">
        <w:rPr>
          <w:rFonts w:ascii="Times New Roman" w:hAnsi="Times New Roman" w:cs="Times New Roman"/>
          <w:sz w:val="24"/>
          <w:szCs w:val="24"/>
          <w:lang w:val="en-US"/>
        </w:rPr>
        <w:t xml:space="preserve"> at least 10 different species from 8 defined taxonomic groups have to be available to construct a</w:t>
      </w:r>
      <w:r>
        <w:rPr>
          <w:rFonts w:ascii="Times New Roman" w:hAnsi="Times New Roman" w:cs="Times New Roman"/>
          <w:sz w:val="24"/>
          <w:szCs w:val="24"/>
          <w:lang w:val="en-US"/>
        </w:rPr>
        <w:t>n</w:t>
      </w:r>
      <w:r w:rsidRPr="00CF6B90">
        <w:rPr>
          <w:rFonts w:ascii="Times New Roman" w:hAnsi="Times New Roman" w:cs="Times New Roman"/>
          <w:sz w:val="24"/>
          <w:szCs w:val="24"/>
          <w:lang w:val="en-US"/>
        </w:rPr>
        <w:t xml:space="preserve"> SSD </w:t>
      </w:r>
      <w:r>
        <w:rPr>
          <w:rFonts w:ascii="Times New Roman" w:hAnsi="Times New Roman" w:cs="Times New Roman"/>
          <w:noProof/>
          <w:sz w:val="24"/>
          <w:szCs w:val="24"/>
          <w:lang w:val="en-US"/>
        </w:rPr>
        <w:t>(European Commission 2003, 2011)</w:t>
      </w:r>
      <w:r>
        <w:rPr>
          <w:rFonts w:ascii="Times New Roman" w:hAnsi="Times New Roman" w:cs="Times New Roman"/>
          <w:sz w:val="24"/>
          <w:szCs w:val="24"/>
          <w:lang w:val="en-US"/>
        </w:rPr>
        <w:t xml:space="preserve">. </w:t>
      </w:r>
      <w:r w:rsidRPr="00CF6B90">
        <w:rPr>
          <w:rFonts w:ascii="Times New Roman" w:hAnsi="Times New Roman" w:cs="Times New Roman"/>
          <w:sz w:val="24"/>
          <w:szCs w:val="24"/>
          <w:lang w:val="en-US"/>
        </w:rPr>
        <w:t xml:space="preserve">If the data are log-normally distributed, a concentration can be derived at which not more than 5% of the species are </w:t>
      </w:r>
      <w:r>
        <w:rPr>
          <w:rFonts w:ascii="Times New Roman" w:hAnsi="Times New Roman" w:cs="Times New Roman"/>
          <w:sz w:val="24"/>
          <w:szCs w:val="24"/>
          <w:lang w:val="en-US"/>
        </w:rPr>
        <w:t xml:space="preserve">potentially </w:t>
      </w:r>
      <w:r w:rsidRPr="00CF6B90">
        <w:rPr>
          <w:rFonts w:ascii="Times New Roman" w:hAnsi="Times New Roman" w:cs="Times New Roman"/>
          <w:sz w:val="24"/>
          <w:szCs w:val="24"/>
          <w:lang w:val="en-US"/>
        </w:rPr>
        <w:t>affected by the respective substance. This concentration is called the hazardous concentration for 5% of the species (HC5). To derive a PNEC or an EQS</w:t>
      </w:r>
      <w:r>
        <w:rPr>
          <w:rFonts w:ascii="Times New Roman" w:hAnsi="Times New Roman" w:cs="Times New Roman"/>
          <w:sz w:val="24"/>
          <w:szCs w:val="24"/>
          <w:lang w:val="en-US"/>
        </w:rPr>
        <w:t>,</w:t>
      </w:r>
      <w:r w:rsidRPr="00CF6B90">
        <w:rPr>
          <w:rFonts w:ascii="Times New Roman" w:hAnsi="Times New Roman" w:cs="Times New Roman"/>
          <w:sz w:val="24"/>
          <w:szCs w:val="24"/>
          <w:lang w:val="en-US"/>
        </w:rPr>
        <w:t xml:space="preserve"> the HC5 is finally divided by an AF depending on the </w:t>
      </w:r>
      <w:r>
        <w:rPr>
          <w:rFonts w:ascii="Times New Roman" w:hAnsi="Times New Roman" w:cs="Times New Roman"/>
          <w:sz w:val="24"/>
          <w:szCs w:val="24"/>
          <w:lang w:val="en-US"/>
        </w:rPr>
        <w:t xml:space="preserve">quality of the SSD with regard to uncertainty around the HC5 as well as </w:t>
      </w:r>
      <w:r w:rsidR="00B74A99">
        <w:rPr>
          <w:rFonts w:ascii="Times New Roman" w:hAnsi="Times New Roman" w:cs="Times New Roman"/>
          <w:sz w:val="24"/>
          <w:szCs w:val="24"/>
          <w:lang w:val="en-US"/>
        </w:rPr>
        <w:t>the number</w:t>
      </w:r>
      <w:r>
        <w:rPr>
          <w:rFonts w:ascii="Times New Roman" w:hAnsi="Times New Roman" w:cs="Times New Roman"/>
          <w:sz w:val="24"/>
          <w:szCs w:val="24"/>
          <w:lang w:val="en-US"/>
        </w:rPr>
        <w:t xml:space="preserve"> of taxa and input data</w:t>
      </w:r>
      <w:r w:rsidRPr="00CF6B90">
        <w:rPr>
          <w:rFonts w:ascii="Times New Roman" w:hAnsi="Times New Roman" w:cs="Times New Roman"/>
          <w:sz w:val="24"/>
          <w:szCs w:val="24"/>
          <w:lang w:val="en-US"/>
        </w:rPr>
        <w:t xml:space="preserve">. Although not explicitly mentioned as a taxonomic group </w:t>
      </w:r>
      <w:r>
        <w:rPr>
          <w:rFonts w:ascii="Times New Roman" w:hAnsi="Times New Roman" w:cs="Times New Roman"/>
          <w:sz w:val="24"/>
          <w:szCs w:val="24"/>
          <w:lang w:val="en-US"/>
        </w:rPr>
        <w:t>required</w:t>
      </w:r>
      <w:r w:rsidRPr="00CF6B90">
        <w:rPr>
          <w:rFonts w:ascii="Times New Roman" w:hAnsi="Times New Roman" w:cs="Times New Roman"/>
          <w:sz w:val="24"/>
          <w:szCs w:val="24"/>
          <w:lang w:val="en-US"/>
        </w:rPr>
        <w:t xml:space="preserve"> for </w:t>
      </w:r>
      <w:r>
        <w:rPr>
          <w:rFonts w:ascii="Times New Roman" w:hAnsi="Times New Roman" w:cs="Times New Roman"/>
          <w:sz w:val="24"/>
          <w:szCs w:val="24"/>
          <w:lang w:val="en-US"/>
        </w:rPr>
        <w:t>generating</w:t>
      </w:r>
      <w:r w:rsidRPr="00CF6B90">
        <w:rPr>
          <w:rFonts w:ascii="Times New Roman" w:hAnsi="Times New Roman" w:cs="Times New Roman"/>
          <w:sz w:val="24"/>
          <w:szCs w:val="24"/>
          <w:lang w:val="en-US"/>
        </w:rPr>
        <w:t xml:space="preserve"> a</w:t>
      </w:r>
      <w:r>
        <w:rPr>
          <w:rFonts w:ascii="Times New Roman" w:hAnsi="Times New Roman" w:cs="Times New Roman"/>
          <w:sz w:val="24"/>
          <w:szCs w:val="24"/>
          <w:lang w:val="en-US"/>
        </w:rPr>
        <w:t>n</w:t>
      </w:r>
      <w:r w:rsidRPr="00CF6B90">
        <w:rPr>
          <w:rFonts w:ascii="Times New Roman" w:hAnsi="Times New Roman" w:cs="Times New Roman"/>
          <w:sz w:val="24"/>
          <w:szCs w:val="24"/>
          <w:lang w:val="en-US"/>
        </w:rPr>
        <w:t xml:space="preserve"> SSD, </w:t>
      </w:r>
      <w:r>
        <w:rPr>
          <w:rFonts w:ascii="Times New Roman" w:hAnsi="Times New Roman" w:cs="Times New Roman"/>
          <w:sz w:val="24"/>
          <w:szCs w:val="24"/>
          <w:lang w:val="en-US"/>
        </w:rPr>
        <w:t xml:space="preserve">available data on </w:t>
      </w:r>
      <w:r w:rsidRPr="00CF6B90">
        <w:rPr>
          <w:rFonts w:ascii="Times New Roman" w:hAnsi="Times New Roman" w:cs="Times New Roman"/>
          <w:sz w:val="24"/>
          <w:szCs w:val="24"/>
          <w:lang w:val="en-US"/>
        </w:rPr>
        <w:t xml:space="preserve">fungi may be used to fill the following taxa requirement: “A family in any order of insect or any phylum not already represented”. If the data are </w:t>
      </w:r>
      <w:r>
        <w:rPr>
          <w:rFonts w:ascii="Times New Roman" w:hAnsi="Times New Roman" w:cs="Times New Roman"/>
          <w:sz w:val="24"/>
          <w:szCs w:val="24"/>
          <w:lang w:val="en-US"/>
        </w:rPr>
        <w:t xml:space="preserve">statistically </w:t>
      </w:r>
      <w:r w:rsidRPr="00CF6B90">
        <w:rPr>
          <w:rFonts w:ascii="Times New Roman" w:hAnsi="Times New Roman" w:cs="Times New Roman"/>
          <w:sz w:val="24"/>
          <w:szCs w:val="24"/>
          <w:lang w:val="en-US"/>
        </w:rPr>
        <w:t xml:space="preserve">not normally distributed because some taxa are more sensitive than others, </w:t>
      </w:r>
      <w:r>
        <w:rPr>
          <w:rFonts w:ascii="Times New Roman" w:hAnsi="Times New Roman" w:cs="Times New Roman"/>
          <w:sz w:val="24"/>
          <w:szCs w:val="24"/>
          <w:lang w:val="en-US"/>
        </w:rPr>
        <w:t>a separate</w:t>
      </w:r>
      <w:r w:rsidRPr="00CF6B90">
        <w:rPr>
          <w:rFonts w:ascii="Times New Roman" w:hAnsi="Times New Roman" w:cs="Times New Roman"/>
          <w:sz w:val="24"/>
          <w:szCs w:val="24"/>
          <w:lang w:val="en-US"/>
        </w:rPr>
        <w:t xml:space="preserve"> SSD </w:t>
      </w:r>
      <w:r>
        <w:rPr>
          <w:rFonts w:ascii="Times New Roman" w:hAnsi="Times New Roman" w:cs="Times New Roman"/>
          <w:sz w:val="24"/>
          <w:szCs w:val="24"/>
          <w:lang w:val="en-US"/>
        </w:rPr>
        <w:t>must be</w:t>
      </w:r>
      <w:r w:rsidRPr="00CF6B90">
        <w:rPr>
          <w:rFonts w:ascii="Times New Roman" w:hAnsi="Times New Roman" w:cs="Times New Roman"/>
          <w:sz w:val="24"/>
          <w:szCs w:val="24"/>
          <w:lang w:val="en-US"/>
        </w:rPr>
        <w:t xml:space="preserve"> constructed for the more sensitive taxa. This is different under the </w:t>
      </w:r>
      <w:r>
        <w:rPr>
          <w:rFonts w:ascii="Times New Roman" w:hAnsi="Times New Roman" w:cs="Times New Roman"/>
          <w:sz w:val="24"/>
          <w:szCs w:val="24"/>
          <w:lang w:val="en-US"/>
        </w:rPr>
        <w:t>PPP</w:t>
      </w:r>
      <w:r w:rsidRPr="00CF6B90">
        <w:rPr>
          <w:rFonts w:ascii="Times New Roman" w:hAnsi="Times New Roman" w:cs="Times New Roman"/>
          <w:sz w:val="24"/>
          <w:szCs w:val="24"/>
          <w:lang w:val="en-US"/>
        </w:rPr>
        <w:t xml:space="preserve"> regulation </w:t>
      </w:r>
      <w:r>
        <w:rPr>
          <w:rFonts w:ascii="Times New Roman" w:hAnsi="Times New Roman" w:cs="Times New Roman"/>
          <w:noProof/>
          <w:sz w:val="24"/>
          <w:szCs w:val="24"/>
          <w:lang w:val="en-US"/>
        </w:rPr>
        <w:t>(EFSA 2013, EU 2009)</w:t>
      </w:r>
      <w:r w:rsidRPr="00CF6B90">
        <w:rPr>
          <w:rFonts w:ascii="Times New Roman" w:hAnsi="Times New Roman" w:cs="Times New Roman"/>
          <w:sz w:val="24"/>
          <w:szCs w:val="24"/>
          <w:lang w:val="en-US"/>
        </w:rPr>
        <w:t xml:space="preserve">, where </w:t>
      </w:r>
      <w:r>
        <w:rPr>
          <w:rFonts w:ascii="Times New Roman" w:hAnsi="Times New Roman" w:cs="Times New Roman"/>
          <w:sz w:val="24"/>
          <w:szCs w:val="24"/>
          <w:lang w:val="en-US"/>
        </w:rPr>
        <w:t xml:space="preserve">an </w:t>
      </w:r>
      <w:r w:rsidRPr="00CF6B90">
        <w:rPr>
          <w:rFonts w:ascii="Times New Roman" w:hAnsi="Times New Roman" w:cs="Times New Roman"/>
          <w:sz w:val="24"/>
          <w:szCs w:val="24"/>
          <w:lang w:val="en-US"/>
        </w:rPr>
        <w:t xml:space="preserve">SSD </w:t>
      </w:r>
      <w:r>
        <w:rPr>
          <w:rFonts w:ascii="Times New Roman" w:hAnsi="Times New Roman" w:cs="Times New Roman"/>
          <w:sz w:val="24"/>
          <w:szCs w:val="24"/>
          <w:lang w:val="en-US"/>
        </w:rPr>
        <w:t xml:space="preserve">is usually </w:t>
      </w:r>
      <w:r w:rsidRPr="00CF6B90">
        <w:rPr>
          <w:rFonts w:ascii="Times New Roman" w:hAnsi="Times New Roman" w:cs="Times New Roman"/>
          <w:sz w:val="24"/>
          <w:szCs w:val="24"/>
          <w:lang w:val="en-US"/>
        </w:rPr>
        <w:t xml:space="preserve">constructed for specific taxonomic groups </w:t>
      </w:r>
      <w:r>
        <w:rPr>
          <w:rFonts w:ascii="Times New Roman" w:hAnsi="Times New Roman" w:cs="Times New Roman"/>
          <w:sz w:val="24"/>
          <w:szCs w:val="24"/>
          <w:lang w:val="en-US"/>
        </w:rPr>
        <w:t xml:space="preserve">(primary producers, invertebrates or fish) </w:t>
      </w:r>
      <w:r>
        <w:rPr>
          <w:rFonts w:ascii="Times New Roman" w:hAnsi="Times New Roman" w:cs="Times New Roman"/>
          <w:noProof/>
          <w:sz w:val="24"/>
          <w:szCs w:val="24"/>
          <w:lang w:val="en-US"/>
        </w:rPr>
        <w:t>(Brock et al. 2006)</w:t>
      </w:r>
      <w:r>
        <w:rPr>
          <w:rFonts w:ascii="Times New Roman" w:hAnsi="Times New Roman" w:cs="Times New Roman"/>
          <w:sz w:val="24"/>
          <w:szCs w:val="24"/>
          <w:lang w:val="en-US"/>
        </w:rPr>
        <w:t xml:space="preserve">. Data on </w:t>
      </w:r>
      <w:r w:rsidRPr="00CF6B90">
        <w:rPr>
          <w:rFonts w:ascii="Times New Roman" w:hAnsi="Times New Roman" w:cs="Times New Roman"/>
          <w:sz w:val="24"/>
          <w:szCs w:val="24"/>
          <w:lang w:val="en-US"/>
        </w:rPr>
        <w:t>fungi</w:t>
      </w:r>
      <w:r>
        <w:rPr>
          <w:rFonts w:ascii="Times New Roman" w:hAnsi="Times New Roman" w:cs="Times New Roman"/>
          <w:sz w:val="24"/>
          <w:szCs w:val="24"/>
          <w:lang w:val="en-US"/>
        </w:rPr>
        <w:t xml:space="preserve"> – if available - could</w:t>
      </w:r>
      <w:r w:rsidRPr="00CF6B90">
        <w:rPr>
          <w:rFonts w:ascii="Times New Roman" w:hAnsi="Times New Roman" w:cs="Times New Roman"/>
          <w:sz w:val="24"/>
          <w:szCs w:val="24"/>
          <w:lang w:val="en-US"/>
        </w:rPr>
        <w:t xml:space="preserve"> </w:t>
      </w:r>
      <w:r>
        <w:rPr>
          <w:rFonts w:ascii="Times New Roman" w:hAnsi="Times New Roman" w:cs="Times New Roman"/>
          <w:sz w:val="24"/>
          <w:szCs w:val="24"/>
          <w:lang w:val="en-US"/>
        </w:rPr>
        <w:t>only</w:t>
      </w:r>
      <w:r w:rsidRPr="00CF6B9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 </w:t>
      </w:r>
      <w:r w:rsidRPr="00CF6B90">
        <w:rPr>
          <w:rFonts w:ascii="Times New Roman" w:hAnsi="Times New Roman" w:cs="Times New Roman"/>
          <w:sz w:val="24"/>
          <w:szCs w:val="24"/>
          <w:lang w:val="en-US"/>
        </w:rPr>
        <w:t>considered</w:t>
      </w:r>
      <w:r>
        <w:rPr>
          <w:rFonts w:ascii="Times New Roman" w:hAnsi="Times New Roman" w:cs="Times New Roman"/>
          <w:sz w:val="24"/>
          <w:szCs w:val="24"/>
          <w:lang w:val="en-US"/>
        </w:rPr>
        <w:t xml:space="preserve"> if neither of the specific taxonomic groups is specifically sensitive to the fungicide, because in this case, the SSD has to include data from all taxonomic groups. </w:t>
      </w:r>
    </w:p>
    <w:p w14:paraId="0D4B52A5" w14:textId="0BBDCDDA" w:rsidR="00027B91" w:rsidRDefault="00027B91" w:rsidP="00027B91">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sidRPr="00CF6B90">
        <w:rPr>
          <w:rFonts w:ascii="Times New Roman" w:hAnsi="Times New Roman" w:cs="Times New Roman"/>
          <w:sz w:val="24"/>
          <w:szCs w:val="24"/>
          <w:lang w:val="en-US"/>
        </w:rPr>
        <w:t>micro- or mesocosm</w:t>
      </w:r>
      <w:r>
        <w:rPr>
          <w:rFonts w:ascii="Times New Roman" w:hAnsi="Times New Roman" w:cs="Times New Roman"/>
          <w:sz w:val="24"/>
          <w:szCs w:val="24"/>
          <w:lang w:val="en-US"/>
        </w:rPr>
        <w:t xml:space="preserve"> data is available a third method can be used for aquatic effects assessment.</w:t>
      </w:r>
      <w:r w:rsidRPr="00CF6B90">
        <w:rPr>
          <w:rFonts w:ascii="Times New Roman" w:hAnsi="Times New Roman" w:cs="Times New Roman"/>
          <w:sz w:val="24"/>
          <w:szCs w:val="24"/>
          <w:lang w:val="en-US"/>
        </w:rPr>
        <w:t xml:space="preserve"> </w:t>
      </w:r>
      <w:r>
        <w:rPr>
          <w:rFonts w:ascii="Times New Roman" w:hAnsi="Times New Roman" w:cs="Times New Roman"/>
          <w:sz w:val="24"/>
          <w:szCs w:val="24"/>
          <w:lang w:val="en-US"/>
        </w:rPr>
        <w:t>Studies in such small-scale, model ecosystems</w:t>
      </w:r>
      <w:r w:rsidRPr="00CF6B90">
        <w:rPr>
          <w:rFonts w:ascii="Times New Roman" w:hAnsi="Times New Roman" w:cs="Times New Roman"/>
          <w:sz w:val="24"/>
          <w:szCs w:val="24"/>
          <w:lang w:val="en-US"/>
        </w:rPr>
        <w:t xml:space="preserve"> are </w:t>
      </w:r>
      <w:r>
        <w:rPr>
          <w:rFonts w:ascii="Times New Roman" w:hAnsi="Times New Roman" w:cs="Times New Roman"/>
          <w:sz w:val="24"/>
          <w:szCs w:val="24"/>
          <w:lang w:val="en-US"/>
        </w:rPr>
        <w:t xml:space="preserve">often performed for PPP </w:t>
      </w:r>
      <w:proofErr w:type="spellStart"/>
      <w:r>
        <w:rPr>
          <w:rFonts w:ascii="Times New Roman" w:hAnsi="Times New Roman" w:cs="Times New Roman"/>
          <w:sz w:val="24"/>
          <w:szCs w:val="24"/>
          <w:lang w:val="en-US"/>
        </w:rPr>
        <w:t>authori</w:t>
      </w:r>
      <w:r w:rsidR="00E61669">
        <w:rPr>
          <w:rFonts w:ascii="Times New Roman" w:hAnsi="Times New Roman" w:cs="Times New Roman"/>
          <w:sz w:val="24"/>
          <w:szCs w:val="24"/>
          <w:lang w:val="en-US"/>
        </w:rPr>
        <w:t>sa</w:t>
      </w:r>
      <w:r>
        <w:rPr>
          <w:rFonts w:ascii="Times New Roman" w:hAnsi="Times New Roman" w:cs="Times New Roman"/>
          <w:sz w:val="24"/>
          <w:szCs w:val="24"/>
          <w:lang w:val="en-US"/>
        </w:rPr>
        <w:t>ation</w:t>
      </w:r>
      <w:proofErr w:type="spellEnd"/>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(EU 2009)</w:t>
      </w:r>
      <w:r w:rsidRPr="00471935">
        <w:rPr>
          <w:rFonts w:ascii="Times New Roman" w:hAnsi="Times New Roman" w:cs="Times New Roman"/>
          <w:sz w:val="24"/>
          <w:szCs w:val="24"/>
          <w:lang w:val="en-US"/>
        </w:rPr>
        <w:t>.</w:t>
      </w:r>
      <w:r w:rsidRPr="00CF6B9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Species should be selected </w:t>
      </w:r>
      <w:r w:rsidRPr="00CF6B90">
        <w:rPr>
          <w:rFonts w:ascii="Times New Roman" w:hAnsi="Times New Roman" w:cs="Times New Roman"/>
          <w:sz w:val="24"/>
          <w:szCs w:val="24"/>
          <w:lang w:val="en-US"/>
        </w:rPr>
        <w:t xml:space="preserve">based on </w:t>
      </w:r>
      <w:r w:rsidRPr="00CF6B90">
        <w:rPr>
          <w:rFonts w:ascii="Times New Roman" w:hAnsi="Times New Roman" w:cs="Times New Roman"/>
          <w:sz w:val="24"/>
          <w:szCs w:val="24"/>
          <w:lang w:val="en-US"/>
        </w:rPr>
        <w:lastRenderedPageBreak/>
        <w:t xml:space="preserve">their known sensitivity to the </w:t>
      </w:r>
      <w:r>
        <w:rPr>
          <w:rFonts w:ascii="Times New Roman" w:hAnsi="Times New Roman" w:cs="Times New Roman"/>
          <w:sz w:val="24"/>
          <w:szCs w:val="24"/>
          <w:lang w:val="en-US"/>
        </w:rPr>
        <w:t xml:space="preserve">tested </w:t>
      </w:r>
      <w:r w:rsidRPr="00CF6B90">
        <w:rPr>
          <w:rFonts w:ascii="Times New Roman" w:hAnsi="Times New Roman" w:cs="Times New Roman"/>
          <w:sz w:val="24"/>
          <w:szCs w:val="24"/>
          <w:lang w:val="en-US"/>
        </w:rPr>
        <w:t>substance</w:t>
      </w:r>
      <w:r>
        <w:rPr>
          <w:rFonts w:ascii="Times New Roman" w:hAnsi="Times New Roman" w:cs="Times New Roman"/>
          <w:sz w:val="24"/>
          <w:szCs w:val="24"/>
          <w:lang w:val="en-US"/>
        </w:rPr>
        <w:t xml:space="preserve"> but should also resemble communities</w:t>
      </w:r>
      <w:r w:rsidRPr="00F926AE">
        <w:rPr>
          <w:rFonts w:ascii="Times New Roman" w:hAnsi="Times New Roman" w:cs="Times New Roman"/>
          <w:sz w:val="24"/>
          <w:szCs w:val="24"/>
          <w:lang w:val="en-US"/>
        </w:rPr>
        <w:t xml:space="preserve"> representative for ponds, ditches or streams neighboring agricultural fields</w:t>
      </w:r>
      <w:r>
        <w:rPr>
          <w:rFonts w:ascii="Times New Roman" w:hAnsi="Times New Roman" w:cs="Times New Roman"/>
          <w:sz w:val="24"/>
          <w:szCs w:val="24"/>
          <w:lang w:val="en-US"/>
        </w:rPr>
        <w:t xml:space="preserve"> </w:t>
      </w:r>
      <w:r w:rsidRPr="00471935">
        <w:rPr>
          <w:rFonts w:ascii="Times New Roman" w:hAnsi="Times New Roman" w:cs="Times New Roman"/>
          <w:noProof/>
          <w:sz w:val="24"/>
          <w:szCs w:val="24"/>
          <w:lang w:val="en-US"/>
        </w:rPr>
        <w:t>(EFSA 2013)</w:t>
      </w:r>
      <w:r w:rsidRPr="00CF6B90">
        <w:rPr>
          <w:rFonts w:ascii="Times New Roman" w:hAnsi="Times New Roman" w:cs="Times New Roman"/>
          <w:sz w:val="24"/>
          <w:szCs w:val="24"/>
          <w:lang w:val="en-US"/>
        </w:rPr>
        <w:t>. He</w:t>
      </w:r>
      <w:r>
        <w:rPr>
          <w:rFonts w:ascii="Times New Roman" w:hAnsi="Times New Roman" w:cs="Times New Roman"/>
          <w:sz w:val="24"/>
          <w:szCs w:val="24"/>
          <w:lang w:val="en-US"/>
        </w:rPr>
        <w:t>r</w:t>
      </w:r>
      <w:r w:rsidRPr="00CF6B90">
        <w:rPr>
          <w:rFonts w:ascii="Times New Roman" w:hAnsi="Times New Roman" w:cs="Times New Roman"/>
          <w:sz w:val="24"/>
          <w:szCs w:val="24"/>
          <w:lang w:val="en-US"/>
        </w:rPr>
        <w:t xml:space="preserve">e, </w:t>
      </w:r>
      <w:r>
        <w:rPr>
          <w:rFonts w:ascii="Times New Roman" w:hAnsi="Times New Roman" w:cs="Times New Roman"/>
          <w:sz w:val="24"/>
          <w:szCs w:val="24"/>
          <w:lang w:val="en-US"/>
        </w:rPr>
        <w:t>fungi are to be included in studies on</w:t>
      </w:r>
      <w:r w:rsidRPr="00CF6B90">
        <w:rPr>
          <w:rFonts w:ascii="Times New Roman" w:hAnsi="Times New Roman" w:cs="Times New Roman"/>
          <w:sz w:val="24"/>
          <w:szCs w:val="24"/>
          <w:lang w:val="en-US"/>
        </w:rPr>
        <w:t xml:space="preserve"> substances</w:t>
      </w:r>
      <w:r>
        <w:rPr>
          <w:rFonts w:ascii="Times New Roman" w:hAnsi="Times New Roman" w:cs="Times New Roman"/>
          <w:sz w:val="24"/>
          <w:szCs w:val="24"/>
          <w:lang w:val="en-US"/>
        </w:rPr>
        <w:t>,</w:t>
      </w:r>
      <w:r w:rsidRPr="00CF6B90">
        <w:rPr>
          <w:rFonts w:ascii="Times New Roman" w:hAnsi="Times New Roman" w:cs="Times New Roman"/>
          <w:sz w:val="24"/>
          <w:szCs w:val="24"/>
          <w:lang w:val="en-US"/>
        </w:rPr>
        <w:t xml:space="preserve"> wh</w:t>
      </w:r>
      <w:r>
        <w:rPr>
          <w:rFonts w:ascii="Times New Roman" w:hAnsi="Times New Roman" w:cs="Times New Roman"/>
          <w:sz w:val="24"/>
          <w:szCs w:val="24"/>
          <w:lang w:val="en-US"/>
        </w:rPr>
        <w:t xml:space="preserve">ich are highly toxic to fungi, e.g. </w:t>
      </w:r>
      <w:r w:rsidRPr="00CF6B90">
        <w:rPr>
          <w:rFonts w:ascii="Times New Roman" w:hAnsi="Times New Roman" w:cs="Times New Roman"/>
          <w:sz w:val="24"/>
          <w:szCs w:val="24"/>
          <w:lang w:val="en-US"/>
        </w:rPr>
        <w:t xml:space="preserve">triazole </w:t>
      </w:r>
      <w:r>
        <w:rPr>
          <w:rFonts w:ascii="Times New Roman" w:hAnsi="Times New Roman" w:cs="Times New Roman"/>
          <w:sz w:val="24"/>
          <w:szCs w:val="24"/>
          <w:lang w:val="en-US"/>
        </w:rPr>
        <w:t xml:space="preserve">and other </w:t>
      </w:r>
      <w:r w:rsidRPr="00CF6B90">
        <w:rPr>
          <w:rFonts w:ascii="Times New Roman" w:hAnsi="Times New Roman" w:cs="Times New Roman"/>
          <w:sz w:val="24"/>
          <w:szCs w:val="24"/>
          <w:lang w:val="en-US"/>
        </w:rPr>
        <w:t>fungicides</w:t>
      </w:r>
      <w:r w:rsidRPr="002C0B15">
        <w:rPr>
          <w:rFonts w:ascii="Times New Roman" w:hAnsi="Times New Roman" w:cs="Times New Roman"/>
          <w:sz w:val="24"/>
          <w:szCs w:val="24"/>
          <w:lang w:val="en-US"/>
        </w:rPr>
        <w:t xml:space="preserve">. However, the protection goal </w:t>
      </w:r>
      <w:r>
        <w:rPr>
          <w:rFonts w:ascii="Times New Roman" w:hAnsi="Times New Roman" w:cs="Times New Roman"/>
          <w:sz w:val="24"/>
          <w:szCs w:val="24"/>
          <w:lang w:val="en-US"/>
        </w:rPr>
        <w:t xml:space="preserve">of the PPP authorisation </w:t>
      </w:r>
      <w:r w:rsidRPr="002C0B15">
        <w:rPr>
          <w:rFonts w:ascii="Times New Roman" w:hAnsi="Times New Roman" w:cs="Times New Roman"/>
          <w:sz w:val="24"/>
          <w:szCs w:val="24"/>
          <w:lang w:val="en-US"/>
        </w:rPr>
        <w:t>for aquatic fungi is</w:t>
      </w:r>
      <w:r>
        <w:rPr>
          <w:rFonts w:ascii="Times New Roman" w:hAnsi="Times New Roman" w:cs="Times New Roman"/>
          <w:sz w:val="24"/>
          <w:szCs w:val="24"/>
          <w:lang w:val="en-US"/>
        </w:rPr>
        <w:t xml:space="preserve"> </w:t>
      </w:r>
      <w:r w:rsidRPr="002C0B15">
        <w:rPr>
          <w:rFonts w:ascii="Times New Roman" w:hAnsi="Times New Roman" w:cs="Times New Roman"/>
          <w:sz w:val="24"/>
          <w:szCs w:val="24"/>
          <w:lang w:val="en-US"/>
        </w:rPr>
        <w:t xml:space="preserve">not </w:t>
      </w:r>
      <w:r>
        <w:rPr>
          <w:rFonts w:ascii="Times New Roman" w:hAnsi="Times New Roman" w:cs="Times New Roman"/>
          <w:sz w:val="24"/>
          <w:szCs w:val="24"/>
          <w:lang w:val="en-US"/>
        </w:rPr>
        <w:t>at</w:t>
      </w:r>
      <w:r w:rsidRPr="002C0B15">
        <w:rPr>
          <w:rFonts w:ascii="Times New Roman" w:hAnsi="Times New Roman" w:cs="Times New Roman"/>
          <w:sz w:val="24"/>
          <w:szCs w:val="24"/>
          <w:lang w:val="en-US"/>
        </w:rPr>
        <w:t xml:space="preserve"> the population </w:t>
      </w:r>
      <w:r>
        <w:rPr>
          <w:rFonts w:ascii="Times New Roman" w:hAnsi="Times New Roman" w:cs="Times New Roman"/>
          <w:sz w:val="24"/>
          <w:szCs w:val="24"/>
          <w:lang w:val="en-US"/>
        </w:rPr>
        <w:t xml:space="preserve">but at the “functional group” </w:t>
      </w:r>
      <w:r w:rsidRPr="002C0B15">
        <w:rPr>
          <w:rFonts w:ascii="Times New Roman" w:hAnsi="Times New Roman" w:cs="Times New Roman"/>
          <w:sz w:val="24"/>
          <w:szCs w:val="24"/>
          <w:lang w:val="en-US"/>
        </w:rPr>
        <w:t>level</w:t>
      </w:r>
      <w:r>
        <w:rPr>
          <w:rFonts w:ascii="Times New Roman" w:hAnsi="Times New Roman" w:cs="Times New Roman"/>
          <w:sz w:val="24"/>
          <w:szCs w:val="24"/>
          <w:lang w:val="en-US"/>
        </w:rPr>
        <w:t>, since</w:t>
      </w:r>
      <w:r w:rsidRPr="002C0B15">
        <w:rPr>
          <w:rFonts w:ascii="Times New Roman" w:hAnsi="Times New Roman" w:cs="Times New Roman"/>
          <w:sz w:val="24"/>
          <w:szCs w:val="24"/>
          <w:lang w:val="en-US"/>
        </w:rPr>
        <w:t xml:space="preserve"> it is recommended to study the indirect effects </w:t>
      </w:r>
      <w:r>
        <w:rPr>
          <w:rFonts w:ascii="Times New Roman" w:hAnsi="Times New Roman" w:cs="Times New Roman"/>
          <w:sz w:val="24"/>
          <w:szCs w:val="24"/>
          <w:lang w:val="en-US"/>
        </w:rPr>
        <w:t xml:space="preserve">of </w:t>
      </w:r>
      <w:r w:rsidRPr="002C0B15">
        <w:rPr>
          <w:rFonts w:ascii="Times New Roman" w:hAnsi="Times New Roman" w:cs="Times New Roman"/>
          <w:sz w:val="24"/>
          <w:szCs w:val="24"/>
          <w:lang w:val="en-US"/>
        </w:rPr>
        <w:t xml:space="preserve">an impaired fungal community on </w:t>
      </w:r>
      <w:r>
        <w:rPr>
          <w:rFonts w:ascii="Times New Roman" w:hAnsi="Times New Roman" w:cs="Times New Roman"/>
          <w:sz w:val="24"/>
          <w:szCs w:val="24"/>
          <w:lang w:val="en-US"/>
        </w:rPr>
        <w:t xml:space="preserve">macroinvertebrate </w:t>
      </w:r>
      <w:r w:rsidRPr="002C0B15">
        <w:rPr>
          <w:rFonts w:ascii="Times New Roman" w:hAnsi="Times New Roman" w:cs="Times New Roman"/>
          <w:sz w:val="24"/>
          <w:szCs w:val="24"/>
          <w:lang w:val="en-US"/>
        </w:rPr>
        <w:t>shredders</w:t>
      </w:r>
      <w:r>
        <w:rPr>
          <w:rFonts w:ascii="Times New Roman" w:hAnsi="Times New Roman" w:cs="Times New Roman"/>
          <w:sz w:val="24"/>
          <w:szCs w:val="24"/>
          <w:lang w:val="en-US"/>
        </w:rPr>
        <w:t xml:space="preserve"> and microbial activity</w:t>
      </w:r>
      <w:r w:rsidRPr="002C0B15">
        <w:rPr>
          <w:rFonts w:ascii="Times New Roman" w:hAnsi="Times New Roman" w:cs="Times New Roman"/>
          <w:sz w:val="24"/>
          <w:szCs w:val="24"/>
          <w:lang w:val="en-US"/>
        </w:rPr>
        <w:t xml:space="preserve">, e.g. </w:t>
      </w:r>
      <w:r>
        <w:rPr>
          <w:rFonts w:ascii="Times New Roman" w:hAnsi="Times New Roman" w:cs="Times New Roman"/>
          <w:sz w:val="24"/>
          <w:szCs w:val="24"/>
          <w:lang w:val="en-US"/>
        </w:rPr>
        <w:t xml:space="preserve">using </w:t>
      </w:r>
      <w:r w:rsidRPr="002C0B15">
        <w:rPr>
          <w:rFonts w:ascii="Times New Roman" w:hAnsi="Times New Roman" w:cs="Times New Roman"/>
          <w:sz w:val="24"/>
          <w:szCs w:val="24"/>
          <w:lang w:val="en-US"/>
        </w:rPr>
        <w:t>leaf litter</w:t>
      </w:r>
      <w:r>
        <w:rPr>
          <w:rFonts w:ascii="Times New Roman" w:hAnsi="Times New Roman" w:cs="Times New Roman"/>
          <w:sz w:val="24"/>
          <w:szCs w:val="24"/>
          <w:lang w:val="en-US"/>
        </w:rPr>
        <w:t xml:space="preserve"> decomposition as an endpoint for ecological function</w:t>
      </w:r>
      <w:r w:rsidRPr="002C0B15">
        <w:rPr>
          <w:rFonts w:ascii="Times New Roman" w:hAnsi="Times New Roman" w:cs="Times New Roman"/>
          <w:sz w:val="24"/>
          <w:szCs w:val="24"/>
          <w:lang w:val="en-US"/>
        </w:rPr>
        <w:t xml:space="preserve"> </w:t>
      </w:r>
      <w:r w:rsidRPr="002C0B15">
        <w:rPr>
          <w:rFonts w:ascii="Times New Roman" w:hAnsi="Times New Roman" w:cs="Times New Roman"/>
          <w:noProof/>
          <w:sz w:val="24"/>
          <w:szCs w:val="24"/>
          <w:lang w:val="en-US"/>
        </w:rPr>
        <w:t>(EFSA 2013)</w:t>
      </w:r>
      <w:r>
        <w:rPr>
          <w:rFonts w:ascii="Times New Roman" w:hAnsi="Times New Roman" w:cs="Times New Roman"/>
          <w:sz w:val="24"/>
          <w:szCs w:val="24"/>
          <w:lang w:val="en-US"/>
        </w:rPr>
        <w:t xml:space="preserve">. </w:t>
      </w:r>
    </w:p>
    <w:p w14:paraId="1DAE49B4" w14:textId="77777777" w:rsidR="00027B91" w:rsidRDefault="00027B91" w:rsidP="00027B91">
      <w:pPr>
        <w:spacing w:line="480" w:lineRule="auto"/>
        <w:jc w:val="both"/>
        <w:rPr>
          <w:rFonts w:ascii="Times New Roman" w:hAnsi="Times New Roman" w:cs="Times New Roman"/>
          <w:sz w:val="24"/>
          <w:szCs w:val="24"/>
          <w:lang w:val="en-US"/>
        </w:rPr>
      </w:pPr>
    </w:p>
    <w:p w14:paraId="424E35FD" w14:textId="10616C40" w:rsidR="00027B91" w:rsidRDefault="00027B91" w:rsidP="00027B91">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Current approaches under European l</w:t>
      </w:r>
      <w:r w:rsidRPr="00484961">
        <w:rPr>
          <w:rFonts w:ascii="Times New Roman" w:hAnsi="Times New Roman" w:cs="Times New Roman"/>
          <w:b/>
          <w:sz w:val="24"/>
          <w:szCs w:val="24"/>
          <w:lang w:val="en-US"/>
        </w:rPr>
        <w:t>egislation</w:t>
      </w:r>
    </w:p>
    <w:p w14:paraId="4D79FC35" w14:textId="77777777" w:rsidR="00027B91" w:rsidRPr="00CF6B90" w:rsidRDefault="00027B91" w:rsidP="00027B91">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w:t>
      </w:r>
      <w:r w:rsidRPr="00CF6B90">
        <w:rPr>
          <w:rFonts w:ascii="Times New Roman" w:hAnsi="Times New Roman" w:cs="Times New Roman"/>
          <w:sz w:val="24"/>
          <w:szCs w:val="24"/>
          <w:lang w:val="en-US"/>
        </w:rPr>
        <w:t xml:space="preserve">aquatic fungal communities are not explicitly </w:t>
      </w:r>
      <w:r>
        <w:rPr>
          <w:rFonts w:ascii="Times New Roman" w:hAnsi="Times New Roman" w:cs="Times New Roman"/>
          <w:sz w:val="24"/>
          <w:szCs w:val="24"/>
          <w:lang w:val="en-US"/>
        </w:rPr>
        <w:t xml:space="preserve">included in </w:t>
      </w:r>
      <w:r w:rsidRPr="00CF6B90">
        <w:rPr>
          <w:rFonts w:ascii="Times New Roman" w:hAnsi="Times New Roman" w:cs="Times New Roman"/>
          <w:sz w:val="24"/>
          <w:szCs w:val="24"/>
          <w:lang w:val="en-US"/>
        </w:rPr>
        <w:t xml:space="preserve">current EU </w:t>
      </w:r>
      <w:r>
        <w:rPr>
          <w:rFonts w:ascii="Times New Roman" w:hAnsi="Times New Roman" w:cs="Times New Roman"/>
          <w:sz w:val="24"/>
          <w:szCs w:val="24"/>
          <w:lang w:val="en-US"/>
        </w:rPr>
        <w:t>regulatory approaches</w:t>
      </w:r>
      <w:r w:rsidRPr="00CF6B90">
        <w:rPr>
          <w:rFonts w:ascii="Times New Roman" w:hAnsi="Times New Roman" w:cs="Times New Roman"/>
          <w:sz w:val="24"/>
          <w:szCs w:val="24"/>
          <w:lang w:val="en-US"/>
        </w:rPr>
        <w:t xml:space="preserve"> for pesticides</w:t>
      </w:r>
      <w:r>
        <w:rPr>
          <w:rFonts w:ascii="Times New Roman" w:hAnsi="Times New Roman" w:cs="Times New Roman"/>
          <w:sz w:val="24"/>
          <w:szCs w:val="24"/>
          <w:lang w:val="en-US"/>
        </w:rPr>
        <w:t>, the</w:t>
      </w:r>
      <w:r w:rsidRPr="00CF6B9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occurrence of </w:t>
      </w:r>
      <w:r w:rsidRPr="00CF6B90">
        <w:rPr>
          <w:rFonts w:ascii="Times New Roman" w:hAnsi="Times New Roman" w:cs="Times New Roman"/>
          <w:sz w:val="24"/>
          <w:szCs w:val="24"/>
          <w:lang w:val="en-US"/>
        </w:rPr>
        <w:t xml:space="preserve">adverse effects on </w:t>
      </w:r>
      <w:r>
        <w:rPr>
          <w:rFonts w:ascii="Times New Roman" w:hAnsi="Times New Roman" w:cs="Times New Roman"/>
          <w:sz w:val="24"/>
          <w:szCs w:val="24"/>
          <w:lang w:val="en-US"/>
        </w:rPr>
        <w:t>this organism group</w:t>
      </w:r>
      <w:r w:rsidRPr="00CF6B90">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CF6B90">
        <w:rPr>
          <w:rFonts w:ascii="Times New Roman" w:hAnsi="Times New Roman" w:cs="Times New Roman"/>
          <w:sz w:val="24"/>
          <w:szCs w:val="24"/>
          <w:lang w:val="en-US"/>
        </w:rPr>
        <w:t xml:space="preserve"> not compatible with the protection goals of the </w:t>
      </w:r>
      <w:r>
        <w:rPr>
          <w:rFonts w:ascii="Times New Roman" w:hAnsi="Times New Roman" w:cs="Times New Roman"/>
          <w:sz w:val="24"/>
          <w:szCs w:val="24"/>
          <w:lang w:val="en-US"/>
        </w:rPr>
        <w:t xml:space="preserve">existing </w:t>
      </w:r>
      <w:r w:rsidRPr="00CF6B90">
        <w:rPr>
          <w:rFonts w:ascii="Times New Roman" w:hAnsi="Times New Roman" w:cs="Times New Roman"/>
          <w:sz w:val="24"/>
          <w:szCs w:val="24"/>
          <w:lang w:val="en-US"/>
        </w:rPr>
        <w:t xml:space="preserve">regulatory frameworks. </w:t>
      </w:r>
      <w:r>
        <w:rPr>
          <w:rFonts w:ascii="Times New Roman" w:hAnsi="Times New Roman" w:cs="Times New Roman"/>
          <w:sz w:val="24"/>
          <w:szCs w:val="24"/>
          <w:lang w:val="en-US"/>
        </w:rPr>
        <w:t>The principal protection goals of the</w:t>
      </w:r>
      <w:r w:rsidRPr="00A439C8">
        <w:rPr>
          <w:rFonts w:ascii="Times New Roman" w:hAnsi="Times New Roman" w:cs="Times New Roman"/>
          <w:sz w:val="24"/>
          <w:szCs w:val="24"/>
          <w:lang w:val="en-US"/>
        </w:rPr>
        <w:t xml:space="preserve"> </w:t>
      </w:r>
      <w:r>
        <w:rPr>
          <w:rFonts w:ascii="Times New Roman" w:hAnsi="Times New Roman" w:cs="Times New Roman"/>
          <w:sz w:val="24"/>
          <w:szCs w:val="24"/>
          <w:lang w:val="en-US"/>
        </w:rPr>
        <w:t>EU PPP</w:t>
      </w:r>
      <w:r w:rsidRPr="00A439C8">
        <w:rPr>
          <w:rFonts w:ascii="Times New Roman" w:hAnsi="Times New Roman" w:cs="Times New Roman"/>
          <w:sz w:val="24"/>
          <w:szCs w:val="24"/>
          <w:lang w:val="en-US"/>
        </w:rPr>
        <w:t xml:space="preserve"> regulation </w:t>
      </w:r>
      <w:r w:rsidRPr="00A439C8">
        <w:rPr>
          <w:rFonts w:ascii="Times New Roman" w:hAnsi="Times New Roman" w:cs="Times New Roman"/>
          <w:noProof/>
          <w:sz w:val="24"/>
          <w:szCs w:val="24"/>
          <w:lang w:val="en-US"/>
        </w:rPr>
        <w:t>(EU 2009)</w:t>
      </w:r>
      <w:r>
        <w:rPr>
          <w:rFonts w:ascii="Times New Roman" w:hAnsi="Times New Roman" w:cs="Times New Roman"/>
          <w:sz w:val="24"/>
          <w:szCs w:val="24"/>
          <w:lang w:val="en-US"/>
        </w:rPr>
        <w:t xml:space="preserve"> include </w:t>
      </w:r>
      <w:r w:rsidRPr="00A439C8">
        <w:rPr>
          <w:rFonts w:ascii="Times New Roman" w:hAnsi="Times New Roman" w:cs="Times New Roman"/>
          <w:sz w:val="24"/>
          <w:szCs w:val="24"/>
          <w:lang w:val="en-US"/>
        </w:rPr>
        <w:t>“</w:t>
      </w:r>
      <w:r>
        <w:rPr>
          <w:rFonts w:ascii="Times New Roman" w:hAnsi="Times New Roman" w:cs="Times New Roman"/>
          <w:sz w:val="24"/>
          <w:szCs w:val="24"/>
          <w:lang w:val="en-US"/>
        </w:rPr>
        <w:t>…</w:t>
      </w:r>
      <w:r w:rsidRPr="00A439C8">
        <w:rPr>
          <w:rFonts w:ascii="Times New Roman" w:hAnsi="Times New Roman" w:cs="Times New Roman"/>
          <w:sz w:val="24"/>
          <w:szCs w:val="24"/>
          <w:lang w:val="en-US"/>
        </w:rPr>
        <w:t>to inhibit unacceptable effects on the environment referring to the impact on non-target species, including the ongoing behavior of those species and its impact on biodiversity and the ecosystem.</w:t>
      </w:r>
      <w:r>
        <w:rPr>
          <w:rFonts w:ascii="Times New Roman" w:hAnsi="Times New Roman" w:cs="Times New Roman"/>
          <w:sz w:val="24"/>
          <w:szCs w:val="24"/>
          <w:lang w:val="en-US"/>
        </w:rPr>
        <w:t>”</w:t>
      </w:r>
      <w:r w:rsidRPr="00A439C8">
        <w:rPr>
          <w:rFonts w:ascii="Times New Roman" w:hAnsi="Times New Roman" w:cs="Times New Roman"/>
          <w:sz w:val="24"/>
          <w:szCs w:val="24"/>
          <w:lang w:val="en-US"/>
        </w:rPr>
        <w:t xml:space="preserve"> This impl</w:t>
      </w:r>
      <w:r>
        <w:rPr>
          <w:rFonts w:ascii="Times New Roman" w:hAnsi="Times New Roman" w:cs="Times New Roman"/>
          <w:sz w:val="24"/>
          <w:szCs w:val="24"/>
          <w:lang w:val="en-US"/>
        </w:rPr>
        <w:t>ies that</w:t>
      </w:r>
      <w:r w:rsidRPr="00A439C8">
        <w:rPr>
          <w:rFonts w:ascii="Times New Roman" w:hAnsi="Times New Roman" w:cs="Times New Roman"/>
          <w:sz w:val="24"/>
          <w:szCs w:val="24"/>
          <w:lang w:val="en-US"/>
        </w:rPr>
        <w:t xml:space="preserve"> aquatic fungi </w:t>
      </w:r>
      <w:r>
        <w:rPr>
          <w:rFonts w:ascii="Times New Roman" w:hAnsi="Times New Roman" w:cs="Times New Roman"/>
          <w:sz w:val="24"/>
          <w:szCs w:val="24"/>
          <w:lang w:val="en-US"/>
        </w:rPr>
        <w:t>are to be protected at the</w:t>
      </w:r>
      <w:r w:rsidRPr="00A439C8">
        <w:rPr>
          <w:rFonts w:ascii="Times New Roman" w:hAnsi="Times New Roman" w:cs="Times New Roman"/>
          <w:sz w:val="24"/>
          <w:szCs w:val="24"/>
          <w:lang w:val="en-US"/>
        </w:rPr>
        <w:t xml:space="preserve"> population and community level</w:t>
      </w:r>
      <w:r>
        <w:rPr>
          <w:rFonts w:ascii="Times New Roman" w:hAnsi="Times New Roman" w:cs="Times New Roman"/>
          <w:sz w:val="24"/>
          <w:szCs w:val="24"/>
          <w:lang w:val="en-US"/>
        </w:rPr>
        <w:t>, however, the</w:t>
      </w:r>
      <w:r w:rsidRPr="00A439C8">
        <w:rPr>
          <w:rFonts w:ascii="Times New Roman" w:hAnsi="Times New Roman" w:cs="Times New Roman"/>
          <w:sz w:val="24"/>
          <w:szCs w:val="24"/>
          <w:lang w:val="en-US"/>
        </w:rPr>
        <w:t xml:space="preserve"> aquatic guidance document </w:t>
      </w:r>
      <w:r w:rsidRPr="00A439C8">
        <w:rPr>
          <w:rFonts w:ascii="Times New Roman" w:hAnsi="Times New Roman" w:cs="Times New Roman"/>
          <w:noProof/>
          <w:sz w:val="24"/>
          <w:szCs w:val="24"/>
          <w:lang w:val="en-US"/>
        </w:rPr>
        <w:t>(EFSA 2013)</w:t>
      </w:r>
      <w:r>
        <w:rPr>
          <w:rFonts w:ascii="Times New Roman" w:hAnsi="Times New Roman" w:cs="Times New Roman"/>
          <w:sz w:val="24"/>
          <w:szCs w:val="24"/>
          <w:lang w:val="en-US"/>
        </w:rPr>
        <w:t>,</w:t>
      </w:r>
      <w:r w:rsidRPr="00A439C8">
        <w:rPr>
          <w:rFonts w:ascii="Times New Roman" w:hAnsi="Times New Roman" w:cs="Times New Roman"/>
          <w:sz w:val="24"/>
          <w:szCs w:val="24"/>
          <w:lang w:val="en-US"/>
        </w:rPr>
        <w:t xml:space="preserve"> </w:t>
      </w:r>
      <w:r>
        <w:rPr>
          <w:rFonts w:ascii="Times New Roman" w:hAnsi="Times New Roman" w:cs="Times New Roman"/>
          <w:sz w:val="24"/>
          <w:szCs w:val="24"/>
          <w:lang w:val="en-US"/>
        </w:rPr>
        <w:t>calls for protection at the level of ecological function rather than fungal</w:t>
      </w:r>
      <w:r w:rsidRPr="00A439C8">
        <w:rPr>
          <w:rFonts w:ascii="Times New Roman" w:hAnsi="Times New Roman" w:cs="Times New Roman"/>
          <w:sz w:val="24"/>
          <w:szCs w:val="24"/>
          <w:lang w:val="en-US"/>
        </w:rPr>
        <w:t xml:space="preserve"> biodiversity.</w:t>
      </w:r>
    </w:p>
    <w:p w14:paraId="5BCD5A2A" w14:textId="0B8EE1DD" w:rsidR="00027B91" w:rsidRPr="00CF6B90" w:rsidRDefault="00027B91" w:rsidP="00027B91">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sidR="00E61669">
        <w:rPr>
          <w:rFonts w:ascii="Times New Roman" w:hAnsi="Times New Roman" w:cs="Times New Roman"/>
          <w:sz w:val="24"/>
          <w:szCs w:val="24"/>
          <w:lang w:val="en-US"/>
        </w:rPr>
        <w:t>authorisation</w:t>
      </w:r>
      <w:r>
        <w:rPr>
          <w:rFonts w:ascii="Times New Roman" w:hAnsi="Times New Roman" w:cs="Times New Roman"/>
          <w:sz w:val="24"/>
          <w:szCs w:val="24"/>
          <w:lang w:val="en-US"/>
        </w:rPr>
        <w:t xml:space="preserve"> of </w:t>
      </w:r>
      <w:r w:rsidRPr="00CF6B90">
        <w:rPr>
          <w:rFonts w:ascii="Times New Roman" w:hAnsi="Times New Roman" w:cs="Times New Roman"/>
          <w:sz w:val="24"/>
          <w:szCs w:val="24"/>
          <w:lang w:val="en-US"/>
        </w:rPr>
        <w:t>biocidal products</w:t>
      </w:r>
      <w:r>
        <w:rPr>
          <w:rFonts w:ascii="Times New Roman" w:hAnsi="Times New Roman" w:cs="Times New Roman"/>
          <w:sz w:val="24"/>
          <w:szCs w:val="24"/>
          <w:lang w:val="en-US"/>
        </w:rPr>
        <w:t>,</w:t>
      </w:r>
      <w:r w:rsidRPr="00CF6B90">
        <w:rPr>
          <w:rFonts w:ascii="Times New Roman" w:hAnsi="Times New Roman" w:cs="Times New Roman"/>
          <w:sz w:val="24"/>
          <w:szCs w:val="24"/>
          <w:lang w:val="en-US"/>
        </w:rPr>
        <w:t xml:space="preserve"> </w:t>
      </w:r>
      <w:r>
        <w:rPr>
          <w:rFonts w:ascii="Times New Roman" w:hAnsi="Times New Roman" w:cs="Times New Roman"/>
          <w:sz w:val="24"/>
          <w:szCs w:val="24"/>
          <w:lang w:val="en-US"/>
        </w:rPr>
        <w:t>it is required that the product</w:t>
      </w:r>
      <w:r w:rsidRPr="00CF6B90">
        <w:rPr>
          <w:rFonts w:ascii="Times New Roman" w:hAnsi="Times New Roman" w:cs="Times New Roman"/>
          <w:sz w:val="24"/>
          <w:szCs w:val="24"/>
          <w:lang w:val="en-US"/>
        </w:rPr>
        <w:t xml:space="preserve"> “has no unacceptable effect itself, or as a result of its residues, on the environment having particular regard t</w:t>
      </w:r>
      <w:r>
        <w:rPr>
          <w:rFonts w:ascii="Times New Roman" w:hAnsi="Times New Roman" w:cs="Times New Roman"/>
          <w:sz w:val="24"/>
          <w:szCs w:val="24"/>
          <w:lang w:val="en-US"/>
        </w:rPr>
        <w:t xml:space="preserve">o the following considerations: (…) and </w:t>
      </w:r>
      <w:r w:rsidRPr="00CF6B90">
        <w:rPr>
          <w:rFonts w:ascii="Times New Roman" w:hAnsi="Times New Roman" w:cs="Times New Roman"/>
          <w:sz w:val="24"/>
          <w:szCs w:val="24"/>
          <w:lang w:val="en-US"/>
        </w:rPr>
        <w:t>its impact on non-target organisms</w:t>
      </w:r>
      <w:r>
        <w:rPr>
          <w:rFonts w:ascii="Times New Roman" w:hAnsi="Times New Roman" w:cs="Times New Roman"/>
          <w:sz w:val="24"/>
          <w:szCs w:val="24"/>
          <w:lang w:val="en-US"/>
        </w:rPr>
        <w:t xml:space="preserve"> [and] (…) its impact on biodiversity and the ecosystem</w:t>
      </w:r>
      <w:r w:rsidRPr="00CF6B90">
        <w:rPr>
          <w:rFonts w:ascii="Times New Roman" w:hAnsi="Times New Roman" w:cs="Times New Roman"/>
          <w:sz w:val="24"/>
          <w:szCs w:val="24"/>
          <w:lang w:val="en-US"/>
        </w:rPr>
        <w:t xml:space="preserve">”. </w:t>
      </w:r>
      <w:r w:rsidRPr="00A439C8">
        <w:rPr>
          <w:rFonts w:ascii="Times New Roman" w:hAnsi="Times New Roman" w:cs="Times New Roman"/>
          <w:sz w:val="24"/>
          <w:szCs w:val="24"/>
          <w:lang w:val="en-US"/>
        </w:rPr>
        <w:t xml:space="preserve">A specific level </w:t>
      </w:r>
      <w:r w:rsidRPr="00A439C8">
        <w:rPr>
          <w:rFonts w:ascii="Times New Roman" w:hAnsi="Times New Roman" w:cs="Times New Roman"/>
          <w:sz w:val="24"/>
          <w:szCs w:val="24"/>
          <w:lang w:val="en-US"/>
        </w:rPr>
        <w:lastRenderedPageBreak/>
        <w:t>of protection (e.g. functional level, population level</w:t>
      </w:r>
      <w:r>
        <w:rPr>
          <w:rFonts w:ascii="Times New Roman" w:hAnsi="Times New Roman" w:cs="Times New Roman"/>
          <w:sz w:val="24"/>
          <w:szCs w:val="24"/>
          <w:lang w:val="en-US"/>
        </w:rPr>
        <w:t>,</w:t>
      </w:r>
      <w:r w:rsidRPr="00A439C8">
        <w:rPr>
          <w:rFonts w:ascii="Times New Roman" w:hAnsi="Times New Roman" w:cs="Times New Roman"/>
          <w:sz w:val="24"/>
          <w:szCs w:val="24"/>
          <w:lang w:val="en-US"/>
        </w:rPr>
        <w:t xml:space="preserve"> community level) is not defined</w:t>
      </w:r>
      <w:r>
        <w:rPr>
          <w:rFonts w:ascii="Times New Roman" w:hAnsi="Times New Roman" w:cs="Times New Roman"/>
          <w:sz w:val="24"/>
          <w:szCs w:val="24"/>
          <w:lang w:val="en-US"/>
        </w:rPr>
        <w:t>,</w:t>
      </w:r>
      <w:r w:rsidRPr="00A439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but it can be derived that both community </w:t>
      </w:r>
      <w:r w:rsidRPr="00A439C8">
        <w:rPr>
          <w:rFonts w:ascii="Times New Roman" w:hAnsi="Times New Roman" w:cs="Times New Roman"/>
          <w:sz w:val="24"/>
          <w:szCs w:val="24"/>
          <w:lang w:val="en-US"/>
        </w:rPr>
        <w:t xml:space="preserve">structure (biodiversity and abundance) as well as </w:t>
      </w:r>
      <w:r>
        <w:rPr>
          <w:rFonts w:ascii="Times New Roman" w:hAnsi="Times New Roman" w:cs="Times New Roman"/>
          <w:sz w:val="24"/>
          <w:szCs w:val="24"/>
          <w:lang w:val="en-US"/>
        </w:rPr>
        <w:t xml:space="preserve">ecosystem </w:t>
      </w:r>
      <w:r w:rsidRPr="00A439C8">
        <w:rPr>
          <w:rFonts w:ascii="Times New Roman" w:hAnsi="Times New Roman" w:cs="Times New Roman"/>
          <w:sz w:val="24"/>
          <w:szCs w:val="24"/>
          <w:lang w:val="en-US"/>
        </w:rPr>
        <w:t>functioning</w:t>
      </w:r>
      <w:r>
        <w:rPr>
          <w:rFonts w:ascii="Times New Roman" w:hAnsi="Times New Roman" w:cs="Times New Roman"/>
          <w:sz w:val="24"/>
          <w:szCs w:val="24"/>
          <w:lang w:val="en-US"/>
        </w:rPr>
        <w:t xml:space="preserve"> should be protected, including fungi and their ecosystem functions</w:t>
      </w:r>
      <w:r w:rsidRPr="00A439C8">
        <w:rPr>
          <w:rFonts w:ascii="Times New Roman" w:hAnsi="Times New Roman" w:cs="Times New Roman"/>
          <w:sz w:val="24"/>
          <w:szCs w:val="24"/>
          <w:lang w:val="en-US"/>
        </w:rPr>
        <w:t>.</w:t>
      </w:r>
      <w:r w:rsidRPr="00CF6B90">
        <w:rPr>
          <w:rFonts w:ascii="Times New Roman" w:hAnsi="Times New Roman" w:cs="Times New Roman"/>
          <w:sz w:val="24"/>
          <w:szCs w:val="24"/>
          <w:lang w:val="en-US"/>
        </w:rPr>
        <w:t xml:space="preserve"> </w:t>
      </w:r>
    </w:p>
    <w:p w14:paraId="7008E016" w14:textId="77777777" w:rsidR="00027B91" w:rsidRDefault="00027B91" w:rsidP="00027B91">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CF6B90">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goal of the </w:t>
      </w:r>
      <w:r w:rsidRPr="00CF6B90">
        <w:rPr>
          <w:rFonts w:ascii="Times New Roman" w:hAnsi="Times New Roman" w:cs="Times New Roman"/>
          <w:sz w:val="24"/>
          <w:szCs w:val="24"/>
          <w:lang w:val="en-US"/>
        </w:rPr>
        <w:t>WFD</w:t>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(EU 2000)</w:t>
      </w:r>
      <w:r>
        <w:rPr>
          <w:rFonts w:ascii="Times New Roman" w:hAnsi="Times New Roman" w:cs="Times New Roman"/>
          <w:sz w:val="24"/>
          <w:szCs w:val="24"/>
          <w:lang w:val="en-US"/>
        </w:rPr>
        <w:t xml:space="preserve"> is</w:t>
      </w:r>
      <w:r w:rsidRPr="00CF6B90">
        <w:rPr>
          <w:rFonts w:ascii="Times New Roman" w:hAnsi="Times New Roman" w:cs="Times New Roman"/>
          <w:sz w:val="24"/>
          <w:szCs w:val="24"/>
          <w:lang w:val="en-US"/>
        </w:rPr>
        <w:t xml:space="preserve"> to maintain or improve the </w:t>
      </w:r>
      <w:r>
        <w:rPr>
          <w:rFonts w:ascii="Times New Roman" w:hAnsi="Times New Roman" w:cs="Times New Roman"/>
          <w:sz w:val="24"/>
          <w:szCs w:val="24"/>
          <w:lang w:val="en-US"/>
        </w:rPr>
        <w:t xml:space="preserve">current </w:t>
      </w:r>
      <w:r w:rsidRPr="00CF6B90">
        <w:rPr>
          <w:rFonts w:ascii="Times New Roman" w:hAnsi="Times New Roman" w:cs="Times New Roman"/>
          <w:sz w:val="24"/>
          <w:szCs w:val="24"/>
          <w:lang w:val="en-US"/>
        </w:rPr>
        <w:t xml:space="preserve">status of water bodies and prohibits their further deterioration. </w:t>
      </w:r>
      <w:r>
        <w:rPr>
          <w:rFonts w:ascii="Times New Roman" w:hAnsi="Times New Roman" w:cs="Times New Roman"/>
          <w:sz w:val="24"/>
          <w:szCs w:val="24"/>
          <w:lang w:val="en-US"/>
        </w:rPr>
        <w:t>Protection of</w:t>
      </w:r>
      <w:r w:rsidRPr="00CF6B90">
        <w:rPr>
          <w:rFonts w:ascii="Times New Roman" w:hAnsi="Times New Roman" w:cs="Times New Roman"/>
          <w:sz w:val="24"/>
          <w:szCs w:val="24"/>
          <w:lang w:val="en-US"/>
        </w:rPr>
        <w:t xml:space="preserve"> fungal communities </w:t>
      </w:r>
      <w:r>
        <w:rPr>
          <w:rFonts w:ascii="Times New Roman" w:hAnsi="Times New Roman" w:cs="Times New Roman"/>
          <w:sz w:val="24"/>
          <w:szCs w:val="24"/>
          <w:lang w:val="en-US"/>
        </w:rPr>
        <w:t>and their function is thus</w:t>
      </w:r>
      <w:r w:rsidRPr="00CF6B90">
        <w:rPr>
          <w:rFonts w:ascii="Times New Roman" w:hAnsi="Times New Roman" w:cs="Times New Roman"/>
          <w:sz w:val="24"/>
          <w:szCs w:val="24"/>
          <w:lang w:val="en-US"/>
        </w:rPr>
        <w:t xml:space="preserve"> included </w:t>
      </w:r>
      <w:r>
        <w:rPr>
          <w:rFonts w:ascii="Times New Roman" w:hAnsi="Times New Roman" w:cs="Times New Roman"/>
          <w:sz w:val="24"/>
          <w:szCs w:val="24"/>
          <w:lang w:val="en-US"/>
        </w:rPr>
        <w:t>in</w:t>
      </w:r>
      <w:r w:rsidRPr="00CF6B90">
        <w:rPr>
          <w:rFonts w:ascii="Times New Roman" w:hAnsi="Times New Roman" w:cs="Times New Roman"/>
          <w:sz w:val="24"/>
          <w:szCs w:val="24"/>
          <w:lang w:val="en-US"/>
        </w:rPr>
        <w:t xml:space="preserve"> the WFD protection goals. However, </w:t>
      </w:r>
      <w:r>
        <w:rPr>
          <w:rFonts w:ascii="Times New Roman" w:hAnsi="Times New Roman" w:cs="Times New Roman"/>
          <w:sz w:val="24"/>
          <w:szCs w:val="24"/>
          <w:lang w:val="en-US"/>
        </w:rPr>
        <w:t>fungi</w:t>
      </w:r>
      <w:r w:rsidRPr="00CF6B90">
        <w:rPr>
          <w:rFonts w:ascii="Times New Roman" w:hAnsi="Times New Roman" w:cs="Times New Roman"/>
          <w:sz w:val="24"/>
          <w:szCs w:val="24"/>
          <w:lang w:val="en-US"/>
        </w:rPr>
        <w:t xml:space="preserve"> are not part of the </w:t>
      </w:r>
      <w:r>
        <w:rPr>
          <w:rFonts w:ascii="Times New Roman" w:hAnsi="Times New Roman" w:cs="Times New Roman"/>
          <w:sz w:val="24"/>
          <w:szCs w:val="24"/>
          <w:lang w:val="en-US"/>
        </w:rPr>
        <w:t>“</w:t>
      </w:r>
      <w:r w:rsidRPr="00CF6B90">
        <w:rPr>
          <w:rFonts w:ascii="Times New Roman" w:hAnsi="Times New Roman" w:cs="Times New Roman"/>
          <w:sz w:val="24"/>
          <w:szCs w:val="24"/>
          <w:lang w:val="en-US"/>
        </w:rPr>
        <w:t>quality elements</w:t>
      </w:r>
      <w:r>
        <w:rPr>
          <w:rFonts w:ascii="Times New Roman" w:hAnsi="Times New Roman" w:cs="Times New Roman"/>
          <w:sz w:val="24"/>
          <w:szCs w:val="24"/>
          <w:lang w:val="en-US"/>
        </w:rPr>
        <w:t>”</w:t>
      </w:r>
      <w:r w:rsidRPr="00CF6B90">
        <w:rPr>
          <w:rFonts w:ascii="Times New Roman" w:hAnsi="Times New Roman" w:cs="Times New Roman"/>
          <w:sz w:val="24"/>
          <w:szCs w:val="24"/>
          <w:lang w:val="en-US"/>
        </w:rPr>
        <w:t xml:space="preserve"> based on which the WFD defines </w:t>
      </w:r>
      <w:r>
        <w:rPr>
          <w:rFonts w:ascii="Times New Roman" w:hAnsi="Times New Roman" w:cs="Times New Roman"/>
          <w:sz w:val="24"/>
          <w:szCs w:val="24"/>
          <w:lang w:val="en-US"/>
        </w:rPr>
        <w:t>the</w:t>
      </w:r>
      <w:r w:rsidRPr="00CF6B90">
        <w:rPr>
          <w:rFonts w:ascii="Times New Roman" w:hAnsi="Times New Roman" w:cs="Times New Roman"/>
          <w:sz w:val="24"/>
          <w:szCs w:val="24"/>
          <w:lang w:val="en-US"/>
        </w:rPr>
        <w:t xml:space="preserve"> good ecological status (</w:t>
      </w:r>
      <w:r>
        <w:rPr>
          <w:rFonts w:ascii="Times New Roman" w:hAnsi="Times New Roman" w:cs="Times New Roman"/>
          <w:sz w:val="24"/>
          <w:szCs w:val="24"/>
          <w:lang w:val="en-US"/>
        </w:rPr>
        <w:t xml:space="preserve">e.g. </w:t>
      </w:r>
      <w:r w:rsidRPr="00CF6B90">
        <w:rPr>
          <w:rFonts w:ascii="Times New Roman" w:hAnsi="Times New Roman" w:cs="Times New Roman"/>
          <w:sz w:val="24"/>
          <w:szCs w:val="24"/>
          <w:lang w:val="en-US"/>
        </w:rPr>
        <w:t>quality of the structure and funct</w:t>
      </w:r>
      <w:r>
        <w:rPr>
          <w:rFonts w:ascii="Times New Roman" w:hAnsi="Times New Roman" w:cs="Times New Roman"/>
          <w:sz w:val="24"/>
          <w:szCs w:val="24"/>
          <w:lang w:val="en-US"/>
        </w:rPr>
        <w:t xml:space="preserve">ioning of aquatic ecosystems). These are: </w:t>
      </w:r>
      <w:r w:rsidRPr="00AC2644">
        <w:rPr>
          <w:rFonts w:ascii="Times New Roman" w:hAnsi="Times New Roman" w:cs="Times New Roman"/>
          <w:i/>
          <w:sz w:val="24"/>
          <w:szCs w:val="24"/>
          <w:lang w:val="en-US"/>
        </w:rPr>
        <w:t>i</w:t>
      </w:r>
      <w:r w:rsidRPr="00CF6B90">
        <w:rPr>
          <w:rFonts w:ascii="Times New Roman" w:hAnsi="Times New Roman" w:cs="Times New Roman"/>
          <w:sz w:val="24"/>
          <w:szCs w:val="24"/>
          <w:lang w:val="en-US"/>
        </w:rPr>
        <w:t>) compos</w:t>
      </w:r>
      <w:r>
        <w:rPr>
          <w:rFonts w:ascii="Times New Roman" w:hAnsi="Times New Roman" w:cs="Times New Roman"/>
          <w:sz w:val="24"/>
          <w:szCs w:val="24"/>
          <w:lang w:val="en-US"/>
        </w:rPr>
        <w:t xml:space="preserve">ition and abundance of plants, </w:t>
      </w:r>
      <w:r w:rsidRPr="00AC2644">
        <w:rPr>
          <w:rFonts w:ascii="Times New Roman" w:hAnsi="Times New Roman" w:cs="Times New Roman"/>
          <w:i/>
          <w:sz w:val="24"/>
          <w:szCs w:val="24"/>
          <w:lang w:val="en-US"/>
        </w:rPr>
        <w:t>ii</w:t>
      </w:r>
      <w:r w:rsidRPr="00CF6B90">
        <w:rPr>
          <w:rFonts w:ascii="Times New Roman" w:hAnsi="Times New Roman" w:cs="Times New Roman"/>
          <w:sz w:val="24"/>
          <w:szCs w:val="24"/>
          <w:lang w:val="en-US"/>
        </w:rPr>
        <w:t>) diversity and a</w:t>
      </w:r>
      <w:r>
        <w:rPr>
          <w:rFonts w:ascii="Times New Roman" w:hAnsi="Times New Roman" w:cs="Times New Roman"/>
          <w:sz w:val="24"/>
          <w:szCs w:val="24"/>
          <w:lang w:val="en-US"/>
        </w:rPr>
        <w:t xml:space="preserve">bundance of invertebrate taxa, and </w:t>
      </w:r>
      <w:r w:rsidRPr="00AC2644">
        <w:rPr>
          <w:rFonts w:ascii="Times New Roman" w:hAnsi="Times New Roman" w:cs="Times New Roman"/>
          <w:i/>
          <w:sz w:val="24"/>
          <w:szCs w:val="24"/>
          <w:lang w:val="en-US"/>
        </w:rPr>
        <w:t>iii</w:t>
      </w:r>
      <w:r w:rsidRPr="00CF6B90">
        <w:rPr>
          <w:rFonts w:ascii="Times New Roman" w:hAnsi="Times New Roman" w:cs="Times New Roman"/>
          <w:sz w:val="24"/>
          <w:szCs w:val="24"/>
          <w:lang w:val="en-US"/>
        </w:rPr>
        <w:t xml:space="preserve">) abundance of disturbance-sensitive fish species. </w:t>
      </w:r>
    </w:p>
    <w:p w14:paraId="1F899C3D" w14:textId="77777777" w:rsidR="00027B91" w:rsidRDefault="00027B91" w:rsidP="00027B91">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Since 2016, the protection of microorganisms is implemented in the Swiss water protection ordinance (Switzerland 2016) defines in its general requirements for the surface water quality that substances entering the water body as a result of human activity may not impair the reproduction, development and health of sensitive plants, animals and microorganisms. These general requirements are intended to form the basis for the setting of water quality criteria under this ordinance.</w:t>
      </w:r>
    </w:p>
    <w:p w14:paraId="2FB38514" w14:textId="77777777" w:rsidR="008245C5" w:rsidRDefault="008245C5" w:rsidP="00027B91">
      <w:pPr>
        <w:spacing w:line="480" w:lineRule="auto"/>
        <w:ind w:firstLine="709"/>
        <w:jc w:val="both"/>
        <w:rPr>
          <w:rFonts w:ascii="Times New Roman" w:hAnsi="Times New Roman" w:cs="Times New Roman"/>
          <w:sz w:val="24"/>
          <w:szCs w:val="24"/>
          <w:lang w:val="en-US"/>
        </w:rPr>
      </w:pPr>
    </w:p>
    <w:p w14:paraId="15051A26" w14:textId="7441C6D1" w:rsidR="008245C5" w:rsidRPr="008245C5" w:rsidRDefault="008245C5" w:rsidP="008245C5">
      <w:pPr>
        <w:spacing w:line="480" w:lineRule="auto"/>
        <w:jc w:val="both"/>
        <w:rPr>
          <w:rFonts w:ascii="Times New Roman" w:hAnsi="Times New Roman" w:cs="Times New Roman"/>
          <w:b/>
          <w:sz w:val="24"/>
          <w:szCs w:val="24"/>
          <w:lang w:val="en-US"/>
        </w:rPr>
      </w:pPr>
      <w:r w:rsidRPr="008245C5">
        <w:rPr>
          <w:rFonts w:ascii="Times New Roman" w:hAnsi="Times New Roman" w:cs="Times New Roman"/>
          <w:b/>
          <w:sz w:val="24"/>
          <w:szCs w:val="24"/>
          <w:lang w:val="en-US"/>
        </w:rPr>
        <w:t>References not already listed in the main article</w:t>
      </w:r>
    </w:p>
    <w:p w14:paraId="3F89B439" w14:textId="77777777" w:rsidR="008245C5" w:rsidRDefault="008245C5" w:rsidP="008245C5">
      <w:pPr>
        <w:pStyle w:val="EndNoteBibliography"/>
        <w:spacing w:before="120" w:after="0" w:line="276" w:lineRule="auto"/>
        <w:rPr>
          <w:noProof/>
          <w:lang w:val="en-GB"/>
        </w:rPr>
      </w:pPr>
      <w:bookmarkStart w:id="1" w:name="_ENREF_12"/>
      <w:r w:rsidRPr="00FD11F3">
        <w:rPr>
          <w:noProof/>
          <w:lang w:val="en-GB"/>
        </w:rPr>
        <w:t>Brock, T., Arts, H.P.A., Maltby, L. and Van den Brink, P.J. (2006) Aquatic risks of pesticides, ecological protection goals, and common aims in european union legislation. Integr Environ Assess Manag 2, 20-46.</w:t>
      </w:r>
      <w:bookmarkEnd w:id="1"/>
    </w:p>
    <w:p w14:paraId="0D56293D" w14:textId="77777777" w:rsidR="008245C5" w:rsidRPr="00FD11F3" w:rsidRDefault="008245C5" w:rsidP="008245C5">
      <w:pPr>
        <w:pStyle w:val="EndNoteBibliography"/>
        <w:spacing w:before="120" w:after="0" w:line="276" w:lineRule="auto"/>
        <w:rPr>
          <w:noProof/>
          <w:lang w:val="en-GB"/>
        </w:rPr>
      </w:pPr>
      <w:bookmarkStart w:id="2" w:name="_ENREF_26"/>
      <w:r w:rsidRPr="00FD11F3">
        <w:rPr>
          <w:noProof/>
          <w:lang w:val="en-GB"/>
        </w:rPr>
        <w:t>EU (2000) DIRECTIVE 2000/60/EC OF THE EUROPEAN PARLIAMENT AND OF THE COUNCIL of 23 October 2000 establishing a framework for Community action in the field of water policy. Official Journal of the European Communities L 123/1 24.4.98 L327, 1-72.</w:t>
      </w:r>
      <w:bookmarkEnd w:id="2"/>
    </w:p>
    <w:p w14:paraId="3D78CC4C" w14:textId="77777777" w:rsidR="008245C5" w:rsidRPr="00FD11F3" w:rsidRDefault="008245C5" w:rsidP="008245C5">
      <w:pPr>
        <w:pStyle w:val="EndNoteBibliography"/>
        <w:spacing w:before="120" w:line="276" w:lineRule="auto"/>
        <w:rPr>
          <w:noProof/>
          <w:lang w:val="en-GB"/>
        </w:rPr>
      </w:pPr>
      <w:bookmarkStart w:id="3" w:name="_ENREF_27"/>
      <w:r w:rsidRPr="00FD11F3">
        <w:rPr>
          <w:noProof/>
          <w:lang w:val="en-GB"/>
        </w:rPr>
        <w:lastRenderedPageBreak/>
        <w:t>EU (2009) Regulation (EC) no 1107/2009 of the European Parlament and of the Council of 21 October 2009 concerning the placing of plant protection products on the market and repealing Council Directives 79/117/EEC and 91/414/EEC. Official journal of the  L 309/1 24.11.2009.</w:t>
      </w:r>
      <w:bookmarkEnd w:id="3"/>
    </w:p>
    <w:p w14:paraId="11A82DE5" w14:textId="77777777" w:rsidR="008245C5" w:rsidRDefault="008245C5" w:rsidP="008245C5">
      <w:pPr>
        <w:pStyle w:val="EndNoteBibliography"/>
        <w:spacing w:before="120" w:after="0" w:line="276" w:lineRule="auto"/>
        <w:rPr>
          <w:noProof/>
          <w:lang w:val="en-GB"/>
        </w:rPr>
      </w:pPr>
      <w:bookmarkStart w:id="4" w:name="_ENREF_29"/>
      <w:r w:rsidRPr="00FD11F3">
        <w:rPr>
          <w:noProof/>
          <w:lang w:val="en-GB"/>
        </w:rPr>
        <w:t>European Commission (2003) Technical Guidance Document on Risk Assessment in support of Commission Directive 93/67/EEC on Risk Assessment for new notified substances Commission Regulation (EC) No 1488/94 on Risk Assessment for existing substances Directive 98/8/EC of the European Parliament and of the Council concerning the placing of biocidal products on the market European Commission Joint Research Centre EUR 20418 EN/2.</w:t>
      </w:r>
      <w:bookmarkEnd w:id="4"/>
    </w:p>
    <w:p w14:paraId="50717645" w14:textId="77777777" w:rsidR="0050201E" w:rsidRPr="001E6BA9" w:rsidRDefault="0050201E" w:rsidP="0050201E">
      <w:pPr>
        <w:pStyle w:val="EndNoteBibliography"/>
        <w:spacing w:before="120" w:after="0" w:line="276" w:lineRule="auto"/>
        <w:rPr>
          <w:noProof/>
          <w:lang w:val="en-GB"/>
        </w:rPr>
      </w:pPr>
      <w:r w:rsidRPr="00B74A99">
        <w:rPr>
          <w:noProof/>
          <w:lang w:val="de-CH"/>
        </w:rPr>
        <w:t xml:space="preserve">Switzerland (2016) Gewässerschutzverordnung (GSchV) vom 28. Oktober 1998 (Stand am 02. </w:t>
      </w:r>
      <w:r w:rsidRPr="001E6BA9">
        <w:rPr>
          <w:noProof/>
          <w:lang w:val="en-GB"/>
        </w:rPr>
        <w:t>Februar 2016). 814.201</w:t>
      </w:r>
    </w:p>
    <w:p w14:paraId="4AD45FF1" w14:textId="77777777" w:rsidR="0050201E" w:rsidRPr="00FD11F3" w:rsidRDefault="0050201E" w:rsidP="008245C5">
      <w:pPr>
        <w:pStyle w:val="EndNoteBibliography"/>
        <w:spacing w:before="120" w:after="0" w:line="276" w:lineRule="auto"/>
        <w:rPr>
          <w:noProof/>
          <w:lang w:val="en-GB"/>
        </w:rPr>
      </w:pPr>
    </w:p>
    <w:p w14:paraId="5E917584" w14:textId="77777777" w:rsidR="008245C5" w:rsidRPr="00FD11F3" w:rsidRDefault="008245C5" w:rsidP="008245C5">
      <w:pPr>
        <w:pStyle w:val="EndNoteBibliography"/>
        <w:spacing w:before="120" w:after="0" w:line="276" w:lineRule="auto"/>
        <w:rPr>
          <w:noProof/>
          <w:lang w:val="en-GB"/>
        </w:rPr>
      </w:pPr>
    </w:p>
    <w:p w14:paraId="7FC8DB06" w14:textId="77777777" w:rsidR="008245C5" w:rsidRDefault="008245C5" w:rsidP="00027B91">
      <w:pPr>
        <w:spacing w:line="480" w:lineRule="auto"/>
        <w:ind w:firstLine="709"/>
        <w:jc w:val="both"/>
        <w:rPr>
          <w:rFonts w:ascii="Times New Roman" w:hAnsi="Times New Roman" w:cs="Times New Roman"/>
          <w:sz w:val="24"/>
          <w:szCs w:val="24"/>
          <w:lang w:val="en-US"/>
        </w:rPr>
      </w:pPr>
    </w:p>
    <w:p w14:paraId="7D3B8787" w14:textId="77777777" w:rsidR="008C0D6B" w:rsidRDefault="008C0D6B"/>
    <w:sectPr w:rsidR="008C0D6B" w:rsidSect="008C0D6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00000003"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1F"/>
    <w:rsid w:val="00027B91"/>
    <w:rsid w:val="00067D1F"/>
    <w:rsid w:val="001A13A6"/>
    <w:rsid w:val="0050201E"/>
    <w:rsid w:val="006442A5"/>
    <w:rsid w:val="008245C5"/>
    <w:rsid w:val="008C0D6B"/>
    <w:rsid w:val="00B74A99"/>
    <w:rsid w:val="00E616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D3026"/>
  <w14:defaultImageDpi w14:val="300"/>
  <w15:docId w15:val="{95D1424E-8F46-1B4D-B185-B34555F4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B91"/>
    <w:pPr>
      <w:spacing w:after="120" w:line="280" w:lineRule="atLeast"/>
    </w:pPr>
    <w:rPr>
      <w:rFonts w:eastAsiaTheme="minorHAnsi"/>
      <w:sz w:val="22"/>
      <w:szCs w:val="2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7B91"/>
    <w:rPr>
      <w:sz w:val="16"/>
      <w:szCs w:val="16"/>
    </w:rPr>
  </w:style>
  <w:style w:type="paragraph" w:styleId="CommentText">
    <w:name w:val="annotation text"/>
    <w:basedOn w:val="Normal"/>
    <w:link w:val="CommentTextChar"/>
    <w:uiPriority w:val="99"/>
    <w:unhideWhenUsed/>
    <w:rsid w:val="00027B91"/>
    <w:pPr>
      <w:spacing w:line="240" w:lineRule="auto"/>
    </w:pPr>
    <w:rPr>
      <w:sz w:val="20"/>
    </w:rPr>
  </w:style>
  <w:style w:type="character" w:customStyle="1" w:styleId="CommentTextChar">
    <w:name w:val="Comment Text Char"/>
    <w:basedOn w:val="DefaultParagraphFont"/>
    <w:link w:val="CommentText"/>
    <w:uiPriority w:val="99"/>
    <w:rsid w:val="00027B91"/>
    <w:rPr>
      <w:rFonts w:eastAsiaTheme="minorHAnsi"/>
      <w:sz w:val="20"/>
      <w:szCs w:val="20"/>
      <w:lang w:val="de-CH"/>
    </w:rPr>
  </w:style>
  <w:style w:type="paragraph" w:styleId="BalloonText">
    <w:name w:val="Balloon Text"/>
    <w:basedOn w:val="Normal"/>
    <w:link w:val="BalloonTextChar"/>
    <w:uiPriority w:val="99"/>
    <w:semiHidden/>
    <w:unhideWhenUsed/>
    <w:rsid w:val="00027B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B91"/>
    <w:rPr>
      <w:rFonts w:ascii="Lucida Grande" w:eastAsiaTheme="minorHAnsi" w:hAnsi="Lucida Grande" w:cs="Lucida Grande"/>
      <w:sz w:val="18"/>
      <w:szCs w:val="18"/>
      <w:lang w:val="de-CH"/>
    </w:rPr>
  </w:style>
  <w:style w:type="paragraph" w:customStyle="1" w:styleId="EndNoteBibliography">
    <w:name w:val="EndNote Bibliography"/>
    <w:basedOn w:val="Normal"/>
    <w:rsid w:val="008245C5"/>
    <w:pPr>
      <w:spacing w:line="240" w:lineRule="atLeast"/>
      <w:jc w:val="both"/>
    </w:pPr>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sDeleted xmlns="018c3ce0-25d7-4964-8f5f-0766fc370baa">false</IsDeleted>
    <TitleName xmlns="018c3ce0-25d7-4964-8f5f-0766fc370baa">Data Sheet 1.DOCX</TitleName>
    <DocumentType xmlns="018c3ce0-25d7-4964-8f5f-0766fc370baa">Data Sheet</DocumentType>
    <DocumentId xmlns="018c3ce0-25d7-4964-8f5f-0766fc370baa">Data Sheet 1.DOCX</DocumentId>
    <FileFormat xmlns="018c3ce0-25d7-4964-8f5f-0766fc370baa">DOCX</FileFormat>
    <StageName xmlns="018c3ce0-25d7-4964-8f5f-0766fc370baa" xsi:nil="true"/>
    <Checked_x0020_Out_x0020_To xmlns="018c3ce0-25d7-4964-8f5f-0766fc370baa">
      <UserInfo>
        <DisplayName/>
        <AccountId xsi:nil="true"/>
        <AccountType/>
      </UserInfo>
    </Checked_x0020_Out_x0020_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49852DC682794496E15856763D8F50" ma:contentTypeVersion="7" ma:contentTypeDescription="Create a new document." ma:contentTypeScope="" ma:versionID="bbc788a95b56301fc31fa9e6df1ddf39">
  <xsd:schema xmlns:xsd="http://www.w3.org/2001/XMLSchema" xmlns:p="http://schemas.microsoft.com/office/2006/metadata/properties" xmlns:ns2="018c3ce0-25d7-4964-8f5f-0766fc370baa" targetNamespace="http://schemas.microsoft.com/office/2006/metadata/properties" ma:root="true" ma:fieldsID="5b048e0c7ee6cc25658af98c0a1f5fda" ns2:_="">
    <xsd:import namespace="018c3ce0-25d7-4964-8f5f-0766fc370baa"/>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all>
            </xsd:complexType>
          </xsd:element>
        </xsd:sequence>
      </xsd:complexType>
    </xsd:element>
  </xsd:schema>
  <xsd:schema xmlns:xsd="http://www.w3.org/2001/XMLSchema" xmlns:dms="http://schemas.microsoft.com/office/2006/documentManagement/types" targetNamespace="018c3ce0-25d7-4964-8f5f-0766fc370baa" elementFormDefault="qualified">
    <xsd:import namespace="http://schemas.microsoft.com/office/2006/documentManagement/types"/>
    <xsd:element name="DocumentType" ma:index="8" nillable="true" ma:displayName="DocumentType" ma:internalName="DocumentType">
      <xsd:simpleType>
        <xsd:restriction base="dms:Text"/>
      </xsd:simpleType>
    </xsd:element>
    <xsd:element name="FileFormat" ma:index="9" nillable="true" ma:displayName="FileFormat" ma:internalName="FileFormat">
      <xsd:simpleType>
        <xsd:restriction base="dms:Text"/>
      </xsd:simpleType>
    </xsd:element>
    <xsd:element name="DocumentId" ma:index="10" nillable="true" ma:displayName="DocumentId" ma:internalName="DocumentId">
      <xsd:simpleType>
        <xsd:restriction base="dms:Text"/>
      </xsd:simpleType>
    </xsd:element>
    <xsd:element name="TitleName" ma:index="11" nillable="true" ma:displayName="TitleName" ma:internalName="TitleName">
      <xsd:simpleType>
        <xsd:restriction base="dms:Text"/>
      </xsd:simpleType>
    </xsd:element>
    <xsd:element name="StageName" ma:index="12" nillable="true" ma:displayName="StageName" ma:internalName="StageName">
      <xsd:simpleType>
        <xsd:restriction base="dms:Text"/>
      </xsd:simpleType>
    </xsd:element>
    <xsd:element name="IsDeleted" ma:index="13" nillable="true" ma:displayName="IsDeleted" ma:default="0" ma:internalName="IsDeleted">
      <xsd:simpleType>
        <xsd:restriction base="dms:Boolean"/>
      </xsd:simpleType>
    </xsd:element>
    <xsd:element name="Checked_x0020_Out_x0020_To" ma:index="14"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3FA71CC-64F9-478C-80DA-1898C69ED273}">
  <ds:schemaRefs>
    <ds:schemaRef ds:uri="http://schemas.microsoft.com/office/2006/metadata/properties"/>
    <ds:schemaRef ds:uri="018c3ce0-25d7-4964-8f5f-0766fc370baa"/>
  </ds:schemaRefs>
</ds:datastoreItem>
</file>

<file path=customXml/itemProps2.xml><?xml version="1.0" encoding="utf-8"?>
<ds:datastoreItem xmlns:ds="http://schemas.openxmlformats.org/officeDocument/2006/customXml" ds:itemID="{1117B2AB-2EDD-4B30-8296-1A9E8A6704DC}">
  <ds:schemaRefs>
    <ds:schemaRef ds:uri="http://schemas.microsoft.com/sharepoint/v3/contenttype/forms"/>
  </ds:schemaRefs>
</ds:datastoreItem>
</file>

<file path=customXml/itemProps3.xml><?xml version="1.0" encoding="utf-8"?>
<ds:datastoreItem xmlns:ds="http://schemas.openxmlformats.org/officeDocument/2006/customXml" ds:itemID="{25748F92-D703-4AC2-8E90-D4D4BD8B1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c3ce0-25d7-4964-8f5f-0766fc370b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 Junghans</cp:lastModifiedBy>
  <cp:revision>2</cp:revision>
  <cp:lastPrinted>2018-09-06T14:54:00Z</cp:lastPrinted>
  <dcterms:created xsi:type="dcterms:W3CDTF">2018-09-06T15:34:00Z</dcterms:created>
  <dcterms:modified xsi:type="dcterms:W3CDTF">2018-09-06T15:34:00Z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0x0101000949852DC682794496E15856763D8F50</vt:lpwstr>
  </property>
</Properties>
</file>