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7CC" w:rsidRDefault="00F755EB" w:rsidP="00BB27CC">
      <w:pPr>
        <w:jc w:val="center"/>
        <w:rPr>
          <w:b/>
          <w:bCs/>
          <w:sz w:val="28"/>
        </w:rPr>
      </w:pPr>
      <w:r w:rsidRPr="00F755EB">
        <w:rPr>
          <w:b/>
          <w:bCs/>
          <w:sz w:val="28"/>
        </w:rPr>
        <w:t>Electronic Supplementary Information</w:t>
      </w:r>
      <w:r w:rsidR="00BB27CC">
        <w:rPr>
          <w:b/>
          <w:bCs/>
          <w:sz w:val="28"/>
        </w:rPr>
        <w:t xml:space="preserve"> for</w:t>
      </w:r>
    </w:p>
    <w:p w:rsidR="00F755EB" w:rsidRDefault="00F755EB" w:rsidP="00BB27CC">
      <w:pPr>
        <w:jc w:val="center"/>
        <w:rPr>
          <w:b/>
          <w:bCs/>
          <w:sz w:val="28"/>
        </w:rPr>
      </w:pPr>
    </w:p>
    <w:p w:rsidR="00BB27CC" w:rsidRPr="00032C65" w:rsidRDefault="00032C65" w:rsidP="00BB27CC">
      <w:pPr>
        <w:pStyle w:val="2"/>
      </w:pPr>
      <w:r w:rsidRPr="00032C65">
        <w:t xml:space="preserve">Recognition of dicarboxylates in aqueous </w:t>
      </w:r>
      <w:r w:rsidR="0014788D">
        <w:t>acetonitrile</w:t>
      </w:r>
      <w:r w:rsidRPr="00032C65">
        <w:t xml:space="preserve"> by a dinuclear zinc(II) complex of 2,2'-binaphthalene-based receptor</w:t>
      </w:r>
    </w:p>
    <w:p w:rsidR="00BB27CC" w:rsidRDefault="00BB27CC" w:rsidP="00BB27CC">
      <w:pPr>
        <w:pStyle w:val="2"/>
      </w:pPr>
    </w:p>
    <w:p w:rsidR="0070172C" w:rsidRDefault="0070172C" w:rsidP="0070172C">
      <w:pPr>
        <w:jc w:val="center"/>
        <w:rPr>
          <w:rFonts w:ascii="Times New Roman Bold" w:eastAsia="Times New Roman Bold" w:hAnsi="Times New Roman Bold" w:cs="Times New Roman Bold"/>
          <w:szCs w:val="21"/>
          <w:vertAlign w:val="superscript"/>
        </w:rPr>
      </w:pPr>
      <w:bookmarkStart w:id="0" w:name="_Hlk491126235"/>
      <w:r>
        <w:rPr>
          <w:b/>
          <w:bCs/>
          <w:szCs w:val="21"/>
        </w:rPr>
        <w:t>Shin-ichi Kondo,*</w:t>
      </w:r>
      <w:r>
        <w:rPr>
          <w:b/>
          <w:bCs/>
          <w:szCs w:val="21"/>
          <w:vertAlign w:val="superscript"/>
        </w:rPr>
        <w:t>1</w:t>
      </w:r>
      <w:r>
        <w:rPr>
          <w:b/>
          <w:bCs/>
          <w:szCs w:val="21"/>
        </w:rPr>
        <w:t xml:space="preserve"> Yasunori Nakadai</w:t>
      </w:r>
      <w:r>
        <w:rPr>
          <w:b/>
          <w:bCs/>
          <w:szCs w:val="21"/>
          <w:vertAlign w:val="superscript"/>
        </w:rPr>
        <w:t>2</w:t>
      </w:r>
      <w:r>
        <w:rPr>
          <w:b/>
          <w:bCs/>
          <w:szCs w:val="21"/>
        </w:rPr>
        <w:t xml:space="preserve"> and Masafumi Unno*</w:t>
      </w:r>
      <w:r>
        <w:rPr>
          <w:b/>
          <w:bCs/>
          <w:szCs w:val="21"/>
          <w:vertAlign w:val="superscript"/>
        </w:rPr>
        <w:t>2</w:t>
      </w:r>
    </w:p>
    <w:p w:rsidR="0070172C" w:rsidRDefault="0070172C" w:rsidP="0070172C">
      <w:pPr>
        <w:jc w:val="center"/>
        <w:rPr>
          <w:szCs w:val="21"/>
        </w:rPr>
      </w:pPr>
    </w:p>
    <w:p w:rsidR="0070172C" w:rsidRDefault="0070172C" w:rsidP="0070172C">
      <w:pPr>
        <w:pStyle w:val="a7"/>
      </w:pPr>
      <w:r>
        <w:rPr>
          <w:vertAlign w:val="superscript"/>
        </w:rPr>
        <w:t>1</w:t>
      </w:r>
      <w:r>
        <w:t xml:space="preserve">Department of Science, Faculty of Science, Yamagata University, 1-4-12 </w:t>
      </w:r>
      <w:proofErr w:type="spellStart"/>
      <w:r>
        <w:t>Kojirakawa-machi</w:t>
      </w:r>
      <w:proofErr w:type="spellEnd"/>
      <w:r>
        <w:t>, Yamagata 990-8560, Japan</w:t>
      </w:r>
    </w:p>
    <w:p w:rsidR="0070172C" w:rsidRDefault="0070172C" w:rsidP="0070172C">
      <w:pPr>
        <w:pStyle w:val="a7"/>
      </w:pPr>
      <w:r>
        <w:rPr>
          <w:vertAlign w:val="superscript"/>
        </w:rPr>
        <w:t>2</w:t>
      </w:r>
      <w:r>
        <w:t>Department of Chemistry and Chemical Biology, Graduate School of Science and Technology, Gunma University, Kiryu, Gunma 376-8515, Japan</w:t>
      </w:r>
    </w:p>
    <w:bookmarkEnd w:id="0"/>
    <w:p w:rsidR="00EA2D44" w:rsidRPr="0070172C" w:rsidRDefault="00EA2D44" w:rsidP="00BB27CC">
      <w:pPr>
        <w:pStyle w:val="a7"/>
        <w:jc w:val="center"/>
      </w:pPr>
    </w:p>
    <w:p w:rsidR="00BB27CC" w:rsidRPr="00635D26" w:rsidRDefault="00BB27CC" w:rsidP="00BB27CC">
      <w:pPr>
        <w:jc w:val="center"/>
        <w:rPr>
          <w:b/>
          <w:szCs w:val="21"/>
        </w:rPr>
      </w:pPr>
      <w:r w:rsidRPr="00635D26">
        <w:rPr>
          <w:rFonts w:hint="eastAsia"/>
          <w:b/>
          <w:szCs w:val="21"/>
        </w:rPr>
        <w:t>Contents</w:t>
      </w:r>
    </w:p>
    <w:p w:rsidR="00BB27CC" w:rsidRPr="00635D26" w:rsidRDefault="0070172C" w:rsidP="00EA2D44">
      <w:pPr>
        <w:tabs>
          <w:tab w:val="right" w:leader="middleDot" w:pos="9498"/>
        </w:tabs>
        <w:rPr>
          <w:szCs w:val="21"/>
        </w:rPr>
      </w:pPr>
      <w:r w:rsidRPr="0070172C">
        <w:rPr>
          <w:b/>
        </w:rPr>
        <w:t xml:space="preserve">UV-vis spectral changes of </w:t>
      </w:r>
      <w:r w:rsidR="0014788D" w:rsidRPr="0014788D">
        <w:rPr>
          <w:b/>
        </w:rPr>
        <w:t>[Zn</w:t>
      </w:r>
      <w:r w:rsidR="0014788D" w:rsidRPr="0014788D">
        <w:rPr>
          <w:b/>
          <w:vertAlign w:val="subscript"/>
        </w:rPr>
        <w:t>2</w:t>
      </w:r>
      <w:r w:rsidR="0014788D" w:rsidRPr="0014788D">
        <w:rPr>
          <w:b/>
        </w:rPr>
        <w:t>L]</w:t>
      </w:r>
      <w:r w:rsidR="0014788D" w:rsidRPr="0014788D">
        <w:rPr>
          <w:b/>
          <w:vertAlign w:val="superscript"/>
        </w:rPr>
        <w:t>4+</w:t>
      </w:r>
      <w:r w:rsidRPr="0070172C">
        <w:rPr>
          <w:b/>
        </w:rPr>
        <w:t xml:space="preserve"> upon the addition of</w:t>
      </w:r>
      <w:r>
        <w:rPr>
          <w:rFonts w:hint="eastAsia"/>
          <w:b/>
        </w:rPr>
        <w:t xml:space="preserve"> </w:t>
      </w:r>
      <w:r>
        <w:rPr>
          <w:b/>
        </w:rPr>
        <w:t>dicarboxylates</w:t>
      </w:r>
      <w:r w:rsidR="00BB27CC" w:rsidRPr="00635D26">
        <w:rPr>
          <w:rFonts w:hint="eastAsia"/>
          <w:szCs w:val="21"/>
        </w:rPr>
        <w:tab/>
        <w:t>S</w:t>
      </w:r>
      <w:r w:rsidR="00BB27CC">
        <w:rPr>
          <w:szCs w:val="21"/>
        </w:rPr>
        <w:t>2</w:t>
      </w:r>
    </w:p>
    <w:p w:rsidR="00632121" w:rsidRPr="00635D26" w:rsidRDefault="00632121" w:rsidP="00632121">
      <w:pPr>
        <w:tabs>
          <w:tab w:val="right" w:leader="middleDot" w:pos="9498"/>
        </w:tabs>
        <w:rPr>
          <w:szCs w:val="21"/>
        </w:rPr>
      </w:pPr>
      <w:r w:rsidRPr="00632121">
        <w:rPr>
          <w:b/>
        </w:rPr>
        <w:t xml:space="preserve">Job plots of </w:t>
      </w:r>
      <w:r w:rsidR="0014788D" w:rsidRPr="0014788D">
        <w:rPr>
          <w:b/>
        </w:rPr>
        <w:t>[Zn</w:t>
      </w:r>
      <w:r w:rsidR="0014788D" w:rsidRPr="0014788D">
        <w:rPr>
          <w:b/>
          <w:vertAlign w:val="subscript"/>
        </w:rPr>
        <w:t>2</w:t>
      </w:r>
      <w:r w:rsidR="0014788D" w:rsidRPr="0014788D">
        <w:rPr>
          <w:b/>
        </w:rPr>
        <w:t>L]</w:t>
      </w:r>
      <w:r w:rsidR="0014788D" w:rsidRPr="0014788D">
        <w:rPr>
          <w:b/>
          <w:vertAlign w:val="superscript"/>
        </w:rPr>
        <w:t>4+</w:t>
      </w:r>
      <w:r w:rsidRPr="00632121">
        <w:rPr>
          <w:b/>
        </w:rPr>
        <w:t xml:space="preserve"> with</w:t>
      </w:r>
      <w:r>
        <w:rPr>
          <w:b/>
        </w:rPr>
        <w:t xml:space="preserve"> dicarboxylates</w:t>
      </w:r>
      <w:r w:rsidRPr="00635D26">
        <w:rPr>
          <w:rFonts w:hint="eastAsia"/>
          <w:szCs w:val="21"/>
        </w:rPr>
        <w:tab/>
        <w:t>S</w:t>
      </w:r>
      <w:r>
        <w:rPr>
          <w:rFonts w:hint="eastAsia"/>
          <w:szCs w:val="21"/>
        </w:rPr>
        <w:t>3</w:t>
      </w:r>
    </w:p>
    <w:p w:rsidR="00632121" w:rsidRPr="00635D26" w:rsidRDefault="00632121" w:rsidP="00632121">
      <w:pPr>
        <w:tabs>
          <w:tab w:val="right" w:leader="middleDot" w:pos="9498"/>
        </w:tabs>
        <w:rPr>
          <w:szCs w:val="21"/>
        </w:rPr>
      </w:pPr>
      <w:r w:rsidRPr="0070172C">
        <w:rPr>
          <w:b/>
        </w:rPr>
        <w:t xml:space="preserve">Fluorescence spectral changes of </w:t>
      </w:r>
      <w:r w:rsidR="0014788D" w:rsidRPr="0014788D">
        <w:rPr>
          <w:b/>
        </w:rPr>
        <w:t>[Zn</w:t>
      </w:r>
      <w:r w:rsidR="0014788D" w:rsidRPr="0014788D">
        <w:rPr>
          <w:b/>
          <w:vertAlign w:val="subscript"/>
        </w:rPr>
        <w:t>2</w:t>
      </w:r>
      <w:r w:rsidR="0014788D" w:rsidRPr="0014788D">
        <w:rPr>
          <w:b/>
        </w:rPr>
        <w:t>L]</w:t>
      </w:r>
      <w:r w:rsidR="0014788D" w:rsidRPr="0014788D">
        <w:rPr>
          <w:b/>
          <w:vertAlign w:val="superscript"/>
        </w:rPr>
        <w:t>4+</w:t>
      </w:r>
      <w:r w:rsidRPr="0070172C">
        <w:rPr>
          <w:b/>
        </w:rPr>
        <w:t xml:space="preserve"> upon the addition of</w:t>
      </w:r>
      <w:r>
        <w:rPr>
          <w:b/>
        </w:rPr>
        <w:t xml:space="preserve"> dicarboxylates</w:t>
      </w:r>
      <w:r w:rsidRPr="00635D26">
        <w:rPr>
          <w:rFonts w:hint="eastAsia"/>
          <w:szCs w:val="21"/>
        </w:rPr>
        <w:tab/>
        <w:t>S</w:t>
      </w:r>
      <w:r>
        <w:rPr>
          <w:szCs w:val="21"/>
        </w:rPr>
        <w:t>4</w:t>
      </w:r>
    </w:p>
    <w:p w:rsidR="00BB27CC" w:rsidRPr="00635D26" w:rsidRDefault="0070172C" w:rsidP="00EA2D44">
      <w:pPr>
        <w:tabs>
          <w:tab w:val="right" w:leader="middleDot" w:pos="9498"/>
        </w:tabs>
        <w:rPr>
          <w:szCs w:val="21"/>
        </w:rPr>
      </w:pPr>
      <w:r w:rsidRPr="0070172C">
        <w:rPr>
          <w:b/>
        </w:rPr>
        <w:t xml:space="preserve">The optimized structure of the complexes of </w:t>
      </w:r>
      <w:r w:rsidR="0014788D" w:rsidRPr="0014788D">
        <w:rPr>
          <w:b/>
        </w:rPr>
        <w:t>[Zn</w:t>
      </w:r>
      <w:r w:rsidR="0014788D" w:rsidRPr="0014788D">
        <w:rPr>
          <w:b/>
          <w:vertAlign w:val="subscript"/>
        </w:rPr>
        <w:t>2</w:t>
      </w:r>
      <w:r w:rsidR="0014788D" w:rsidRPr="0014788D">
        <w:rPr>
          <w:b/>
        </w:rPr>
        <w:t>L]</w:t>
      </w:r>
      <w:r w:rsidR="0014788D" w:rsidRPr="0014788D">
        <w:rPr>
          <w:b/>
          <w:vertAlign w:val="superscript"/>
        </w:rPr>
        <w:t>4+</w:t>
      </w:r>
      <w:r w:rsidRPr="0070172C">
        <w:rPr>
          <w:b/>
        </w:rPr>
        <w:t xml:space="preserve"> with</w:t>
      </w:r>
      <w:r>
        <w:rPr>
          <w:b/>
        </w:rPr>
        <w:t xml:space="preserve"> dicarboxylates</w:t>
      </w:r>
      <w:r w:rsidR="00BB27CC" w:rsidRPr="00635D26">
        <w:rPr>
          <w:rFonts w:hint="eastAsia"/>
          <w:szCs w:val="21"/>
        </w:rPr>
        <w:tab/>
        <w:t>S</w:t>
      </w:r>
      <w:r w:rsidR="00632121">
        <w:rPr>
          <w:szCs w:val="21"/>
        </w:rPr>
        <w:t>5</w:t>
      </w:r>
    </w:p>
    <w:p w:rsidR="00413D1E" w:rsidRDefault="00413D1E">
      <w:pPr>
        <w:widowControl/>
        <w:jc w:val="left"/>
      </w:pPr>
      <w:r>
        <w:br w:type="page"/>
      </w:r>
    </w:p>
    <w:p w:rsidR="00413D1E" w:rsidRPr="00EF1B37" w:rsidRDefault="00413D1E" w:rsidP="00413D1E">
      <w:pPr>
        <w:widowControl/>
        <w:jc w:val="center"/>
        <w:textAlignment w:val="top"/>
        <w:rPr>
          <w:rFonts w:asciiTheme="majorHAnsi" w:hAnsiTheme="majorHAnsi" w:cstheme="majorHAnsi"/>
          <w:noProof/>
        </w:rPr>
      </w:pPr>
      <w:r w:rsidRPr="00EF1B37">
        <w:rPr>
          <w:rFonts w:asciiTheme="majorHAnsi" w:hAnsiTheme="majorHAnsi" w:cstheme="majorHAnsi"/>
          <w:noProof/>
        </w:rPr>
        <w:lastRenderedPageBreak/>
        <w:t>(a)</w:t>
      </w:r>
      <w:r w:rsidRPr="00EF1B37">
        <w:rPr>
          <w:rFonts w:asciiTheme="majorHAnsi" w:hAnsiTheme="majorHAnsi" w:cstheme="majorHAnsi"/>
        </w:rPr>
        <w:t xml:space="preserve"> </w:t>
      </w:r>
      <w:r w:rsidRPr="00EF1B37">
        <w:rPr>
          <w:rFonts w:asciiTheme="majorHAnsi" w:hAnsiTheme="majorHAnsi" w:cstheme="majorHAnsi"/>
          <w:noProof/>
        </w:rPr>
        <w:drawing>
          <wp:inline distT="0" distB="0" distL="0" distR="0" wp14:anchorId="60E03E8D" wp14:editId="15CC925F">
            <wp:extent cx="2277110" cy="1992630"/>
            <wp:effectExtent l="0" t="0" r="0" b="7620"/>
            <wp:docPr id="7" name="図 7" descr="C:\Users\Shin-ichi\AppData\Local\Microsoft\Windows\INetCache\Content.Word\UV_malonate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n-ichi\AppData\Local\Microsoft\Windows\INetCache\Content.Word\UV_malonate.e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B37">
        <w:rPr>
          <w:rFonts w:asciiTheme="majorHAnsi" w:hAnsiTheme="majorHAnsi" w:cstheme="majorHAnsi"/>
          <w:noProof/>
        </w:rPr>
        <w:t xml:space="preserve"> (b) </w:t>
      </w:r>
      <w:r w:rsidRPr="00EF1B37">
        <w:rPr>
          <w:rFonts w:asciiTheme="majorHAnsi" w:hAnsiTheme="majorHAnsi" w:cstheme="majorHAnsi"/>
          <w:noProof/>
        </w:rPr>
        <w:drawing>
          <wp:inline distT="0" distB="0" distL="0" distR="0" wp14:anchorId="6418169C" wp14:editId="0B283F2F">
            <wp:extent cx="2277110" cy="1992630"/>
            <wp:effectExtent l="0" t="0" r="0" b="7620"/>
            <wp:docPr id="12" name="図 12" descr="C:\Users\Shin-ichi\AppData\Local\Microsoft\Windows\INetCache\Content.Word\UV_glutarate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n-ichi\AppData\Local\Microsoft\Windows\INetCache\Content.Word\UV_glutarate.e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1E" w:rsidRPr="00EF1B37" w:rsidRDefault="00413D1E" w:rsidP="00413D1E">
      <w:pPr>
        <w:widowControl/>
        <w:jc w:val="center"/>
        <w:textAlignment w:val="top"/>
        <w:rPr>
          <w:rFonts w:asciiTheme="majorHAnsi" w:hAnsiTheme="majorHAnsi" w:cstheme="majorHAnsi"/>
          <w:noProof/>
        </w:rPr>
      </w:pPr>
      <w:r w:rsidRPr="00EF1B37">
        <w:rPr>
          <w:rFonts w:asciiTheme="majorHAnsi" w:hAnsiTheme="majorHAnsi" w:cstheme="majorHAnsi"/>
          <w:noProof/>
        </w:rPr>
        <w:t>(c)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76475" cy="1990725"/>
            <wp:effectExtent l="0" t="0" r="0" b="9525"/>
            <wp:docPr id="21" name="図 21" descr="UV_adip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V_adipa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B37">
        <w:rPr>
          <w:rFonts w:asciiTheme="majorHAnsi" w:hAnsiTheme="majorHAnsi" w:cstheme="majorHAnsi"/>
          <w:noProof/>
        </w:rPr>
        <w:t xml:space="preserve"> (d)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76475" cy="1990725"/>
            <wp:effectExtent l="0" t="0" r="0" b="9525"/>
            <wp:docPr id="20" name="図 20" descr="UV_pime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V_pimera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1E" w:rsidRPr="00EF1B37" w:rsidRDefault="00413D1E" w:rsidP="00413D1E">
      <w:pPr>
        <w:widowControl/>
        <w:jc w:val="center"/>
        <w:textAlignment w:val="top"/>
        <w:rPr>
          <w:rFonts w:asciiTheme="majorHAnsi" w:hAnsiTheme="majorHAnsi" w:cstheme="majorHAnsi"/>
        </w:rPr>
      </w:pPr>
      <w:r w:rsidRPr="00EF1B37">
        <w:rPr>
          <w:rFonts w:asciiTheme="majorHAnsi" w:hAnsiTheme="majorHAnsi" w:cstheme="majorHAnsi"/>
          <w:noProof/>
        </w:rPr>
        <w:t>(e)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76475" cy="1990725"/>
            <wp:effectExtent l="0" t="0" r="0" b="9525"/>
            <wp:docPr id="19" name="図 19" descr="UV_isophtha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V_isophthal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B37">
        <w:rPr>
          <w:rFonts w:asciiTheme="majorHAnsi" w:hAnsiTheme="majorHAnsi" w:cstheme="majorHAnsi"/>
          <w:noProof/>
        </w:rPr>
        <w:t xml:space="preserve"> (f)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76475" cy="1990725"/>
            <wp:effectExtent l="0" t="0" r="0" b="9525"/>
            <wp:docPr id="18" name="図 18" descr="UV_terephtha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V_terephthal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1E" w:rsidRDefault="00413D1E" w:rsidP="00413D1E">
      <w:pPr>
        <w:widowControl/>
        <w:jc w:val="left"/>
      </w:pPr>
      <w:r w:rsidRPr="004E46D4">
        <w:rPr>
          <w:rFonts w:hint="eastAsia"/>
          <w:b/>
        </w:rPr>
        <w:t xml:space="preserve">Figure </w:t>
      </w:r>
      <w:r>
        <w:rPr>
          <w:b/>
        </w:rPr>
        <w:t>S1</w:t>
      </w:r>
      <w:r w:rsidRPr="004E46D4">
        <w:rPr>
          <w:rFonts w:hint="eastAsia"/>
          <w:b/>
        </w:rPr>
        <w:t>.</w:t>
      </w:r>
      <w:r>
        <w:rPr>
          <w:rFonts w:hint="eastAsia"/>
        </w:rPr>
        <w:t xml:space="preserve"> UV-vis spectral changes </w:t>
      </w:r>
      <w:r>
        <w:t xml:space="preserve">of </w:t>
      </w:r>
      <w:r w:rsidR="0014788D" w:rsidRPr="0014788D">
        <w:t>[Zn</w:t>
      </w:r>
      <w:r w:rsidR="0014788D" w:rsidRPr="0014788D">
        <w:rPr>
          <w:vertAlign w:val="subscript"/>
        </w:rPr>
        <w:t>2</w:t>
      </w:r>
      <w:r w:rsidR="0014788D" w:rsidRPr="0014788D">
        <w:rPr>
          <w:b/>
        </w:rPr>
        <w:t>L</w:t>
      </w:r>
      <w:r w:rsidR="0014788D" w:rsidRPr="0014788D">
        <w:t>]</w:t>
      </w:r>
      <w:r w:rsidR="0014788D" w:rsidRPr="0014788D">
        <w:rPr>
          <w:vertAlign w:val="superscript"/>
        </w:rPr>
        <w:t>4+</w:t>
      </w:r>
      <w:r>
        <w:rPr>
          <w:rFonts w:hint="eastAsia"/>
        </w:rPr>
        <w:t xml:space="preserve"> </w:t>
      </w:r>
      <w:r>
        <w:t>upon the addition of malonate (a), glutarate (b), adipate (c), pimelate (d), isophthalate (e), and terephthalate (f) in 20%MeCN–</w:t>
      </w:r>
      <w:r>
        <w:rPr>
          <w:rFonts w:hint="eastAsia"/>
        </w:rPr>
        <w:t>MES buffer (10 mM, pH 5.6)</w:t>
      </w:r>
      <w:r>
        <w:t xml:space="preserve"> at 298 K. </w:t>
      </w:r>
      <w:r>
        <w:rPr>
          <w:rFonts w:hint="eastAsia"/>
        </w:rPr>
        <w:t>[</w:t>
      </w:r>
      <w:r w:rsidR="0014788D" w:rsidRPr="0014788D">
        <w:t>[Zn</w:t>
      </w:r>
      <w:r w:rsidR="0014788D" w:rsidRPr="0014788D">
        <w:rPr>
          <w:vertAlign w:val="subscript"/>
        </w:rPr>
        <w:t>2</w:t>
      </w:r>
      <w:r w:rsidR="0014788D" w:rsidRPr="0014788D">
        <w:rPr>
          <w:b/>
        </w:rPr>
        <w:t>L</w:t>
      </w:r>
      <w:r w:rsidR="0014788D" w:rsidRPr="0014788D">
        <w:t>]</w:t>
      </w:r>
      <w:r w:rsidR="0014788D" w:rsidRPr="0014788D">
        <w:rPr>
          <w:vertAlign w:val="superscript"/>
        </w:rPr>
        <w:t>4+</w:t>
      </w:r>
      <w:r>
        <w:rPr>
          <w:rFonts w:hint="eastAsia"/>
        </w:rPr>
        <w:t xml:space="preserve">] = 2.0 </w:t>
      </w:r>
      <w:r>
        <w:rPr>
          <w:rFonts w:hint="eastAsia"/>
        </w:rPr>
        <w:sym w:font="Symbol" w:char="F0B4"/>
      </w:r>
      <w:r>
        <w:rPr>
          <w:rFonts w:hint="eastAsia"/>
        </w:rPr>
        <w:t xml:space="preserve"> 10</w:t>
      </w:r>
      <w:r>
        <w:rPr>
          <w:rFonts w:cs="Times New Roman"/>
          <w:vertAlign w:val="superscript"/>
        </w:rPr>
        <w:t>−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 xml:space="preserve"> mol dm</w:t>
      </w:r>
      <w:r>
        <w:rPr>
          <w:rFonts w:cs="Times New Roman"/>
          <w:vertAlign w:val="superscript"/>
        </w:rPr>
        <w:t>−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.</w:t>
      </w:r>
    </w:p>
    <w:p w:rsidR="00413D1E" w:rsidRDefault="00413D1E" w:rsidP="00413D1E"/>
    <w:p w:rsidR="00785443" w:rsidRDefault="00C900E3" w:rsidP="00C900E3">
      <w:pPr>
        <w:jc w:val="center"/>
      </w:pPr>
      <w:r>
        <w:rPr>
          <w:noProof/>
        </w:rPr>
        <w:lastRenderedPageBreak/>
        <w:drawing>
          <wp:inline distT="0" distB="0" distL="0" distR="0">
            <wp:extent cx="2524125" cy="2085975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43" w:rsidRDefault="00785443" w:rsidP="00785443">
      <w:pPr>
        <w:widowControl/>
        <w:jc w:val="left"/>
      </w:pPr>
      <w:r w:rsidRPr="004E46D4">
        <w:rPr>
          <w:rFonts w:hint="eastAsia"/>
          <w:b/>
        </w:rPr>
        <w:t xml:space="preserve">Figure </w:t>
      </w:r>
      <w:r>
        <w:rPr>
          <w:b/>
        </w:rPr>
        <w:t>S</w:t>
      </w:r>
      <w:r>
        <w:rPr>
          <w:rFonts w:hint="eastAsia"/>
          <w:b/>
        </w:rPr>
        <w:t>2</w:t>
      </w:r>
      <w:r w:rsidRPr="004E46D4">
        <w:rPr>
          <w:rFonts w:hint="eastAsia"/>
          <w:b/>
        </w:rPr>
        <w:t>.</w:t>
      </w:r>
      <w:r>
        <w:rPr>
          <w:rFonts w:hint="eastAsia"/>
        </w:rPr>
        <w:t xml:space="preserve"> </w:t>
      </w:r>
      <w:bookmarkStart w:id="1" w:name="_Hlk517478835"/>
      <w:r>
        <w:rPr>
          <w:rFonts w:hint="eastAsia"/>
        </w:rPr>
        <w:t xml:space="preserve">Job </w:t>
      </w:r>
      <w:r>
        <w:t xml:space="preserve">plots of </w:t>
      </w:r>
      <w:r w:rsidR="0014788D" w:rsidRPr="0014788D">
        <w:t>[Zn</w:t>
      </w:r>
      <w:r w:rsidR="0014788D" w:rsidRPr="0014788D">
        <w:rPr>
          <w:vertAlign w:val="subscript"/>
        </w:rPr>
        <w:t>2</w:t>
      </w:r>
      <w:r w:rsidR="0014788D" w:rsidRPr="0014788D">
        <w:rPr>
          <w:b/>
        </w:rPr>
        <w:t>L</w:t>
      </w:r>
      <w:r w:rsidR="0014788D" w:rsidRPr="0014788D">
        <w:t>]</w:t>
      </w:r>
      <w:r w:rsidR="0014788D" w:rsidRPr="0014788D">
        <w:rPr>
          <w:vertAlign w:val="superscript"/>
        </w:rPr>
        <w:t>4+</w:t>
      </w:r>
      <w:r>
        <w:t xml:space="preserve"> with </w:t>
      </w:r>
      <w:bookmarkEnd w:id="1"/>
      <w:r>
        <w:t>malonate (</w:t>
      </w:r>
      <w:r w:rsidRPr="00AE7358">
        <w:sym w:font="Wingdings 2" w:char="F0BF"/>
      </w:r>
      <w:r>
        <w:t>), succinate (</w:t>
      </w:r>
      <w:r w:rsidRPr="00AE7358">
        <w:rPr>
          <w:rFonts w:hint="eastAsia"/>
        </w:rPr>
        <w:sym w:font="Wingdings 2" w:char="F0A3"/>
      </w:r>
      <w:r>
        <w:t>), and phthalate (</w:t>
      </w:r>
      <w:r w:rsidRPr="006A5E89">
        <w:t>○</w:t>
      </w:r>
      <w:r>
        <w:t>) in 20%MeCN–</w:t>
      </w:r>
      <w:r>
        <w:rPr>
          <w:rFonts w:hint="eastAsia"/>
        </w:rPr>
        <w:t>MES buffer (10 mM, pH 5.6)</w:t>
      </w:r>
      <w:r>
        <w:t xml:space="preserve"> at 298 K. </w:t>
      </w:r>
      <w:r>
        <w:rPr>
          <w:rFonts w:hint="eastAsia"/>
        </w:rPr>
        <w:t>[</w:t>
      </w:r>
      <w:r w:rsidR="0014788D" w:rsidRPr="0014788D">
        <w:t>[Zn</w:t>
      </w:r>
      <w:r w:rsidR="0014788D" w:rsidRPr="0014788D">
        <w:rPr>
          <w:vertAlign w:val="subscript"/>
        </w:rPr>
        <w:t>2</w:t>
      </w:r>
      <w:r w:rsidR="0014788D" w:rsidRPr="0014788D">
        <w:rPr>
          <w:b/>
        </w:rPr>
        <w:t>L</w:t>
      </w:r>
      <w:r w:rsidR="0014788D" w:rsidRPr="0014788D">
        <w:t>]</w:t>
      </w:r>
      <w:r w:rsidR="0014788D" w:rsidRPr="0014788D">
        <w:rPr>
          <w:vertAlign w:val="superscript"/>
        </w:rPr>
        <w:t>4+</w:t>
      </w:r>
      <w:r>
        <w:rPr>
          <w:rFonts w:hint="eastAsia"/>
        </w:rPr>
        <w:t>]</w:t>
      </w:r>
      <w:r>
        <w:t>+[dicarboxylate]</w:t>
      </w:r>
      <w:r>
        <w:rPr>
          <w:rFonts w:hint="eastAsia"/>
        </w:rPr>
        <w:t xml:space="preserve"> = 2.0 </w:t>
      </w:r>
      <w:r>
        <w:rPr>
          <w:rFonts w:hint="eastAsia"/>
        </w:rPr>
        <w:sym w:font="Symbol" w:char="F0B4"/>
      </w:r>
      <w:r>
        <w:rPr>
          <w:rFonts w:hint="eastAsia"/>
        </w:rPr>
        <w:t xml:space="preserve"> 10</w:t>
      </w:r>
      <w:r>
        <w:rPr>
          <w:rFonts w:cs="Times New Roman"/>
          <w:vertAlign w:val="superscript"/>
        </w:rPr>
        <w:t>−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 xml:space="preserve"> mol dm</w:t>
      </w:r>
      <w:r>
        <w:rPr>
          <w:rFonts w:cs="Times New Roman"/>
          <w:vertAlign w:val="superscript"/>
        </w:rPr>
        <w:t>−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.</w:t>
      </w:r>
    </w:p>
    <w:p w:rsidR="00785443" w:rsidRPr="0014788D" w:rsidRDefault="00785443" w:rsidP="00785443"/>
    <w:p w:rsidR="00632121" w:rsidRDefault="00632121">
      <w:pPr>
        <w:widowControl/>
        <w:jc w:val="left"/>
      </w:pPr>
      <w:r>
        <w:br w:type="page"/>
      </w:r>
    </w:p>
    <w:p w:rsidR="00785443" w:rsidRPr="00785443" w:rsidRDefault="00785443" w:rsidP="00413D1E"/>
    <w:p w:rsidR="00413D1E" w:rsidRPr="00EF1B37" w:rsidRDefault="00413D1E" w:rsidP="00413D1E">
      <w:pPr>
        <w:widowControl/>
        <w:jc w:val="center"/>
        <w:textAlignment w:val="top"/>
        <w:rPr>
          <w:rFonts w:asciiTheme="majorHAnsi" w:hAnsiTheme="majorHAnsi" w:cstheme="majorHAnsi"/>
          <w:noProof/>
        </w:rPr>
      </w:pPr>
      <w:r w:rsidRPr="00EF1B37">
        <w:rPr>
          <w:rFonts w:asciiTheme="majorHAnsi" w:hAnsiTheme="majorHAnsi" w:cstheme="majorHAnsi"/>
          <w:noProof/>
        </w:rPr>
        <w:t>(a)</w:t>
      </w:r>
      <w:r w:rsidRPr="00B50B55">
        <w:rPr>
          <w:rFonts w:asciiTheme="majorHAnsi" w:hAnsiTheme="majorHAnsi" w:cstheme="majorHAnsi"/>
          <w:noProof/>
        </w:rPr>
        <w:t xml:space="preserve"> </w:t>
      </w:r>
      <w:r>
        <w:rPr>
          <w:rFonts w:asciiTheme="majorHAnsi" w:hAnsiTheme="majorHAnsi" w:cstheme="majorHAnsi"/>
          <w:noProof/>
        </w:rPr>
        <w:drawing>
          <wp:inline distT="0" distB="0" distL="0" distR="0" wp14:anchorId="220C9FC1" wp14:editId="595972FF">
            <wp:extent cx="2277110" cy="1992630"/>
            <wp:effectExtent l="0" t="0" r="0" b="7620"/>
            <wp:docPr id="11" name="図 11" descr="C:\Users\Shin-ichi\AppData\Local\Microsoft\Windows\INetCache\Content.Word\Fl_malonate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hin-ichi\AppData\Local\Microsoft\Windows\INetCache\Content.Word\Fl_malonate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B37">
        <w:rPr>
          <w:rFonts w:asciiTheme="majorHAnsi" w:hAnsiTheme="majorHAnsi" w:cstheme="majorHAnsi"/>
          <w:noProof/>
        </w:rPr>
        <w:t xml:space="preserve"> (b)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76475" cy="1990725"/>
            <wp:effectExtent l="0" t="0" r="0" b="9525"/>
            <wp:docPr id="17" name="図 17" descr="Fl_gluta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_glutara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B37">
        <w:rPr>
          <w:rFonts w:asciiTheme="majorHAnsi" w:hAnsiTheme="majorHAnsi" w:cstheme="majorHAnsi"/>
          <w:noProof/>
        </w:rPr>
        <w:t xml:space="preserve"> </w:t>
      </w:r>
    </w:p>
    <w:p w:rsidR="00413D1E" w:rsidRPr="00EF1B37" w:rsidRDefault="00413D1E" w:rsidP="00413D1E">
      <w:pPr>
        <w:widowControl/>
        <w:jc w:val="center"/>
        <w:textAlignment w:val="top"/>
        <w:rPr>
          <w:rFonts w:asciiTheme="majorHAnsi" w:hAnsiTheme="majorHAnsi" w:cstheme="majorHAnsi"/>
          <w:noProof/>
        </w:rPr>
      </w:pPr>
      <w:r w:rsidRPr="00EF1B37">
        <w:rPr>
          <w:rFonts w:asciiTheme="majorHAnsi" w:hAnsiTheme="majorHAnsi" w:cstheme="majorHAnsi"/>
          <w:noProof/>
        </w:rPr>
        <w:t>(c)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76475" cy="1990725"/>
            <wp:effectExtent l="0" t="0" r="0" b="9525"/>
            <wp:docPr id="16" name="図 16" descr="Fl_adip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_adipa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B37">
        <w:rPr>
          <w:rFonts w:asciiTheme="majorHAnsi" w:hAnsiTheme="majorHAnsi" w:cstheme="majorHAnsi"/>
          <w:noProof/>
        </w:rPr>
        <w:t xml:space="preserve"> (d)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76475" cy="1990725"/>
            <wp:effectExtent l="0" t="0" r="0" b="9525"/>
            <wp:docPr id="15" name="図 15" descr="Fl_pime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_pimera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1E" w:rsidRPr="00EF1B37" w:rsidRDefault="00413D1E" w:rsidP="00413D1E">
      <w:pPr>
        <w:widowControl/>
        <w:jc w:val="center"/>
        <w:textAlignment w:val="top"/>
        <w:rPr>
          <w:rFonts w:asciiTheme="majorHAnsi" w:hAnsiTheme="majorHAnsi" w:cstheme="majorHAnsi"/>
        </w:rPr>
      </w:pPr>
      <w:r w:rsidRPr="00EF1B37">
        <w:rPr>
          <w:rFonts w:asciiTheme="majorHAnsi" w:hAnsiTheme="majorHAnsi" w:cstheme="majorHAnsi"/>
          <w:noProof/>
        </w:rPr>
        <w:t>(e)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76475" cy="1990725"/>
            <wp:effectExtent l="0" t="0" r="0" b="9525"/>
            <wp:docPr id="14" name="図 14" descr="Fl_isophtha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_isophthala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B37">
        <w:rPr>
          <w:rFonts w:asciiTheme="majorHAnsi" w:hAnsiTheme="majorHAnsi" w:cstheme="majorHAnsi"/>
          <w:noProof/>
        </w:rPr>
        <w:t xml:space="preserve"> (f)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219325" cy="1990725"/>
            <wp:effectExtent l="0" t="0" r="0" b="9525"/>
            <wp:docPr id="13" name="図 13" descr="Fl_terephtha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_terephthala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1E" w:rsidRDefault="00413D1E" w:rsidP="00413D1E">
      <w:pPr>
        <w:widowControl/>
        <w:jc w:val="left"/>
      </w:pPr>
      <w:r w:rsidRPr="004E46D4">
        <w:rPr>
          <w:rFonts w:hint="eastAsia"/>
          <w:b/>
        </w:rPr>
        <w:t xml:space="preserve">Figure </w:t>
      </w:r>
      <w:r w:rsidR="00785443">
        <w:rPr>
          <w:rFonts w:hint="eastAsia"/>
          <w:b/>
        </w:rPr>
        <w:t>S3</w:t>
      </w:r>
      <w:r w:rsidRPr="004E46D4">
        <w:rPr>
          <w:rFonts w:hint="eastAsia"/>
          <w:b/>
        </w:rPr>
        <w:t>.</w:t>
      </w:r>
      <w:r>
        <w:rPr>
          <w:rFonts w:hint="eastAsia"/>
        </w:rPr>
        <w:t xml:space="preserve"> </w:t>
      </w:r>
      <w:r>
        <w:t>Fluorescence</w:t>
      </w:r>
      <w:r>
        <w:rPr>
          <w:rFonts w:hint="eastAsia"/>
        </w:rPr>
        <w:t xml:space="preserve"> spectral changes </w:t>
      </w:r>
      <w:r>
        <w:t xml:space="preserve">of </w:t>
      </w:r>
      <w:r w:rsidR="00C900E3" w:rsidRPr="0014788D">
        <w:t>[Zn</w:t>
      </w:r>
      <w:r w:rsidR="00C900E3" w:rsidRPr="0014788D">
        <w:rPr>
          <w:vertAlign w:val="subscript"/>
        </w:rPr>
        <w:t>2</w:t>
      </w:r>
      <w:r w:rsidR="00C900E3" w:rsidRPr="0014788D">
        <w:rPr>
          <w:b/>
        </w:rPr>
        <w:t>L</w:t>
      </w:r>
      <w:r w:rsidR="00C900E3" w:rsidRPr="0014788D">
        <w:t>]</w:t>
      </w:r>
      <w:r w:rsidR="00C900E3" w:rsidRPr="0014788D">
        <w:rPr>
          <w:vertAlign w:val="superscript"/>
        </w:rPr>
        <w:t>4+</w:t>
      </w:r>
      <w:r>
        <w:rPr>
          <w:rFonts w:hint="eastAsia"/>
        </w:rPr>
        <w:t xml:space="preserve"> </w:t>
      </w:r>
      <w:r>
        <w:t>upon the addition of malonate (a), glutarate (b), adipate (c), pimelate (d), isophthalate (e), and terephthalate (f) in 20%MeCN–</w:t>
      </w:r>
      <w:r>
        <w:rPr>
          <w:rFonts w:hint="eastAsia"/>
        </w:rPr>
        <w:t>MES buffer (10 mM, pH 5.6)</w:t>
      </w:r>
      <w:r>
        <w:t xml:space="preserve"> at 298 K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[</w:t>
      </w:r>
      <w:r w:rsidR="00C900E3" w:rsidRPr="0014788D">
        <w:t>[Zn</w:t>
      </w:r>
      <w:r w:rsidR="00C900E3" w:rsidRPr="0014788D">
        <w:rPr>
          <w:vertAlign w:val="subscript"/>
        </w:rPr>
        <w:t>2</w:t>
      </w:r>
      <w:r w:rsidR="00C900E3" w:rsidRPr="0014788D">
        <w:rPr>
          <w:b/>
        </w:rPr>
        <w:t>L</w:t>
      </w:r>
      <w:r w:rsidR="00C900E3" w:rsidRPr="0014788D">
        <w:t>]</w:t>
      </w:r>
      <w:r w:rsidR="00C900E3" w:rsidRPr="0014788D">
        <w:rPr>
          <w:vertAlign w:val="superscript"/>
        </w:rPr>
        <w:t>4+</w:t>
      </w:r>
      <w:r>
        <w:rPr>
          <w:rFonts w:hint="eastAsia"/>
        </w:rPr>
        <w:t xml:space="preserve">] = 2.0 </w:t>
      </w:r>
      <w:r>
        <w:rPr>
          <w:rFonts w:hint="eastAsia"/>
        </w:rPr>
        <w:sym w:font="Symbol" w:char="F0B4"/>
      </w:r>
      <w:r>
        <w:rPr>
          <w:rFonts w:hint="eastAsia"/>
        </w:rPr>
        <w:t xml:space="preserve"> 10</w:t>
      </w:r>
      <w:r>
        <w:rPr>
          <w:rFonts w:cs="Times New Roman"/>
          <w:vertAlign w:val="superscript"/>
        </w:rPr>
        <w:t>−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 xml:space="preserve"> mol dm</w:t>
      </w:r>
      <w:r>
        <w:rPr>
          <w:rFonts w:cs="Times New Roman"/>
          <w:vertAlign w:val="superscript"/>
        </w:rPr>
        <w:t>−</w:t>
      </w:r>
      <w:r>
        <w:rPr>
          <w:rFonts w:hint="eastAsia"/>
          <w:vertAlign w:val="superscript"/>
        </w:rPr>
        <w:t>3</w:t>
      </w:r>
      <w:r>
        <w:t xml:space="preserve">, </w:t>
      </w:r>
      <w:r w:rsidRPr="00185238">
        <w:rPr>
          <w:rFonts w:ascii="Symbol" w:hAnsi="Symbol"/>
        </w:rPr>
        <w:t></w:t>
      </w:r>
      <w:r w:rsidRPr="00185238">
        <w:rPr>
          <w:rFonts w:hint="eastAsia"/>
          <w:vertAlign w:val="subscript"/>
        </w:rPr>
        <w:t>ex</w:t>
      </w:r>
      <w:r>
        <w:rPr>
          <w:rFonts w:hint="eastAsia"/>
        </w:rPr>
        <w:t xml:space="preserve"> = </w:t>
      </w:r>
      <w:r w:rsidRPr="00CB51B6">
        <w:t>296</w:t>
      </w:r>
      <w:r>
        <w:rPr>
          <w:rFonts w:hint="eastAsia"/>
        </w:rPr>
        <w:t xml:space="preserve"> nm</w:t>
      </w:r>
      <w:r>
        <w:t>.</w:t>
      </w:r>
    </w:p>
    <w:p w:rsidR="001B48BA" w:rsidRPr="00413D1E" w:rsidRDefault="001B48BA" w:rsidP="007B5149">
      <w:pPr>
        <w:tabs>
          <w:tab w:val="left" w:pos="4820"/>
        </w:tabs>
        <w:spacing w:before="240"/>
        <w:textAlignment w:val="top"/>
      </w:pPr>
    </w:p>
    <w:p w:rsidR="00566E51" w:rsidRDefault="007B5149" w:rsidP="007B5149">
      <w:pPr>
        <w:tabs>
          <w:tab w:val="left" w:pos="4820"/>
        </w:tabs>
        <w:spacing w:before="240"/>
        <w:textAlignment w:val="top"/>
      </w:pPr>
      <w:r>
        <w:lastRenderedPageBreak/>
        <w:t>(</w:t>
      </w:r>
      <w:r w:rsidRPr="007B5149">
        <w:rPr>
          <w:i/>
        </w:rPr>
        <w:t>a</w:t>
      </w:r>
      <w:r>
        <w:t>)</w:t>
      </w:r>
      <w:r w:rsidR="009E6E78">
        <w:rPr>
          <w:noProof/>
        </w:rPr>
        <w:drawing>
          <wp:inline distT="0" distB="0" distL="0" distR="0">
            <wp:extent cx="2700360" cy="2147760"/>
            <wp:effectExtent l="0" t="0" r="5080" b="5080"/>
            <wp:docPr id="3" name="図 3" descr="C:\Users\Shin-ichi\AppData\Local\Microsoft\Windows\INetCache\Content.Word\BNDPA_Zn_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-ichi\AppData\Local\Microsoft\Windows\INetCache\Content.Word\BNDPA_Zn_Ma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60" cy="21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</w:t>
      </w:r>
      <w:r>
        <w:rPr>
          <w:i/>
        </w:rPr>
        <w:t>b</w:t>
      </w:r>
      <w:r>
        <w:t>)</w:t>
      </w:r>
      <w:r>
        <w:rPr>
          <w:rFonts w:hint="eastAsia"/>
          <w:noProof/>
        </w:rPr>
        <w:drawing>
          <wp:inline distT="0" distB="0" distL="0" distR="0" wp14:anchorId="3F2315F4" wp14:editId="400E1AB1">
            <wp:extent cx="2711520" cy="2160000"/>
            <wp:effectExtent l="0" t="0" r="0" b="0"/>
            <wp:docPr id="4" name="図 4" descr="C:\Users\Shin-ichi\AppData\Local\Microsoft\Windows\INetCache\Content.Word\BNDPA_Zn_S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-ichi\AppData\Local\Microsoft\Windows\INetCache\Content.Word\BNDPA_Zn_Su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57" w:rsidRDefault="007B5149" w:rsidP="007B5149">
      <w:pPr>
        <w:tabs>
          <w:tab w:val="left" w:pos="4820"/>
        </w:tabs>
        <w:textAlignment w:val="top"/>
      </w:pPr>
      <w:r>
        <w:t>(</w:t>
      </w:r>
      <w:r>
        <w:rPr>
          <w:i/>
        </w:rPr>
        <w:t>c</w:t>
      </w:r>
      <w:r>
        <w:t>)</w:t>
      </w:r>
      <w:r w:rsidR="00402D57">
        <w:rPr>
          <w:noProof/>
        </w:rPr>
        <w:drawing>
          <wp:inline distT="0" distB="0" distL="0" distR="0">
            <wp:extent cx="2700360" cy="2147760"/>
            <wp:effectExtent l="0" t="0" r="5080" b="5080"/>
            <wp:docPr id="1" name="図 1" descr="C:\Users\Shin-ichi\AppData\Local\Microsoft\Windows\INetCache\Content.Word\BNDPA_Zn_G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-ichi\AppData\Local\Microsoft\Windows\INetCache\Content.Word\BNDPA_Zn_Gu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60" cy="21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</w:t>
      </w:r>
      <w:r>
        <w:rPr>
          <w:i/>
        </w:rPr>
        <w:t>d</w:t>
      </w:r>
      <w:r>
        <w:t>)</w:t>
      </w:r>
      <w:r>
        <w:rPr>
          <w:noProof/>
        </w:rPr>
        <w:drawing>
          <wp:inline distT="0" distB="0" distL="0" distR="0" wp14:anchorId="68CD5650" wp14:editId="2875223E">
            <wp:extent cx="2700360" cy="2147760"/>
            <wp:effectExtent l="0" t="0" r="5080" b="5080"/>
            <wp:docPr id="2" name="図 2" descr="C:\Users\Shin-ichi\AppData\Local\Microsoft\Windows\INetCache\Content.Word\BNDPA_Zn_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-ichi\AppData\Local\Microsoft\Windows\INetCache\Content.Word\BNDPA_Zn_Ad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60" cy="21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C8" w:rsidRPr="007B5149" w:rsidRDefault="007B5149" w:rsidP="007B5149">
      <w:pPr>
        <w:tabs>
          <w:tab w:val="left" w:pos="4820"/>
        </w:tabs>
        <w:textAlignment w:val="top"/>
      </w:pPr>
      <w:r>
        <w:rPr>
          <w:rFonts w:hint="eastAsia"/>
        </w:rPr>
        <w:t xml:space="preserve"> (</w:t>
      </w:r>
      <w:r>
        <w:rPr>
          <w:i/>
        </w:rPr>
        <w:t>e</w:t>
      </w:r>
      <w:r>
        <w:t>)</w:t>
      </w:r>
      <w:r w:rsidR="007279C8">
        <w:rPr>
          <w:noProof/>
        </w:rPr>
        <w:drawing>
          <wp:inline distT="0" distB="0" distL="0" distR="0">
            <wp:extent cx="2711520" cy="2160000"/>
            <wp:effectExtent l="0" t="0" r="0" b="0"/>
            <wp:docPr id="5" name="図 5" descr="C:\Users\Shin-ichi\AppData\Local\Microsoft\Windows\INetCache\Content.Word\BNDPA_Zn_P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-ichi\AppData\Local\Microsoft\Windows\INetCache\Content.Word\BNDPA_Zn_Pi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</w:t>
      </w:r>
      <w:r>
        <w:rPr>
          <w:i/>
        </w:rPr>
        <w:t>f</w:t>
      </w:r>
      <w:r>
        <w:t>)</w:t>
      </w:r>
      <w:r w:rsidRPr="007B514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C83E15" wp14:editId="3F0268C5">
            <wp:extent cx="2711520" cy="2160000"/>
            <wp:effectExtent l="0" t="0" r="0" b="0"/>
            <wp:docPr id="6" name="図 6" descr="C:\Users\Shin-ichi\AppData\Local\Microsoft\Windows\INetCache\Content.Word\BNDPA_Zn_Phtha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-ichi\AppData\Local\Microsoft\Windows\INetCache\Content.Word\BNDPA_Zn_Phthala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C8" w:rsidRPr="007B5149" w:rsidRDefault="007B5149" w:rsidP="007B5149">
      <w:pPr>
        <w:tabs>
          <w:tab w:val="left" w:pos="4820"/>
        </w:tabs>
        <w:textAlignment w:val="top"/>
      </w:pPr>
      <w:r>
        <w:rPr>
          <w:rFonts w:hint="eastAsia"/>
        </w:rPr>
        <w:lastRenderedPageBreak/>
        <w:t>(</w:t>
      </w:r>
      <w:r>
        <w:rPr>
          <w:i/>
        </w:rPr>
        <w:t>g</w:t>
      </w:r>
      <w:r>
        <w:t>)</w:t>
      </w:r>
      <w:r w:rsidR="000B28A9">
        <w:rPr>
          <w:noProof/>
        </w:rPr>
        <w:drawing>
          <wp:inline distT="0" distB="0" distL="0" distR="0">
            <wp:extent cx="2711520" cy="2160000"/>
            <wp:effectExtent l="0" t="0" r="0" b="0"/>
            <wp:docPr id="8" name="図 8" descr="C:\Users\Shin-ichi\AppData\Local\Microsoft\Windows\INetCache\Content.Word\BNDPA_Zn_Isophtha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-ichi\AppData\Local\Microsoft\Windows\INetCache\Content.Word\BNDPA_Zn_Isophthala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</w:t>
      </w:r>
      <w:r>
        <w:rPr>
          <w:i/>
        </w:rPr>
        <w:t>h</w:t>
      </w:r>
      <w:r>
        <w:t>)</w:t>
      </w:r>
      <w:r w:rsidRPr="007B5149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110483E" wp14:editId="08B033CA">
            <wp:extent cx="2711520" cy="2160000"/>
            <wp:effectExtent l="0" t="0" r="0" b="0"/>
            <wp:docPr id="9" name="図 9" descr="C:\Users\Shin-ichi\AppData\Local\Microsoft\Windows\INetCache\Content.Word\BNDPA_Zn_Terephtha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n-ichi\AppData\Local\Microsoft\Windows\INetCache\Content.Word\BNDPA_Zn_Terephthala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49" w:rsidRDefault="007B5149" w:rsidP="007B5149">
      <w:pPr>
        <w:tabs>
          <w:tab w:val="left" w:pos="4820"/>
        </w:tabs>
        <w:textAlignment w:val="top"/>
      </w:pPr>
      <w:r>
        <w:rPr>
          <w:rFonts w:hint="eastAsia"/>
        </w:rPr>
        <w:t>(</w:t>
      </w:r>
      <w:proofErr w:type="spellStart"/>
      <w:r>
        <w:rPr>
          <w:i/>
        </w:rPr>
        <w:t>i</w:t>
      </w:r>
      <w:proofErr w:type="spellEnd"/>
      <w:r>
        <w:t>)</w:t>
      </w:r>
      <w:r w:rsidR="000B28A9">
        <w:rPr>
          <w:noProof/>
        </w:rPr>
        <w:drawing>
          <wp:inline distT="0" distB="0" distL="0" distR="0">
            <wp:extent cx="2711520" cy="2160000"/>
            <wp:effectExtent l="0" t="0" r="0" b="0"/>
            <wp:docPr id="10" name="図 10" descr="C:\Users\Shin-ichi\AppData\Local\Microsoft\Windows\INetCache\Content.Word\BNDPA_Zn_Tere_monoden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n-ichi\AppData\Local\Microsoft\Windows\INetCache\Content.Word\BNDPA_Zn_Tere_monodenta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49" w:rsidRPr="000721D6" w:rsidRDefault="007B5149" w:rsidP="007B5149">
      <w:pPr>
        <w:tabs>
          <w:tab w:val="left" w:pos="4820"/>
        </w:tabs>
        <w:textAlignment w:val="top"/>
      </w:pPr>
      <w:bookmarkStart w:id="2" w:name="_Hlk491709322"/>
      <w:r w:rsidRPr="007B5149">
        <w:rPr>
          <w:b/>
        </w:rPr>
        <w:t>Figure S</w:t>
      </w:r>
      <w:r w:rsidR="00785443">
        <w:rPr>
          <w:rFonts w:hint="eastAsia"/>
          <w:b/>
        </w:rPr>
        <w:t>4</w:t>
      </w:r>
      <w:r>
        <w:t xml:space="preserve">. </w:t>
      </w:r>
      <w:bookmarkStart w:id="3" w:name="_Hlk509092962"/>
      <w:r w:rsidR="008104EC">
        <w:t>The o</w:t>
      </w:r>
      <w:r>
        <w:t xml:space="preserve">ptimized structure of </w:t>
      </w:r>
      <w:r w:rsidR="000721D6">
        <w:t xml:space="preserve">the complexes of </w:t>
      </w:r>
      <w:r w:rsidR="00C900E3" w:rsidRPr="0014788D">
        <w:t>[Zn</w:t>
      </w:r>
      <w:r w:rsidR="00C900E3" w:rsidRPr="0014788D">
        <w:rPr>
          <w:vertAlign w:val="subscript"/>
        </w:rPr>
        <w:t>2</w:t>
      </w:r>
      <w:r w:rsidR="00C900E3" w:rsidRPr="0014788D">
        <w:rPr>
          <w:b/>
        </w:rPr>
        <w:t>L</w:t>
      </w:r>
      <w:r w:rsidR="00C900E3" w:rsidRPr="0014788D">
        <w:t>]</w:t>
      </w:r>
      <w:r w:rsidR="00C900E3" w:rsidRPr="0014788D">
        <w:rPr>
          <w:vertAlign w:val="superscript"/>
        </w:rPr>
        <w:t>4+</w:t>
      </w:r>
      <w:bookmarkStart w:id="4" w:name="_GoBack"/>
      <w:bookmarkEnd w:id="4"/>
      <w:r w:rsidR="000721D6">
        <w:rPr>
          <w:szCs w:val="21"/>
        </w:rPr>
        <w:t xml:space="preserve"> with </w:t>
      </w:r>
      <w:bookmarkEnd w:id="3"/>
      <w:r w:rsidR="000721D6">
        <w:rPr>
          <w:szCs w:val="21"/>
        </w:rPr>
        <w:t>malonate (</w:t>
      </w:r>
      <w:r w:rsidR="000721D6">
        <w:rPr>
          <w:i/>
          <w:szCs w:val="21"/>
        </w:rPr>
        <w:t>a</w:t>
      </w:r>
      <w:r w:rsidR="000721D6">
        <w:rPr>
          <w:szCs w:val="21"/>
        </w:rPr>
        <w:t>), succinate (</w:t>
      </w:r>
      <w:r w:rsidR="000721D6">
        <w:rPr>
          <w:i/>
          <w:szCs w:val="21"/>
        </w:rPr>
        <w:t>b</w:t>
      </w:r>
      <w:r w:rsidR="000721D6">
        <w:rPr>
          <w:szCs w:val="21"/>
        </w:rPr>
        <w:t>), glutarate (</w:t>
      </w:r>
      <w:r w:rsidR="000721D6">
        <w:rPr>
          <w:i/>
          <w:szCs w:val="21"/>
        </w:rPr>
        <w:t>c</w:t>
      </w:r>
      <w:r w:rsidR="000721D6">
        <w:rPr>
          <w:szCs w:val="21"/>
        </w:rPr>
        <w:t>), adipate (</w:t>
      </w:r>
      <w:r w:rsidR="000721D6">
        <w:rPr>
          <w:i/>
          <w:szCs w:val="21"/>
        </w:rPr>
        <w:t>d</w:t>
      </w:r>
      <w:r w:rsidR="000721D6">
        <w:rPr>
          <w:szCs w:val="21"/>
        </w:rPr>
        <w:t>), pimelate (</w:t>
      </w:r>
      <w:r w:rsidR="000721D6">
        <w:rPr>
          <w:i/>
          <w:szCs w:val="21"/>
        </w:rPr>
        <w:t>e</w:t>
      </w:r>
      <w:r w:rsidR="000721D6">
        <w:rPr>
          <w:szCs w:val="21"/>
        </w:rPr>
        <w:t>), phthalate (</w:t>
      </w:r>
      <w:r w:rsidR="000721D6">
        <w:rPr>
          <w:i/>
          <w:szCs w:val="21"/>
        </w:rPr>
        <w:t>f</w:t>
      </w:r>
      <w:r w:rsidR="000721D6">
        <w:rPr>
          <w:szCs w:val="21"/>
        </w:rPr>
        <w:t>), isophthalate (</w:t>
      </w:r>
      <w:r w:rsidR="000721D6">
        <w:rPr>
          <w:i/>
          <w:szCs w:val="21"/>
        </w:rPr>
        <w:t>g</w:t>
      </w:r>
      <w:r w:rsidR="000721D6">
        <w:rPr>
          <w:szCs w:val="21"/>
        </w:rPr>
        <w:t xml:space="preserve">), and terephthalate (bidentate: </w:t>
      </w:r>
      <w:r w:rsidR="000721D6">
        <w:rPr>
          <w:i/>
          <w:szCs w:val="21"/>
        </w:rPr>
        <w:t>h</w:t>
      </w:r>
      <w:r w:rsidR="000721D6">
        <w:rPr>
          <w:szCs w:val="21"/>
        </w:rPr>
        <w:t xml:space="preserve">; monodentate: </w:t>
      </w:r>
      <w:proofErr w:type="spellStart"/>
      <w:r w:rsidR="000721D6">
        <w:rPr>
          <w:i/>
          <w:szCs w:val="21"/>
        </w:rPr>
        <w:t>i</w:t>
      </w:r>
      <w:proofErr w:type="spellEnd"/>
      <w:r w:rsidR="000721D6">
        <w:rPr>
          <w:szCs w:val="21"/>
        </w:rPr>
        <w:t>) calculated by DFT calculations (B3LYP/6-31+G(d) level of theory)</w:t>
      </w:r>
      <w:r w:rsidR="00413D1E">
        <w:rPr>
          <w:szCs w:val="21"/>
        </w:rPr>
        <w:t xml:space="preserve"> with Spartan ’14 (Wavefunction, Inc.)</w:t>
      </w:r>
      <w:r w:rsidR="000721D6">
        <w:rPr>
          <w:szCs w:val="21"/>
        </w:rPr>
        <w:t xml:space="preserve">. </w:t>
      </w:r>
    </w:p>
    <w:bookmarkEnd w:id="2"/>
    <w:p w:rsidR="007B5149" w:rsidRPr="0070172C" w:rsidRDefault="007B5149" w:rsidP="0070172C">
      <w:pPr>
        <w:widowControl/>
        <w:tabs>
          <w:tab w:val="left" w:pos="4820"/>
        </w:tabs>
        <w:jc w:val="left"/>
        <w:textAlignment w:val="top"/>
      </w:pPr>
    </w:p>
    <w:sectPr w:rsidR="007B5149" w:rsidRPr="0070172C" w:rsidSect="001A1E7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2B2" w:rsidRDefault="00DA02B2" w:rsidP="000721D6">
      <w:r>
        <w:separator/>
      </w:r>
    </w:p>
  </w:endnote>
  <w:endnote w:type="continuationSeparator" w:id="0">
    <w:p w:rsidR="00DA02B2" w:rsidRDefault="00DA02B2" w:rsidP="00072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2B2" w:rsidRDefault="00DA02B2" w:rsidP="000721D6">
      <w:r>
        <w:separator/>
      </w:r>
    </w:p>
  </w:footnote>
  <w:footnote w:type="continuationSeparator" w:id="0">
    <w:p w:rsidR="00DA02B2" w:rsidRDefault="00DA02B2" w:rsidP="000721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D96"/>
    <w:rsid w:val="00032C65"/>
    <w:rsid w:val="000721D6"/>
    <w:rsid w:val="000B28A9"/>
    <w:rsid w:val="000F4288"/>
    <w:rsid w:val="0014788D"/>
    <w:rsid w:val="001A1E75"/>
    <w:rsid w:val="001B48BA"/>
    <w:rsid w:val="002E3E56"/>
    <w:rsid w:val="00402D57"/>
    <w:rsid w:val="00413D1E"/>
    <w:rsid w:val="00432F94"/>
    <w:rsid w:val="00566E51"/>
    <w:rsid w:val="00632121"/>
    <w:rsid w:val="006F1406"/>
    <w:rsid w:val="0070172C"/>
    <w:rsid w:val="00712D96"/>
    <w:rsid w:val="007279C8"/>
    <w:rsid w:val="00785443"/>
    <w:rsid w:val="007B5149"/>
    <w:rsid w:val="008104EC"/>
    <w:rsid w:val="00842C83"/>
    <w:rsid w:val="008C5D9A"/>
    <w:rsid w:val="009E6E78"/>
    <w:rsid w:val="00B13B9A"/>
    <w:rsid w:val="00BB27CC"/>
    <w:rsid w:val="00BE5164"/>
    <w:rsid w:val="00C900E3"/>
    <w:rsid w:val="00DA02B2"/>
    <w:rsid w:val="00EA2D44"/>
    <w:rsid w:val="00EC5413"/>
    <w:rsid w:val="00F172E2"/>
    <w:rsid w:val="00F4644F"/>
    <w:rsid w:val="00F7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CA1CD8"/>
  <w15:chartTrackingRefBased/>
  <w15:docId w15:val="{2D5D3C89-1AC7-43DA-9093-82964F9DB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21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21D6"/>
  </w:style>
  <w:style w:type="paragraph" w:styleId="a5">
    <w:name w:val="footer"/>
    <w:basedOn w:val="a"/>
    <w:link w:val="a6"/>
    <w:uiPriority w:val="99"/>
    <w:unhideWhenUsed/>
    <w:rsid w:val="000721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21D6"/>
  </w:style>
  <w:style w:type="paragraph" w:styleId="2">
    <w:name w:val="Body Text 2"/>
    <w:link w:val="20"/>
    <w:rsid w:val="00BB27CC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eastAsia="Times New Roman" w:cs="Times New Roman"/>
      <w:b/>
      <w:bCs/>
      <w:color w:val="000000"/>
      <w:sz w:val="28"/>
      <w:szCs w:val="28"/>
      <w:u w:color="000000"/>
      <w:bdr w:val="nil"/>
    </w:rPr>
  </w:style>
  <w:style w:type="character" w:customStyle="1" w:styleId="20">
    <w:name w:val="本文 2 (文字)"/>
    <w:basedOn w:val="a0"/>
    <w:link w:val="2"/>
    <w:rsid w:val="00BB27CC"/>
    <w:rPr>
      <w:rFonts w:eastAsia="Times New Roman" w:cs="Times New Roman"/>
      <w:b/>
      <w:bCs/>
      <w:color w:val="000000"/>
      <w:sz w:val="28"/>
      <w:szCs w:val="28"/>
      <w:u w:color="000000"/>
      <w:bdr w:val="nil"/>
    </w:rPr>
  </w:style>
  <w:style w:type="paragraph" w:styleId="a7">
    <w:name w:val="Body Text"/>
    <w:basedOn w:val="a"/>
    <w:link w:val="a8"/>
    <w:uiPriority w:val="99"/>
    <w:semiHidden/>
    <w:unhideWhenUsed/>
    <w:rsid w:val="00BB27CC"/>
  </w:style>
  <w:style w:type="character" w:customStyle="1" w:styleId="a8">
    <w:name w:val="本文 (文字)"/>
    <w:basedOn w:val="a0"/>
    <w:link w:val="a7"/>
    <w:uiPriority w:val="99"/>
    <w:semiHidden/>
    <w:rsid w:val="00BB2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Shin-ichi Kondo</dc:creator>
  <cp:keywords/>
  <dc:description/>
  <cp:lastModifiedBy>Kondo Shin-ichi</cp:lastModifiedBy>
  <cp:revision>20</cp:revision>
  <dcterms:created xsi:type="dcterms:W3CDTF">2017-08-21T14:44:00Z</dcterms:created>
  <dcterms:modified xsi:type="dcterms:W3CDTF">2018-08-30T15:53:00Z</dcterms:modified>
</cp:coreProperties>
</file>