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0B8E3" w14:textId="4FD956BD" w:rsidR="00D202AA" w:rsidRPr="001C6505" w:rsidRDefault="008A201E" w:rsidP="00D202AA">
      <w:pPr>
        <w:spacing w:line="360" w:lineRule="auto"/>
        <w:jc w:val="center"/>
        <w:rPr>
          <w:rFonts w:ascii="Times New Roman" w:hAnsi="Times New Roman" w:cs="Times New Roman"/>
          <w:b/>
          <w:sz w:val="36"/>
        </w:rPr>
      </w:pPr>
      <w:bookmarkStart w:id="0" w:name="_Hlk478631352"/>
      <w:bookmarkStart w:id="1" w:name="_Hlk505869816"/>
      <w:r w:rsidRPr="00232F02">
        <w:rPr>
          <w:rFonts w:ascii="Times New Roman" w:hAnsi="Times New Roman" w:cs="Times New Roman"/>
          <w:b/>
          <w:sz w:val="32"/>
        </w:rPr>
        <w:t xml:space="preserve">Dielectric characterization of </w:t>
      </w:r>
      <w:r w:rsidRPr="00232F02">
        <w:rPr>
          <w:rFonts w:ascii="Times New Roman" w:hAnsi="Times New Roman" w:cs="Times New Roman"/>
          <w:b/>
          <w:i/>
          <w:sz w:val="32"/>
        </w:rPr>
        <w:t>Plasmodium falciparum</w:t>
      </w:r>
      <w:r w:rsidRPr="00232F02">
        <w:rPr>
          <w:rFonts w:ascii="Times New Roman" w:hAnsi="Times New Roman" w:cs="Times New Roman"/>
          <w:b/>
          <w:sz w:val="32"/>
        </w:rPr>
        <w:t xml:space="preserve"> infected red blood cells using microfluidic impedance cytometry</w:t>
      </w:r>
      <w:bookmarkEnd w:id="0"/>
      <w:r w:rsidR="00D202AA" w:rsidRPr="001C6505">
        <w:rPr>
          <w:rFonts w:ascii="Times New Roman" w:hAnsi="Times New Roman" w:cs="Times New Roman"/>
          <w:b/>
          <w:sz w:val="36"/>
          <w:vertAlign w:val="superscript"/>
        </w:rPr>
        <w:t>†</w:t>
      </w:r>
    </w:p>
    <w:p w14:paraId="6A51B4CE" w14:textId="77777777" w:rsidR="00D202AA" w:rsidRPr="001C6505" w:rsidRDefault="00D202AA" w:rsidP="00D202AA">
      <w:pPr>
        <w:spacing w:line="360" w:lineRule="auto"/>
        <w:rPr>
          <w:rFonts w:ascii="Times New Roman" w:hAnsi="Times New Roman" w:cs="Times New Roman"/>
          <w:szCs w:val="26"/>
        </w:rPr>
      </w:pPr>
    </w:p>
    <w:p w14:paraId="5B922298" w14:textId="47C1DB86" w:rsidR="00D202AA" w:rsidRPr="001C6505" w:rsidRDefault="00D202AA" w:rsidP="00D202AA">
      <w:pPr>
        <w:spacing w:after="0" w:line="360" w:lineRule="auto"/>
        <w:rPr>
          <w:rFonts w:ascii="Times New Roman" w:hAnsi="Times New Roman" w:cs="Times New Roman"/>
          <w:szCs w:val="26"/>
        </w:rPr>
      </w:pPr>
      <w:r w:rsidRPr="001C6505">
        <w:rPr>
          <w:rFonts w:ascii="Times New Roman" w:hAnsi="Times New Roman" w:cs="Times New Roman"/>
          <w:szCs w:val="26"/>
        </w:rPr>
        <w:t>C. Honrado</w:t>
      </w:r>
      <w:r w:rsidRPr="001C6505">
        <w:rPr>
          <w:rFonts w:ascii="Times New Roman" w:hAnsi="Times New Roman" w:cs="Times New Roman"/>
          <w:szCs w:val="26"/>
          <w:vertAlign w:val="superscript"/>
        </w:rPr>
        <w:t>1</w:t>
      </w:r>
      <w:r w:rsidRPr="001C6505">
        <w:rPr>
          <w:rFonts w:ascii="Times New Roman" w:hAnsi="Times New Roman" w:cs="Times New Roman"/>
          <w:szCs w:val="26"/>
        </w:rPr>
        <w:t>, L. Ciuffreda</w:t>
      </w:r>
      <w:r w:rsidRPr="001C6505">
        <w:rPr>
          <w:rFonts w:ascii="Times New Roman" w:hAnsi="Times New Roman" w:cs="Times New Roman"/>
          <w:szCs w:val="26"/>
          <w:vertAlign w:val="superscript"/>
        </w:rPr>
        <w:t>2</w:t>
      </w:r>
      <w:r w:rsidRPr="001C6505">
        <w:rPr>
          <w:rFonts w:ascii="Times New Roman" w:hAnsi="Times New Roman" w:cs="Times New Roman"/>
          <w:szCs w:val="26"/>
        </w:rPr>
        <w:t>, D. Spencer</w:t>
      </w:r>
      <w:r w:rsidRPr="001C6505">
        <w:rPr>
          <w:rFonts w:ascii="Times New Roman" w:hAnsi="Times New Roman" w:cs="Times New Roman"/>
          <w:szCs w:val="26"/>
          <w:vertAlign w:val="superscript"/>
        </w:rPr>
        <w:t>1</w:t>
      </w:r>
      <w:r w:rsidRPr="001C6505">
        <w:rPr>
          <w:rFonts w:ascii="Times New Roman" w:hAnsi="Times New Roman" w:cs="Times New Roman"/>
          <w:szCs w:val="26"/>
        </w:rPr>
        <w:t>, L. Ranford-Cartwright</w:t>
      </w:r>
      <w:r w:rsidR="00AB35D3">
        <w:rPr>
          <w:rFonts w:ascii="Times New Roman" w:hAnsi="Times New Roman" w:cs="Times New Roman"/>
          <w:szCs w:val="26"/>
          <w:vertAlign w:val="superscript"/>
        </w:rPr>
        <w:t>3</w:t>
      </w:r>
      <w:r w:rsidRPr="001C6505">
        <w:rPr>
          <w:rFonts w:ascii="Times New Roman" w:hAnsi="Times New Roman" w:cs="Times New Roman"/>
          <w:szCs w:val="26"/>
        </w:rPr>
        <w:t xml:space="preserve"> and H. Morgan</w:t>
      </w:r>
      <w:r w:rsidRPr="001C6505">
        <w:rPr>
          <w:rFonts w:ascii="Times New Roman" w:hAnsi="Times New Roman" w:cs="Times New Roman"/>
          <w:szCs w:val="26"/>
          <w:vertAlign w:val="superscript"/>
        </w:rPr>
        <w:t>1*</w:t>
      </w:r>
    </w:p>
    <w:bookmarkEnd w:id="1"/>
    <w:p w14:paraId="1046004E" w14:textId="77777777" w:rsidR="00D202AA" w:rsidRPr="001C6505" w:rsidRDefault="00D202AA" w:rsidP="00D202AA">
      <w:pPr>
        <w:spacing w:after="0" w:line="360" w:lineRule="auto"/>
        <w:rPr>
          <w:rFonts w:ascii="Times New Roman" w:hAnsi="Times New Roman" w:cs="Times New Roman"/>
          <w:i/>
        </w:rPr>
      </w:pPr>
      <w:r w:rsidRPr="001C6505">
        <w:rPr>
          <w:rFonts w:ascii="AdvPS497E2" w:hAnsi="AdvPS497E2" w:cs="AdvPS497E2"/>
          <w:vertAlign w:val="superscript"/>
        </w:rPr>
        <w:t>†</w:t>
      </w:r>
      <w:r w:rsidRPr="001C6505">
        <w:rPr>
          <w:rFonts w:ascii="Times New Roman" w:hAnsi="Times New Roman" w:cs="Times New Roman"/>
          <w:i/>
        </w:rPr>
        <w:t>Electronic Supplementary Information available</w:t>
      </w:r>
    </w:p>
    <w:p w14:paraId="68867711" w14:textId="77777777" w:rsidR="00D202AA" w:rsidRPr="001C6505" w:rsidRDefault="00D202AA" w:rsidP="00D202AA">
      <w:pPr>
        <w:spacing w:after="0" w:line="360" w:lineRule="auto"/>
        <w:rPr>
          <w:rFonts w:ascii="Times New Roman" w:hAnsi="Times New Roman" w:cs="Times New Roman"/>
          <w:i/>
        </w:rPr>
      </w:pPr>
      <w:r w:rsidRPr="001C6505">
        <w:rPr>
          <w:rFonts w:ascii="Times New Roman" w:hAnsi="Times New Roman" w:cs="Times New Roman"/>
          <w:vertAlign w:val="superscript"/>
        </w:rPr>
        <w:t>1</w:t>
      </w:r>
      <w:r w:rsidRPr="001C6505">
        <w:rPr>
          <w:rFonts w:ascii="Times New Roman" w:hAnsi="Times New Roman" w:cs="Times New Roman"/>
          <w:i/>
        </w:rPr>
        <w:t>Faculty of Physical Sciences and Engineering and Institute for Life Sciences, University of Southampton, Southampton, UK, SO17 1BJ</w:t>
      </w:r>
    </w:p>
    <w:p w14:paraId="0992B300" w14:textId="2929B158" w:rsidR="00D202AA" w:rsidRDefault="00D202AA" w:rsidP="00D202AA">
      <w:pPr>
        <w:spacing w:after="0" w:line="360" w:lineRule="auto"/>
        <w:rPr>
          <w:rFonts w:ascii="Times New Roman" w:hAnsi="Times New Roman" w:cs="Times New Roman"/>
          <w:i/>
        </w:rPr>
      </w:pPr>
      <w:r w:rsidRPr="001C6505">
        <w:rPr>
          <w:rFonts w:ascii="Times New Roman" w:hAnsi="Times New Roman" w:cs="Times New Roman"/>
          <w:vertAlign w:val="superscript"/>
        </w:rPr>
        <w:t>2</w:t>
      </w:r>
      <w:r w:rsidRPr="001C6505">
        <w:rPr>
          <w:rFonts w:ascii="Times New Roman" w:hAnsi="Times New Roman" w:cs="Times New Roman"/>
          <w:i/>
        </w:rPr>
        <w:t>Institute of Infection, Immunity and Inflammation, University of Glasgow, Glasgow,</w:t>
      </w:r>
      <w:r w:rsidR="00AB35D3">
        <w:rPr>
          <w:rFonts w:ascii="Times New Roman" w:hAnsi="Times New Roman" w:cs="Times New Roman"/>
          <w:i/>
        </w:rPr>
        <w:t xml:space="preserve"> UK</w:t>
      </w:r>
    </w:p>
    <w:p w14:paraId="3FFAE0D1" w14:textId="4E072A26" w:rsidR="00AB35D3" w:rsidRPr="001C6505" w:rsidRDefault="00AB35D3" w:rsidP="00AB35D3">
      <w:pPr>
        <w:spacing w:after="0" w:line="360" w:lineRule="auto"/>
        <w:rPr>
          <w:rFonts w:ascii="Times New Roman" w:hAnsi="Times New Roman" w:cs="Times New Roman"/>
        </w:rPr>
      </w:pPr>
      <w:r>
        <w:rPr>
          <w:rFonts w:ascii="Times New Roman" w:hAnsi="Times New Roman" w:cs="Times New Roman"/>
          <w:vertAlign w:val="superscript"/>
        </w:rPr>
        <w:t>3</w:t>
      </w:r>
      <w:r w:rsidRPr="001C6505">
        <w:rPr>
          <w:rFonts w:ascii="Times New Roman" w:hAnsi="Times New Roman" w:cs="Times New Roman"/>
          <w:i/>
        </w:rPr>
        <w:t xml:space="preserve">Institute of </w:t>
      </w:r>
      <w:r>
        <w:rPr>
          <w:rFonts w:ascii="Times New Roman" w:hAnsi="Times New Roman" w:cs="Times New Roman"/>
          <w:i/>
        </w:rPr>
        <w:t xml:space="preserve">Biodiversity, Animal Health and Comparative Medicine, </w:t>
      </w:r>
      <w:r w:rsidRPr="001C6505">
        <w:rPr>
          <w:rFonts w:ascii="Times New Roman" w:hAnsi="Times New Roman" w:cs="Times New Roman"/>
          <w:i/>
        </w:rPr>
        <w:t>University of Glasgow, Glasgow, UK</w:t>
      </w:r>
    </w:p>
    <w:p w14:paraId="5BE9C916" w14:textId="77777777" w:rsidR="00D202AA" w:rsidRPr="001C6505" w:rsidRDefault="00D202AA" w:rsidP="00D202AA">
      <w:pPr>
        <w:spacing w:after="0" w:line="360" w:lineRule="auto"/>
        <w:rPr>
          <w:rFonts w:ascii="Times New Roman" w:hAnsi="Times New Roman" w:cs="Times New Roman"/>
          <w:i/>
        </w:rPr>
      </w:pPr>
      <w:r w:rsidRPr="001C6505">
        <w:rPr>
          <w:rFonts w:ascii="Times New Roman" w:hAnsi="Times New Roman" w:cs="Times New Roman"/>
          <w:i/>
          <w:vertAlign w:val="superscript"/>
        </w:rPr>
        <w:t>*</w:t>
      </w:r>
      <w:r w:rsidRPr="001C6505">
        <w:rPr>
          <w:rFonts w:ascii="Times New Roman" w:hAnsi="Times New Roman" w:cs="Times New Roman"/>
          <w:i/>
        </w:rPr>
        <w:t>Corresponding author. Telephone: +442380593330. E-mail: hm@ecs.soton.ac.uk.</w:t>
      </w:r>
    </w:p>
    <w:p w14:paraId="32D432C6" w14:textId="77777777" w:rsidR="008E0F48" w:rsidRPr="001C6505" w:rsidRDefault="008E0F48" w:rsidP="008E0F48">
      <w:pPr>
        <w:spacing w:line="360" w:lineRule="auto"/>
        <w:rPr>
          <w:rFonts w:ascii="Times New Roman" w:hAnsi="Times New Roman" w:cs="Times New Roman"/>
          <w:szCs w:val="26"/>
        </w:rPr>
      </w:pPr>
    </w:p>
    <w:p w14:paraId="11ACB158" w14:textId="1282CE7F" w:rsidR="00CF785E" w:rsidRPr="001C6505" w:rsidRDefault="00D202AA" w:rsidP="00B72E90">
      <w:pPr>
        <w:spacing w:after="360"/>
        <w:jc w:val="center"/>
        <w:rPr>
          <w:sz w:val="20"/>
        </w:rPr>
      </w:pPr>
      <w:r w:rsidRPr="001C6505">
        <w:rPr>
          <w:rFonts w:ascii="Times New Roman" w:hAnsi="Times New Roman" w:cs="Times New Roman"/>
          <w:b/>
          <w:sz w:val="32"/>
        </w:rPr>
        <w:t xml:space="preserve">Electronic Supplementary </w:t>
      </w:r>
      <w:r w:rsidR="00330C27">
        <w:rPr>
          <w:rFonts w:ascii="Times New Roman" w:hAnsi="Times New Roman" w:cs="Times New Roman"/>
          <w:b/>
          <w:sz w:val="32"/>
        </w:rPr>
        <w:t>Material</w:t>
      </w:r>
    </w:p>
    <w:p w14:paraId="291C4786" w14:textId="5E76380B" w:rsidR="00D202AA" w:rsidRPr="001C6505" w:rsidRDefault="00D202AA" w:rsidP="00B72E90">
      <w:pPr>
        <w:pStyle w:val="ListParagraph"/>
        <w:numPr>
          <w:ilvl w:val="0"/>
          <w:numId w:val="2"/>
        </w:numPr>
        <w:spacing w:after="360"/>
        <w:ind w:left="714" w:hanging="357"/>
        <w:rPr>
          <w:rFonts w:ascii="Times New Roman" w:hAnsi="Times New Roman" w:cs="Times New Roman"/>
          <w:b/>
          <w:sz w:val="28"/>
        </w:rPr>
      </w:pPr>
      <w:r w:rsidRPr="001C6505">
        <w:rPr>
          <w:rFonts w:ascii="Times New Roman" w:hAnsi="Times New Roman" w:cs="Times New Roman"/>
          <w:b/>
          <w:sz w:val="28"/>
        </w:rPr>
        <w:t>Supplementary Figures</w:t>
      </w:r>
      <w:r w:rsidR="00F24504">
        <w:rPr>
          <w:rFonts w:ascii="Times New Roman" w:hAnsi="Times New Roman" w:cs="Times New Roman"/>
          <w:b/>
          <w:sz w:val="28"/>
        </w:rPr>
        <w:t xml:space="preserve"> and Tables</w:t>
      </w:r>
    </w:p>
    <w:p w14:paraId="3CF0AF41" w14:textId="7D5E3E4E" w:rsidR="00D202AA" w:rsidRPr="00DB48FA" w:rsidRDefault="00DB48FA" w:rsidP="006C3331">
      <w:pPr>
        <w:jc w:val="center"/>
        <w:rPr>
          <w:rFonts w:ascii="Times New Roman" w:hAnsi="Times New Roman" w:cs="Times New Roman"/>
        </w:rPr>
      </w:pPr>
      <w:r w:rsidRPr="00DB48FA">
        <w:rPr>
          <w:rFonts w:ascii="Times New Roman" w:hAnsi="Times New Roman" w:cs="Times New Roman"/>
          <w:noProof/>
          <w:lang w:val="en-US"/>
        </w:rPr>
        <w:drawing>
          <wp:inline distT="0" distB="0" distL="0" distR="0" wp14:anchorId="7A227664" wp14:editId="70245AB0">
            <wp:extent cx="5760000" cy="20489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Honrado\Google Drive\University of Southampton - PGR_PhD\Impedance Cytometry - Malaria Infected RBCs\Article\Figures Drafts\Supplementary Material\Supp Fig A1 ShapeCorr Dan.bmp"/>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60000" cy="2048955"/>
                    </a:xfrm>
                    <a:prstGeom prst="rect">
                      <a:avLst/>
                    </a:prstGeom>
                    <a:noFill/>
                    <a:ln>
                      <a:noFill/>
                    </a:ln>
                  </pic:spPr>
                </pic:pic>
              </a:graphicData>
            </a:graphic>
          </wp:inline>
        </w:drawing>
      </w:r>
    </w:p>
    <w:p w14:paraId="788026B4" w14:textId="77777777" w:rsidR="00D202AA" w:rsidRPr="001C6505" w:rsidRDefault="00B72E90" w:rsidP="008E0F48">
      <w:pPr>
        <w:jc w:val="both"/>
        <w:rPr>
          <w:rFonts w:ascii="Times New Roman" w:hAnsi="Times New Roman" w:cs="Times New Roman"/>
        </w:rPr>
      </w:pPr>
      <w:r w:rsidRPr="00DB48FA">
        <w:rPr>
          <w:rFonts w:ascii="Times New Roman" w:hAnsi="Times New Roman" w:cs="Times New Roman"/>
          <w:b/>
          <w:i/>
          <w:color w:val="1A1A1A"/>
          <w:sz w:val="20"/>
        </w:rPr>
        <w:t>Figure S1:</w:t>
      </w:r>
      <w:r w:rsidRPr="00DB48FA">
        <w:rPr>
          <w:rFonts w:ascii="Times New Roman" w:hAnsi="Times New Roman" w:cs="Times New Roman"/>
          <w:color w:val="1A1A1A"/>
          <w:sz w:val="20"/>
        </w:rPr>
        <w:t xml:space="preserve"> </w:t>
      </w:r>
      <w:r w:rsidR="00BC76D7" w:rsidRPr="00DB48FA">
        <w:rPr>
          <w:rFonts w:ascii="Times New Roman" w:hAnsi="Times New Roman" w:cs="Times New Roman"/>
          <w:color w:val="1A1A1A"/>
          <w:sz w:val="20"/>
        </w:rPr>
        <w:t>Infected cells i</w:t>
      </w:r>
      <w:r w:rsidR="00E11BFC" w:rsidRPr="00DB48FA">
        <w:rPr>
          <w:rFonts w:ascii="Times New Roman" w:hAnsi="Times New Roman" w:cs="Times New Roman"/>
          <w:color w:val="1A1A1A"/>
          <w:sz w:val="20"/>
        </w:rPr>
        <w:t xml:space="preserve">dentification </w:t>
      </w:r>
      <w:r w:rsidR="00BC76D7" w:rsidRPr="00DB48FA">
        <w:rPr>
          <w:rFonts w:ascii="Times New Roman" w:hAnsi="Times New Roman" w:cs="Times New Roman"/>
          <w:color w:val="1A1A1A"/>
          <w:sz w:val="20"/>
        </w:rPr>
        <w:t>process applied to</w:t>
      </w:r>
      <w:r w:rsidR="00E11BFC" w:rsidRPr="00DB48FA">
        <w:rPr>
          <w:rFonts w:ascii="Times New Roman" w:hAnsi="Times New Roman" w:cs="Times New Roman"/>
          <w:color w:val="1A1A1A"/>
          <w:sz w:val="20"/>
        </w:rPr>
        <w:t xml:space="preserve"> </w:t>
      </w:r>
      <w:r w:rsidR="00BC76D7" w:rsidRPr="00DB48FA">
        <w:rPr>
          <w:rFonts w:ascii="Times New Roman" w:hAnsi="Times New Roman" w:cs="Times New Roman"/>
          <w:color w:val="1A1A1A"/>
          <w:sz w:val="20"/>
        </w:rPr>
        <w:t>control samples</w:t>
      </w:r>
      <w:r w:rsidR="00E11BFC" w:rsidRPr="00DB48FA">
        <w:rPr>
          <w:rFonts w:ascii="Times New Roman" w:hAnsi="Times New Roman" w:cs="Times New Roman"/>
          <w:color w:val="1A1A1A"/>
          <w:sz w:val="20"/>
        </w:rPr>
        <w:t xml:space="preserve">. </w:t>
      </w:r>
      <w:r w:rsidR="00E11BFC" w:rsidRPr="00DB48FA">
        <w:rPr>
          <w:rFonts w:ascii="Times New Roman" w:hAnsi="Times New Roman" w:cs="Times New Roman"/>
          <w:b/>
          <w:color w:val="1A1A1A"/>
          <w:sz w:val="20"/>
        </w:rPr>
        <w:t>a)</w:t>
      </w:r>
      <w:r w:rsidR="00E11BFC" w:rsidRPr="00DB48FA">
        <w:rPr>
          <w:rFonts w:ascii="Times New Roman" w:hAnsi="Times New Roman" w:cs="Times New Roman"/>
          <w:color w:val="1A1A1A"/>
          <w:sz w:val="20"/>
        </w:rPr>
        <w:t xml:space="preserve"> Normalized impedance scatter plot (magnitude - |Z| versus phase – ΦZ), at reference frequency (18.3 MHz), of a control sample, mixed with reference beads. </w:t>
      </w:r>
      <w:r w:rsidR="00E11BFC" w:rsidRPr="00DB48FA">
        <w:rPr>
          <w:rFonts w:ascii="Times New Roman" w:hAnsi="Times New Roman" w:cs="Times New Roman"/>
          <w:b/>
          <w:color w:val="1A1A1A"/>
          <w:sz w:val="20"/>
        </w:rPr>
        <w:t>b)</w:t>
      </w:r>
      <w:r w:rsidR="00E11BFC" w:rsidRPr="00DB48FA">
        <w:rPr>
          <w:rFonts w:ascii="Times New Roman" w:hAnsi="Times New Roman" w:cs="Times New Roman"/>
          <w:color w:val="1A1A1A"/>
          <w:sz w:val="20"/>
        </w:rPr>
        <w:t xml:space="preserve"> Normalized fluorescence distributions of reference beads and RBCs, used for identification of infected cells.</w:t>
      </w:r>
    </w:p>
    <w:p w14:paraId="6759BC47" w14:textId="77777777" w:rsidR="00B72E90" w:rsidRPr="001C6505" w:rsidRDefault="00B72E90">
      <w:pPr>
        <w:rPr>
          <w:rFonts w:ascii="Times New Roman" w:hAnsi="Times New Roman" w:cs="Times New Roman"/>
        </w:rPr>
      </w:pPr>
    </w:p>
    <w:p w14:paraId="7898D76A" w14:textId="77777777" w:rsidR="00872ECE" w:rsidRPr="001C6505" w:rsidRDefault="00872ECE" w:rsidP="00F269BA">
      <w:pPr>
        <w:jc w:val="center"/>
        <w:rPr>
          <w:rFonts w:ascii="Times New Roman" w:hAnsi="Times New Roman" w:cs="Times New Roman"/>
        </w:rPr>
      </w:pPr>
      <w:r w:rsidRPr="001C6505">
        <w:rPr>
          <w:rFonts w:ascii="Times New Roman" w:hAnsi="Times New Roman" w:cs="Times New Roman"/>
          <w:noProof/>
          <w:lang w:val="en-US"/>
        </w:rPr>
        <w:lastRenderedPageBreak/>
        <w:drawing>
          <wp:inline distT="0" distB="0" distL="0" distR="0" wp14:anchorId="794862F3" wp14:editId="77AA33D6">
            <wp:extent cx="5040000" cy="299241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 Honrado\Google Drive\University of Southampton - PGR_PhD\Impedance Cytometry - Malaria Infected RBCs\Article\Figures Drafts\Supplementary Material\Supp Fig A2.bmp"/>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040000" cy="2992413"/>
                    </a:xfrm>
                    <a:prstGeom prst="rect">
                      <a:avLst/>
                    </a:prstGeom>
                    <a:noFill/>
                    <a:ln>
                      <a:noFill/>
                    </a:ln>
                  </pic:spPr>
                </pic:pic>
              </a:graphicData>
            </a:graphic>
          </wp:inline>
        </w:drawing>
      </w:r>
    </w:p>
    <w:p w14:paraId="1A8D05BB" w14:textId="2BE0657B" w:rsidR="00B72E90" w:rsidRPr="001C6505" w:rsidRDefault="00B72E90" w:rsidP="0036085C">
      <w:pPr>
        <w:jc w:val="both"/>
        <w:rPr>
          <w:rFonts w:ascii="Times New Roman" w:hAnsi="Times New Roman" w:cs="Times New Roman"/>
          <w:color w:val="1A1A1A"/>
          <w:sz w:val="20"/>
        </w:rPr>
      </w:pPr>
      <w:r w:rsidRPr="001C6505">
        <w:rPr>
          <w:rFonts w:ascii="Times New Roman" w:hAnsi="Times New Roman" w:cs="Times New Roman"/>
          <w:b/>
          <w:i/>
          <w:color w:val="1A1A1A"/>
          <w:sz w:val="20"/>
        </w:rPr>
        <w:t>Figure S2:</w:t>
      </w:r>
      <w:r w:rsidRPr="001C6505">
        <w:rPr>
          <w:rFonts w:ascii="Times New Roman" w:hAnsi="Times New Roman" w:cs="Times New Roman"/>
          <w:color w:val="1A1A1A"/>
          <w:sz w:val="20"/>
        </w:rPr>
        <w:t xml:space="preserve"> </w:t>
      </w:r>
      <w:r w:rsidR="00AE438C" w:rsidRPr="001C6505">
        <w:rPr>
          <w:rFonts w:ascii="Times New Roman" w:hAnsi="Times New Roman" w:cs="Times New Roman"/>
          <w:color w:val="1A1A1A"/>
          <w:sz w:val="20"/>
        </w:rPr>
        <w:t xml:space="preserve">Conventional flow cytometry data </w:t>
      </w:r>
      <w:r w:rsidRPr="001C6505">
        <w:rPr>
          <w:rFonts w:ascii="Times New Roman" w:hAnsi="Times New Roman" w:cs="Times New Roman"/>
          <w:color w:val="1A1A1A"/>
          <w:sz w:val="20"/>
        </w:rPr>
        <w:t>for</w:t>
      </w:r>
      <w:r w:rsidR="00AE438C" w:rsidRPr="001C6505">
        <w:rPr>
          <w:rFonts w:ascii="Times New Roman" w:hAnsi="Times New Roman" w:cs="Times New Roman"/>
          <w:color w:val="1A1A1A"/>
          <w:sz w:val="20"/>
        </w:rPr>
        <w:t xml:space="preserve"> </w:t>
      </w:r>
      <w:r w:rsidR="00D51921">
        <w:rPr>
          <w:rFonts w:ascii="Times New Roman" w:hAnsi="Times New Roman" w:cs="Times New Roman"/>
          <w:i/>
          <w:color w:val="1A1A1A"/>
          <w:sz w:val="20"/>
        </w:rPr>
        <w:t>c</w:t>
      </w:r>
      <w:r w:rsidR="00AE438C" w:rsidRPr="001C6505">
        <w:rPr>
          <w:rFonts w:ascii="Times New Roman" w:hAnsi="Times New Roman" w:cs="Times New Roman"/>
          <w:i/>
          <w:color w:val="1A1A1A"/>
          <w:sz w:val="20"/>
        </w:rPr>
        <w:t>-</w:t>
      </w:r>
      <w:r w:rsidR="00AE438C" w:rsidRPr="001C6505">
        <w:rPr>
          <w:rFonts w:ascii="Times New Roman" w:hAnsi="Times New Roman" w:cs="Times New Roman"/>
          <w:color w:val="1A1A1A"/>
          <w:sz w:val="20"/>
        </w:rPr>
        <w:t>RBCs (</w:t>
      </w:r>
      <w:r w:rsidR="00AE438C" w:rsidRPr="001C6505">
        <w:rPr>
          <w:rFonts w:ascii="Times New Roman" w:hAnsi="Times New Roman" w:cs="Times New Roman"/>
          <w:b/>
          <w:color w:val="1A1A1A"/>
          <w:sz w:val="20"/>
        </w:rPr>
        <w:t>a</w:t>
      </w:r>
      <w:r w:rsidR="00AE438C" w:rsidRPr="001C6505">
        <w:rPr>
          <w:rFonts w:ascii="Times New Roman" w:hAnsi="Times New Roman" w:cs="Times New Roman"/>
          <w:color w:val="1A1A1A"/>
          <w:sz w:val="20"/>
        </w:rPr>
        <w:t xml:space="preserve"> and </w:t>
      </w:r>
      <w:r w:rsidR="00AE438C" w:rsidRPr="001C6505">
        <w:rPr>
          <w:rFonts w:ascii="Times New Roman" w:hAnsi="Times New Roman" w:cs="Times New Roman"/>
          <w:b/>
          <w:color w:val="1A1A1A"/>
          <w:sz w:val="20"/>
        </w:rPr>
        <w:t>d</w:t>
      </w:r>
      <w:r w:rsidR="00AE438C" w:rsidRPr="001C6505">
        <w:rPr>
          <w:rFonts w:ascii="Times New Roman" w:hAnsi="Times New Roman" w:cs="Times New Roman"/>
          <w:color w:val="1A1A1A"/>
          <w:sz w:val="20"/>
        </w:rPr>
        <w:t xml:space="preserve">), early stage </w:t>
      </w:r>
      <w:r w:rsidR="00AE438C" w:rsidRPr="001C6505">
        <w:rPr>
          <w:rFonts w:ascii="Times New Roman" w:hAnsi="Times New Roman" w:cs="Times New Roman"/>
          <w:i/>
          <w:color w:val="1A1A1A"/>
          <w:sz w:val="20"/>
        </w:rPr>
        <w:t>i-</w:t>
      </w:r>
      <w:r w:rsidR="00AE438C" w:rsidRPr="001C6505">
        <w:rPr>
          <w:rFonts w:ascii="Times New Roman" w:hAnsi="Times New Roman" w:cs="Times New Roman"/>
          <w:color w:val="1A1A1A"/>
          <w:sz w:val="20"/>
        </w:rPr>
        <w:t>RBCs (</w:t>
      </w:r>
      <w:proofErr w:type="gramStart"/>
      <w:r w:rsidR="00AE438C" w:rsidRPr="001C6505">
        <w:rPr>
          <w:rFonts w:ascii="Times New Roman" w:hAnsi="Times New Roman" w:cs="Times New Roman"/>
          <w:b/>
          <w:color w:val="1A1A1A"/>
          <w:sz w:val="20"/>
        </w:rPr>
        <w:t>b</w:t>
      </w:r>
      <w:r w:rsidR="00AE438C" w:rsidRPr="001C6505">
        <w:rPr>
          <w:rFonts w:ascii="Times New Roman" w:hAnsi="Times New Roman" w:cs="Times New Roman"/>
          <w:color w:val="1A1A1A"/>
          <w:sz w:val="20"/>
        </w:rPr>
        <w:t xml:space="preserve"> and </w:t>
      </w:r>
      <w:r w:rsidR="00AE438C" w:rsidRPr="001C6505">
        <w:rPr>
          <w:rFonts w:ascii="Times New Roman" w:hAnsi="Times New Roman" w:cs="Times New Roman"/>
          <w:b/>
          <w:color w:val="1A1A1A"/>
          <w:sz w:val="20"/>
        </w:rPr>
        <w:t>e</w:t>
      </w:r>
      <w:proofErr w:type="gramEnd"/>
      <w:r w:rsidR="00AE438C" w:rsidRPr="001C6505">
        <w:rPr>
          <w:rFonts w:ascii="Times New Roman" w:hAnsi="Times New Roman" w:cs="Times New Roman"/>
          <w:color w:val="1A1A1A"/>
          <w:sz w:val="20"/>
        </w:rPr>
        <w:t xml:space="preserve">), and late stage </w:t>
      </w:r>
      <w:r w:rsidR="00AE438C" w:rsidRPr="001C6505">
        <w:rPr>
          <w:rFonts w:ascii="Times New Roman" w:hAnsi="Times New Roman" w:cs="Times New Roman"/>
          <w:i/>
          <w:color w:val="1A1A1A"/>
          <w:sz w:val="20"/>
        </w:rPr>
        <w:t>i-</w:t>
      </w:r>
      <w:r w:rsidR="00AE438C" w:rsidRPr="001C6505">
        <w:rPr>
          <w:rFonts w:ascii="Times New Roman" w:hAnsi="Times New Roman" w:cs="Times New Roman"/>
          <w:color w:val="1A1A1A"/>
          <w:sz w:val="20"/>
        </w:rPr>
        <w:t>RBCs (</w:t>
      </w:r>
      <w:r w:rsidR="00AE438C" w:rsidRPr="001C6505">
        <w:rPr>
          <w:rFonts w:ascii="Times New Roman" w:hAnsi="Times New Roman" w:cs="Times New Roman"/>
          <w:b/>
          <w:color w:val="1A1A1A"/>
          <w:sz w:val="20"/>
        </w:rPr>
        <w:t>c</w:t>
      </w:r>
      <w:r w:rsidR="00AE438C" w:rsidRPr="001C6505">
        <w:rPr>
          <w:rFonts w:ascii="Times New Roman" w:hAnsi="Times New Roman" w:cs="Times New Roman"/>
          <w:color w:val="1A1A1A"/>
          <w:sz w:val="20"/>
        </w:rPr>
        <w:t xml:space="preserve"> and </w:t>
      </w:r>
      <w:r w:rsidR="00AE438C" w:rsidRPr="001C6505">
        <w:rPr>
          <w:rFonts w:ascii="Times New Roman" w:hAnsi="Times New Roman" w:cs="Times New Roman"/>
          <w:b/>
          <w:color w:val="1A1A1A"/>
          <w:sz w:val="20"/>
        </w:rPr>
        <w:t>f</w:t>
      </w:r>
      <w:r w:rsidR="00AE438C" w:rsidRPr="001C6505">
        <w:rPr>
          <w:rFonts w:ascii="Times New Roman" w:hAnsi="Times New Roman" w:cs="Times New Roman"/>
          <w:color w:val="1A1A1A"/>
          <w:sz w:val="20"/>
        </w:rPr>
        <w:t>). Forward scatter – FSC is plotted against fluorescence - FITC region (</w:t>
      </w:r>
      <w:r w:rsidR="00AE438C" w:rsidRPr="001C6505">
        <w:rPr>
          <w:rFonts w:ascii="Times New Roman" w:hAnsi="Times New Roman" w:cs="Times New Roman"/>
          <w:b/>
          <w:color w:val="1A1A1A"/>
          <w:sz w:val="20"/>
        </w:rPr>
        <w:t>a</w:t>
      </w:r>
      <w:r w:rsidR="00AE438C" w:rsidRPr="001C6505">
        <w:rPr>
          <w:rFonts w:ascii="Times New Roman" w:hAnsi="Times New Roman" w:cs="Times New Roman"/>
          <w:color w:val="1A1A1A"/>
          <w:sz w:val="20"/>
        </w:rPr>
        <w:t xml:space="preserve">, </w:t>
      </w:r>
      <w:r w:rsidR="00AE438C" w:rsidRPr="001C6505">
        <w:rPr>
          <w:rFonts w:ascii="Times New Roman" w:hAnsi="Times New Roman" w:cs="Times New Roman"/>
          <w:b/>
          <w:color w:val="1A1A1A"/>
          <w:sz w:val="20"/>
        </w:rPr>
        <w:t>b</w:t>
      </w:r>
      <w:r w:rsidR="00AE438C" w:rsidRPr="001C6505">
        <w:rPr>
          <w:rFonts w:ascii="Times New Roman" w:hAnsi="Times New Roman" w:cs="Times New Roman"/>
          <w:color w:val="1A1A1A"/>
          <w:sz w:val="20"/>
        </w:rPr>
        <w:t xml:space="preserve"> and </w:t>
      </w:r>
      <w:r w:rsidR="00AE438C" w:rsidRPr="001C6505">
        <w:rPr>
          <w:rFonts w:ascii="Times New Roman" w:hAnsi="Times New Roman" w:cs="Times New Roman"/>
          <w:b/>
          <w:color w:val="1A1A1A"/>
          <w:sz w:val="20"/>
        </w:rPr>
        <w:t>c</w:t>
      </w:r>
      <w:r w:rsidR="00AE438C" w:rsidRPr="001C6505">
        <w:rPr>
          <w:rFonts w:ascii="Times New Roman" w:hAnsi="Times New Roman" w:cs="Times New Roman"/>
          <w:color w:val="1A1A1A"/>
          <w:sz w:val="20"/>
        </w:rPr>
        <w:t>),</w:t>
      </w:r>
      <w:r w:rsidR="0072066F">
        <w:rPr>
          <w:rFonts w:ascii="Times New Roman" w:hAnsi="Times New Roman" w:cs="Times New Roman"/>
          <w:color w:val="1A1A1A"/>
          <w:sz w:val="20"/>
        </w:rPr>
        <w:t xml:space="preserve"> revealing the presence of GFP-</w:t>
      </w:r>
      <w:r w:rsidR="00AE438C" w:rsidRPr="001C6505">
        <w:rPr>
          <w:rFonts w:ascii="Times New Roman" w:hAnsi="Times New Roman" w:cs="Times New Roman"/>
          <w:color w:val="1A1A1A"/>
          <w:sz w:val="20"/>
        </w:rPr>
        <w:t xml:space="preserve">parasites in </w:t>
      </w:r>
      <w:r w:rsidR="00AE438C" w:rsidRPr="001C6505">
        <w:rPr>
          <w:rFonts w:ascii="Times New Roman" w:hAnsi="Times New Roman" w:cs="Times New Roman"/>
          <w:i/>
          <w:color w:val="1A1A1A"/>
          <w:sz w:val="20"/>
        </w:rPr>
        <w:t>i-</w:t>
      </w:r>
      <w:r w:rsidR="00AE438C" w:rsidRPr="001C6505">
        <w:rPr>
          <w:rFonts w:ascii="Times New Roman" w:hAnsi="Times New Roman" w:cs="Times New Roman"/>
          <w:color w:val="1A1A1A"/>
          <w:sz w:val="20"/>
        </w:rPr>
        <w:t>RBCs populations only.</w:t>
      </w:r>
      <w:r w:rsidR="00DB48FA">
        <w:rPr>
          <w:rFonts w:ascii="Times New Roman" w:hAnsi="Times New Roman" w:cs="Times New Roman"/>
          <w:color w:val="1A1A1A"/>
          <w:sz w:val="20"/>
        </w:rPr>
        <w:t xml:space="preserve"> Parasi</w:t>
      </w:r>
      <w:r w:rsidR="0036085C" w:rsidRPr="001C6505">
        <w:rPr>
          <w:rFonts w:ascii="Times New Roman" w:hAnsi="Times New Roman" w:cs="Times New Roman"/>
          <w:color w:val="1A1A1A"/>
          <w:sz w:val="20"/>
        </w:rPr>
        <w:t>t</w:t>
      </w:r>
      <w:r w:rsidR="00DB48FA">
        <w:rPr>
          <w:rFonts w:ascii="Times New Roman" w:hAnsi="Times New Roman" w:cs="Times New Roman"/>
          <w:color w:val="1A1A1A"/>
          <w:sz w:val="20"/>
        </w:rPr>
        <w:t>a</w:t>
      </w:r>
      <w:r w:rsidR="0036085C" w:rsidRPr="001C6505">
        <w:rPr>
          <w:rFonts w:ascii="Times New Roman" w:hAnsi="Times New Roman" w:cs="Times New Roman"/>
          <w:color w:val="1A1A1A"/>
          <w:sz w:val="20"/>
        </w:rPr>
        <w:t>emia levels estimated using histograms of fluorescence (</w:t>
      </w:r>
      <w:r w:rsidR="0036085C" w:rsidRPr="001C6505">
        <w:rPr>
          <w:rFonts w:ascii="Times New Roman" w:hAnsi="Times New Roman" w:cs="Times New Roman"/>
          <w:b/>
          <w:color w:val="1A1A1A"/>
          <w:sz w:val="20"/>
        </w:rPr>
        <w:t>d</w:t>
      </w:r>
      <w:r w:rsidR="0036085C" w:rsidRPr="001C6505">
        <w:rPr>
          <w:rFonts w:ascii="Times New Roman" w:hAnsi="Times New Roman" w:cs="Times New Roman"/>
          <w:color w:val="1A1A1A"/>
          <w:sz w:val="20"/>
        </w:rPr>
        <w:t xml:space="preserve">, </w:t>
      </w:r>
      <w:r w:rsidR="0036085C" w:rsidRPr="001C6505">
        <w:rPr>
          <w:rFonts w:ascii="Times New Roman" w:hAnsi="Times New Roman" w:cs="Times New Roman"/>
          <w:b/>
          <w:color w:val="1A1A1A"/>
          <w:sz w:val="20"/>
        </w:rPr>
        <w:t>e</w:t>
      </w:r>
      <w:r w:rsidR="0036085C" w:rsidRPr="001C6505">
        <w:rPr>
          <w:rFonts w:ascii="Times New Roman" w:hAnsi="Times New Roman" w:cs="Times New Roman"/>
          <w:color w:val="1A1A1A"/>
          <w:sz w:val="20"/>
        </w:rPr>
        <w:t xml:space="preserve"> and </w:t>
      </w:r>
      <w:r w:rsidR="0036085C" w:rsidRPr="001C6505">
        <w:rPr>
          <w:rFonts w:ascii="Times New Roman" w:hAnsi="Times New Roman" w:cs="Times New Roman"/>
          <w:b/>
          <w:color w:val="1A1A1A"/>
          <w:sz w:val="20"/>
        </w:rPr>
        <w:t>f</w:t>
      </w:r>
      <w:r w:rsidR="0036085C" w:rsidRPr="001C6505">
        <w:rPr>
          <w:rFonts w:ascii="Times New Roman" w:hAnsi="Times New Roman" w:cs="Times New Roman"/>
          <w:color w:val="1A1A1A"/>
          <w:sz w:val="20"/>
        </w:rPr>
        <w:t xml:space="preserve">) </w:t>
      </w:r>
      <w:proofErr w:type="gramStart"/>
      <w:r w:rsidR="0036085C" w:rsidRPr="001C6505">
        <w:rPr>
          <w:rFonts w:ascii="Times New Roman" w:hAnsi="Times New Roman" w:cs="Times New Roman"/>
          <w:color w:val="1A1A1A"/>
          <w:sz w:val="20"/>
        </w:rPr>
        <w:t>are compared</w:t>
      </w:r>
      <w:proofErr w:type="gramEnd"/>
      <w:r w:rsidR="0036085C" w:rsidRPr="001C6505">
        <w:rPr>
          <w:rFonts w:ascii="Times New Roman" w:hAnsi="Times New Roman" w:cs="Times New Roman"/>
          <w:color w:val="1A1A1A"/>
          <w:sz w:val="20"/>
        </w:rPr>
        <w:t xml:space="preserve"> with microscopy-based identification</w:t>
      </w:r>
      <w:r w:rsidR="000D253E">
        <w:rPr>
          <w:rFonts w:ascii="Times New Roman" w:hAnsi="Times New Roman" w:cs="Times New Roman"/>
          <w:color w:val="1A1A1A"/>
          <w:sz w:val="20"/>
        </w:rPr>
        <w:t xml:space="preserve"> (Figure S3)</w:t>
      </w:r>
      <w:r w:rsidR="0036085C" w:rsidRPr="001C6505">
        <w:rPr>
          <w:rFonts w:ascii="Times New Roman" w:hAnsi="Times New Roman" w:cs="Times New Roman"/>
          <w:color w:val="1A1A1A"/>
          <w:sz w:val="20"/>
        </w:rPr>
        <w:t>.</w:t>
      </w:r>
    </w:p>
    <w:p w14:paraId="2F21931A" w14:textId="77777777" w:rsidR="00D202AA" w:rsidRPr="001C6505" w:rsidRDefault="00D202AA">
      <w:pPr>
        <w:rPr>
          <w:rFonts w:ascii="Times New Roman" w:hAnsi="Times New Roman" w:cs="Times New Roman"/>
        </w:rPr>
      </w:pPr>
    </w:p>
    <w:p w14:paraId="361520D1" w14:textId="77777777" w:rsidR="00CF785E" w:rsidRPr="001C6505" w:rsidRDefault="00CF785E" w:rsidP="00CF785E">
      <w:pPr>
        <w:spacing w:line="360" w:lineRule="auto"/>
        <w:jc w:val="center"/>
        <w:rPr>
          <w:rFonts w:ascii="Times New Roman" w:hAnsi="Times New Roman" w:cs="Times New Roman"/>
        </w:rPr>
      </w:pPr>
      <w:r w:rsidRPr="001C6505">
        <w:rPr>
          <w:rFonts w:ascii="Times New Roman" w:hAnsi="Times New Roman" w:cs="Times New Roman"/>
          <w:noProof/>
          <w:lang w:val="en-US"/>
        </w:rPr>
        <w:drawing>
          <wp:inline distT="0" distB="0" distL="0" distR="0" wp14:anchorId="18DB6192" wp14:editId="333AD93C">
            <wp:extent cx="5760000" cy="1423521"/>
            <wp:effectExtent l="0" t="0" r="0" b="5715"/>
            <wp:docPr id="6" name="Picture 6" descr="C:\Users\Carlos Honrado\Google Drive\University of Southampton - PGR_PhD\Impedance Cytometry - Malaria Infected RBCs\Article\Figures Drafts\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s Honrado\Google Drive\University of Southampton - PGR_PhD\Impedance Cytometry - Malaria Infected RBCs\Article\Figures Drafts\Figure 4.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1423521"/>
                    </a:xfrm>
                    <a:prstGeom prst="rect">
                      <a:avLst/>
                    </a:prstGeom>
                    <a:noFill/>
                    <a:ln>
                      <a:noFill/>
                    </a:ln>
                  </pic:spPr>
                </pic:pic>
              </a:graphicData>
            </a:graphic>
          </wp:inline>
        </w:drawing>
      </w:r>
    </w:p>
    <w:p w14:paraId="6398B9A1" w14:textId="2B190823" w:rsidR="00CF785E" w:rsidRPr="001C6505" w:rsidRDefault="00CF785E" w:rsidP="00C04A41">
      <w:pPr>
        <w:spacing w:line="276" w:lineRule="auto"/>
        <w:jc w:val="both"/>
        <w:rPr>
          <w:rFonts w:ascii="Times New Roman" w:hAnsi="Times New Roman" w:cs="Times New Roman"/>
        </w:rPr>
      </w:pPr>
      <w:r w:rsidRPr="001C6505">
        <w:rPr>
          <w:rFonts w:ascii="Times New Roman" w:hAnsi="Times New Roman" w:cs="Times New Roman"/>
          <w:b/>
          <w:i/>
          <w:color w:val="1A1A1A"/>
          <w:sz w:val="20"/>
        </w:rPr>
        <w:t xml:space="preserve">Figure </w:t>
      </w:r>
      <w:r w:rsidR="00B72E90" w:rsidRPr="001C6505">
        <w:rPr>
          <w:rFonts w:ascii="Times New Roman" w:hAnsi="Times New Roman" w:cs="Times New Roman"/>
          <w:b/>
          <w:i/>
          <w:color w:val="1A1A1A"/>
          <w:sz w:val="20"/>
        </w:rPr>
        <w:t>S3</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Parasitaemia calculated using </w:t>
      </w:r>
      <w:r w:rsidR="00ED5188">
        <w:rPr>
          <w:rFonts w:ascii="Times New Roman" w:hAnsi="Times New Roman" w:cs="Times New Roman"/>
          <w:color w:val="1A1A1A"/>
          <w:sz w:val="20"/>
        </w:rPr>
        <w:t xml:space="preserve">Giemsa-staining/ </w:t>
      </w:r>
      <w:r w:rsidR="000C5DF0">
        <w:rPr>
          <w:rFonts w:ascii="Times New Roman" w:hAnsi="Times New Roman" w:cs="Times New Roman"/>
          <w:color w:val="1A1A1A"/>
          <w:sz w:val="20"/>
        </w:rPr>
        <w:t xml:space="preserve">light </w:t>
      </w:r>
      <w:r w:rsidRPr="001C6505">
        <w:rPr>
          <w:rFonts w:ascii="Times New Roman" w:hAnsi="Times New Roman" w:cs="Times New Roman"/>
          <w:color w:val="1A1A1A"/>
          <w:sz w:val="20"/>
        </w:rPr>
        <w:t>microscopy</w:t>
      </w:r>
      <w:r w:rsidR="00ED5188">
        <w:rPr>
          <w:rFonts w:ascii="Times New Roman" w:hAnsi="Times New Roman" w:cs="Times New Roman"/>
          <w:color w:val="1A1A1A"/>
          <w:sz w:val="20"/>
        </w:rPr>
        <w:t>-</w:t>
      </w:r>
      <w:r w:rsidRPr="001C6505">
        <w:rPr>
          <w:rFonts w:ascii="Times New Roman" w:hAnsi="Times New Roman" w:cs="Times New Roman"/>
          <w:color w:val="1A1A1A"/>
          <w:sz w:val="20"/>
        </w:rPr>
        <w:t xml:space="preserve"> and fluorescence</w:t>
      </w:r>
      <w:r w:rsidR="00ED5188">
        <w:rPr>
          <w:rFonts w:ascii="Times New Roman" w:hAnsi="Times New Roman" w:cs="Times New Roman"/>
          <w:color w:val="1A1A1A"/>
          <w:sz w:val="20"/>
        </w:rPr>
        <w:t>/MIC</w:t>
      </w:r>
      <w:r w:rsidRPr="001C6505">
        <w:rPr>
          <w:rFonts w:ascii="Times New Roman" w:hAnsi="Times New Roman" w:cs="Times New Roman"/>
          <w:color w:val="1A1A1A"/>
          <w:sz w:val="20"/>
        </w:rPr>
        <w:t>-</w:t>
      </w:r>
      <w:r w:rsidR="00295A20">
        <w:rPr>
          <w:rFonts w:ascii="Times New Roman" w:hAnsi="Times New Roman" w:cs="Times New Roman"/>
          <w:color w:val="1A1A1A"/>
          <w:sz w:val="20"/>
        </w:rPr>
        <w:t xml:space="preserve"> </w:t>
      </w:r>
      <w:r w:rsidRPr="001C6505">
        <w:rPr>
          <w:rFonts w:ascii="Times New Roman" w:hAnsi="Times New Roman" w:cs="Times New Roman"/>
          <w:color w:val="1A1A1A"/>
          <w:sz w:val="20"/>
        </w:rPr>
        <w:t xml:space="preserve">based methods for </w:t>
      </w:r>
      <w:r w:rsidRPr="001C6505">
        <w:rPr>
          <w:rFonts w:ascii="Times New Roman" w:hAnsi="Times New Roman" w:cs="Times New Roman"/>
          <w:b/>
          <w:color w:val="1A1A1A"/>
          <w:sz w:val="20"/>
        </w:rPr>
        <w:t>a)</w:t>
      </w:r>
      <w:r w:rsidRPr="001C6505">
        <w:rPr>
          <w:rFonts w:ascii="Times New Roman" w:hAnsi="Times New Roman" w:cs="Times New Roman"/>
          <w:color w:val="1A1A1A"/>
          <w:sz w:val="20"/>
        </w:rPr>
        <w:t xml:space="preserve"> TC1,</w:t>
      </w:r>
      <w:r w:rsidRPr="001C6505">
        <w:rPr>
          <w:rFonts w:ascii="Times New Roman" w:hAnsi="Times New Roman" w:cs="Times New Roman"/>
          <w:b/>
          <w:color w:val="1A1A1A"/>
          <w:sz w:val="20"/>
        </w:rPr>
        <w:t xml:space="preserve"> b)</w:t>
      </w:r>
      <w:r w:rsidRPr="001C6505">
        <w:rPr>
          <w:rFonts w:ascii="Times New Roman" w:hAnsi="Times New Roman" w:cs="Times New Roman"/>
          <w:color w:val="1A1A1A"/>
          <w:sz w:val="20"/>
        </w:rPr>
        <w:t xml:space="preserve"> TC2 and</w:t>
      </w:r>
      <w:r w:rsidRPr="001C6505">
        <w:rPr>
          <w:rFonts w:ascii="Times New Roman" w:hAnsi="Times New Roman" w:cs="Times New Roman"/>
          <w:b/>
          <w:color w:val="1A1A1A"/>
          <w:sz w:val="20"/>
        </w:rPr>
        <w:t xml:space="preserve"> c)</w:t>
      </w:r>
      <w:r w:rsidRPr="001C6505">
        <w:rPr>
          <w:rFonts w:ascii="Times New Roman" w:hAnsi="Times New Roman" w:cs="Times New Roman"/>
          <w:color w:val="1A1A1A"/>
          <w:sz w:val="20"/>
        </w:rPr>
        <w:t xml:space="preserve"> TC3. For </w:t>
      </w:r>
      <w:r w:rsidR="000C5DF0">
        <w:rPr>
          <w:rFonts w:ascii="Times New Roman" w:hAnsi="Times New Roman" w:cs="Times New Roman"/>
          <w:color w:val="1A1A1A"/>
          <w:sz w:val="20"/>
        </w:rPr>
        <w:t xml:space="preserve">Giemsa-staining/ light </w:t>
      </w:r>
      <w:r w:rsidRPr="001C6505">
        <w:rPr>
          <w:rFonts w:ascii="Times New Roman" w:hAnsi="Times New Roman" w:cs="Times New Roman"/>
          <w:color w:val="1A1A1A"/>
          <w:sz w:val="20"/>
        </w:rPr>
        <w:t>microscopy, a single mean value (</w:t>
      </w:r>
      <w:r w:rsidRPr="001C6505">
        <w:rPr>
          <w:rFonts w:ascii="Times New Roman" w:hAnsi="Times New Roman" w:cs="Times New Roman"/>
          <w:i/>
          <w:color w:val="1A1A1A"/>
          <w:sz w:val="20"/>
        </w:rPr>
        <w:t>line</w:t>
      </w:r>
      <w:r w:rsidRPr="001C6505">
        <w:rPr>
          <w:rFonts w:ascii="Times New Roman" w:hAnsi="Times New Roman" w:cs="Times New Roman"/>
          <w:color w:val="1A1A1A"/>
          <w:sz w:val="20"/>
        </w:rPr>
        <w:t xml:space="preserve">) </w:t>
      </w:r>
      <w:r w:rsidR="000C5DF0">
        <w:rPr>
          <w:rFonts w:ascii="Times New Roman" w:hAnsi="Times New Roman" w:cs="Times New Roman"/>
          <w:color w:val="1A1A1A"/>
          <w:sz w:val="20"/>
        </w:rPr>
        <w:t>wa</w:t>
      </w:r>
      <w:r w:rsidRPr="001C6505">
        <w:rPr>
          <w:rFonts w:ascii="Times New Roman" w:hAnsi="Times New Roman" w:cs="Times New Roman"/>
          <w:color w:val="1A1A1A"/>
          <w:sz w:val="20"/>
        </w:rPr>
        <w:t>s calculated for each TC, with a corresponding standard error (</w:t>
      </w:r>
      <w:r w:rsidRPr="001C6505">
        <w:rPr>
          <w:rFonts w:ascii="Times New Roman" w:hAnsi="Times New Roman" w:cs="Times New Roman"/>
          <w:i/>
          <w:color w:val="1A1A1A"/>
          <w:sz w:val="20"/>
        </w:rPr>
        <w:t>dashed line</w:t>
      </w:r>
      <w:r w:rsidRPr="001C6505">
        <w:rPr>
          <w:rFonts w:ascii="Times New Roman" w:hAnsi="Times New Roman" w:cs="Times New Roman"/>
          <w:color w:val="1A1A1A"/>
          <w:sz w:val="20"/>
        </w:rPr>
        <w:t>) for N=1000 counts. For fluorescence</w:t>
      </w:r>
      <w:r w:rsidR="000C5DF0">
        <w:rPr>
          <w:rFonts w:ascii="Times New Roman" w:hAnsi="Times New Roman" w:cs="Times New Roman"/>
          <w:color w:val="1A1A1A"/>
          <w:sz w:val="20"/>
        </w:rPr>
        <w:t>/</w:t>
      </w:r>
      <w:r w:rsidR="00ED5188">
        <w:rPr>
          <w:rFonts w:ascii="Times New Roman" w:hAnsi="Times New Roman" w:cs="Times New Roman"/>
          <w:color w:val="1A1A1A"/>
          <w:sz w:val="20"/>
        </w:rPr>
        <w:t xml:space="preserve"> MIC</w:t>
      </w:r>
      <w:r w:rsidRPr="001C6505">
        <w:rPr>
          <w:rFonts w:ascii="Times New Roman" w:hAnsi="Times New Roman" w:cs="Times New Roman"/>
          <w:color w:val="1A1A1A"/>
          <w:sz w:val="20"/>
        </w:rPr>
        <w:t>, individual values (</w:t>
      </w:r>
      <w:r w:rsidRPr="001C6505">
        <w:rPr>
          <w:rFonts w:ascii="Times New Roman" w:hAnsi="Times New Roman" w:cs="Times New Roman"/>
          <w:i/>
          <w:color w:val="1A1A1A"/>
          <w:sz w:val="20"/>
        </w:rPr>
        <w:t>squares</w:t>
      </w:r>
      <w:r w:rsidRPr="001C6505">
        <w:rPr>
          <w:rFonts w:ascii="Times New Roman" w:hAnsi="Times New Roman" w:cs="Times New Roman"/>
          <w:color w:val="1A1A1A"/>
          <w:sz w:val="20"/>
        </w:rPr>
        <w:t xml:space="preserve">) </w:t>
      </w:r>
      <w:r w:rsidR="000C5DF0">
        <w:rPr>
          <w:rFonts w:ascii="Times New Roman" w:hAnsi="Times New Roman" w:cs="Times New Roman"/>
          <w:color w:val="1A1A1A"/>
          <w:sz w:val="20"/>
        </w:rPr>
        <w:t>we</w:t>
      </w:r>
      <w:r w:rsidRPr="001C6505">
        <w:rPr>
          <w:rFonts w:ascii="Times New Roman" w:hAnsi="Times New Roman" w:cs="Times New Roman"/>
          <w:color w:val="1A1A1A"/>
          <w:sz w:val="20"/>
        </w:rPr>
        <w:t>re calculated for each time-point, with corresponding standard error</w:t>
      </w:r>
      <w:r w:rsidR="005D40ED">
        <w:rPr>
          <w:rFonts w:ascii="Times New Roman" w:hAnsi="Times New Roman" w:cs="Times New Roman"/>
          <w:color w:val="1A1A1A"/>
          <w:sz w:val="20"/>
        </w:rPr>
        <w:t xml:space="preserve"> of the mean</w:t>
      </w:r>
      <w:r w:rsidRPr="001C6505">
        <w:rPr>
          <w:rFonts w:ascii="Times New Roman" w:hAnsi="Times New Roman" w:cs="Times New Roman"/>
          <w:color w:val="1A1A1A"/>
          <w:sz w:val="20"/>
        </w:rPr>
        <w:t xml:space="preserve"> values (</w:t>
      </w:r>
      <w:r w:rsidRPr="001C6505">
        <w:rPr>
          <w:rFonts w:ascii="Times New Roman" w:hAnsi="Times New Roman" w:cs="Times New Roman"/>
          <w:i/>
          <w:color w:val="1A1A1A"/>
          <w:sz w:val="20"/>
        </w:rPr>
        <w:t>error bars</w:t>
      </w:r>
      <w:r w:rsidRPr="001C6505">
        <w:rPr>
          <w:rFonts w:ascii="Times New Roman" w:hAnsi="Times New Roman" w:cs="Times New Roman"/>
          <w:color w:val="1A1A1A"/>
          <w:sz w:val="20"/>
        </w:rPr>
        <w:t>) calculated for an average of N=4000 events detected per time-point.</w:t>
      </w:r>
    </w:p>
    <w:p w14:paraId="75164F2B" w14:textId="1C9E65D6" w:rsidR="00C04A41" w:rsidRDefault="00C04A41" w:rsidP="00C04A41">
      <w:pPr>
        <w:rPr>
          <w:rFonts w:ascii="Times New Roman" w:hAnsi="Times New Roman" w:cs="Times New Roman"/>
        </w:rPr>
      </w:pPr>
    </w:p>
    <w:p w14:paraId="65EC3856" w14:textId="1C484756" w:rsidR="0017337A" w:rsidRPr="00FF120F" w:rsidRDefault="0017337A" w:rsidP="00D51921">
      <w:pPr>
        <w:spacing w:after="60"/>
        <w:jc w:val="both"/>
        <w:rPr>
          <w:rFonts w:ascii="Times New Roman" w:hAnsi="Times New Roman" w:cs="Times New Roman"/>
          <w:color w:val="1A1A1A"/>
          <w:sz w:val="20"/>
        </w:rPr>
      </w:pPr>
      <w:r w:rsidRPr="001C6505">
        <w:rPr>
          <w:rFonts w:ascii="Times New Roman" w:hAnsi="Times New Roman" w:cs="Times New Roman"/>
          <w:b/>
          <w:i/>
          <w:color w:val="1A1A1A"/>
          <w:sz w:val="20"/>
        </w:rPr>
        <w:t>Table S</w:t>
      </w:r>
      <w:r>
        <w:rPr>
          <w:rFonts w:ascii="Times New Roman" w:hAnsi="Times New Roman" w:cs="Times New Roman"/>
          <w:b/>
          <w:i/>
          <w:color w:val="1A1A1A"/>
          <w:sz w:val="20"/>
        </w:rPr>
        <w:t>1</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w:t>
      </w:r>
      <w:r>
        <w:rPr>
          <w:rFonts w:ascii="Times New Roman" w:hAnsi="Times New Roman" w:cs="Times New Roman"/>
          <w:color w:val="1A1A1A"/>
          <w:sz w:val="20"/>
        </w:rPr>
        <w:t xml:space="preserve">Statistical analysis of </w:t>
      </w:r>
      <w:r w:rsidR="001671B9" w:rsidRPr="001671B9">
        <w:rPr>
          <w:rFonts w:ascii="Times New Roman" w:hAnsi="Times New Roman" w:cs="Times New Roman"/>
          <w:color w:val="1A1A1A"/>
          <w:sz w:val="20"/>
        </w:rPr>
        <w:t xml:space="preserve">Giemsa-staining/ </w:t>
      </w:r>
      <w:r w:rsidR="001671B9" w:rsidRPr="003C6066">
        <w:rPr>
          <w:rFonts w:ascii="Times New Roman" w:hAnsi="Times New Roman" w:cs="Times New Roman"/>
          <w:color w:val="1A1A1A"/>
          <w:sz w:val="20"/>
        </w:rPr>
        <w:t xml:space="preserve">light microscopy- </w:t>
      </w:r>
      <w:r w:rsidRPr="003C6066">
        <w:rPr>
          <w:rFonts w:ascii="Times New Roman" w:hAnsi="Times New Roman" w:cs="Times New Roman"/>
          <w:color w:val="1A1A1A"/>
          <w:sz w:val="20"/>
        </w:rPr>
        <w:t xml:space="preserve">versus </w:t>
      </w:r>
      <w:r w:rsidR="001671B9" w:rsidRPr="003C6066">
        <w:rPr>
          <w:rFonts w:ascii="Times New Roman" w:hAnsi="Times New Roman" w:cs="Times New Roman"/>
          <w:color w:val="1A1A1A"/>
          <w:sz w:val="20"/>
        </w:rPr>
        <w:t xml:space="preserve">fluorescence/MIC- </w:t>
      </w:r>
      <w:r w:rsidR="00C650BD" w:rsidRPr="003C6066">
        <w:rPr>
          <w:rFonts w:ascii="Times New Roman" w:hAnsi="Times New Roman" w:cs="Times New Roman"/>
          <w:color w:val="1A1A1A"/>
          <w:sz w:val="20"/>
        </w:rPr>
        <w:t xml:space="preserve">based </w:t>
      </w:r>
      <w:r w:rsidRPr="003C6066">
        <w:rPr>
          <w:rFonts w:ascii="Times New Roman" w:hAnsi="Times New Roman" w:cs="Times New Roman"/>
          <w:color w:val="1A1A1A"/>
          <w:sz w:val="20"/>
        </w:rPr>
        <w:t>methods for parasitaemia calculations along the time-course of infection (</w:t>
      </w:r>
      <w:r w:rsidR="00D51921" w:rsidRPr="003C6066">
        <w:rPr>
          <w:rFonts w:ascii="Times New Roman" w:hAnsi="Times New Roman" w:cs="Times New Roman"/>
          <w:color w:val="1A1A1A"/>
          <w:sz w:val="20"/>
        </w:rPr>
        <w:t>Pearson's chi-squared test</w:t>
      </w:r>
      <w:r w:rsidR="00C650BD" w:rsidRPr="003C6066">
        <w:rPr>
          <w:rFonts w:ascii="Times New Roman" w:hAnsi="Times New Roman" w:cs="Times New Roman"/>
          <w:color w:val="1A1A1A"/>
          <w:sz w:val="20"/>
        </w:rPr>
        <w:t xml:space="preserve"> for proportions of </w:t>
      </w:r>
      <w:r w:rsidR="00C650BD" w:rsidRPr="003C6066">
        <w:rPr>
          <w:rFonts w:ascii="Times New Roman" w:hAnsi="Times New Roman" w:cs="Times New Roman"/>
          <w:i/>
          <w:color w:val="1A1A1A"/>
          <w:sz w:val="20"/>
        </w:rPr>
        <w:t>i-</w:t>
      </w:r>
      <w:r w:rsidR="00C650BD" w:rsidRPr="003C6066">
        <w:rPr>
          <w:rFonts w:ascii="Times New Roman" w:hAnsi="Times New Roman" w:cs="Times New Roman"/>
          <w:color w:val="1A1A1A"/>
          <w:sz w:val="20"/>
        </w:rPr>
        <w:t>RBCs in RBCs populations</w:t>
      </w:r>
      <w:r w:rsidR="00D51921" w:rsidRPr="003C6066">
        <w:rPr>
          <w:rFonts w:ascii="Times New Roman" w:hAnsi="Times New Roman" w:cs="Times New Roman"/>
          <w:color w:val="1A1A1A"/>
          <w:sz w:val="20"/>
        </w:rPr>
        <w:t>,</w:t>
      </w:r>
      <w:r w:rsidR="001671B9" w:rsidRPr="003C6066">
        <w:rPr>
          <w:rFonts w:ascii="Times New Roman" w:hAnsi="Times New Roman" w:cs="Times New Roman"/>
          <w:color w:val="1A1A1A"/>
          <w:sz w:val="20"/>
        </w:rPr>
        <w:t xml:space="preserve"> </w:t>
      </w:r>
      <w:r w:rsidR="00D51921" w:rsidRPr="003C6066">
        <w:rPr>
          <w:rFonts w:ascii="Times New Roman" w:hAnsi="Times New Roman" w:cs="Times New Roman"/>
          <w:color w:val="1A1A1A"/>
          <w:sz w:val="20"/>
        </w:rPr>
        <w:t>N = 7 time-points</w:t>
      </w:r>
      <w:r w:rsidRPr="003C6066">
        <w:rPr>
          <w:rFonts w:ascii="Times New Roman" w:hAnsi="Times New Roman" w:cs="Times New Roman"/>
          <w:color w:val="1A1A1A"/>
          <w:sz w:val="20"/>
        </w:rPr>
        <w:t>, n. s. - not significant</w:t>
      </w:r>
      <w:r>
        <w:rPr>
          <w:rFonts w:ascii="Times New Roman" w:hAnsi="Times New Roman" w:cs="Times New Roman"/>
          <w:color w:val="1A1A1A"/>
          <w:sz w:val="20"/>
        </w:rPr>
        <w:t xml:space="preserve">, </w:t>
      </w:r>
      <w:r w:rsidR="003C6066" w:rsidRPr="00500667">
        <w:rPr>
          <w:rFonts w:ascii="Times New Roman" w:hAnsi="Times New Roman" w:cs="Times New Roman"/>
          <w:color w:val="1A1A1A"/>
          <w:sz w:val="20"/>
        </w:rPr>
        <w:t>*p&lt;0.05, **p&lt;0.0</w:t>
      </w:r>
      <w:r w:rsidR="003C6066">
        <w:rPr>
          <w:rFonts w:ascii="Times New Roman" w:hAnsi="Times New Roman" w:cs="Times New Roman"/>
          <w:color w:val="1A1A1A"/>
          <w:sz w:val="20"/>
        </w:rPr>
        <w:t>1, ***p&lt;0.001 and ****p&lt;0.0001</w:t>
      </w:r>
      <w:r>
        <w:rPr>
          <w:rFonts w:ascii="Times New Roman" w:hAnsi="Times New Roman" w:cs="Times New Roman"/>
          <w:color w:val="1A1A1A"/>
          <w:sz w:val="20"/>
        </w:rPr>
        <w:t>)</w:t>
      </w:r>
    </w:p>
    <w:tbl>
      <w:tblPr>
        <w:tblStyle w:val="GridTable6Colorful1"/>
        <w:tblW w:w="9072" w:type="dxa"/>
        <w:tblLook w:val="04A0" w:firstRow="1" w:lastRow="0" w:firstColumn="1" w:lastColumn="0" w:noHBand="0" w:noVBand="1"/>
      </w:tblPr>
      <w:tblGrid>
        <w:gridCol w:w="1134"/>
        <w:gridCol w:w="1134"/>
        <w:gridCol w:w="1134"/>
        <w:gridCol w:w="1134"/>
        <w:gridCol w:w="1134"/>
        <w:gridCol w:w="1134"/>
        <w:gridCol w:w="1134"/>
        <w:gridCol w:w="1134"/>
      </w:tblGrid>
      <w:tr w:rsidR="0017337A" w:rsidRPr="001C6505" w14:paraId="67DA9A06" w14:textId="77777777" w:rsidTr="008B1AC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4" w:space="0" w:color="auto"/>
            </w:tcBorders>
            <w:shd w:val="clear" w:color="auto" w:fill="F2F2F2" w:themeFill="background1" w:themeFillShade="F2"/>
            <w:vAlign w:val="center"/>
          </w:tcPr>
          <w:p w14:paraId="323A3B72" w14:textId="613DE4AE" w:rsidR="0017337A" w:rsidRPr="001C6505" w:rsidRDefault="0017337A" w:rsidP="0017337A">
            <w:pPr>
              <w:jc w:val="center"/>
              <w:rPr>
                <w:rFonts w:ascii="Times New Roman" w:hAnsi="Times New Roman" w:cs="Times New Roman"/>
                <w:sz w:val="20"/>
                <w:szCs w:val="20"/>
              </w:rPr>
            </w:pPr>
            <w:r>
              <w:rPr>
                <w:rFonts w:ascii="Times New Roman" w:hAnsi="Times New Roman" w:cs="Times New Roman"/>
                <w:sz w:val="20"/>
                <w:szCs w:val="20"/>
              </w:rPr>
              <w:t>Time-Course</w:t>
            </w:r>
          </w:p>
        </w:tc>
        <w:tc>
          <w:tcPr>
            <w:tcW w:w="1134" w:type="dxa"/>
            <w:tcBorders>
              <w:top w:val="nil"/>
              <w:bottom w:val="single" w:sz="4" w:space="0" w:color="auto"/>
            </w:tcBorders>
            <w:shd w:val="clear" w:color="auto" w:fill="F2F2F2" w:themeFill="background1" w:themeFillShade="F2"/>
            <w:vAlign w:val="center"/>
          </w:tcPr>
          <w:p w14:paraId="7F075615"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6 hpi</w:t>
            </w:r>
          </w:p>
        </w:tc>
        <w:tc>
          <w:tcPr>
            <w:tcW w:w="1134" w:type="dxa"/>
            <w:tcBorders>
              <w:top w:val="nil"/>
              <w:bottom w:val="single" w:sz="4" w:space="0" w:color="auto"/>
            </w:tcBorders>
            <w:shd w:val="clear" w:color="auto" w:fill="F2F2F2" w:themeFill="background1" w:themeFillShade="F2"/>
            <w:vAlign w:val="center"/>
          </w:tcPr>
          <w:p w14:paraId="577E6361"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12 hpi</w:t>
            </w:r>
          </w:p>
        </w:tc>
        <w:tc>
          <w:tcPr>
            <w:tcW w:w="1134" w:type="dxa"/>
            <w:tcBorders>
              <w:top w:val="nil"/>
              <w:bottom w:val="single" w:sz="4" w:space="0" w:color="auto"/>
            </w:tcBorders>
            <w:shd w:val="clear" w:color="auto" w:fill="F2F2F2" w:themeFill="background1" w:themeFillShade="F2"/>
            <w:vAlign w:val="center"/>
          </w:tcPr>
          <w:p w14:paraId="26B774E7"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18 hpi</w:t>
            </w:r>
          </w:p>
        </w:tc>
        <w:tc>
          <w:tcPr>
            <w:tcW w:w="1134" w:type="dxa"/>
            <w:tcBorders>
              <w:top w:val="nil"/>
              <w:bottom w:val="single" w:sz="4" w:space="0" w:color="auto"/>
            </w:tcBorders>
            <w:shd w:val="clear" w:color="auto" w:fill="F2F2F2" w:themeFill="background1" w:themeFillShade="F2"/>
            <w:vAlign w:val="center"/>
          </w:tcPr>
          <w:p w14:paraId="670C94A3"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24 hpi</w:t>
            </w:r>
          </w:p>
        </w:tc>
        <w:tc>
          <w:tcPr>
            <w:tcW w:w="1134" w:type="dxa"/>
            <w:tcBorders>
              <w:top w:val="nil"/>
              <w:bottom w:val="single" w:sz="4" w:space="0" w:color="auto"/>
            </w:tcBorders>
            <w:shd w:val="clear" w:color="auto" w:fill="F2F2F2" w:themeFill="background1" w:themeFillShade="F2"/>
            <w:vAlign w:val="center"/>
          </w:tcPr>
          <w:p w14:paraId="68AF1F6F"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30 hpi</w:t>
            </w:r>
          </w:p>
        </w:tc>
        <w:tc>
          <w:tcPr>
            <w:tcW w:w="1134" w:type="dxa"/>
            <w:tcBorders>
              <w:top w:val="nil"/>
              <w:bottom w:val="single" w:sz="4" w:space="0" w:color="auto"/>
            </w:tcBorders>
            <w:shd w:val="clear" w:color="auto" w:fill="F2F2F2" w:themeFill="background1" w:themeFillShade="F2"/>
            <w:vAlign w:val="center"/>
          </w:tcPr>
          <w:p w14:paraId="2155C695"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36 hpi</w:t>
            </w:r>
          </w:p>
        </w:tc>
        <w:tc>
          <w:tcPr>
            <w:tcW w:w="1134" w:type="dxa"/>
            <w:tcBorders>
              <w:top w:val="nil"/>
              <w:bottom w:val="single" w:sz="4" w:space="0" w:color="auto"/>
              <w:right w:val="single" w:sz="4" w:space="0" w:color="F2F2F2"/>
            </w:tcBorders>
            <w:shd w:val="clear" w:color="auto" w:fill="F2F2F2" w:themeFill="background1" w:themeFillShade="F2"/>
            <w:vAlign w:val="center"/>
          </w:tcPr>
          <w:p w14:paraId="72B01320" w14:textId="77777777" w:rsidR="0017337A" w:rsidRPr="001C6505" w:rsidRDefault="0017337A" w:rsidP="001733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42 hpi</w:t>
            </w:r>
          </w:p>
        </w:tc>
      </w:tr>
      <w:tr w:rsidR="0017337A" w:rsidRPr="001C6505" w14:paraId="664C7508" w14:textId="77777777" w:rsidTr="008B1AC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nil"/>
              <w:bottom w:val="single" w:sz="4" w:space="0" w:color="595959" w:themeColor="text1" w:themeTint="A6"/>
            </w:tcBorders>
            <w:shd w:val="clear" w:color="auto" w:fill="F2F2F2" w:themeFill="background1" w:themeFillShade="F2"/>
            <w:vAlign w:val="center"/>
          </w:tcPr>
          <w:p w14:paraId="4853CB7F" w14:textId="68F342DF" w:rsidR="0017337A" w:rsidRPr="001C6505" w:rsidRDefault="0017337A" w:rsidP="0017337A">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Borders>
              <w:top w:val="single" w:sz="4" w:space="0" w:color="auto"/>
              <w:bottom w:val="single" w:sz="4" w:space="0" w:color="595959" w:themeColor="text1" w:themeTint="A6"/>
            </w:tcBorders>
            <w:shd w:val="clear" w:color="auto" w:fill="FFFFFF" w:themeFill="background1"/>
            <w:vAlign w:val="center"/>
          </w:tcPr>
          <w:p w14:paraId="51B28F84" w14:textId="02A29DA1"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34" w:type="dxa"/>
            <w:tcBorders>
              <w:top w:val="single" w:sz="4" w:space="0" w:color="auto"/>
              <w:bottom w:val="single" w:sz="4" w:space="0" w:color="595959" w:themeColor="text1" w:themeTint="A6"/>
            </w:tcBorders>
            <w:shd w:val="clear" w:color="auto" w:fill="FFFFFF" w:themeFill="background1"/>
            <w:vAlign w:val="center"/>
          </w:tcPr>
          <w:p w14:paraId="4A38A6A0" w14:textId="77777777"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34" w:type="dxa"/>
            <w:tcBorders>
              <w:top w:val="single" w:sz="4" w:space="0" w:color="auto"/>
              <w:bottom w:val="single" w:sz="4" w:space="0" w:color="595959" w:themeColor="text1" w:themeTint="A6"/>
            </w:tcBorders>
            <w:shd w:val="clear" w:color="auto" w:fill="FFFFFF" w:themeFill="background1"/>
            <w:vAlign w:val="center"/>
          </w:tcPr>
          <w:p w14:paraId="7A5D22A3" w14:textId="4C86E128"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34" w:type="dxa"/>
            <w:tcBorders>
              <w:top w:val="single" w:sz="4" w:space="0" w:color="auto"/>
              <w:bottom w:val="single" w:sz="4" w:space="0" w:color="595959" w:themeColor="text1" w:themeTint="A6"/>
            </w:tcBorders>
            <w:shd w:val="clear" w:color="auto" w:fill="FFFFFF" w:themeFill="background1"/>
            <w:vAlign w:val="center"/>
          </w:tcPr>
          <w:p w14:paraId="6206B13D" w14:textId="79014AF3" w:rsidR="0017337A" w:rsidRPr="00C2631F" w:rsidRDefault="00D51921"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sz w:val="20"/>
                <w:szCs w:val="20"/>
              </w:rPr>
              <w:t>n. s.</w:t>
            </w:r>
          </w:p>
        </w:tc>
        <w:tc>
          <w:tcPr>
            <w:tcW w:w="1134" w:type="dxa"/>
            <w:tcBorders>
              <w:top w:val="single" w:sz="4" w:space="0" w:color="auto"/>
              <w:bottom w:val="single" w:sz="4" w:space="0" w:color="595959" w:themeColor="text1" w:themeTint="A6"/>
            </w:tcBorders>
            <w:shd w:val="clear" w:color="auto" w:fill="FFFFFF" w:themeFill="background1"/>
            <w:vAlign w:val="center"/>
          </w:tcPr>
          <w:p w14:paraId="35CA4BE6" w14:textId="32F9356D"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sz w:val="20"/>
                <w:szCs w:val="20"/>
              </w:rPr>
              <w:t>n. s.</w:t>
            </w:r>
          </w:p>
        </w:tc>
        <w:tc>
          <w:tcPr>
            <w:tcW w:w="1134" w:type="dxa"/>
            <w:tcBorders>
              <w:top w:val="single" w:sz="4" w:space="0" w:color="auto"/>
              <w:bottom w:val="single" w:sz="4" w:space="0" w:color="595959" w:themeColor="text1" w:themeTint="A6"/>
            </w:tcBorders>
            <w:shd w:val="clear" w:color="auto" w:fill="FFFFFF" w:themeFill="background1"/>
            <w:vAlign w:val="center"/>
          </w:tcPr>
          <w:p w14:paraId="2CCE8F1F" w14:textId="14967073"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sz w:val="20"/>
                <w:szCs w:val="20"/>
              </w:rPr>
              <w:t>n. s.</w:t>
            </w:r>
          </w:p>
        </w:tc>
        <w:tc>
          <w:tcPr>
            <w:tcW w:w="1134" w:type="dxa"/>
            <w:tcBorders>
              <w:top w:val="single" w:sz="4" w:space="0" w:color="auto"/>
              <w:bottom w:val="single" w:sz="4" w:space="0" w:color="595959" w:themeColor="text1" w:themeTint="A6"/>
              <w:right w:val="single" w:sz="4" w:space="0" w:color="F2F2F2"/>
            </w:tcBorders>
            <w:shd w:val="clear" w:color="auto" w:fill="FFFFFF" w:themeFill="background1"/>
            <w:vAlign w:val="center"/>
          </w:tcPr>
          <w:p w14:paraId="0B556691" w14:textId="332CBC0B"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r>
      <w:tr w:rsidR="0017337A" w:rsidRPr="001C6505" w14:paraId="5E8A3A8E" w14:textId="77777777" w:rsidTr="008B1AC5">
        <w:trPr>
          <w:trHeight w:val="45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595959" w:themeColor="text1" w:themeTint="A6"/>
              <w:left w:val="nil"/>
            </w:tcBorders>
            <w:shd w:val="clear" w:color="auto" w:fill="F2F2F2" w:themeFill="background1" w:themeFillShade="F2"/>
            <w:vAlign w:val="center"/>
          </w:tcPr>
          <w:p w14:paraId="1E32A221" w14:textId="197618B6" w:rsidR="0017337A" w:rsidRPr="001C6505" w:rsidRDefault="0017337A" w:rsidP="0017337A">
            <w:pPr>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top w:val="single" w:sz="4" w:space="0" w:color="595959" w:themeColor="text1" w:themeTint="A6"/>
            </w:tcBorders>
            <w:shd w:val="clear" w:color="auto" w:fill="FFFFFF" w:themeFill="background1"/>
            <w:vAlign w:val="center"/>
          </w:tcPr>
          <w:p w14:paraId="178286E2" w14:textId="3943942C" w:rsidR="0017337A" w:rsidRPr="00C2631F" w:rsidRDefault="003C6066"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0"/>
              </w:rPr>
              <w:t>***</w:t>
            </w:r>
            <w:r w:rsidR="0017337A">
              <w:rPr>
                <w:rFonts w:ascii="Times New Roman" w:hAnsi="Times New Roman" w:cs="Times New Roman"/>
                <w:b/>
                <w:sz w:val="24"/>
                <w:szCs w:val="20"/>
              </w:rPr>
              <w:t>*</w:t>
            </w:r>
          </w:p>
        </w:tc>
        <w:tc>
          <w:tcPr>
            <w:tcW w:w="1134" w:type="dxa"/>
            <w:tcBorders>
              <w:top w:val="single" w:sz="4" w:space="0" w:color="595959" w:themeColor="text1" w:themeTint="A6"/>
            </w:tcBorders>
            <w:shd w:val="clear" w:color="auto" w:fill="FFFFFF" w:themeFill="background1"/>
            <w:vAlign w:val="center"/>
          </w:tcPr>
          <w:p w14:paraId="057D5D1A" w14:textId="5CCC266E" w:rsidR="0017337A" w:rsidRPr="00C2631F" w:rsidRDefault="003C6066"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0"/>
              </w:rPr>
              <w:t>*</w:t>
            </w:r>
          </w:p>
        </w:tc>
        <w:tc>
          <w:tcPr>
            <w:tcW w:w="1134" w:type="dxa"/>
            <w:tcBorders>
              <w:top w:val="single" w:sz="4" w:space="0" w:color="595959" w:themeColor="text1" w:themeTint="A6"/>
            </w:tcBorders>
            <w:shd w:val="clear" w:color="auto" w:fill="FFFFFF" w:themeFill="background1"/>
            <w:vAlign w:val="center"/>
          </w:tcPr>
          <w:p w14:paraId="35696F7C" w14:textId="790D9320" w:rsidR="0017337A" w:rsidRPr="00E606AE" w:rsidRDefault="00D51921"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sz w:val="20"/>
                <w:szCs w:val="20"/>
              </w:rPr>
              <w:t>n. s.</w:t>
            </w:r>
          </w:p>
        </w:tc>
        <w:tc>
          <w:tcPr>
            <w:tcW w:w="1134" w:type="dxa"/>
            <w:tcBorders>
              <w:top w:val="single" w:sz="4" w:space="0" w:color="595959" w:themeColor="text1" w:themeTint="A6"/>
            </w:tcBorders>
            <w:shd w:val="clear" w:color="auto" w:fill="FFFFFF" w:themeFill="background1"/>
            <w:vAlign w:val="center"/>
          </w:tcPr>
          <w:p w14:paraId="28E6B500" w14:textId="1473FA8F" w:rsidR="0017337A" w:rsidRPr="00E606AE" w:rsidRDefault="003C6066"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b/>
                <w:sz w:val="24"/>
                <w:szCs w:val="20"/>
              </w:rPr>
              <w:t>*</w:t>
            </w:r>
          </w:p>
        </w:tc>
        <w:tc>
          <w:tcPr>
            <w:tcW w:w="1134" w:type="dxa"/>
            <w:tcBorders>
              <w:top w:val="single" w:sz="4" w:space="0" w:color="595959" w:themeColor="text1" w:themeTint="A6"/>
            </w:tcBorders>
            <w:shd w:val="clear" w:color="auto" w:fill="FFFFFF" w:themeFill="background1"/>
            <w:vAlign w:val="center"/>
          </w:tcPr>
          <w:p w14:paraId="35BA8962" w14:textId="7F69650B" w:rsidR="0017337A" w:rsidRPr="00C2631F" w:rsidRDefault="003C6066"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b/>
                <w:sz w:val="24"/>
                <w:szCs w:val="20"/>
              </w:rPr>
              <w:t>*</w:t>
            </w:r>
          </w:p>
        </w:tc>
        <w:tc>
          <w:tcPr>
            <w:tcW w:w="1134" w:type="dxa"/>
            <w:tcBorders>
              <w:top w:val="single" w:sz="4" w:space="0" w:color="595959" w:themeColor="text1" w:themeTint="A6"/>
            </w:tcBorders>
            <w:shd w:val="clear" w:color="auto" w:fill="FFFFFF" w:themeFill="background1"/>
            <w:vAlign w:val="center"/>
          </w:tcPr>
          <w:p w14:paraId="503539E9" w14:textId="1BE12A6F" w:rsidR="0017337A" w:rsidRPr="00C2631F" w:rsidRDefault="003C6066"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b/>
                <w:sz w:val="24"/>
                <w:szCs w:val="20"/>
              </w:rPr>
              <w:t>*</w:t>
            </w:r>
          </w:p>
        </w:tc>
        <w:tc>
          <w:tcPr>
            <w:tcW w:w="1134" w:type="dxa"/>
            <w:tcBorders>
              <w:top w:val="single" w:sz="4" w:space="0" w:color="595959" w:themeColor="text1" w:themeTint="A6"/>
              <w:right w:val="single" w:sz="4" w:space="0" w:color="F2F2F2"/>
            </w:tcBorders>
            <w:shd w:val="clear" w:color="auto" w:fill="FFFFFF" w:themeFill="background1"/>
            <w:vAlign w:val="center"/>
          </w:tcPr>
          <w:p w14:paraId="24FB7A29" w14:textId="05115830" w:rsidR="0017337A" w:rsidRPr="00C2631F" w:rsidRDefault="003C6066" w:rsidP="001733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0"/>
              </w:rPr>
              <w:t>**</w:t>
            </w:r>
          </w:p>
        </w:tc>
      </w:tr>
      <w:tr w:rsidR="0017337A" w:rsidRPr="001C6505" w14:paraId="5D9BB3E8" w14:textId="77777777" w:rsidTr="008B1AC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2F2F2" w:themeFill="background1" w:themeFillShade="F2"/>
            <w:vAlign w:val="center"/>
          </w:tcPr>
          <w:p w14:paraId="77F5343F" w14:textId="69E4459C" w:rsidR="0017337A" w:rsidRPr="001C6505" w:rsidRDefault="0017337A" w:rsidP="0017337A">
            <w:pPr>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shd w:val="clear" w:color="auto" w:fill="FFFFFF" w:themeFill="background1"/>
            <w:vAlign w:val="center"/>
          </w:tcPr>
          <w:p w14:paraId="14E24CDA" w14:textId="53134F57" w:rsidR="0017337A" w:rsidRPr="00C2631F" w:rsidRDefault="003C6066"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0"/>
              </w:rPr>
              <w:t>*</w:t>
            </w:r>
            <w:r w:rsidR="0017337A">
              <w:rPr>
                <w:rFonts w:ascii="Times New Roman" w:hAnsi="Times New Roman" w:cs="Times New Roman"/>
                <w:b/>
                <w:sz w:val="24"/>
                <w:szCs w:val="20"/>
              </w:rPr>
              <w:t>*</w:t>
            </w:r>
          </w:p>
        </w:tc>
        <w:tc>
          <w:tcPr>
            <w:tcW w:w="1134" w:type="dxa"/>
            <w:shd w:val="clear" w:color="auto" w:fill="FFFFFF" w:themeFill="background1"/>
            <w:vAlign w:val="center"/>
          </w:tcPr>
          <w:p w14:paraId="48AAF354" w14:textId="660D8B69" w:rsidR="0017337A" w:rsidRPr="00C2631F" w:rsidRDefault="00BA7F5C" w:rsidP="00BA7F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34" w:type="dxa"/>
            <w:shd w:val="clear" w:color="auto" w:fill="FFFFFF" w:themeFill="background1"/>
            <w:vAlign w:val="center"/>
          </w:tcPr>
          <w:p w14:paraId="6145B6D4" w14:textId="272DB2E7" w:rsidR="0017337A" w:rsidRPr="00C2631F" w:rsidRDefault="00BA7F5C" w:rsidP="00BA7F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0"/>
              </w:rPr>
              <w:t>*</w:t>
            </w:r>
          </w:p>
        </w:tc>
        <w:tc>
          <w:tcPr>
            <w:tcW w:w="1134" w:type="dxa"/>
            <w:shd w:val="clear" w:color="auto" w:fill="FFFFFF" w:themeFill="background1"/>
            <w:vAlign w:val="center"/>
          </w:tcPr>
          <w:p w14:paraId="4A83D0A3" w14:textId="77777777"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34" w:type="dxa"/>
            <w:shd w:val="clear" w:color="auto" w:fill="FFFFFF" w:themeFill="background1"/>
            <w:vAlign w:val="center"/>
          </w:tcPr>
          <w:p w14:paraId="3DE7CD17" w14:textId="0D3E2D3C" w:rsidR="0017337A" w:rsidRPr="00E606AE"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sz w:val="20"/>
                <w:szCs w:val="20"/>
              </w:rPr>
              <w:t>n. s.</w:t>
            </w:r>
          </w:p>
        </w:tc>
        <w:tc>
          <w:tcPr>
            <w:tcW w:w="1134" w:type="dxa"/>
            <w:shd w:val="clear" w:color="auto" w:fill="FFFFFF" w:themeFill="background1"/>
            <w:vAlign w:val="center"/>
          </w:tcPr>
          <w:p w14:paraId="00B3B6F6" w14:textId="58B52987"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proofErr w:type="gramStart"/>
            <w:r>
              <w:rPr>
                <w:rFonts w:ascii="Times New Roman" w:hAnsi="Times New Roman" w:cs="Times New Roman"/>
                <w:sz w:val="20"/>
                <w:szCs w:val="20"/>
              </w:rPr>
              <w:t>n</w:t>
            </w:r>
            <w:proofErr w:type="gramEnd"/>
            <w:r>
              <w:rPr>
                <w:rFonts w:ascii="Times New Roman" w:hAnsi="Times New Roman" w:cs="Times New Roman"/>
                <w:sz w:val="20"/>
                <w:szCs w:val="20"/>
              </w:rPr>
              <w:t>. s..</w:t>
            </w:r>
          </w:p>
        </w:tc>
        <w:tc>
          <w:tcPr>
            <w:tcW w:w="1134" w:type="dxa"/>
            <w:tcBorders>
              <w:right w:val="single" w:sz="4" w:space="0" w:color="F2F2F2"/>
            </w:tcBorders>
            <w:shd w:val="clear" w:color="auto" w:fill="FFFFFF" w:themeFill="background1"/>
            <w:vAlign w:val="center"/>
          </w:tcPr>
          <w:p w14:paraId="097EB969" w14:textId="77777777" w:rsidR="0017337A" w:rsidRPr="00C2631F" w:rsidRDefault="0017337A" w:rsidP="001733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r>
    </w:tbl>
    <w:p w14:paraId="03B58642" w14:textId="77777777" w:rsidR="0017337A" w:rsidRPr="001C6505" w:rsidRDefault="0017337A" w:rsidP="00C04A41">
      <w:pPr>
        <w:rPr>
          <w:rFonts w:ascii="Times New Roman" w:hAnsi="Times New Roman" w:cs="Times New Roman"/>
        </w:rPr>
      </w:pPr>
    </w:p>
    <w:p w14:paraId="73E82439" w14:textId="641131F9" w:rsidR="00B72E90" w:rsidRPr="00ED5188" w:rsidRDefault="00B72E90" w:rsidP="00ED5188">
      <w:pPr>
        <w:jc w:val="both"/>
        <w:rPr>
          <w:rFonts w:ascii="Times New Roman" w:hAnsi="Times New Roman" w:cs="Times New Roman"/>
          <w:color w:val="1A1A1A"/>
          <w:sz w:val="20"/>
        </w:rPr>
      </w:pPr>
      <w:r w:rsidRPr="001C6505">
        <w:rPr>
          <w:rFonts w:ascii="Times New Roman" w:hAnsi="Times New Roman" w:cs="Times New Roman"/>
          <w:b/>
          <w:i/>
          <w:color w:val="1A1A1A"/>
          <w:sz w:val="20"/>
        </w:rPr>
        <w:t>Table S</w:t>
      </w:r>
      <w:r w:rsidR="00F24504">
        <w:rPr>
          <w:rFonts w:ascii="Times New Roman" w:hAnsi="Times New Roman" w:cs="Times New Roman"/>
          <w:b/>
          <w:i/>
          <w:color w:val="1A1A1A"/>
          <w:sz w:val="20"/>
        </w:rPr>
        <w:t>2</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w:t>
      </w:r>
      <w:r w:rsidR="00AB35D3">
        <w:rPr>
          <w:rFonts w:ascii="Times New Roman" w:hAnsi="Times New Roman" w:cs="Times New Roman"/>
          <w:color w:val="1A1A1A"/>
          <w:sz w:val="20"/>
        </w:rPr>
        <w:t xml:space="preserve">Percentage of </w:t>
      </w:r>
      <w:r w:rsidR="000C5DF0">
        <w:rPr>
          <w:rFonts w:ascii="Times New Roman" w:hAnsi="Times New Roman" w:cs="Times New Roman"/>
          <w:color w:val="1A1A1A"/>
          <w:sz w:val="20"/>
        </w:rPr>
        <w:t xml:space="preserve">cells designated as </w:t>
      </w:r>
      <w:r w:rsidR="00AB35D3">
        <w:rPr>
          <w:rFonts w:ascii="Times New Roman" w:hAnsi="Times New Roman" w:cs="Times New Roman"/>
          <w:color w:val="1A1A1A"/>
          <w:sz w:val="20"/>
        </w:rPr>
        <w:t>“</w:t>
      </w:r>
      <w:r w:rsidR="00AB35D3" w:rsidRPr="00AB35D3">
        <w:rPr>
          <w:rFonts w:ascii="Times New Roman" w:hAnsi="Times New Roman" w:cs="Times New Roman"/>
          <w:i/>
          <w:color w:val="1A1A1A"/>
          <w:sz w:val="20"/>
        </w:rPr>
        <w:t>i-</w:t>
      </w:r>
      <w:r w:rsidR="00AB35D3">
        <w:rPr>
          <w:rFonts w:ascii="Times New Roman" w:hAnsi="Times New Roman" w:cs="Times New Roman"/>
          <w:color w:val="1A1A1A"/>
          <w:sz w:val="20"/>
        </w:rPr>
        <w:t>RBCs”</w:t>
      </w:r>
      <w:r w:rsidR="008E0F48" w:rsidRPr="001C6505">
        <w:rPr>
          <w:rFonts w:ascii="Times New Roman" w:hAnsi="Times New Roman" w:cs="Times New Roman"/>
          <w:color w:val="1A1A1A"/>
          <w:sz w:val="20"/>
        </w:rPr>
        <w:t xml:space="preserve"> </w:t>
      </w:r>
      <w:r w:rsidR="000C5DF0">
        <w:rPr>
          <w:rFonts w:ascii="Times New Roman" w:hAnsi="Times New Roman" w:cs="Times New Roman"/>
          <w:color w:val="1A1A1A"/>
          <w:sz w:val="20"/>
        </w:rPr>
        <w:t xml:space="preserve">according to </w:t>
      </w:r>
      <w:r w:rsidR="000C5DF0" w:rsidRPr="003C6066">
        <w:rPr>
          <w:rFonts w:ascii="Times New Roman" w:hAnsi="Times New Roman" w:cs="Times New Roman"/>
          <w:color w:val="1A1A1A"/>
          <w:sz w:val="20"/>
        </w:rPr>
        <w:t>the fluorescence threshold (</w:t>
      </w:r>
      <w:r w:rsidR="00ED5188" w:rsidRPr="003C6066">
        <w:rPr>
          <w:rFonts w:ascii="Times New Roman" w:hAnsi="Times New Roman" w:cs="Times New Roman"/>
          <w:color w:val="1A1A1A"/>
          <w:sz w:val="20"/>
        </w:rPr>
        <w:t>4× the standard deviation (σ) away from the mean fluorescence of the beads)</w:t>
      </w:r>
      <w:r w:rsidR="000C5DF0" w:rsidRPr="003C6066">
        <w:rPr>
          <w:rFonts w:ascii="Times New Roman" w:hAnsi="Times New Roman" w:cs="Times New Roman"/>
          <w:color w:val="1A1A1A"/>
          <w:sz w:val="20"/>
        </w:rPr>
        <w:t xml:space="preserve"> in</w:t>
      </w:r>
      <w:r w:rsidR="008E0F48" w:rsidRPr="003C6066">
        <w:rPr>
          <w:rFonts w:ascii="Times New Roman" w:hAnsi="Times New Roman" w:cs="Times New Roman"/>
          <w:color w:val="1A1A1A"/>
          <w:sz w:val="20"/>
        </w:rPr>
        <w:t xml:space="preserve"> control samples </w:t>
      </w:r>
      <w:r w:rsidR="000C5DF0" w:rsidRPr="003C6066">
        <w:rPr>
          <w:rFonts w:ascii="Times New Roman" w:hAnsi="Times New Roman" w:cs="Times New Roman"/>
          <w:i/>
          <w:color w:val="1A1A1A"/>
          <w:sz w:val="20"/>
        </w:rPr>
        <w:t>(c</w:t>
      </w:r>
      <w:r w:rsidR="000C5DF0" w:rsidRPr="003C6066">
        <w:rPr>
          <w:rFonts w:ascii="Times New Roman" w:hAnsi="Times New Roman" w:cs="Times New Roman"/>
          <w:color w:val="1A1A1A"/>
          <w:sz w:val="20"/>
        </w:rPr>
        <w:t xml:space="preserve">-RBCs) </w:t>
      </w:r>
      <w:r w:rsidR="008E0F48" w:rsidRPr="003C6066">
        <w:rPr>
          <w:rFonts w:ascii="Times New Roman" w:hAnsi="Times New Roman" w:cs="Times New Roman"/>
          <w:color w:val="1A1A1A"/>
          <w:sz w:val="20"/>
        </w:rPr>
        <w:t>usin</w:t>
      </w:r>
      <w:r w:rsidR="00287C1D" w:rsidRPr="003C6066">
        <w:rPr>
          <w:rFonts w:ascii="Times New Roman" w:hAnsi="Times New Roman" w:cs="Times New Roman"/>
          <w:color w:val="1A1A1A"/>
          <w:sz w:val="20"/>
        </w:rPr>
        <w:t>g the fluorescence</w:t>
      </w:r>
      <w:r w:rsidR="000C5DF0" w:rsidRPr="003C6066">
        <w:rPr>
          <w:rFonts w:ascii="Times New Roman" w:hAnsi="Times New Roman" w:cs="Times New Roman"/>
          <w:color w:val="1A1A1A"/>
          <w:sz w:val="20"/>
        </w:rPr>
        <w:t>/</w:t>
      </w:r>
      <w:r w:rsidR="00C55B68" w:rsidRPr="003C6066">
        <w:rPr>
          <w:rFonts w:ascii="Times New Roman" w:hAnsi="Times New Roman" w:cs="Times New Roman"/>
          <w:color w:val="1A1A1A"/>
          <w:sz w:val="20"/>
        </w:rPr>
        <w:t>MIC</w:t>
      </w:r>
      <w:r w:rsidR="00287C1D" w:rsidRPr="003C6066">
        <w:rPr>
          <w:rFonts w:ascii="Times New Roman" w:hAnsi="Times New Roman" w:cs="Times New Roman"/>
          <w:color w:val="1A1A1A"/>
          <w:sz w:val="20"/>
        </w:rPr>
        <w:t>-</w:t>
      </w:r>
      <w:r w:rsidR="00ED5188" w:rsidRPr="003C6066">
        <w:rPr>
          <w:rFonts w:ascii="Times New Roman" w:hAnsi="Times New Roman" w:cs="Times New Roman"/>
          <w:color w:val="1A1A1A"/>
          <w:sz w:val="20"/>
        </w:rPr>
        <w:t xml:space="preserve"> </w:t>
      </w:r>
      <w:r w:rsidR="00287C1D" w:rsidRPr="003C6066">
        <w:rPr>
          <w:rFonts w:ascii="Times New Roman" w:hAnsi="Times New Roman" w:cs="Times New Roman"/>
          <w:color w:val="1A1A1A"/>
          <w:sz w:val="20"/>
        </w:rPr>
        <w:t>based method</w:t>
      </w:r>
      <w:r w:rsidR="000C5DF0" w:rsidRPr="003C6066">
        <w:rPr>
          <w:rFonts w:ascii="Times New Roman" w:hAnsi="Times New Roman" w:cs="Times New Roman"/>
          <w:color w:val="1A1A1A"/>
          <w:sz w:val="20"/>
        </w:rPr>
        <w:t>.</w:t>
      </w:r>
      <w:r w:rsidR="000C5DF0">
        <w:rPr>
          <w:rFonts w:ascii="Times New Roman" w:hAnsi="Times New Roman" w:cs="Times New Roman"/>
          <w:color w:val="1A1A1A"/>
          <w:sz w:val="20"/>
        </w:rPr>
        <w:t xml:space="preserve"> </w:t>
      </w:r>
    </w:p>
    <w:tbl>
      <w:tblPr>
        <w:tblStyle w:val="GridTable21"/>
        <w:tblW w:w="9013" w:type="dxa"/>
        <w:tblLook w:val="04A0" w:firstRow="1" w:lastRow="0" w:firstColumn="1" w:lastColumn="0" w:noHBand="0" w:noVBand="1"/>
      </w:tblPr>
      <w:tblGrid>
        <w:gridCol w:w="1020"/>
        <w:gridCol w:w="850"/>
        <w:gridCol w:w="850"/>
        <w:gridCol w:w="850"/>
        <w:gridCol w:w="850"/>
        <w:gridCol w:w="850"/>
        <w:gridCol w:w="850"/>
        <w:gridCol w:w="853"/>
        <w:gridCol w:w="925"/>
        <w:gridCol w:w="95"/>
        <w:gridCol w:w="830"/>
        <w:gridCol w:w="190"/>
      </w:tblGrid>
      <w:tr w:rsidR="00F071E2" w:rsidRPr="001C6505" w14:paraId="077610AB" w14:textId="77777777" w:rsidTr="00C04A41">
        <w:trPr>
          <w:gridAfter w:val="1"/>
          <w:cnfStyle w:val="100000000000" w:firstRow="1" w:lastRow="0" w:firstColumn="0" w:lastColumn="0" w:oddVBand="0" w:evenVBand="0" w:oddHBand="0" w:evenHBand="0" w:firstRowFirstColumn="0" w:firstRowLastColumn="0" w:lastRowFirstColumn="0" w:lastRowLastColumn="0"/>
          <w:wAfter w:w="190" w:type="dxa"/>
          <w:trHeight w:val="283"/>
        </w:trPr>
        <w:tc>
          <w:tcPr>
            <w:cnfStyle w:val="001000000000" w:firstRow="0" w:lastRow="0" w:firstColumn="1" w:lastColumn="0" w:oddVBand="0" w:evenVBand="0" w:oddHBand="0" w:evenHBand="0" w:firstRowFirstColumn="0" w:firstRowLastColumn="0" w:lastRowFirstColumn="0" w:lastRowLastColumn="0"/>
            <w:tcW w:w="1020" w:type="dxa"/>
            <w:vMerge w:val="restart"/>
            <w:tcBorders>
              <w:bottom w:val="single" w:sz="2" w:space="0" w:color="666666" w:themeColor="text1" w:themeTint="99"/>
              <w:right w:val="single" w:sz="4" w:space="0" w:color="767171" w:themeColor="background2" w:themeShade="80"/>
            </w:tcBorders>
            <w:shd w:val="clear" w:color="auto" w:fill="F2F2F2" w:themeFill="background1" w:themeFillShade="F2"/>
            <w:vAlign w:val="center"/>
          </w:tcPr>
          <w:p w14:paraId="2BC2856F" w14:textId="77777777" w:rsidR="00F071E2" w:rsidRPr="001C6505" w:rsidRDefault="00F071E2" w:rsidP="00F071E2">
            <w:pPr>
              <w:jc w:val="center"/>
              <w:rPr>
                <w:rFonts w:ascii="Times New Roman" w:hAnsi="Times New Roman" w:cs="Times New Roman"/>
              </w:rPr>
            </w:pPr>
            <w:r w:rsidRPr="001C6505">
              <w:rPr>
                <w:rFonts w:ascii="Times New Roman" w:hAnsi="Times New Roman" w:cs="Times New Roman"/>
              </w:rPr>
              <w:t>Time-Course</w:t>
            </w:r>
          </w:p>
        </w:tc>
        <w:tc>
          <w:tcPr>
            <w:tcW w:w="5953" w:type="dxa"/>
            <w:gridSpan w:val="7"/>
            <w:tcBorders>
              <w:left w:val="single" w:sz="4" w:space="0" w:color="767171" w:themeColor="background2" w:themeShade="80"/>
              <w:bottom w:val="nil"/>
              <w:right w:val="single" w:sz="4" w:space="0" w:color="767171" w:themeColor="background2" w:themeShade="80"/>
            </w:tcBorders>
            <w:shd w:val="clear" w:color="auto" w:fill="F2F2F2" w:themeFill="background1" w:themeFillShade="F2"/>
            <w:vAlign w:val="center"/>
          </w:tcPr>
          <w:p w14:paraId="6085CE5C" w14:textId="644C46AD" w:rsidR="00F071E2" w:rsidRPr="001C6505" w:rsidRDefault="00AB35D3" w:rsidP="00AB35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Mislabelled </w:t>
            </w:r>
            <w:r w:rsidR="00F071E2" w:rsidRPr="001C6505">
              <w:rPr>
                <w:rFonts w:ascii="Times New Roman" w:hAnsi="Times New Roman" w:cs="Times New Roman"/>
              </w:rPr>
              <w:t>“</w:t>
            </w:r>
            <w:r w:rsidRPr="00AB35D3">
              <w:rPr>
                <w:rFonts w:ascii="Times New Roman" w:hAnsi="Times New Roman" w:cs="Times New Roman"/>
                <w:i/>
              </w:rPr>
              <w:t>i-</w:t>
            </w:r>
            <w:r>
              <w:rPr>
                <w:rFonts w:ascii="Times New Roman" w:hAnsi="Times New Roman" w:cs="Times New Roman"/>
              </w:rPr>
              <w:t>RBCs</w:t>
            </w:r>
            <w:r w:rsidR="00F071E2" w:rsidRPr="001C6505">
              <w:rPr>
                <w:rFonts w:ascii="Times New Roman" w:hAnsi="Times New Roman" w:cs="Times New Roman"/>
              </w:rPr>
              <w:t>”</w:t>
            </w:r>
            <w:r>
              <w:rPr>
                <w:rFonts w:ascii="Times New Roman" w:hAnsi="Times New Roman" w:cs="Times New Roman"/>
              </w:rPr>
              <w:t xml:space="preserve"> in control samples</w:t>
            </w:r>
            <w:r w:rsidR="00F071E2" w:rsidRPr="001C6505">
              <w:rPr>
                <w:rFonts w:ascii="Times New Roman" w:hAnsi="Times New Roman" w:cs="Times New Roman"/>
              </w:rPr>
              <w:t xml:space="preserve"> (%)</w:t>
            </w:r>
          </w:p>
        </w:tc>
        <w:tc>
          <w:tcPr>
            <w:tcW w:w="925" w:type="dxa"/>
            <w:tcBorders>
              <w:left w:val="single" w:sz="4" w:space="0" w:color="767171" w:themeColor="background2" w:themeShade="80"/>
              <w:bottom w:val="nil"/>
            </w:tcBorders>
            <w:shd w:val="clear" w:color="auto" w:fill="auto"/>
          </w:tcPr>
          <w:p w14:paraId="084A93DD" w14:textId="77777777" w:rsidR="00F071E2" w:rsidRPr="001C6505" w:rsidRDefault="00F071E2" w:rsidP="004811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925" w:type="dxa"/>
            <w:gridSpan w:val="2"/>
            <w:tcBorders>
              <w:bottom w:val="nil"/>
            </w:tcBorders>
            <w:shd w:val="clear" w:color="auto" w:fill="auto"/>
          </w:tcPr>
          <w:p w14:paraId="3017431A" w14:textId="77777777" w:rsidR="00F071E2" w:rsidRPr="001C6505" w:rsidRDefault="00F071E2" w:rsidP="004811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F071E2" w:rsidRPr="001C6505" w14:paraId="62E902D8" w14:textId="77777777" w:rsidTr="00F071E2">
        <w:trPr>
          <w:gridAfter w:val="1"/>
          <w:cnfStyle w:val="000000100000" w:firstRow="0" w:lastRow="0" w:firstColumn="0" w:lastColumn="0" w:oddVBand="0" w:evenVBand="0" w:oddHBand="1" w:evenHBand="0" w:firstRowFirstColumn="0" w:firstRowLastColumn="0" w:lastRowFirstColumn="0" w:lastRowLastColumn="0"/>
          <w:wAfter w:w="190" w:type="dxa"/>
          <w:trHeight w:val="283"/>
        </w:trPr>
        <w:tc>
          <w:tcPr>
            <w:cnfStyle w:val="001000000000" w:firstRow="0" w:lastRow="0" w:firstColumn="1" w:lastColumn="0" w:oddVBand="0" w:evenVBand="0" w:oddHBand="0" w:evenHBand="0" w:firstRowFirstColumn="0" w:firstRowLastColumn="0" w:lastRowFirstColumn="0" w:lastRowLastColumn="0"/>
            <w:tcW w:w="1020" w:type="dxa"/>
            <w:vMerge/>
            <w:tcBorders>
              <w:top w:val="single" w:sz="12" w:space="0" w:color="666666" w:themeColor="text1" w:themeTint="99"/>
              <w:right w:val="single" w:sz="4" w:space="0" w:color="767171" w:themeColor="background2" w:themeShade="80"/>
            </w:tcBorders>
            <w:shd w:val="clear" w:color="auto" w:fill="F2F2F2" w:themeFill="background1" w:themeFillShade="F2"/>
            <w:vAlign w:val="center"/>
          </w:tcPr>
          <w:p w14:paraId="576A29E4" w14:textId="77777777" w:rsidR="00F071E2" w:rsidRPr="001C6505" w:rsidRDefault="00F071E2" w:rsidP="00F071E2">
            <w:pPr>
              <w:jc w:val="center"/>
              <w:rPr>
                <w:rFonts w:ascii="Times New Roman" w:hAnsi="Times New Roman" w:cs="Times New Roman"/>
              </w:rPr>
            </w:pPr>
          </w:p>
        </w:tc>
        <w:tc>
          <w:tcPr>
            <w:tcW w:w="850" w:type="dxa"/>
            <w:tcBorders>
              <w:top w:val="nil"/>
              <w:left w:val="single" w:sz="4" w:space="0" w:color="767171" w:themeColor="background2" w:themeShade="80"/>
            </w:tcBorders>
            <w:shd w:val="clear" w:color="auto" w:fill="F2F2F2" w:themeFill="background1" w:themeFillShade="F2"/>
            <w:vAlign w:val="center"/>
          </w:tcPr>
          <w:p w14:paraId="1ED5EB65"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6 hpi</w:t>
            </w:r>
          </w:p>
        </w:tc>
        <w:tc>
          <w:tcPr>
            <w:tcW w:w="850" w:type="dxa"/>
            <w:tcBorders>
              <w:top w:val="nil"/>
            </w:tcBorders>
            <w:shd w:val="clear" w:color="auto" w:fill="F2F2F2" w:themeFill="background1" w:themeFillShade="F2"/>
            <w:vAlign w:val="center"/>
          </w:tcPr>
          <w:p w14:paraId="0FB433D2"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12 hpi</w:t>
            </w:r>
          </w:p>
        </w:tc>
        <w:tc>
          <w:tcPr>
            <w:tcW w:w="850" w:type="dxa"/>
            <w:tcBorders>
              <w:top w:val="nil"/>
            </w:tcBorders>
            <w:shd w:val="clear" w:color="auto" w:fill="F2F2F2" w:themeFill="background1" w:themeFillShade="F2"/>
            <w:vAlign w:val="center"/>
          </w:tcPr>
          <w:p w14:paraId="0F34C6A0"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18 hpi</w:t>
            </w:r>
          </w:p>
        </w:tc>
        <w:tc>
          <w:tcPr>
            <w:tcW w:w="850" w:type="dxa"/>
            <w:tcBorders>
              <w:top w:val="nil"/>
            </w:tcBorders>
            <w:shd w:val="clear" w:color="auto" w:fill="F2F2F2" w:themeFill="background1" w:themeFillShade="F2"/>
            <w:vAlign w:val="center"/>
          </w:tcPr>
          <w:p w14:paraId="76B4989A"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24 hpi</w:t>
            </w:r>
          </w:p>
        </w:tc>
        <w:tc>
          <w:tcPr>
            <w:tcW w:w="850" w:type="dxa"/>
            <w:tcBorders>
              <w:top w:val="nil"/>
            </w:tcBorders>
            <w:shd w:val="clear" w:color="auto" w:fill="F2F2F2" w:themeFill="background1" w:themeFillShade="F2"/>
            <w:vAlign w:val="center"/>
          </w:tcPr>
          <w:p w14:paraId="094F39CB"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30 hpi</w:t>
            </w:r>
          </w:p>
        </w:tc>
        <w:tc>
          <w:tcPr>
            <w:tcW w:w="850" w:type="dxa"/>
            <w:tcBorders>
              <w:top w:val="nil"/>
            </w:tcBorders>
            <w:shd w:val="clear" w:color="auto" w:fill="F2F2F2" w:themeFill="background1" w:themeFillShade="F2"/>
            <w:vAlign w:val="center"/>
          </w:tcPr>
          <w:p w14:paraId="3F68DF50"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36 hpi</w:t>
            </w:r>
          </w:p>
        </w:tc>
        <w:tc>
          <w:tcPr>
            <w:tcW w:w="853" w:type="dxa"/>
            <w:tcBorders>
              <w:top w:val="nil"/>
              <w:right w:val="single" w:sz="4" w:space="0" w:color="767171" w:themeColor="background2" w:themeShade="80"/>
            </w:tcBorders>
            <w:shd w:val="clear" w:color="auto" w:fill="F2F2F2" w:themeFill="background1" w:themeFillShade="F2"/>
            <w:vAlign w:val="center"/>
          </w:tcPr>
          <w:p w14:paraId="354BCD3D"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42 hpi</w:t>
            </w:r>
          </w:p>
        </w:tc>
        <w:tc>
          <w:tcPr>
            <w:tcW w:w="925" w:type="dxa"/>
            <w:tcBorders>
              <w:top w:val="nil"/>
              <w:left w:val="single" w:sz="4" w:space="0" w:color="767171" w:themeColor="background2" w:themeShade="80"/>
              <w:bottom w:val="nil"/>
              <w:right w:val="nil"/>
            </w:tcBorders>
            <w:shd w:val="clear" w:color="auto" w:fill="auto"/>
          </w:tcPr>
          <w:p w14:paraId="380D7A72" w14:textId="77777777" w:rsidR="00F071E2" w:rsidRPr="001C6505" w:rsidRDefault="00F071E2" w:rsidP="004811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25" w:type="dxa"/>
            <w:gridSpan w:val="2"/>
            <w:tcBorders>
              <w:top w:val="nil"/>
              <w:left w:val="nil"/>
              <w:bottom w:val="nil"/>
            </w:tcBorders>
            <w:shd w:val="clear" w:color="auto" w:fill="auto"/>
          </w:tcPr>
          <w:p w14:paraId="781F46B8" w14:textId="77777777" w:rsidR="00F071E2" w:rsidRPr="001C6505" w:rsidRDefault="00F071E2" w:rsidP="004811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F071E2" w:rsidRPr="001C6505" w14:paraId="647C16B4" w14:textId="77777777" w:rsidTr="00F071E2">
        <w:trPr>
          <w:gridAfter w:val="1"/>
          <w:wAfter w:w="190" w:type="dxa"/>
          <w:trHeight w:val="283"/>
        </w:trPr>
        <w:tc>
          <w:tcPr>
            <w:cnfStyle w:val="001000000000" w:firstRow="0" w:lastRow="0" w:firstColumn="1" w:lastColumn="0" w:oddVBand="0" w:evenVBand="0" w:oddHBand="0" w:evenHBand="0" w:firstRowFirstColumn="0" w:firstRowLastColumn="0" w:lastRowFirstColumn="0" w:lastRowLastColumn="0"/>
            <w:tcW w:w="1020" w:type="dxa"/>
            <w:tcBorders>
              <w:right w:val="single" w:sz="4" w:space="0" w:color="767171" w:themeColor="background2" w:themeShade="80"/>
            </w:tcBorders>
            <w:vAlign w:val="center"/>
          </w:tcPr>
          <w:p w14:paraId="201EF801" w14:textId="77777777" w:rsidR="00F071E2" w:rsidRPr="001C6505" w:rsidRDefault="00F071E2" w:rsidP="00F071E2">
            <w:pPr>
              <w:jc w:val="center"/>
              <w:rPr>
                <w:rFonts w:ascii="Times New Roman" w:hAnsi="Times New Roman" w:cs="Times New Roman"/>
              </w:rPr>
            </w:pPr>
            <w:r w:rsidRPr="001C6505">
              <w:rPr>
                <w:rFonts w:ascii="Times New Roman" w:hAnsi="Times New Roman" w:cs="Times New Roman"/>
              </w:rPr>
              <w:t>1</w:t>
            </w:r>
          </w:p>
        </w:tc>
        <w:tc>
          <w:tcPr>
            <w:tcW w:w="850" w:type="dxa"/>
            <w:tcBorders>
              <w:left w:val="single" w:sz="4" w:space="0" w:color="767171" w:themeColor="background2" w:themeShade="80"/>
            </w:tcBorders>
            <w:vAlign w:val="center"/>
          </w:tcPr>
          <w:p w14:paraId="5F1D088A"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0.4</w:t>
            </w:r>
          </w:p>
        </w:tc>
        <w:tc>
          <w:tcPr>
            <w:tcW w:w="850" w:type="dxa"/>
            <w:vAlign w:val="center"/>
          </w:tcPr>
          <w:p w14:paraId="77DD8F97"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vAlign w:val="center"/>
          </w:tcPr>
          <w:p w14:paraId="09DA7E8F"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0" w:type="dxa"/>
            <w:vAlign w:val="center"/>
          </w:tcPr>
          <w:p w14:paraId="1E35DA3D"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0.6</w:t>
            </w:r>
          </w:p>
        </w:tc>
        <w:tc>
          <w:tcPr>
            <w:tcW w:w="850" w:type="dxa"/>
            <w:vAlign w:val="center"/>
          </w:tcPr>
          <w:p w14:paraId="13022909"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0.7</w:t>
            </w:r>
          </w:p>
        </w:tc>
        <w:tc>
          <w:tcPr>
            <w:tcW w:w="850" w:type="dxa"/>
            <w:vAlign w:val="center"/>
          </w:tcPr>
          <w:p w14:paraId="54ECEDB3"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0.5</w:t>
            </w:r>
          </w:p>
        </w:tc>
        <w:tc>
          <w:tcPr>
            <w:tcW w:w="853" w:type="dxa"/>
            <w:tcBorders>
              <w:right w:val="single" w:sz="4" w:space="0" w:color="767171" w:themeColor="background2" w:themeShade="80"/>
            </w:tcBorders>
            <w:vAlign w:val="center"/>
          </w:tcPr>
          <w:p w14:paraId="2067C50B"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0.7</w:t>
            </w:r>
          </w:p>
        </w:tc>
        <w:tc>
          <w:tcPr>
            <w:tcW w:w="925" w:type="dxa"/>
            <w:tcBorders>
              <w:top w:val="nil"/>
              <w:left w:val="single" w:sz="4" w:space="0" w:color="767171" w:themeColor="background2" w:themeShade="80"/>
              <w:bottom w:val="nil"/>
              <w:right w:val="nil"/>
            </w:tcBorders>
            <w:shd w:val="clear" w:color="auto" w:fill="auto"/>
          </w:tcPr>
          <w:p w14:paraId="47FF08BE" w14:textId="77777777" w:rsidR="00F071E2" w:rsidRPr="001C6505" w:rsidRDefault="00F071E2" w:rsidP="00481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25" w:type="dxa"/>
            <w:gridSpan w:val="2"/>
            <w:tcBorders>
              <w:top w:val="nil"/>
              <w:left w:val="nil"/>
              <w:bottom w:val="nil"/>
            </w:tcBorders>
            <w:shd w:val="clear" w:color="auto" w:fill="auto"/>
          </w:tcPr>
          <w:p w14:paraId="1DFF4162" w14:textId="77777777" w:rsidR="00F071E2" w:rsidRPr="001C6505" w:rsidRDefault="00F071E2" w:rsidP="00481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071E2" w:rsidRPr="001C6505" w14:paraId="20DA300F" w14:textId="77777777" w:rsidTr="00F071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dxa"/>
            <w:tcBorders>
              <w:right w:val="single" w:sz="4" w:space="0" w:color="767171" w:themeColor="background2" w:themeShade="80"/>
            </w:tcBorders>
            <w:shd w:val="clear" w:color="auto" w:fill="F2F2F2" w:themeFill="background1" w:themeFillShade="F2"/>
            <w:vAlign w:val="center"/>
          </w:tcPr>
          <w:p w14:paraId="077FE9E3" w14:textId="77777777" w:rsidR="00F071E2" w:rsidRPr="001C6505" w:rsidRDefault="00F071E2" w:rsidP="00F071E2">
            <w:pPr>
              <w:jc w:val="center"/>
              <w:rPr>
                <w:rFonts w:ascii="Times New Roman" w:hAnsi="Times New Roman" w:cs="Times New Roman"/>
              </w:rPr>
            </w:pPr>
            <w:r w:rsidRPr="001C6505">
              <w:rPr>
                <w:rFonts w:ascii="Times New Roman" w:hAnsi="Times New Roman" w:cs="Times New Roman"/>
              </w:rPr>
              <w:t>2</w:t>
            </w:r>
          </w:p>
        </w:tc>
        <w:tc>
          <w:tcPr>
            <w:tcW w:w="850" w:type="dxa"/>
            <w:tcBorders>
              <w:left w:val="single" w:sz="4" w:space="0" w:color="767171" w:themeColor="background2" w:themeShade="80"/>
            </w:tcBorders>
            <w:shd w:val="clear" w:color="auto" w:fill="F2F2F2" w:themeFill="background1" w:themeFillShade="F2"/>
            <w:vAlign w:val="center"/>
          </w:tcPr>
          <w:p w14:paraId="513C4B8E"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0" w:type="dxa"/>
            <w:shd w:val="clear" w:color="auto" w:fill="F2F2F2" w:themeFill="background1" w:themeFillShade="F2"/>
            <w:vAlign w:val="center"/>
          </w:tcPr>
          <w:p w14:paraId="112B793B"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shd w:val="clear" w:color="auto" w:fill="F2F2F2" w:themeFill="background1" w:themeFillShade="F2"/>
            <w:vAlign w:val="center"/>
          </w:tcPr>
          <w:p w14:paraId="4BD67C76"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0.4</w:t>
            </w:r>
          </w:p>
        </w:tc>
        <w:tc>
          <w:tcPr>
            <w:tcW w:w="850" w:type="dxa"/>
            <w:shd w:val="clear" w:color="auto" w:fill="F2F2F2" w:themeFill="background1" w:themeFillShade="F2"/>
            <w:vAlign w:val="center"/>
          </w:tcPr>
          <w:p w14:paraId="7E71A543"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0.7</w:t>
            </w:r>
          </w:p>
        </w:tc>
        <w:tc>
          <w:tcPr>
            <w:tcW w:w="850" w:type="dxa"/>
            <w:shd w:val="clear" w:color="auto" w:fill="F2F2F2" w:themeFill="background1" w:themeFillShade="F2"/>
            <w:vAlign w:val="center"/>
          </w:tcPr>
          <w:p w14:paraId="68DDF8D8"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850" w:type="dxa"/>
            <w:shd w:val="clear" w:color="auto" w:fill="F2F2F2" w:themeFill="background1" w:themeFillShade="F2"/>
            <w:vAlign w:val="center"/>
          </w:tcPr>
          <w:p w14:paraId="26A059E7"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853" w:type="dxa"/>
            <w:shd w:val="clear" w:color="auto" w:fill="F2F2F2" w:themeFill="background1" w:themeFillShade="F2"/>
            <w:vAlign w:val="center"/>
          </w:tcPr>
          <w:p w14:paraId="70A5A7D1"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0.0</w:t>
            </w:r>
          </w:p>
        </w:tc>
        <w:tc>
          <w:tcPr>
            <w:tcW w:w="1020" w:type="dxa"/>
            <w:gridSpan w:val="2"/>
            <w:vMerge w:val="restart"/>
            <w:tcBorders>
              <w:top w:val="nil"/>
            </w:tcBorders>
            <w:shd w:val="clear" w:color="auto" w:fill="auto"/>
            <w:vAlign w:val="center"/>
          </w:tcPr>
          <w:p w14:paraId="1E23DFE9"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Overall Mean</w:t>
            </w:r>
          </w:p>
        </w:tc>
        <w:tc>
          <w:tcPr>
            <w:tcW w:w="1020" w:type="dxa"/>
            <w:gridSpan w:val="2"/>
            <w:vMerge w:val="restart"/>
            <w:tcBorders>
              <w:top w:val="nil"/>
            </w:tcBorders>
            <w:shd w:val="clear" w:color="auto" w:fill="auto"/>
            <w:vAlign w:val="center"/>
          </w:tcPr>
          <w:p w14:paraId="61519F2C"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Overall</w:t>
            </w:r>
          </w:p>
          <w:p w14:paraId="1354374D"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C6505">
              <w:rPr>
                <w:rFonts w:ascii="Times New Roman" w:hAnsi="Times New Roman" w:cs="Times New Roman"/>
                <w:b/>
              </w:rPr>
              <w:t>SD</w:t>
            </w:r>
          </w:p>
        </w:tc>
      </w:tr>
      <w:tr w:rsidR="00F071E2" w:rsidRPr="001C6505" w14:paraId="5711A762" w14:textId="77777777" w:rsidTr="00F071E2">
        <w:trPr>
          <w:trHeight w:val="283"/>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6D7273EE" w14:textId="77777777" w:rsidR="00F071E2" w:rsidRPr="001C6505" w:rsidRDefault="00F071E2" w:rsidP="00F071E2">
            <w:pPr>
              <w:jc w:val="center"/>
              <w:rPr>
                <w:rFonts w:ascii="Times New Roman" w:hAnsi="Times New Roman" w:cs="Times New Roman"/>
              </w:rPr>
            </w:pPr>
            <w:r w:rsidRPr="001C6505">
              <w:rPr>
                <w:rFonts w:ascii="Times New Roman" w:hAnsi="Times New Roman" w:cs="Times New Roman"/>
              </w:rPr>
              <w:t>3</w:t>
            </w:r>
          </w:p>
        </w:tc>
        <w:tc>
          <w:tcPr>
            <w:tcW w:w="850" w:type="dxa"/>
            <w:vAlign w:val="center"/>
          </w:tcPr>
          <w:p w14:paraId="5AD67269"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vAlign w:val="center"/>
          </w:tcPr>
          <w:p w14:paraId="6FF01735"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0.0</w:t>
            </w:r>
          </w:p>
        </w:tc>
        <w:tc>
          <w:tcPr>
            <w:tcW w:w="850" w:type="dxa"/>
            <w:vAlign w:val="center"/>
          </w:tcPr>
          <w:p w14:paraId="68B75020"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0" w:type="dxa"/>
            <w:vAlign w:val="center"/>
          </w:tcPr>
          <w:p w14:paraId="5B89CFD6"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850" w:type="dxa"/>
            <w:vAlign w:val="center"/>
          </w:tcPr>
          <w:p w14:paraId="50F73A61"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vAlign w:val="center"/>
          </w:tcPr>
          <w:p w14:paraId="37877BD2"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0.0</w:t>
            </w:r>
          </w:p>
        </w:tc>
        <w:tc>
          <w:tcPr>
            <w:tcW w:w="853" w:type="dxa"/>
            <w:vAlign w:val="center"/>
          </w:tcPr>
          <w:p w14:paraId="63A6064C"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1020" w:type="dxa"/>
            <w:gridSpan w:val="2"/>
            <w:vMerge/>
            <w:shd w:val="clear" w:color="auto" w:fill="auto"/>
          </w:tcPr>
          <w:p w14:paraId="734C77BC" w14:textId="77777777" w:rsidR="00F071E2" w:rsidRPr="001C6505" w:rsidRDefault="00F071E2" w:rsidP="00481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0" w:type="dxa"/>
            <w:gridSpan w:val="2"/>
            <w:vMerge/>
            <w:shd w:val="clear" w:color="auto" w:fill="auto"/>
          </w:tcPr>
          <w:p w14:paraId="579A573D" w14:textId="77777777" w:rsidR="00F071E2" w:rsidRPr="001C6505" w:rsidRDefault="00F071E2" w:rsidP="00481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071E2" w:rsidRPr="001C6505" w14:paraId="5203AD02" w14:textId="77777777" w:rsidTr="00F071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0" w:type="dxa"/>
            <w:shd w:val="clear" w:color="auto" w:fill="F2F2F2" w:themeFill="background1" w:themeFillShade="F2"/>
            <w:vAlign w:val="center"/>
          </w:tcPr>
          <w:p w14:paraId="5B4F4DD7" w14:textId="77777777" w:rsidR="00F071E2" w:rsidRPr="001C6505" w:rsidRDefault="00F071E2" w:rsidP="00F071E2">
            <w:pPr>
              <w:jc w:val="center"/>
              <w:rPr>
                <w:rFonts w:ascii="Times New Roman" w:hAnsi="Times New Roman" w:cs="Times New Roman"/>
              </w:rPr>
            </w:pPr>
            <w:r w:rsidRPr="001C6505">
              <w:rPr>
                <w:rFonts w:ascii="Times New Roman" w:hAnsi="Times New Roman" w:cs="Times New Roman"/>
              </w:rPr>
              <w:t>Mean</w:t>
            </w:r>
          </w:p>
        </w:tc>
        <w:tc>
          <w:tcPr>
            <w:tcW w:w="850" w:type="dxa"/>
            <w:shd w:val="clear" w:color="auto" w:fill="F2F2F2" w:themeFill="background1" w:themeFillShade="F2"/>
            <w:vAlign w:val="center"/>
          </w:tcPr>
          <w:p w14:paraId="0C6A18E2"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shd w:val="clear" w:color="auto" w:fill="F2F2F2" w:themeFill="background1" w:themeFillShade="F2"/>
            <w:vAlign w:val="center"/>
          </w:tcPr>
          <w:p w14:paraId="5D495F88"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0" w:type="dxa"/>
            <w:shd w:val="clear" w:color="auto" w:fill="F2F2F2" w:themeFill="background1" w:themeFillShade="F2"/>
            <w:vAlign w:val="center"/>
          </w:tcPr>
          <w:p w14:paraId="62E2BE8B"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shd w:val="clear" w:color="auto" w:fill="F2F2F2" w:themeFill="background1" w:themeFillShade="F2"/>
            <w:vAlign w:val="center"/>
          </w:tcPr>
          <w:p w14:paraId="2FB4C80B"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0.4</w:t>
            </w:r>
          </w:p>
        </w:tc>
        <w:tc>
          <w:tcPr>
            <w:tcW w:w="850" w:type="dxa"/>
            <w:shd w:val="clear" w:color="auto" w:fill="F2F2F2" w:themeFill="background1" w:themeFillShade="F2"/>
            <w:vAlign w:val="center"/>
          </w:tcPr>
          <w:p w14:paraId="456B16E7"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0.4</w:t>
            </w:r>
          </w:p>
        </w:tc>
        <w:tc>
          <w:tcPr>
            <w:tcW w:w="850" w:type="dxa"/>
            <w:shd w:val="clear" w:color="auto" w:fill="F2F2F2" w:themeFill="background1" w:themeFillShade="F2"/>
            <w:vAlign w:val="center"/>
          </w:tcPr>
          <w:p w14:paraId="385A6BA4"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3" w:type="dxa"/>
            <w:shd w:val="clear" w:color="auto" w:fill="F2F2F2" w:themeFill="background1" w:themeFillShade="F2"/>
            <w:vAlign w:val="center"/>
          </w:tcPr>
          <w:p w14:paraId="7FE0569B"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1020" w:type="dxa"/>
            <w:gridSpan w:val="2"/>
            <w:vMerge w:val="restart"/>
            <w:shd w:val="clear" w:color="auto" w:fill="F2F2F2" w:themeFill="background1" w:themeFillShade="F2"/>
            <w:vAlign w:val="center"/>
          </w:tcPr>
          <w:p w14:paraId="5C6764F4"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1020" w:type="dxa"/>
            <w:gridSpan w:val="2"/>
            <w:vMerge w:val="restart"/>
            <w:shd w:val="clear" w:color="auto" w:fill="F2F2F2" w:themeFill="background1" w:themeFillShade="F2"/>
            <w:vAlign w:val="center"/>
          </w:tcPr>
          <w:p w14:paraId="0598CD2B" w14:textId="77777777" w:rsidR="00F071E2" w:rsidRPr="001C6505" w:rsidRDefault="00F071E2" w:rsidP="00F07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r>
      <w:tr w:rsidR="00F071E2" w:rsidRPr="001C6505" w14:paraId="787BCDF8" w14:textId="77777777" w:rsidTr="00F071E2">
        <w:trPr>
          <w:trHeight w:val="283"/>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7210FD04" w14:textId="77777777" w:rsidR="00F071E2" w:rsidRPr="001C6505" w:rsidRDefault="00F071E2" w:rsidP="00F071E2">
            <w:pPr>
              <w:jc w:val="center"/>
              <w:rPr>
                <w:rFonts w:ascii="Times New Roman" w:hAnsi="Times New Roman" w:cs="Times New Roman"/>
              </w:rPr>
            </w:pPr>
            <w:r w:rsidRPr="001C6505">
              <w:rPr>
                <w:rFonts w:ascii="Times New Roman" w:hAnsi="Times New Roman" w:cs="Times New Roman"/>
              </w:rPr>
              <w:t>SD</w:t>
            </w:r>
          </w:p>
        </w:tc>
        <w:tc>
          <w:tcPr>
            <w:tcW w:w="850" w:type="dxa"/>
            <w:vAlign w:val="center"/>
          </w:tcPr>
          <w:p w14:paraId="10C773BF"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850" w:type="dxa"/>
            <w:vAlign w:val="center"/>
          </w:tcPr>
          <w:p w14:paraId="4EB03270"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850" w:type="dxa"/>
            <w:vAlign w:val="center"/>
          </w:tcPr>
          <w:p w14:paraId="588BDA89"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0.1</w:t>
            </w:r>
          </w:p>
        </w:tc>
        <w:tc>
          <w:tcPr>
            <w:tcW w:w="850" w:type="dxa"/>
            <w:vAlign w:val="center"/>
          </w:tcPr>
          <w:p w14:paraId="084BB089"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850" w:type="dxa"/>
            <w:vAlign w:val="center"/>
          </w:tcPr>
          <w:p w14:paraId="5AC0276C"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0" w:type="dxa"/>
            <w:vAlign w:val="center"/>
          </w:tcPr>
          <w:p w14:paraId="18B54828"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0.2</w:t>
            </w:r>
          </w:p>
        </w:tc>
        <w:tc>
          <w:tcPr>
            <w:tcW w:w="853" w:type="dxa"/>
            <w:vAlign w:val="center"/>
          </w:tcPr>
          <w:p w14:paraId="7D9DEBE9" w14:textId="77777777" w:rsidR="00F071E2" w:rsidRPr="001C6505" w:rsidRDefault="00F071E2" w:rsidP="00F07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6505">
              <w:rPr>
                <w:rFonts w:ascii="Times New Roman" w:hAnsi="Times New Roman" w:cs="Times New Roman"/>
              </w:rPr>
              <w:t>0.3</w:t>
            </w:r>
          </w:p>
        </w:tc>
        <w:tc>
          <w:tcPr>
            <w:tcW w:w="1020" w:type="dxa"/>
            <w:gridSpan w:val="2"/>
            <w:vMerge/>
          </w:tcPr>
          <w:p w14:paraId="2E70517E" w14:textId="77777777" w:rsidR="00F071E2" w:rsidRPr="001C6505" w:rsidRDefault="00F071E2" w:rsidP="00481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0" w:type="dxa"/>
            <w:gridSpan w:val="2"/>
            <w:vMerge/>
          </w:tcPr>
          <w:p w14:paraId="25F30E64" w14:textId="77777777" w:rsidR="00F071E2" w:rsidRPr="001C6505" w:rsidRDefault="00F071E2" w:rsidP="00481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0999369" w14:textId="77777777" w:rsidR="00AE438C" w:rsidRPr="001C6505" w:rsidRDefault="00AE438C" w:rsidP="00AE438C">
      <w:pPr>
        <w:rPr>
          <w:rFonts w:ascii="Times New Roman" w:hAnsi="Times New Roman" w:cs="Times New Roman"/>
        </w:rPr>
      </w:pPr>
    </w:p>
    <w:p w14:paraId="7B6C0E98" w14:textId="77777777" w:rsidR="00223B7E" w:rsidRPr="001C6505" w:rsidRDefault="00223B7E" w:rsidP="00223B7E">
      <w:pPr>
        <w:jc w:val="center"/>
        <w:rPr>
          <w:rFonts w:ascii="Times New Roman" w:hAnsi="Times New Roman" w:cs="Times New Roman"/>
        </w:rPr>
      </w:pPr>
      <w:r w:rsidRPr="001C6505">
        <w:rPr>
          <w:rFonts w:ascii="Times New Roman" w:hAnsi="Times New Roman" w:cs="Times New Roman"/>
          <w:noProof/>
          <w:lang w:val="en-US"/>
        </w:rPr>
        <w:drawing>
          <wp:inline distT="0" distB="0" distL="0" distR="0" wp14:anchorId="73AC994D" wp14:editId="0DFE6E1F">
            <wp:extent cx="4104000" cy="563416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os Honrado\Google Drive\University of Southampton - PGR_PhD\Impedance Cytometry - Malaria Infected RBCs\Article\Figures Drafts\Supplementary Material\Supp Fig CC - TC3.bmp"/>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04000" cy="5634162"/>
                    </a:xfrm>
                    <a:prstGeom prst="rect">
                      <a:avLst/>
                    </a:prstGeom>
                    <a:noFill/>
                    <a:ln>
                      <a:noFill/>
                    </a:ln>
                  </pic:spPr>
                </pic:pic>
              </a:graphicData>
            </a:graphic>
          </wp:inline>
        </w:drawing>
      </w:r>
    </w:p>
    <w:p w14:paraId="5B204183" w14:textId="50EA0519" w:rsidR="00223B7E" w:rsidRPr="001C6505" w:rsidRDefault="00223B7E" w:rsidP="00FD4120">
      <w:pPr>
        <w:spacing w:line="276" w:lineRule="auto"/>
        <w:jc w:val="both"/>
        <w:rPr>
          <w:rFonts w:ascii="Times New Roman" w:hAnsi="Times New Roman" w:cs="Times New Roman"/>
        </w:rPr>
      </w:pPr>
      <w:r w:rsidRPr="001C6505">
        <w:rPr>
          <w:rFonts w:ascii="Times New Roman" w:hAnsi="Times New Roman" w:cs="Times New Roman"/>
          <w:b/>
          <w:i/>
          <w:color w:val="1A1A1A"/>
          <w:sz w:val="20"/>
        </w:rPr>
        <w:t>Figure S4:</w:t>
      </w:r>
      <w:r w:rsidRPr="001C6505">
        <w:rPr>
          <w:rFonts w:ascii="Times New Roman" w:hAnsi="Times New Roman" w:cs="Times New Roman"/>
          <w:color w:val="1A1A1A"/>
          <w:sz w:val="20"/>
        </w:rPr>
        <w:t xml:space="preserve"> Normalized impedance scatter plots (magnitude - |Z| versus phase – ΦZ), at probe frequency of 5 MHz, of blood samples </w:t>
      </w:r>
      <w:r w:rsidRPr="001C6505">
        <w:rPr>
          <w:rFonts w:ascii="Times New Roman" w:hAnsi="Times New Roman" w:cs="Times New Roman"/>
          <w:b/>
          <w:color w:val="1A1A1A"/>
          <w:sz w:val="20"/>
        </w:rPr>
        <w:t>a)</w:t>
      </w:r>
      <w:r w:rsidRPr="001C6505">
        <w:rPr>
          <w:rFonts w:ascii="Times New Roman" w:hAnsi="Times New Roman" w:cs="Times New Roman"/>
          <w:color w:val="1A1A1A"/>
          <w:sz w:val="20"/>
        </w:rPr>
        <w:t xml:space="preserve"> 6hpi, </w:t>
      </w:r>
      <w:r w:rsidRPr="001C6505">
        <w:rPr>
          <w:rFonts w:ascii="Times New Roman" w:hAnsi="Times New Roman" w:cs="Times New Roman"/>
          <w:b/>
          <w:color w:val="1A1A1A"/>
          <w:sz w:val="20"/>
        </w:rPr>
        <w:t>b)</w:t>
      </w:r>
      <w:r w:rsidRPr="001C6505">
        <w:rPr>
          <w:rFonts w:ascii="Times New Roman" w:hAnsi="Times New Roman" w:cs="Times New Roman"/>
          <w:color w:val="1A1A1A"/>
          <w:sz w:val="20"/>
        </w:rPr>
        <w:t xml:space="preserve"> 12 hpi, </w:t>
      </w:r>
      <w:r w:rsidRPr="001C6505">
        <w:rPr>
          <w:rFonts w:ascii="Times New Roman" w:hAnsi="Times New Roman" w:cs="Times New Roman"/>
          <w:b/>
          <w:color w:val="1A1A1A"/>
          <w:sz w:val="20"/>
        </w:rPr>
        <w:t>c)</w:t>
      </w:r>
      <w:r w:rsidRPr="001C6505">
        <w:rPr>
          <w:rFonts w:ascii="Times New Roman" w:hAnsi="Times New Roman" w:cs="Times New Roman"/>
          <w:color w:val="1A1A1A"/>
          <w:sz w:val="20"/>
        </w:rPr>
        <w:t xml:space="preserve"> 18 hpi, </w:t>
      </w:r>
      <w:r w:rsidRPr="001C6505">
        <w:rPr>
          <w:rFonts w:ascii="Times New Roman" w:hAnsi="Times New Roman" w:cs="Times New Roman"/>
          <w:b/>
          <w:color w:val="1A1A1A"/>
          <w:sz w:val="20"/>
        </w:rPr>
        <w:t xml:space="preserve">d) </w:t>
      </w:r>
      <w:r w:rsidRPr="001C6505">
        <w:rPr>
          <w:rFonts w:ascii="Times New Roman" w:hAnsi="Times New Roman" w:cs="Times New Roman"/>
          <w:color w:val="1A1A1A"/>
          <w:sz w:val="20"/>
        </w:rPr>
        <w:t xml:space="preserve">24 hpi, </w:t>
      </w:r>
      <w:r w:rsidRPr="001C6505">
        <w:rPr>
          <w:rFonts w:ascii="Times New Roman" w:hAnsi="Times New Roman" w:cs="Times New Roman"/>
          <w:b/>
          <w:color w:val="1A1A1A"/>
          <w:sz w:val="20"/>
        </w:rPr>
        <w:t>e)</w:t>
      </w:r>
      <w:r w:rsidRPr="001C6505">
        <w:rPr>
          <w:rFonts w:ascii="Times New Roman" w:hAnsi="Times New Roman" w:cs="Times New Roman"/>
          <w:color w:val="1A1A1A"/>
          <w:sz w:val="20"/>
        </w:rPr>
        <w:t xml:space="preserve"> 30hpi, </w:t>
      </w:r>
      <w:r w:rsidRPr="001C6505">
        <w:rPr>
          <w:rFonts w:ascii="Times New Roman" w:hAnsi="Times New Roman" w:cs="Times New Roman"/>
          <w:b/>
          <w:color w:val="1A1A1A"/>
          <w:sz w:val="20"/>
        </w:rPr>
        <w:t>f)</w:t>
      </w:r>
      <w:r w:rsidRPr="001C6505">
        <w:rPr>
          <w:rFonts w:ascii="Times New Roman" w:hAnsi="Times New Roman" w:cs="Times New Roman"/>
          <w:color w:val="1A1A1A"/>
          <w:sz w:val="20"/>
        </w:rPr>
        <w:t xml:space="preserve"> 36 hpi and </w:t>
      </w:r>
      <w:r w:rsidRPr="001C6505">
        <w:rPr>
          <w:rFonts w:ascii="Times New Roman" w:hAnsi="Times New Roman" w:cs="Times New Roman"/>
          <w:b/>
          <w:color w:val="1A1A1A"/>
          <w:sz w:val="20"/>
        </w:rPr>
        <w:t>g)</w:t>
      </w:r>
      <w:r w:rsidRPr="001C6505">
        <w:rPr>
          <w:rFonts w:ascii="Times New Roman" w:hAnsi="Times New Roman" w:cs="Times New Roman"/>
          <w:color w:val="1A1A1A"/>
          <w:sz w:val="20"/>
        </w:rPr>
        <w:t xml:space="preserve"> 42 hpi showing discrimination between </w:t>
      </w:r>
      <w:r w:rsidRPr="001C6505">
        <w:rPr>
          <w:rFonts w:ascii="Times New Roman" w:hAnsi="Times New Roman" w:cs="Times New Roman"/>
          <w:i/>
          <w:color w:val="1A1A1A"/>
          <w:sz w:val="20"/>
        </w:rPr>
        <w:t>u-</w:t>
      </w:r>
      <w:r w:rsidRPr="001C6505">
        <w:rPr>
          <w:rFonts w:ascii="Times New Roman" w:hAnsi="Times New Roman" w:cs="Times New Roman"/>
          <w:color w:val="1A1A1A"/>
          <w:sz w:val="20"/>
        </w:rPr>
        <w:t xml:space="preserve">RBCs and </w:t>
      </w:r>
      <w:r w:rsidRPr="001C6505">
        <w:rPr>
          <w:rFonts w:ascii="Times New Roman" w:hAnsi="Times New Roman" w:cs="Times New Roman"/>
          <w:i/>
          <w:color w:val="1A1A1A"/>
          <w:sz w:val="20"/>
        </w:rPr>
        <w:t>i-</w:t>
      </w:r>
      <w:r w:rsidRPr="001C6505">
        <w:rPr>
          <w:rFonts w:ascii="Times New Roman" w:hAnsi="Times New Roman" w:cs="Times New Roman"/>
          <w:color w:val="1A1A1A"/>
          <w:sz w:val="20"/>
        </w:rPr>
        <w:t xml:space="preserve">RBCs. The mean (●) and ellipse containing 50% of each population </w:t>
      </w:r>
      <w:proofErr w:type="gramStart"/>
      <w:r w:rsidRPr="001C6505">
        <w:rPr>
          <w:rFonts w:ascii="Times New Roman" w:hAnsi="Times New Roman" w:cs="Times New Roman"/>
          <w:color w:val="1A1A1A"/>
          <w:sz w:val="20"/>
        </w:rPr>
        <w:t>are also indicated</w:t>
      </w:r>
      <w:proofErr w:type="gramEnd"/>
      <w:r w:rsidRPr="001C6505">
        <w:rPr>
          <w:rFonts w:ascii="Times New Roman" w:hAnsi="Times New Roman" w:cs="Times New Roman"/>
          <w:color w:val="1A1A1A"/>
          <w:sz w:val="20"/>
        </w:rPr>
        <w:t>. Data from TC3.</w:t>
      </w:r>
      <w:r w:rsidRPr="001C6505">
        <w:rPr>
          <w:rFonts w:ascii="Times New Roman" w:hAnsi="Times New Roman" w:cs="Times New Roman"/>
        </w:rPr>
        <w:br w:type="page"/>
      </w:r>
    </w:p>
    <w:p w14:paraId="7F7E2696" w14:textId="77777777" w:rsidR="00D84D18" w:rsidRPr="001C6505" w:rsidRDefault="00D84D18" w:rsidP="00F269BA">
      <w:pPr>
        <w:jc w:val="center"/>
        <w:rPr>
          <w:rFonts w:ascii="Times New Roman" w:hAnsi="Times New Roman" w:cs="Times New Roman"/>
        </w:rPr>
      </w:pPr>
      <w:r w:rsidRPr="001C6505">
        <w:rPr>
          <w:rFonts w:ascii="Times New Roman" w:hAnsi="Times New Roman" w:cs="Times New Roman"/>
          <w:noProof/>
          <w:lang w:val="en-US"/>
        </w:rPr>
        <w:lastRenderedPageBreak/>
        <w:drawing>
          <wp:inline distT="0" distB="0" distL="0" distR="0" wp14:anchorId="7D82B80F" wp14:editId="6CAB15DC">
            <wp:extent cx="4680000" cy="320271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 Honrado\Google Drive\University of Southampton - PGR_PhD\Impedance Cytometry - Malaria Infected RBCs\Article\Figures Drafts\Supplementary Material\Supp Fig C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80000" cy="3202717"/>
                    </a:xfrm>
                    <a:prstGeom prst="rect">
                      <a:avLst/>
                    </a:prstGeom>
                    <a:noFill/>
                    <a:ln>
                      <a:noFill/>
                    </a:ln>
                  </pic:spPr>
                </pic:pic>
              </a:graphicData>
            </a:graphic>
          </wp:inline>
        </w:drawing>
      </w:r>
    </w:p>
    <w:p w14:paraId="259B4D31" w14:textId="1F054DE7" w:rsidR="00BF280B" w:rsidRPr="001C6505" w:rsidRDefault="00B72E90" w:rsidP="00FA2418">
      <w:pPr>
        <w:spacing w:line="276" w:lineRule="auto"/>
        <w:jc w:val="both"/>
        <w:rPr>
          <w:rFonts w:ascii="Times New Roman" w:hAnsi="Times New Roman" w:cs="Times New Roman"/>
        </w:rPr>
      </w:pPr>
      <w:r w:rsidRPr="001C6505">
        <w:rPr>
          <w:rFonts w:ascii="Times New Roman" w:hAnsi="Times New Roman" w:cs="Times New Roman"/>
          <w:b/>
          <w:i/>
          <w:color w:val="1A1A1A"/>
          <w:sz w:val="20"/>
        </w:rPr>
        <w:t>Figure S</w:t>
      </w:r>
      <w:r w:rsidR="00223B7E" w:rsidRPr="001C6505">
        <w:rPr>
          <w:rFonts w:ascii="Times New Roman" w:hAnsi="Times New Roman" w:cs="Times New Roman"/>
          <w:b/>
          <w:i/>
          <w:color w:val="1A1A1A"/>
          <w:sz w:val="20"/>
        </w:rPr>
        <w:t>5</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w:t>
      </w:r>
      <w:r w:rsidR="00BF280B" w:rsidRPr="001C6505">
        <w:rPr>
          <w:rFonts w:ascii="Times New Roman" w:hAnsi="Times New Roman" w:cs="Times New Roman"/>
          <w:color w:val="1A1A1A"/>
          <w:sz w:val="20"/>
        </w:rPr>
        <w:t>Normalized real and imaginary parts of impedance</w:t>
      </w:r>
      <w:r w:rsidR="004B7FBF" w:rsidRPr="001C6505">
        <w:rPr>
          <w:rFonts w:ascii="Times New Roman" w:hAnsi="Times New Roman" w:cs="Times New Roman"/>
          <w:color w:val="1A1A1A"/>
          <w:sz w:val="20"/>
        </w:rPr>
        <w:t xml:space="preserve"> of RBCs</w:t>
      </w:r>
      <w:r w:rsidR="00BF280B" w:rsidRPr="001C6505">
        <w:rPr>
          <w:rFonts w:ascii="Times New Roman" w:hAnsi="Times New Roman" w:cs="Times New Roman"/>
          <w:color w:val="1A1A1A"/>
          <w:sz w:val="20"/>
        </w:rPr>
        <w:t>, across the measured probe frequency spectrum, of control blood samples</w:t>
      </w:r>
      <w:r w:rsidR="008C6C5F">
        <w:rPr>
          <w:rFonts w:ascii="Times New Roman" w:hAnsi="Times New Roman" w:cs="Times New Roman"/>
          <w:color w:val="1A1A1A"/>
          <w:sz w:val="20"/>
        </w:rPr>
        <w:t xml:space="preserve"> at</w:t>
      </w:r>
      <w:r w:rsidR="00BF280B" w:rsidRPr="001C6505">
        <w:rPr>
          <w:rFonts w:ascii="Times New Roman" w:hAnsi="Times New Roman" w:cs="Times New Roman"/>
          <w:color w:val="1A1A1A"/>
          <w:sz w:val="20"/>
        </w:rPr>
        <w:t xml:space="preserve"> </w:t>
      </w:r>
      <w:r w:rsidR="00BF280B" w:rsidRPr="001C6505">
        <w:rPr>
          <w:rFonts w:ascii="Times New Roman" w:hAnsi="Times New Roman" w:cs="Times New Roman"/>
          <w:b/>
          <w:color w:val="1A1A1A"/>
          <w:sz w:val="20"/>
        </w:rPr>
        <w:t>a)</w:t>
      </w:r>
      <w:r w:rsidR="00BF280B" w:rsidRPr="001C6505">
        <w:rPr>
          <w:rFonts w:ascii="Times New Roman" w:hAnsi="Times New Roman" w:cs="Times New Roman"/>
          <w:color w:val="1A1A1A"/>
          <w:sz w:val="20"/>
        </w:rPr>
        <w:t xml:space="preserve"> 6hpi, </w:t>
      </w:r>
      <w:r w:rsidR="00BF280B" w:rsidRPr="001C6505">
        <w:rPr>
          <w:rFonts w:ascii="Times New Roman" w:hAnsi="Times New Roman" w:cs="Times New Roman"/>
          <w:b/>
          <w:color w:val="1A1A1A"/>
          <w:sz w:val="20"/>
        </w:rPr>
        <w:t>b)</w:t>
      </w:r>
      <w:r w:rsidR="00BF280B" w:rsidRPr="001C6505">
        <w:rPr>
          <w:rFonts w:ascii="Times New Roman" w:hAnsi="Times New Roman" w:cs="Times New Roman"/>
          <w:color w:val="1A1A1A"/>
          <w:sz w:val="20"/>
        </w:rPr>
        <w:t xml:space="preserve"> 18 hpi, </w:t>
      </w:r>
      <w:r w:rsidR="00BF280B" w:rsidRPr="001C6505">
        <w:rPr>
          <w:rFonts w:ascii="Times New Roman" w:hAnsi="Times New Roman" w:cs="Times New Roman"/>
          <w:b/>
          <w:color w:val="1A1A1A"/>
          <w:sz w:val="20"/>
        </w:rPr>
        <w:t>c)</w:t>
      </w:r>
      <w:r w:rsidR="00BF280B" w:rsidRPr="001C6505">
        <w:rPr>
          <w:rFonts w:ascii="Times New Roman" w:hAnsi="Times New Roman" w:cs="Times New Roman"/>
          <w:color w:val="1A1A1A"/>
          <w:sz w:val="20"/>
        </w:rPr>
        <w:t xml:space="preserve"> 30 hpi and </w:t>
      </w:r>
      <w:r w:rsidR="00BF280B" w:rsidRPr="001C6505">
        <w:rPr>
          <w:rFonts w:ascii="Times New Roman" w:hAnsi="Times New Roman" w:cs="Times New Roman"/>
          <w:b/>
          <w:color w:val="1A1A1A"/>
          <w:sz w:val="20"/>
        </w:rPr>
        <w:t xml:space="preserve">d) </w:t>
      </w:r>
      <w:r w:rsidR="00BF280B" w:rsidRPr="001C6505">
        <w:rPr>
          <w:rFonts w:ascii="Times New Roman" w:hAnsi="Times New Roman" w:cs="Times New Roman"/>
          <w:color w:val="1A1A1A"/>
          <w:sz w:val="20"/>
        </w:rPr>
        <w:t xml:space="preserve">42 hpi. Single-shell oblate spheroid models </w:t>
      </w:r>
      <w:proofErr w:type="gramStart"/>
      <w:r w:rsidR="00BF280B" w:rsidRPr="001C6505">
        <w:rPr>
          <w:rFonts w:ascii="Times New Roman" w:hAnsi="Times New Roman" w:cs="Times New Roman"/>
          <w:color w:val="1A1A1A"/>
          <w:sz w:val="20"/>
        </w:rPr>
        <w:t>were used</w:t>
      </w:r>
      <w:proofErr w:type="gramEnd"/>
      <w:r w:rsidR="00BF280B" w:rsidRPr="001C6505">
        <w:rPr>
          <w:rFonts w:ascii="Times New Roman" w:hAnsi="Times New Roman" w:cs="Times New Roman"/>
          <w:color w:val="1A1A1A"/>
          <w:sz w:val="20"/>
        </w:rPr>
        <w:t xml:space="preserve"> to generate each MMT fit. The optimal MMT fits (</w:t>
      </w:r>
      <w:r w:rsidR="00BF280B" w:rsidRPr="001C6505">
        <w:rPr>
          <w:rFonts w:ascii="Times New Roman" w:hAnsi="Times New Roman" w:cs="Times New Roman"/>
          <w:i/>
          <w:color w:val="1A1A1A"/>
          <w:sz w:val="20"/>
        </w:rPr>
        <w:t>dashed line</w:t>
      </w:r>
      <w:r w:rsidR="00FA2418" w:rsidRPr="001C6505">
        <w:rPr>
          <w:rFonts w:ascii="Times New Roman" w:hAnsi="Times New Roman" w:cs="Times New Roman"/>
          <w:i/>
          <w:color w:val="1A1A1A"/>
          <w:sz w:val="20"/>
        </w:rPr>
        <w:t>s</w:t>
      </w:r>
      <w:r w:rsidR="00BF280B" w:rsidRPr="001C6505">
        <w:rPr>
          <w:rFonts w:ascii="Times New Roman" w:hAnsi="Times New Roman" w:cs="Times New Roman"/>
          <w:color w:val="1A1A1A"/>
          <w:sz w:val="20"/>
        </w:rPr>
        <w:t xml:space="preserve">) are plotted on top of </w:t>
      </w:r>
      <w:r w:rsidR="00FA2418" w:rsidRPr="001C6505">
        <w:rPr>
          <w:rFonts w:ascii="Times New Roman" w:hAnsi="Times New Roman" w:cs="Times New Roman"/>
          <w:color w:val="1A1A1A"/>
          <w:sz w:val="20"/>
        </w:rPr>
        <w:t xml:space="preserve">individual probe frequency </w:t>
      </w:r>
      <w:r w:rsidR="00BF280B" w:rsidRPr="001C6505">
        <w:rPr>
          <w:rFonts w:ascii="Times New Roman" w:hAnsi="Times New Roman" w:cs="Times New Roman"/>
          <w:color w:val="1A1A1A"/>
          <w:sz w:val="20"/>
        </w:rPr>
        <w:t>mean values (</w:t>
      </w:r>
      <w:r w:rsidR="00BF280B" w:rsidRPr="001C6505">
        <w:rPr>
          <w:rFonts w:ascii="Times New Roman" w:hAnsi="Times New Roman" w:cs="Times New Roman"/>
          <w:i/>
          <w:color w:val="1A1A1A"/>
          <w:sz w:val="20"/>
        </w:rPr>
        <w:t>circles</w:t>
      </w:r>
      <w:r w:rsidR="00BF280B" w:rsidRPr="001C6505">
        <w:rPr>
          <w:rFonts w:ascii="Times New Roman" w:hAnsi="Times New Roman" w:cs="Times New Roman"/>
          <w:color w:val="1A1A1A"/>
          <w:sz w:val="20"/>
        </w:rPr>
        <w:t>) and standard deviation (</w:t>
      </w:r>
      <w:r w:rsidR="00BF280B" w:rsidRPr="001C6505">
        <w:rPr>
          <w:rFonts w:ascii="Times New Roman" w:hAnsi="Times New Roman" w:cs="Times New Roman"/>
          <w:i/>
          <w:color w:val="1A1A1A"/>
          <w:sz w:val="20"/>
        </w:rPr>
        <w:t>error bars</w:t>
      </w:r>
      <w:r w:rsidR="00BF280B" w:rsidRPr="001C6505">
        <w:rPr>
          <w:rFonts w:ascii="Times New Roman" w:hAnsi="Times New Roman" w:cs="Times New Roman"/>
          <w:color w:val="1A1A1A"/>
          <w:sz w:val="20"/>
        </w:rPr>
        <w:t>) for each time-point. Data from TC2.</w:t>
      </w:r>
    </w:p>
    <w:p w14:paraId="51ED1EA7" w14:textId="77777777" w:rsidR="00D84D18" w:rsidRDefault="00D84D18" w:rsidP="00FA2418">
      <w:pPr>
        <w:jc w:val="both"/>
        <w:rPr>
          <w:rFonts w:ascii="Times New Roman" w:hAnsi="Times New Roman" w:cs="Times New Roman"/>
        </w:rPr>
      </w:pPr>
    </w:p>
    <w:p w14:paraId="10BDBBF2" w14:textId="15A412B8" w:rsidR="009C4C67" w:rsidRPr="001C6505" w:rsidRDefault="009C4C67" w:rsidP="009C4C67">
      <w:pPr>
        <w:rPr>
          <w:rFonts w:ascii="Times New Roman" w:hAnsi="Times New Roman" w:cs="Times New Roman"/>
        </w:rPr>
      </w:pPr>
      <w:r w:rsidRPr="001C6505">
        <w:rPr>
          <w:rFonts w:ascii="Times New Roman" w:hAnsi="Times New Roman" w:cs="Times New Roman"/>
          <w:b/>
          <w:i/>
          <w:color w:val="1A1A1A"/>
          <w:sz w:val="20"/>
        </w:rPr>
        <w:t>Table S</w:t>
      </w:r>
      <w:r w:rsidR="00FD4120">
        <w:rPr>
          <w:rFonts w:ascii="Times New Roman" w:hAnsi="Times New Roman" w:cs="Times New Roman"/>
          <w:b/>
          <w:i/>
          <w:color w:val="1A1A1A"/>
          <w:sz w:val="20"/>
        </w:rPr>
        <w:t>3</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Dielectric properties along the </w:t>
      </w:r>
      <w:r w:rsidR="005F13B0">
        <w:rPr>
          <w:rFonts w:ascii="Times New Roman" w:hAnsi="Times New Roman" w:cs="Times New Roman"/>
          <w:color w:val="1A1A1A"/>
          <w:sz w:val="20"/>
        </w:rPr>
        <w:t>duration</w:t>
      </w:r>
      <w:r w:rsidR="005F13B0" w:rsidRPr="001C6505">
        <w:rPr>
          <w:rFonts w:ascii="Times New Roman" w:hAnsi="Times New Roman" w:cs="Times New Roman"/>
          <w:color w:val="1A1A1A"/>
          <w:sz w:val="20"/>
        </w:rPr>
        <w:t xml:space="preserve"> of </w:t>
      </w:r>
      <w:r w:rsidR="005F13B0">
        <w:rPr>
          <w:rFonts w:ascii="Times New Roman" w:hAnsi="Times New Roman" w:cs="Times New Roman"/>
          <w:color w:val="1A1A1A"/>
          <w:sz w:val="20"/>
        </w:rPr>
        <w:t xml:space="preserve">intraerythrocytic </w:t>
      </w:r>
      <w:r w:rsidRPr="001C6505">
        <w:rPr>
          <w:rFonts w:ascii="Times New Roman" w:hAnsi="Times New Roman" w:cs="Times New Roman"/>
          <w:color w:val="1A1A1A"/>
          <w:sz w:val="20"/>
        </w:rPr>
        <w:t xml:space="preserve">infection, estimated using MMT modelling, of </w:t>
      </w:r>
      <w:r w:rsidRPr="001C6505">
        <w:rPr>
          <w:rFonts w:ascii="Times New Roman" w:hAnsi="Times New Roman" w:cs="Times New Roman"/>
          <w:i/>
          <w:color w:val="1A1A1A"/>
          <w:sz w:val="20"/>
        </w:rPr>
        <w:t>c-</w:t>
      </w:r>
      <w:r w:rsidRPr="001C6505">
        <w:rPr>
          <w:rFonts w:ascii="Times New Roman" w:hAnsi="Times New Roman" w:cs="Times New Roman"/>
          <w:color w:val="1A1A1A"/>
          <w:sz w:val="20"/>
        </w:rPr>
        <w:t>RBCs</w:t>
      </w:r>
    </w:p>
    <w:tbl>
      <w:tblPr>
        <w:tblStyle w:val="GridTable6Colorful1"/>
        <w:tblW w:w="9754" w:type="dxa"/>
        <w:tblLook w:val="04A0" w:firstRow="1" w:lastRow="0" w:firstColumn="1" w:lastColumn="0" w:noHBand="0" w:noVBand="1"/>
      </w:tblPr>
      <w:tblGrid>
        <w:gridCol w:w="1417"/>
        <w:gridCol w:w="1191"/>
        <w:gridCol w:w="1191"/>
        <w:gridCol w:w="1191"/>
        <w:gridCol w:w="1191"/>
        <w:gridCol w:w="1191"/>
        <w:gridCol w:w="1191"/>
        <w:gridCol w:w="1191"/>
      </w:tblGrid>
      <w:tr w:rsidR="009C4C67" w:rsidRPr="001C6505" w14:paraId="51157F8C" w14:textId="77777777" w:rsidTr="003E58F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nil"/>
              <w:left w:val="nil"/>
            </w:tcBorders>
            <w:shd w:val="clear" w:color="auto" w:fill="BFBFBF" w:themeFill="background1" w:themeFillShade="BF"/>
            <w:vAlign w:val="center"/>
          </w:tcPr>
          <w:p w14:paraId="59DFED22" w14:textId="77777777" w:rsidR="009C4C67" w:rsidRPr="001C6505" w:rsidRDefault="009C4C67" w:rsidP="003E58FD">
            <w:pPr>
              <w:jc w:val="center"/>
              <w:rPr>
                <w:rFonts w:ascii="Times New Roman" w:hAnsi="Times New Roman" w:cs="Times New Roman"/>
                <w:sz w:val="20"/>
                <w:szCs w:val="20"/>
              </w:rPr>
            </w:pPr>
            <w:r w:rsidRPr="001C6505">
              <w:rPr>
                <w:rFonts w:ascii="Times New Roman" w:hAnsi="Times New Roman" w:cs="Times New Roman"/>
                <w:sz w:val="20"/>
                <w:szCs w:val="20"/>
              </w:rPr>
              <w:t>Properties</w:t>
            </w:r>
          </w:p>
        </w:tc>
        <w:tc>
          <w:tcPr>
            <w:tcW w:w="8337" w:type="dxa"/>
            <w:gridSpan w:val="7"/>
            <w:tcBorders>
              <w:top w:val="nil"/>
              <w:bottom w:val="single" w:sz="4" w:space="0" w:color="F2F2F2"/>
              <w:right w:val="single" w:sz="4" w:space="0" w:color="F2F2F2"/>
            </w:tcBorders>
            <w:shd w:val="clear" w:color="auto" w:fill="BFBFBF" w:themeFill="background1" w:themeFillShade="BF"/>
            <w:vAlign w:val="center"/>
          </w:tcPr>
          <w:p w14:paraId="7E99105B" w14:textId="77777777" w:rsidR="009C4C67" w:rsidRPr="001C6505" w:rsidRDefault="009C4C67"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Times</w:t>
            </w:r>
          </w:p>
        </w:tc>
      </w:tr>
      <w:tr w:rsidR="009C4C67" w:rsidRPr="001C6505" w14:paraId="40E3FBCF" w14:textId="77777777" w:rsidTr="003E58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Merge/>
            <w:tcBorders>
              <w:left w:val="nil"/>
            </w:tcBorders>
            <w:shd w:val="clear" w:color="auto" w:fill="BFBFBF" w:themeFill="background1" w:themeFillShade="BF"/>
            <w:vAlign w:val="center"/>
          </w:tcPr>
          <w:p w14:paraId="40CB0DE1" w14:textId="77777777" w:rsidR="009C4C67" w:rsidRPr="001C6505" w:rsidRDefault="009C4C67" w:rsidP="003E58FD">
            <w:pPr>
              <w:jc w:val="center"/>
              <w:rPr>
                <w:rFonts w:ascii="Times New Roman" w:hAnsi="Times New Roman" w:cs="Times New Roman"/>
                <w:sz w:val="20"/>
                <w:szCs w:val="20"/>
              </w:rPr>
            </w:pPr>
          </w:p>
        </w:tc>
        <w:tc>
          <w:tcPr>
            <w:tcW w:w="1191" w:type="dxa"/>
            <w:tcBorders>
              <w:top w:val="single" w:sz="4" w:space="0" w:color="F2F2F2"/>
            </w:tcBorders>
            <w:shd w:val="clear" w:color="auto" w:fill="BFBFBF" w:themeFill="background1" w:themeFillShade="BF"/>
            <w:vAlign w:val="center"/>
          </w:tcPr>
          <w:p w14:paraId="48E0396B"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6 hpi</w:t>
            </w:r>
          </w:p>
        </w:tc>
        <w:tc>
          <w:tcPr>
            <w:tcW w:w="1191" w:type="dxa"/>
            <w:tcBorders>
              <w:top w:val="single" w:sz="4" w:space="0" w:color="F2F2F2"/>
            </w:tcBorders>
            <w:shd w:val="clear" w:color="auto" w:fill="BFBFBF" w:themeFill="background1" w:themeFillShade="BF"/>
            <w:vAlign w:val="center"/>
          </w:tcPr>
          <w:p w14:paraId="5D079F0D"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12 hpi</w:t>
            </w:r>
          </w:p>
        </w:tc>
        <w:tc>
          <w:tcPr>
            <w:tcW w:w="1191" w:type="dxa"/>
            <w:tcBorders>
              <w:top w:val="single" w:sz="4" w:space="0" w:color="F2F2F2"/>
            </w:tcBorders>
            <w:shd w:val="clear" w:color="auto" w:fill="BFBFBF" w:themeFill="background1" w:themeFillShade="BF"/>
            <w:vAlign w:val="center"/>
          </w:tcPr>
          <w:p w14:paraId="086DA61E"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18 hpi</w:t>
            </w:r>
          </w:p>
        </w:tc>
        <w:tc>
          <w:tcPr>
            <w:tcW w:w="1191" w:type="dxa"/>
            <w:tcBorders>
              <w:top w:val="single" w:sz="4" w:space="0" w:color="F2F2F2"/>
            </w:tcBorders>
            <w:shd w:val="clear" w:color="auto" w:fill="BFBFBF" w:themeFill="background1" w:themeFillShade="BF"/>
            <w:vAlign w:val="center"/>
          </w:tcPr>
          <w:p w14:paraId="718A920E"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24 hpi</w:t>
            </w:r>
          </w:p>
        </w:tc>
        <w:tc>
          <w:tcPr>
            <w:tcW w:w="1191" w:type="dxa"/>
            <w:tcBorders>
              <w:top w:val="single" w:sz="4" w:space="0" w:color="F2F2F2"/>
            </w:tcBorders>
            <w:shd w:val="clear" w:color="auto" w:fill="BFBFBF" w:themeFill="background1" w:themeFillShade="BF"/>
            <w:vAlign w:val="center"/>
          </w:tcPr>
          <w:p w14:paraId="6C121606"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30 hpi</w:t>
            </w:r>
          </w:p>
        </w:tc>
        <w:tc>
          <w:tcPr>
            <w:tcW w:w="1191" w:type="dxa"/>
            <w:tcBorders>
              <w:top w:val="single" w:sz="4" w:space="0" w:color="F2F2F2"/>
            </w:tcBorders>
            <w:shd w:val="clear" w:color="auto" w:fill="BFBFBF" w:themeFill="background1" w:themeFillShade="BF"/>
            <w:vAlign w:val="center"/>
          </w:tcPr>
          <w:p w14:paraId="0CE3D699"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36 hpi</w:t>
            </w:r>
          </w:p>
        </w:tc>
        <w:tc>
          <w:tcPr>
            <w:tcW w:w="1191" w:type="dxa"/>
            <w:tcBorders>
              <w:top w:val="single" w:sz="4" w:space="0" w:color="F2F2F2"/>
              <w:right w:val="single" w:sz="4" w:space="0" w:color="F2F2F2"/>
            </w:tcBorders>
            <w:shd w:val="clear" w:color="auto" w:fill="BFBFBF" w:themeFill="background1" w:themeFillShade="BF"/>
            <w:vAlign w:val="center"/>
          </w:tcPr>
          <w:p w14:paraId="1BAC6D26"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42 hpi</w:t>
            </w:r>
          </w:p>
        </w:tc>
      </w:tr>
      <w:tr w:rsidR="009C4C67" w:rsidRPr="001C6505" w14:paraId="482EE225" w14:textId="77777777" w:rsidTr="003E58FD">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vAlign w:val="center"/>
          </w:tcPr>
          <w:p w14:paraId="0540061A" w14:textId="77777777" w:rsidR="009C4C67" w:rsidRPr="001C6505" w:rsidRDefault="00723195" w:rsidP="003E58FD">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membrane</m:t>
                    </m:r>
                  </m:sub>
                </m:sSub>
              </m:oMath>
            </m:oMathPara>
          </w:p>
        </w:tc>
        <w:tc>
          <w:tcPr>
            <w:tcW w:w="1191" w:type="dxa"/>
            <w:vAlign w:val="center"/>
          </w:tcPr>
          <w:p w14:paraId="0436B504"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4.24 ± 0.21</w:t>
            </w:r>
          </w:p>
        </w:tc>
        <w:tc>
          <w:tcPr>
            <w:tcW w:w="1191" w:type="dxa"/>
            <w:vAlign w:val="center"/>
          </w:tcPr>
          <w:p w14:paraId="41CB1C51"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4.38 ± 0.20</w:t>
            </w:r>
          </w:p>
        </w:tc>
        <w:tc>
          <w:tcPr>
            <w:tcW w:w="1191" w:type="dxa"/>
            <w:vAlign w:val="center"/>
          </w:tcPr>
          <w:p w14:paraId="280A1C4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4.24 ± 0.22</w:t>
            </w:r>
          </w:p>
        </w:tc>
        <w:tc>
          <w:tcPr>
            <w:tcW w:w="1191" w:type="dxa"/>
            <w:vAlign w:val="center"/>
          </w:tcPr>
          <w:p w14:paraId="26EC9DC0"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4.10 ± 0.31</w:t>
            </w:r>
          </w:p>
        </w:tc>
        <w:tc>
          <w:tcPr>
            <w:tcW w:w="1191" w:type="dxa"/>
            <w:vAlign w:val="center"/>
          </w:tcPr>
          <w:p w14:paraId="5E6C982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4.20 ± 0.22</w:t>
            </w:r>
          </w:p>
        </w:tc>
        <w:tc>
          <w:tcPr>
            <w:tcW w:w="1191" w:type="dxa"/>
            <w:vAlign w:val="center"/>
          </w:tcPr>
          <w:p w14:paraId="0716F6DA"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4.26 ± 0.22</w:t>
            </w:r>
          </w:p>
        </w:tc>
        <w:tc>
          <w:tcPr>
            <w:tcW w:w="1191" w:type="dxa"/>
            <w:tcBorders>
              <w:right w:val="single" w:sz="4" w:space="0" w:color="F2F2F2"/>
            </w:tcBorders>
            <w:vAlign w:val="center"/>
          </w:tcPr>
          <w:p w14:paraId="1708D061"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4.13 ± 0.36</w:t>
            </w:r>
          </w:p>
        </w:tc>
      </w:tr>
      <w:tr w:rsidR="009C4C67" w:rsidRPr="001C6505" w14:paraId="5A3621BD"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F2F2F2" w:themeFill="background1" w:themeFillShade="F2"/>
            <w:vAlign w:val="center"/>
          </w:tcPr>
          <w:p w14:paraId="49A6752A" w14:textId="77777777" w:rsidR="009C4C67" w:rsidRPr="001C6505" w:rsidRDefault="00723195" w:rsidP="003E58FD">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cytoplasm</m:t>
                    </m:r>
                  </m:sub>
                </m:sSub>
              </m:oMath>
            </m:oMathPara>
          </w:p>
        </w:tc>
        <w:tc>
          <w:tcPr>
            <w:tcW w:w="1191" w:type="dxa"/>
            <w:shd w:val="clear" w:color="auto" w:fill="F2F2F2" w:themeFill="background1" w:themeFillShade="F2"/>
            <w:vAlign w:val="center"/>
          </w:tcPr>
          <w:p w14:paraId="11E9B04A"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57.8 ± 4.5</w:t>
            </w:r>
          </w:p>
        </w:tc>
        <w:tc>
          <w:tcPr>
            <w:tcW w:w="1191" w:type="dxa"/>
            <w:shd w:val="clear" w:color="auto" w:fill="F2F2F2" w:themeFill="background1" w:themeFillShade="F2"/>
            <w:vAlign w:val="center"/>
          </w:tcPr>
          <w:p w14:paraId="4D1CCD2A"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56.4 ± 1.9</w:t>
            </w:r>
          </w:p>
        </w:tc>
        <w:tc>
          <w:tcPr>
            <w:tcW w:w="1191" w:type="dxa"/>
            <w:shd w:val="clear" w:color="auto" w:fill="F2F2F2" w:themeFill="background1" w:themeFillShade="F2"/>
            <w:vAlign w:val="center"/>
          </w:tcPr>
          <w:p w14:paraId="64F7ACA2"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58.3 ± 4.2</w:t>
            </w:r>
          </w:p>
        </w:tc>
        <w:tc>
          <w:tcPr>
            <w:tcW w:w="1191" w:type="dxa"/>
            <w:shd w:val="clear" w:color="auto" w:fill="F2F2F2" w:themeFill="background1" w:themeFillShade="F2"/>
            <w:vAlign w:val="center"/>
          </w:tcPr>
          <w:p w14:paraId="0CA69DAB"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56.9 ± 2.2</w:t>
            </w:r>
          </w:p>
        </w:tc>
        <w:tc>
          <w:tcPr>
            <w:tcW w:w="1191" w:type="dxa"/>
            <w:shd w:val="clear" w:color="auto" w:fill="F2F2F2" w:themeFill="background1" w:themeFillShade="F2"/>
            <w:vAlign w:val="center"/>
          </w:tcPr>
          <w:p w14:paraId="6EFB624A"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59.9 ±4.2</w:t>
            </w:r>
          </w:p>
        </w:tc>
        <w:tc>
          <w:tcPr>
            <w:tcW w:w="1191" w:type="dxa"/>
            <w:shd w:val="clear" w:color="auto" w:fill="F2F2F2" w:themeFill="background1" w:themeFillShade="F2"/>
            <w:vAlign w:val="center"/>
          </w:tcPr>
          <w:p w14:paraId="3CF6A16D"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62.5 ± 6.2</w:t>
            </w:r>
          </w:p>
        </w:tc>
        <w:tc>
          <w:tcPr>
            <w:tcW w:w="1191" w:type="dxa"/>
            <w:tcBorders>
              <w:right w:val="single" w:sz="4" w:space="0" w:color="F2F2F2"/>
            </w:tcBorders>
            <w:shd w:val="clear" w:color="auto" w:fill="F2F2F2" w:themeFill="background1" w:themeFillShade="F2"/>
            <w:vAlign w:val="center"/>
          </w:tcPr>
          <w:p w14:paraId="5C9BA5D7"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54.4 ± 0.7</w:t>
            </w:r>
          </w:p>
        </w:tc>
      </w:tr>
      <w:tr w:rsidR="009C4C67" w:rsidRPr="001C6505" w14:paraId="215857E6" w14:textId="77777777" w:rsidTr="003E58FD">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vAlign w:val="center"/>
          </w:tcPr>
          <w:p w14:paraId="69B93A6E" w14:textId="77777777" w:rsidR="009C4C67" w:rsidRPr="001C6505" w:rsidRDefault="00723195" w:rsidP="003E58FD">
            <w:pPr>
              <w:jc w:val="center"/>
              <w:rPr>
                <w:rFonts w:ascii="Times New Roman" w:eastAsiaTheme="minorEastAsia" w:hAnsi="Times New Roman" w:cs="Times New Roman"/>
                <w:sz w:val="18"/>
                <w:szCs w:val="20"/>
              </w:rPr>
            </w:pPr>
            <m:oMath>
              <m:sSub>
                <m:sSubPr>
                  <m:ctrlPr>
                    <w:rPr>
                      <w:rFonts w:ascii="Cambria Math" w:hAnsi="Cambria Math" w:cs="Times New Roman"/>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cytoplasm</m:t>
                  </m:r>
                </m:sub>
              </m:sSub>
            </m:oMath>
            <w:r w:rsidR="009C4C67" w:rsidRPr="001C6505">
              <w:rPr>
                <w:rFonts w:ascii="Times New Roman" w:eastAsiaTheme="minorEastAsia" w:hAnsi="Times New Roman" w:cs="Times New Roman"/>
                <w:sz w:val="20"/>
                <w:szCs w:val="20"/>
              </w:rPr>
              <w:t xml:space="preserve"> </w:t>
            </w:r>
            <w:r w:rsidR="009C4C67" w:rsidRPr="001C6505">
              <w:rPr>
                <w:rFonts w:ascii="Times New Roman" w:eastAsiaTheme="minorEastAsia" w:hAnsi="Times New Roman" w:cs="Times New Roman"/>
                <w:sz w:val="18"/>
                <w:szCs w:val="20"/>
              </w:rPr>
              <w:t>(S/m)</w:t>
            </w:r>
          </w:p>
          <w:p w14:paraId="020387F3" w14:textId="77777777" w:rsidR="009C4C67" w:rsidRPr="001C6505" w:rsidRDefault="009C4C67" w:rsidP="003E58FD">
            <w:pPr>
              <w:jc w:val="center"/>
              <w:rPr>
                <w:rFonts w:ascii="Times New Roman" w:hAnsi="Times New Roman" w:cs="Times New Roman"/>
                <w:sz w:val="4"/>
                <w:szCs w:val="20"/>
              </w:rPr>
            </w:pPr>
          </w:p>
        </w:tc>
        <w:tc>
          <w:tcPr>
            <w:tcW w:w="1191" w:type="dxa"/>
            <w:vAlign w:val="center"/>
          </w:tcPr>
          <w:p w14:paraId="5C831DAA"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0.38 ± 0.04</w:t>
            </w:r>
          </w:p>
        </w:tc>
        <w:tc>
          <w:tcPr>
            <w:tcW w:w="1191" w:type="dxa"/>
            <w:vAlign w:val="center"/>
          </w:tcPr>
          <w:p w14:paraId="2D15D8E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0.40 ± 0.04</w:t>
            </w:r>
          </w:p>
        </w:tc>
        <w:tc>
          <w:tcPr>
            <w:tcW w:w="1191" w:type="dxa"/>
            <w:vAlign w:val="center"/>
          </w:tcPr>
          <w:p w14:paraId="3A2FE898"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0.43 ± 0.01</w:t>
            </w:r>
          </w:p>
        </w:tc>
        <w:tc>
          <w:tcPr>
            <w:tcW w:w="1191" w:type="dxa"/>
            <w:vAlign w:val="center"/>
          </w:tcPr>
          <w:p w14:paraId="5AFAE9A8"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0.40 ± 0.01</w:t>
            </w:r>
          </w:p>
        </w:tc>
        <w:tc>
          <w:tcPr>
            <w:tcW w:w="1191" w:type="dxa"/>
            <w:vAlign w:val="center"/>
          </w:tcPr>
          <w:p w14:paraId="66E2B516"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0.44 ± 0.05</w:t>
            </w:r>
          </w:p>
        </w:tc>
        <w:tc>
          <w:tcPr>
            <w:tcW w:w="1191" w:type="dxa"/>
            <w:vAlign w:val="center"/>
          </w:tcPr>
          <w:p w14:paraId="2249EBC7"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0.40 ± 0.04</w:t>
            </w:r>
          </w:p>
        </w:tc>
        <w:tc>
          <w:tcPr>
            <w:tcW w:w="1191" w:type="dxa"/>
            <w:tcBorders>
              <w:right w:val="single" w:sz="4" w:space="0" w:color="F2F2F2"/>
            </w:tcBorders>
            <w:vAlign w:val="center"/>
          </w:tcPr>
          <w:p w14:paraId="08E70285"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0.44 ± 0.04</w:t>
            </w:r>
          </w:p>
        </w:tc>
      </w:tr>
      <w:tr w:rsidR="009C4C67" w:rsidRPr="001C6505" w14:paraId="1D5E3C85"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F2F2F2" w:themeFill="background1" w:themeFillShade="F2"/>
            <w:vAlign w:val="center"/>
          </w:tcPr>
          <w:p w14:paraId="5530D324" w14:textId="77777777" w:rsidR="009C4C67" w:rsidRPr="001C6505" w:rsidRDefault="00723195" w:rsidP="003E58FD">
            <w:pPr>
              <w:jc w:val="center"/>
              <w:rPr>
                <w:rFonts w:ascii="Times New Roman" w:eastAsiaTheme="minorEastAsia" w:hAnsi="Times New Roman" w:cs="Times New Roman"/>
                <w:sz w:val="18"/>
                <w:szCs w:val="20"/>
              </w:rPr>
            </w:pPr>
            <m:oMath>
              <m:sSub>
                <m:sSubPr>
                  <m:ctrlPr>
                    <w:rPr>
                      <w:rFonts w:ascii="Cambria Math" w:hAnsi="Cambria Math" w:cs="Times New Roman"/>
                      <w:i/>
                      <w:sz w:val="20"/>
                      <w:szCs w:val="20"/>
                    </w:rPr>
                  </m:ctrlPr>
                </m:sSubPr>
                <m:e>
                  <m:r>
                    <m:rPr>
                      <m:sty m:val="bi"/>
                    </m:rPr>
                    <w:rPr>
                      <w:rFonts w:ascii="Cambria Math" w:hAnsi="Cambria Math" w:cs="Times New Roman"/>
                      <w:sz w:val="20"/>
                      <w:szCs w:val="20"/>
                    </w:rPr>
                    <m:t>C</m:t>
                  </m:r>
                </m:e>
                <m:sub>
                  <m:r>
                    <m:rPr>
                      <m:sty m:val="bi"/>
                    </m:rPr>
                    <w:rPr>
                      <w:rFonts w:ascii="Cambria Math" w:hAnsi="Cambria Math" w:cs="Times New Roman"/>
                      <w:sz w:val="20"/>
                      <w:szCs w:val="20"/>
                    </w:rPr>
                    <m:t>membrane</m:t>
                  </m:r>
                </m:sub>
              </m:sSub>
            </m:oMath>
            <w:r w:rsidR="009C4C67" w:rsidRPr="001C6505">
              <w:rPr>
                <w:rFonts w:ascii="Times New Roman" w:eastAsiaTheme="minorEastAsia" w:hAnsi="Times New Roman" w:cs="Times New Roman"/>
                <w:sz w:val="20"/>
                <w:szCs w:val="20"/>
              </w:rPr>
              <w:t xml:space="preserve"> </w:t>
            </w:r>
            <w:r w:rsidR="009C4C67" w:rsidRPr="001C6505">
              <w:rPr>
                <w:rFonts w:ascii="Times New Roman" w:eastAsiaTheme="minorEastAsia" w:hAnsi="Times New Roman" w:cs="Times New Roman"/>
                <w:sz w:val="18"/>
                <w:szCs w:val="20"/>
              </w:rPr>
              <w:t>(mF/m</w:t>
            </w:r>
            <w:r w:rsidR="009C4C67" w:rsidRPr="001C6505">
              <w:rPr>
                <w:rFonts w:ascii="Times New Roman" w:eastAsiaTheme="minorEastAsia" w:hAnsi="Times New Roman" w:cs="Times New Roman"/>
                <w:sz w:val="18"/>
                <w:szCs w:val="20"/>
                <w:vertAlign w:val="superscript"/>
              </w:rPr>
              <w:t>2</w:t>
            </w:r>
            <w:r w:rsidR="009C4C67" w:rsidRPr="001C6505">
              <w:rPr>
                <w:rFonts w:ascii="Times New Roman" w:eastAsiaTheme="minorEastAsia" w:hAnsi="Times New Roman" w:cs="Times New Roman"/>
                <w:sz w:val="18"/>
                <w:szCs w:val="20"/>
              </w:rPr>
              <w:t>)</w:t>
            </w:r>
          </w:p>
          <w:p w14:paraId="4D20FBF2" w14:textId="77777777" w:rsidR="009C4C67" w:rsidRPr="001C6505" w:rsidRDefault="009C4C67" w:rsidP="003E58FD">
            <w:pPr>
              <w:jc w:val="center"/>
              <w:rPr>
                <w:rFonts w:ascii="Times New Roman" w:hAnsi="Times New Roman" w:cs="Times New Roman"/>
                <w:sz w:val="4"/>
                <w:szCs w:val="20"/>
              </w:rPr>
            </w:pPr>
          </w:p>
        </w:tc>
        <w:tc>
          <w:tcPr>
            <w:tcW w:w="1191" w:type="dxa"/>
            <w:shd w:val="clear" w:color="auto" w:fill="F2F2F2" w:themeFill="background1" w:themeFillShade="F2"/>
            <w:vAlign w:val="center"/>
          </w:tcPr>
          <w:p w14:paraId="056E5406"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7.51 ± 0.36</w:t>
            </w:r>
          </w:p>
        </w:tc>
        <w:tc>
          <w:tcPr>
            <w:tcW w:w="1191" w:type="dxa"/>
            <w:shd w:val="clear" w:color="auto" w:fill="F2F2F2" w:themeFill="background1" w:themeFillShade="F2"/>
            <w:vAlign w:val="center"/>
          </w:tcPr>
          <w:p w14:paraId="749A2D3D"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7.76 ± 0.35</w:t>
            </w:r>
          </w:p>
        </w:tc>
        <w:tc>
          <w:tcPr>
            <w:tcW w:w="1191" w:type="dxa"/>
            <w:shd w:val="clear" w:color="auto" w:fill="F2F2F2" w:themeFill="background1" w:themeFillShade="F2"/>
            <w:vAlign w:val="center"/>
          </w:tcPr>
          <w:p w14:paraId="59C66CCD"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7.51 ± 0.39</w:t>
            </w:r>
          </w:p>
        </w:tc>
        <w:tc>
          <w:tcPr>
            <w:tcW w:w="1191" w:type="dxa"/>
            <w:shd w:val="clear" w:color="auto" w:fill="F2F2F2" w:themeFill="background1" w:themeFillShade="F2"/>
            <w:vAlign w:val="center"/>
          </w:tcPr>
          <w:p w14:paraId="2C48E730"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7.26 ± 0.55</w:t>
            </w:r>
          </w:p>
        </w:tc>
        <w:tc>
          <w:tcPr>
            <w:tcW w:w="1191" w:type="dxa"/>
            <w:shd w:val="clear" w:color="auto" w:fill="F2F2F2" w:themeFill="background1" w:themeFillShade="F2"/>
            <w:vAlign w:val="center"/>
          </w:tcPr>
          <w:p w14:paraId="03D9F9CD"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7.45 ± 0.40</w:t>
            </w:r>
          </w:p>
        </w:tc>
        <w:tc>
          <w:tcPr>
            <w:tcW w:w="1191" w:type="dxa"/>
            <w:shd w:val="clear" w:color="auto" w:fill="F2F2F2" w:themeFill="background1" w:themeFillShade="F2"/>
            <w:vAlign w:val="center"/>
          </w:tcPr>
          <w:p w14:paraId="5C50ED63"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7.54 ± 0.39</w:t>
            </w:r>
          </w:p>
        </w:tc>
        <w:tc>
          <w:tcPr>
            <w:tcW w:w="1191" w:type="dxa"/>
            <w:tcBorders>
              <w:right w:val="single" w:sz="4" w:space="0" w:color="F2F2F2"/>
            </w:tcBorders>
            <w:shd w:val="clear" w:color="auto" w:fill="F2F2F2" w:themeFill="background1" w:themeFillShade="F2"/>
            <w:vAlign w:val="center"/>
          </w:tcPr>
          <w:p w14:paraId="27AFC67C"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7.32 ± 0.64</w:t>
            </w:r>
          </w:p>
        </w:tc>
      </w:tr>
    </w:tbl>
    <w:p w14:paraId="43447A01" w14:textId="77777777" w:rsidR="009C4C67" w:rsidRPr="001C6505" w:rsidRDefault="009C4C67" w:rsidP="009C4C67">
      <w:pPr>
        <w:rPr>
          <w:rFonts w:ascii="Times New Roman" w:hAnsi="Times New Roman" w:cs="Times New Roman"/>
        </w:rPr>
      </w:pPr>
    </w:p>
    <w:p w14:paraId="35096157" w14:textId="77777777" w:rsidR="009C4C67" w:rsidRPr="001C6505" w:rsidRDefault="009C4C67" w:rsidP="00FA2418">
      <w:pPr>
        <w:jc w:val="both"/>
        <w:rPr>
          <w:rFonts w:ascii="Times New Roman" w:hAnsi="Times New Roman" w:cs="Times New Roman"/>
        </w:rPr>
      </w:pPr>
    </w:p>
    <w:p w14:paraId="43E80C70" w14:textId="77777777" w:rsidR="00D84D18" w:rsidRPr="001C6505" w:rsidRDefault="00D84D18" w:rsidP="00F269BA">
      <w:pPr>
        <w:jc w:val="center"/>
        <w:rPr>
          <w:rFonts w:ascii="Times New Roman" w:hAnsi="Times New Roman" w:cs="Times New Roman"/>
        </w:rPr>
      </w:pPr>
      <w:r w:rsidRPr="001C6505">
        <w:rPr>
          <w:rFonts w:ascii="Times New Roman" w:hAnsi="Times New Roman" w:cs="Times New Roman"/>
          <w:noProof/>
          <w:lang w:val="en-US"/>
        </w:rPr>
        <w:lastRenderedPageBreak/>
        <w:drawing>
          <wp:inline distT="0" distB="0" distL="0" distR="0" wp14:anchorId="0989C7BA" wp14:editId="40D5C000">
            <wp:extent cx="4680000" cy="3197419"/>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s Honrado\Google Drive\University of Southampton - PGR_PhD\Impedance Cytometry - Malaria Infected RBCs\Article\Figures Drafts\Supplementary Material\Supp Fig C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80000" cy="3197419"/>
                    </a:xfrm>
                    <a:prstGeom prst="rect">
                      <a:avLst/>
                    </a:prstGeom>
                    <a:noFill/>
                    <a:ln>
                      <a:noFill/>
                    </a:ln>
                  </pic:spPr>
                </pic:pic>
              </a:graphicData>
            </a:graphic>
          </wp:inline>
        </w:drawing>
      </w:r>
    </w:p>
    <w:p w14:paraId="3832099E" w14:textId="5B47D604" w:rsidR="00B72E90" w:rsidRPr="001C6505" w:rsidRDefault="00B72E90" w:rsidP="00BA7F5C">
      <w:pPr>
        <w:jc w:val="both"/>
        <w:rPr>
          <w:rFonts w:ascii="Times New Roman" w:hAnsi="Times New Roman" w:cs="Times New Roman"/>
        </w:rPr>
      </w:pPr>
      <w:r w:rsidRPr="001C6505">
        <w:rPr>
          <w:rFonts w:ascii="Times New Roman" w:hAnsi="Times New Roman" w:cs="Times New Roman"/>
          <w:b/>
          <w:i/>
          <w:color w:val="1A1A1A"/>
          <w:sz w:val="20"/>
        </w:rPr>
        <w:t>Figure S</w:t>
      </w:r>
      <w:r w:rsidR="00223B7E" w:rsidRPr="001C6505">
        <w:rPr>
          <w:rFonts w:ascii="Times New Roman" w:hAnsi="Times New Roman" w:cs="Times New Roman"/>
          <w:b/>
          <w:i/>
          <w:color w:val="1A1A1A"/>
          <w:sz w:val="20"/>
        </w:rPr>
        <w:t>6</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w:t>
      </w:r>
      <w:r w:rsidR="00BF280B" w:rsidRPr="001C6505">
        <w:rPr>
          <w:rFonts w:ascii="Times New Roman" w:hAnsi="Times New Roman" w:cs="Times New Roman"/>
          <w:color w:val="1A1A1A"/>
          <w:sz w:val="20"/>
        </w:rPr>
        <w:t>Normalized real and imaginary parts of impedance</w:t>
      </w:r>
      <w:r w:rsidR="004B7FBF" w:rsidRPr="001C6505">
        <w:rPr>
          <w:rFonts w:ascii="Times New Roman" w:hAnsi="Times New Roman" w:cs="Times New Roman"/>
          <w:color w:val="1A1A1A"/>
          <w:sz w:val="20"/>
        </w:rPr>
        <w:t xml:space="preserve"> of </w:t>
      </w:r>
      <w:r w:rsidR="004B7FBF" w:rsidRPr="001C6505">
        <w:rPr>
          <w:rFonts w:ascii="Times New Roman" w:hAnsi="Times New Roman" w:cs="Times New Roman"/>
          <w:i/>
          <w:color w:val="1A1A1A"/>
          <w:sz w:val="20"/>
        </w:rPr>
        <w:t>u-</w:t>
      </w:r>
      <w:r w:rsidR="004B7FBF" w:rsidRPr="001C6505">
        <w:rPr>
          <w:rFonts w:ascii="Times New Roman" w:hAnsi="Times New Roman" w:cs="Times New Roman"/>
          <w:color w:val="1A1A1A"/>
          <w:sz w:val="20"/>
        </w:rPr>
        <w:t>RBCs</w:t>
      </w:r>
      <w:r w:rsidR="00BF280B" w:rsidRPr="001C6505">
        <w:rPr>
          <w:rFonts w:ascii="Times New Roman" w:hAnsi="Times New Roman" w:cs="Times New Roman"/>
          <w:color w:val="1A1A1A"/>
          <w:sz w:val="20"/>
        </w:rPr>
        <w:t xml:space="preserve">, across the measured probe frequency spectrum, </w:t>
      </w:r>
      <w:r w:rsidR="00FA2A35">
        <w:rPr>
          <w:rFonts w:ascii="Times New Roman" w:hAnsi="Times New Roman" w:cs="Times New Roman"/>
          <w:color w:val="1A1A1A"/>
          <w:sz w:val="20"/>
        </w:rPr>
        <w:t>from</w:t>
      </w:r>
      <w:r w:rsidR="00FA2A35" w:rsidRPr="001C6505">
        <w:rPr>
          <w:rFonts w:ascii="Times New Roman" w:hAnsi="Times New Roman" w:cs="Times New Roman"/>
          <w:color w:val="1A1A1A"/>
          <w:sz w:val="20"/>
        </w:rPr>
        <w:t xml:space="preserve"> </w:t>
      </w:r>
      <w:r w:rsidR="00FA2A35">
        <w:rPr>
          <w:rFonts w:ascii="Times New Roman" w:hAnsi="Times New Roman" w:cs="Times New Roman"/>
          <w:color w:val="1A1A1A"/>
          <w:sz w:val="20"/>
        </w:rPr>
        <w:t>cultures a</w:t>
      </w:r>
      <w:r w:rsidR="008C6C5F">
        <w:rPr>
          <w:rFonts w:ascii="Times New Roman" w:hAnsi="Times New Roman" w:cs="Times New Roman"/>
          <w:color w:val="1A1A1A"/>
          <w:sz w:val="20"/>
        </w:rPr>
        <w:t xml:space="preserve">t </w:t>
      </w:r>
      <w:r w:rsidR="00BF280B" w:rsidRPr="001C6505">
        <w:rPr>
          <w:rFonts w:ascii="Times New Roman" w:hAnsi="Times New Roman" w:cs="Times New Roman"/>
          <w:b/>
          <w:color w:val="1A1A1A"/>
          <w:sz w:val="20"/>
        </w:rPr>
        <w:t>a)</w:t>
      </w:r>
      <w:r w:rsidR="00BF280B" w:rsidRPr="001C6505">
        <w:rPr>
          <w:rFonts w:ascii="Times New Roman" w:hAnsi="Times New Roman" w:cs="Times New Roman"/>
          <w:color w:val="1A1A1A"/>
          <w:sz w:val="20"/>
        </w:rPr>
        <w:t xml:space="preserve"> 6hpi, </w:t>
      </w:r>
      <w:r w:rsidR="00BF280B" w:rsidRPr="001C6505">
        <w:rPr>
          <w:rFonts w:ascii="Times New Roman" w:hAnsi="Times New Roman" w:cs="Times New Roman"/>
          <w:b/>
          <w:color w:val="1A1A1A"/>
          <w:sz w:val="20"/>
        </w:rPr>
        <w:t>b)</w:t>
      </w:r>
      <w:r w:rsidR="00BF280B" w:rsidRPr="001C6505">
        <w:rPr>
          <w:rFonts w:ascii="Times New Roman" w:hAnsi="Times New Roman" w:cs="Times New Roman"/>
          <w:color w:val="1A1A1A"/>
          <w:sz w:val="20"/>
        </w:rPr>
        <w:t xml:space="preserve"> 18 hpi, </w:t>
      </w:r>
      <w:r w:rsidR="00BF280B" w:rsidRPr="001C6505">
        <w:rPr>
          <w:rFonts w:ascii="Times New Roman" w:hAnsi="Times New Roman" w:cs="Times New Roman"/>
          <w:b/>
          <w:color w:val="1A1A1A"/>
          <w:sz w:val="20"/>
        </w:rPr>
        <w:t>c)</w:t>
      </w:r>
      <w:r w:rsidR="00BF280B" w:rsidRPr="001C6505">
        <w:rPr>
          <w:rFonts w:ascii="Times New Roman" w:hAnsi="Times New Roman" w:cs="Times New Roman"/>
          <w:color w:val="1A1A1A"/>
          <w:sz w:val="20"/>
        </w:rPr>
        <w:t xml:space="preserve"> 30 hpi and </w:t>
      </w:r>
      <w:r w:rsidR="00BF280B" w:rsidRPr="001C6505">
        <w:rPr>
          <w:rFonts w:ascii="Times New Roman" w:hAnsi="Times New Roman" w:cs="Times New Roman"/>
          <w:b/>
          <w:color w:val="1A1A1A"/>
          <w:sz w:val="20"/>
        </w:rPr>
        <w:t xml:space="preserve">d) </w:t>
      </w:r>
      <w:r w:rsidR="00BF280B" w:rsidRPr="001C6505">
        <w:rPr>
          <w:rFonts w:ascii="Times New Roman" w:hAnsi="Times New Roman" w:cs="Times New Roman"/>
          <w:color w:val="1A1A1A"/>
          <w:sz w:val="20"/>
        </w:rPr>
        <w:t xml:space="preserve">42 hpi. Single-shell oblate spheroid models </w:t>
      </w:r>
      <w:proofErr w:type="gramStart"/>
      <w:r w:rsidR="00BF280B" w:rsidRPr="001C6505">
        <w:rPr>
          <w:rFonts w:ascii="Times New Roman" w:hAnsi="Times New Roman" w:cs="Times New Roman"/>
          <w:color w:val="1A1A1A"/>
          <w:sz w:val="20"/>
        </w:rPr>
        <w:t>were used</w:t>
      </w:r>
      <w:proofErr w:type="gramEnd"/>
      <w:r w:rsidR="00BF280B" w:rsidRPr="001C6505">
        <w:rPr>
          <w:rFonts w:ascii="Times New Roman" w:hAnsi="Times New Roman" w:cs="Times New Roman"/>
          <w:color w:val="1A1A1A"/>
          <w:sz w:val="20"/>
        </w:rPr>
        <w:t xml:space="preserve"> to generate each MMT fit. The optimal MMT fits (</w:t>
      </w:r>
      <w:r w:rsidR="00BF280B" w:rsidRPr="001C6505">
        <w:rPr>
          <w:rFonts w:ascii="Times New Roman" w:hAnsi="Times New Roman" w:cs="Times New Roman"/>
          <w:i/>
          <w:color w:val="1A1A1A"/>
          <w:sz w:val="20"/>
        </w:rPr>
        <w:t>dashed line</w:t>
      </w:r>
      <w:r w:rsidR="00FA2418" w:rsidRPr="001C6505">
        <w:rPr>
          <w:rFonts w:ascii="Times New Roman" w:hAnsi="Times New Roman" w:cs="Times New Roman"/>
          <w:i/>
          <w:color w:val="1A1A1A"/>
          <w:sz w:val="20"/>
        </w:rPr>
        <w:t>s</w:t>
      </w:r>
      <w:r w:rsidR="00BF280B" w:rsidRPr="001C6505">
        <w:rPr>
          <w:rFonts w:ascii="Times New Roman" w:hAnsi="Times New Roman" w:cs="Times New Roman"/>
          <w:color w:val="1A1A1A"/>
          <w:sz w:val="20"/>
        </w:rPr>
        <w:t>) are plotted on top of</w:t>
      </w:r>
      <w:r w:rsidR="00FA2418" w:rsidRPr="001C6505">
        <w:rPr>
          <w:rFonts w:ascii="Times New Roman" w:hAnsi="Times New Roman" w:cs="Times New Roman"/>
          <w:color w:val="1A1A1A"/>
          <w:sz w:val="20"/>
        </w:rPr>
        <w:t xml:space="preserve"> individual probe frequency</w:t>
      </w:r>
      <w:r w:rsidR="00BF280B" w:rsidRPr="001C6505">
        <w:rPr>
          <w:rFonts w:ascii="Times New Roman" w:hAnsi="Times New Roman" w:cs="Times New Roman"/>
          <w:color w:val="1A1A1A"/>
          <w:sz w:val="20"/>
        </w:rPr>
        <w:t xml:space="preserve"> mean values (</w:t>
      </w:r>
      <w:r w:rsidR="00BF280B" w:rsidRPr="001C6505">
        <w:rPr>
          <w:rFonts w:ascii="Times New Roman" w:hAnsi="Times New Roman" w:cs="Times New Roman"/>
          <w:i/>
          <w:color w:val="1A1A1A"/>
          <w:sz w:val="20"/>
        </w:rPr>
        <w:t>circles</w:t>
      </w:r>
      <w:r w:rsidR="00BF280B" w:rsidRPr="001C6505">
        <w:rPr>
          <w:rFonts w:ascii="Times New Roman" w:hAnsi="Times New Roman" w:cs="Times New Roman"/>
          <w:color w:val="1A1A1A"/>
          <w:sz w:val="20"/>
        </w:rPr>
        <w:t>) and standard deviation (</w:t>
      </w:r>
      <w:r w:rsidR="00BF280B" w:rsidRPr="001C6505">
        <w:rPr>
          <w:rFonts w:ascii="Times New Roman" w:hAnsi="Times New Roman" w:cs="Times New Roman"/>
          <w:i/>
          <w:color w:val="1A1A1A"/>
          <w:sz w:val="20"/>
        </w:rPr>
        <w:t>error bars</w:t>
      </w:r>
      <w:r w:rsidR="00BF280B" w:rsidRPr="001C6505">
        <w:rPr>
          <w:rFonts w:ascii="Times New Roman" w:hAnsi="Times New Roman" w:cs="Times New Roman"/>
          <w:color w:val="1A1A1A"/>
          <w:sz w:val="20"/>
        </w:rPr>
        <w:t>) for each time-point. Data from TC3.</w:t>
      </w:r>
    </w:p>
    <w:p w14:paraId="72A7BF92" w14:textId="77777777" w:rsidR="009C4C67" w:rsidRPr="001C6505" w:rsidRDefault="009C4C67" w:rsidP="00BA7F5C">
      <w:pPr>
        <w:jc w:val="both"/>
        <w:rPr>
          <w:rFonts w:ascii="Times New Roman" w:hAnsi="Times New Roman" w:cs="Times New Roman"/>
        </w:rPr>
      </w:pPr>
    </w:p>
    <w:p w14:paraId="286D47B1" w14:textId="1BC6CB8D" w:rsidR="009C4C67" w:rsidRPr="001C6505" w:rsidRDefault="009C4C67" w:rsidP="00BA7F5C">
      <w:pPr>
        <w:jc w:val="both"/>
        <w:rPr>
          <w:rFonts w:ascii="Times New Roman" w:hAnsi="Times New Roman" w:cs="Times New Roman"/>
        </w:rPr>
      </w:pPr>
      <w:r w:rsidRPr="001C6505">
        <w:rPr>
          <w:rFonts w:ascii="Times New Roman" w:hAnsi="Times New Roman" w:cs="Times New Roman"/>
          <w:b/>
          <w:i/>
          <w:color w:val="1A1A1A"/>
          <w:sz w:val="20"/>
        </w:rPr>
        <w:t>Table S</w:t>
      </w:r>
      <w:r w:rsidR="00FD4120">
        <w:rPr>
          <w:rFonts w:ascii="Times New Roman" w:hAnsi="Times New Roman" w:cs="Times New Roman"/>
          <w:b/>
          <w:i/>
          <w:color w:val="1A1A1A"/>
          <w:sz w:val="20"/>
        </w:rPr>
        <w:t>4</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Dielectric properties along the </w:t>
      </w:r>
      <w:r w:rsidR="005F13B0">
        <w:rPr>
          <w:rFonts w:ascii="Times New Roman" w:hAnsi="Times New Roman" w:cs="Times New Roman"/>
          <w:color w:val="1A1A1A"/>
          <w:sz w:val="20"/>
        </w:rPr>
        <w:t>duration</w:t>
      </w:r>
      <w:r w:rsidR="005F13B0" w:rsidRPr="001C6505">
        <w:rPr>
          <w:rFonts w:ascii="Times New Roman" w:hAnsi="Times New Roman" w:cs="Times New Roman"/>
          <w:color w:val="1A1A1A"/>
          <w:sz w:val="20"/>
        </w:rPr>
        <w:t xml:space="preserve"> </w:t>
      </w:r>
      <w:r w:rsidRPr="001C6505">
        <w:rPr>
          <w:rFonts w:ascii="Times New Roman" w:hAnsi="Times New Roman" w:cs="Times New Roman"/>
          <w:color w:val="1A1A1A"/>
          <w:sz w:val="20"/>
        </w:rPr>
        <w:t xml:space="preserve">of </w:t>
      </w:r>
      <w:r w:rsidR="005F13B0">
        <w:rPr>
          <w:rFonts w:ascii="Times New Roman" w:hAnsi="Times New Roman" w:cs="Times New Roman"/>
          <w:color w:val="1A1A1A"/>
          <w:sz w:val="20"/>
        </w:rPr>
        <w:t xml:space="preserve">intraerythrocytic </w:t>
      </w:r>
      <w:r w:rsidRPr="001C6505">
        <w:rPr>
          <w:rFonts w:ascii="Times New Roman" w:hAnsi="Times New Roman" w:cs="Times New Roman"/>
          <w:color w:val="1A1A1A"/>
          <w:sz w:val="20"/>
        </w:rPr>
        <w:t xml:space="preserve">infection, estimated using MMT modelling, of </w:t>
      </w:r>
      <w:r w:rsidRPr="001C6505">
        <w:rPr>
          <w:rFonts w:ascii="Times New Roman" w:hAnsi="Times New Roman" w:cs="Times New Roman"/>
          <w:i/>
          <w:color w:val="1A1A1A"/>
          <w:sz w:val="20"/>
        </w:rPr>
        <w:t>u-</w:t>
      </w:r>
      <w:r w:rsidRPr="001C6505">
        <w:rPr>
          <w:rFonts w:ascii="Times New Roman" w:hAnsi="Times New Roman" w:cs="Times New Roman"/>
          <w:color w:val="1A1A1A"/>
          <w:sz w:val="20"/>
        </w:rPr>
        <w:t>RBCs</w:t>
      </w:r>
    </w:p>
    <w:tbl>
      <w:tblPr>
        <w:tblStyle w:val="GridTable6Colorful1"/>
        <w:tblW w:w="9754" w:type="dxa"/>
        <w:tblLook w:val="04A0" w:firstRow="1" w:lastRow="0" w:firstColumn="1" w:lastColumn="0" w:noHBand="0" w:noVBand="1"/>
      </w:tblPr>
      <w:tblGrid>
        <w:gridCol w:w="1417"/>
        <w:gridCol w:w="1191"/>
        <w:gridCol w:w="1191"/>
        <w:gridCol w:w="1191"/>
        <w:gridCol w:w="1191"/>
        <w:gridCol w:w="1191"/>
        <w:gridCol w:w="1191"/>
        <w:gridCol w:w="1191"/>
      </w:tblGrid>
      <w:tr w:rsidR="009C4C67" w:rsidRPr="001C6505" w14:paraId="2AB6D408" w14:textId="77777777" w:rsidTr="003E58F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nil"/>
              <w:left w:val="nil"/>
            </w:tcBorders>
            <w:shd w:val="clear" w:color="auto" w:fill="BFBFBF" w:themeFill="background1" w:themeFillShade="BF"/>
            <w:vAlign w:val="center"/>
          </w:tcPr>
          <w:p w14:paraId="03640A53" w14:textId="77777777" w:rsidR="009C4C67" w:rsidRPr="001C6505" w:rsidRDefault="009C4C67" w:rsidP="003E58FD">
            <w:pPr>
              <w:jc w:val="center"/>
              <w:rPr>
                <w:rFonts w:ascii="Times New Roman" w:hAnsi="Times New Roman" w:cs="Times New Roman"/>
                <w:sz w:val="20"/>
                <w:szCs w:val="20"/>
              </w:rPr>
            </w:pPr>
            <w:r w:rsidRPr="001C6505">
              <w:rPr>
                <w:rFonts w:ascii="Times New Roman" w:hAnsi="Times New Roman" w:cs="Times New Roman"/>
                <w:sz w:val="20"/>
                <w:szCs w:val="20"/>
              </w:rPr>
              <w:t>Properties</w:t>
            </w:r>
          </w:p>
        </w:tc>
        <w:tc>
          <w:tcPr>
            <w:tcW w:w="8337" w:type="dxa"/>
            <w:gridSpan w:val="7"/>
            <w:tcBorders>
              <w:top w:val="nil"/>
              <w:bottom w:val="nil"/>
              <w:right w:val="single" w:sz="4" w:space="0" w:color="F2F2F2"/>
            </w:tcBorders>
            <w:shd w:val="clear" w:color="auto" w:fill="BFBFBF" w:themeFill="background1" w:themeFillShade="BF"/>
            <w:vAlign w:val="center"/>
          </w:tcPr>
          <w:p w14:paraId="2FECCE65" w14:textId="77777777" w:rsidR="009C4C67" w:rsidRPr="001C6505" w:rsidRDefault="009C4C67"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Times</w:t>
            </w:r>
          </w:p>
        </w:tc>
      </w:tr>
      <w:tr w:rsidR="009C4C67" w:rsidRPr="001C6505" w14:paraId="0BAE447C" w14:textId="77777777" w:rsidTr="003E58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Merge/>
            <w:tcBorders>
              <w:left w:val="nil"/>
            </w:tcBorders>
            <w:shd w:val="clear" w:color="auto" w:fill="BFBFBF" w:themeFill="background1" w:themeFillShade="BF"/>
            <w:vAlign w:val="center"/>
          </w:tcPr>
          <w:p w14:paraId="42F0FA7E" w14:textId="77777777" w:rsidR="009C4C67" w:rsidRPr="001C6505" w:rsidRDefault="009C4C67" w:rsidP="003E58FD">
            <w:pPr>
              <w:jc w:val="center"/>
              <w:rPr>
                <w:rFonts w:ascii="Times New Roman" w:hAnsi="Times New Roman" w:cs="Times New Roman"/>
                <w:sz w:val="20"/>
                <w:szCs w:val="20"/>
              </w:rPr>
            </w:pPr>
          </w:p>
        </w:tc>
        <w:tc>
          <w:tcPr>
            <w:tcW w:w="1191" w:type="dxa"/>
            <w:tcBorders>
              <w:top w:val="nil"/>
            </w:tcBorders>
            <w:shd w:val="clear" w:color="auto" w:fill="BFBFBF" w:themeFill="background1" w:themeFillShade="BF"/>
            <w:vAlign w:val="center"/>
          </w:tcPr>
          <w:p w14:paraId="31C68778"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6 hpi</w:t>
            </w:r>
          </w:p>
        </w:tc>
        <w:tc>
          <w:tcPr>
            <w:tcW w:w="1191" w:type="dxa"/>
            <w:tcBorders>
              <w:top w:val="nil"/>
            </w:tcBorders>
            <w:shd w:val="clear" w:color="auto" w:fill="BFBFBF" w:themeFill="background1" w:themeFillShade="BF"/>
            <w:vAlign w:val="center"/>
          </w:tcPr>
          <w:p w14:paraId="2847DC50"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12 hpi</w:t>
            </w:r>
          </w:p>
        </w:tc>
        <w:tc>
          <w:tcPr>
            <w:tcW w:w="1191" w:type="dxa"/>
            <w:tcBorders>
              <w:top w:val="nil"/>
            </w:tcBorders>
            <w:shd w:val="clear" w:color="auto" w:fill="BFBFBF" w:themeFill="background1" w:themeFillShade="BF"/>
            <w:vAlign w:val="center"/>
          </w:tcPr>
          <w:p w14:paraId="67DBBB1B"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18 hpi</w:t>
            </w:r>
          </w:p>
        </w:tc>
        <w:tc>
          <w:tcPr>
            <w:tcW w:w="1191" w:type="dxa"/>
            <w:tcBorders>
              <w:top w:val="nil"/>
            </w:tcBorders>
            <w:shd w:val="clear" w:color="auto" w:fill="BFBFBF" w:themeFill="background1" w:themeFillShade="BF"/>
            <w:vAlign w:val="center"/>
          </w:tcPr>
          <w:p w14:paraId="73A5F709"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24 hpi</w:t>
            </w:r>
          </w:p>
        </w:tc>
        <w:tc>
          <w:tcPr>
            <w:tcW w:w="1191" w:type="dxa"/>
            <w:tcBorders>
              <w:top w:val="nil"/>
            </w:tcBorders>
            <w:shd w:val="clear" w:color="auto" w:fill="BFBFBF" w:themeFill="background1" w:themeFillShade="BF"/>
            <w:vAlign w:val="center"/>
          </w:tcPr>
          <w:p w14:paraId="41031A9E"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30 hpi</w:t>
            </w:r>
          </w:p>
        </w:tc>
        <w:tc>
          <w:tcPr>
            <w:tcW w:w="1191" w:type="dxa"/>
            <w:tcBorders>
              <w:top w:val="nil"/>
            </w:tcBorders>
            <w:shd w:val="clear" w:color="auto" w:fill="BFBFBF" w:themeFill="background1" w:themeFillShade="BF"/>
            <w:vAlign w:val="center"/>
          </w:tcPr>
          <w:p w14:paraId="2F20ED1A"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36 hpi</w:t>
            </w:r>
          </w:p>
        </w:tc>
        <w:tc>
          <w:tcPr>
            <w:tcW w:w="1191" w:type="dxa"/>
            <w:tcBorders>
              <w:top w:val="nil"/>
              <w:right w:val="single" w:sz="4" w:space="0" w:color="F2F2F2"/>
            </w:tcBorders>
            <w:shd w:val="clear" w:color="auto" w:fill="BFBFBF" w:themeFill="background1" w:themeFillShade="BF"/>
            <w:vAlign w:val="center"/>
          </w:tcPr>
          <w:p w14:paraId="1D34BFC9"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C6505">
              <w:rPr>
                <w:rFonts w:ascii="Times New Roman" w:hAnsi="Times New Roman" w:cs="Times New Roman"/>
                <w:b/>
                <w:sz w:val="20"/>
                <w:szCs w:val="20"/>
              </w:rPr>
              <w:t>42 hpi</w:t>
            </w:r>
          </w:p>
        </w:tc>
      </w:tr>
      <w:tr w:rsidR="009C4C67" w:rsidRPr="001C6505" w14:paraId="085EB1C7" w14:textId="77777777" w:rsidTr="003E58FD">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vAlign w:val="center"/>
          </w:tcPr>
          <w:p w14:paraId="378600F2" w14:textId="77777777" w:rsidR="009C4C67" w:rsidRPr="001C6505" w:rsidRDefault="00723195" w:rsidP="003E58FD">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membrane</m:t>
                    </m:r>
                  </m:sub>
                </m:sSub>
              </m:oMath>
            </m:oMathPara>
          </w:p>
        </w:tc>
        <w:tc>
          <w:tcPr>
            <w:tcW w:w="1191" w:type="dxa"/>
            <w:vAlign w:val="center"/>
          </w:tcPr>
          <w:p w14:paraId="2ADF0AB9"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4.01 ± 0.05</w:t>
            </w:r>
          </w:p>
        </w:tc>
        <w:tc>
          <w:tcPr>
            <w:tcW w:w="1191" w:type="dxa"/>
            <w:vAlign w:val="center"/>
          </w:tcPr>
          <w:p w14:paraId="49AB27A2"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3.95 ± 0.05</w:t>
            </w:r>
          </w:p>
        </w:tc>
        <w:tc>
          <w:tcPr>
            <w:tcW w:w="1191" w:type="dxa"/>
            <w:vAlign w:val="center"/>
          </w:tcPr>
          <w:p w14:paraId="461C562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4.07 ± 0.04</w:t>
            </w:r>
          </w:p>
        </w:tc>
        <w:tc>
          <w:tcPr>
            <w:tcW w:w="1191" w:type="dxa"/>
            <w:vAlign w:val="center"/>
          </w:tcPr>
          <w:p w14:paraId="482304D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4.04 ± 0.17</w:t>
            </w:r>
          </w:p>
        </w:tc>
        <w:tc>
          <w:tcPr>
            <w:tcW w:w="1191" w:type="dxa"/>
            <w:vAlign w:val="center"/>
          </w:tcPr>
          <w:p w14:paraId="027E908B"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4.10 ± 0.28</w:t>
            </w:r>
          </w:p>
        </w:tc>
        <w:tc>
          <w:tcPr>
            <w:tcW w:w="1191" w:type="dxa"/>
            <w:vAlign w:val="center"/>
          </w:tcPr>
          <w:p w14:paraId="4C7BDA72"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3.93 ± 0.14</w:t>
            </w:r>
          </w:p>
        </w:tc>
        <w:tc>
          <w:tcPr>
            <w:tcW w:w="1191" w:type="dxa"/>
            <w:tcBorders>
              <w:right w:val="single" w:sz="4" w:space="0" w:color="F2F2F2"/>
            </w:tcBorders>
            <w:vAlign w:val="center"/>
          </w:tcPr>
          <w:p w14:paraId="467818DD"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4.00 ± 0.05</w:t>
            </w:r>
          </w:p>
        </w:tc>
      </w:tr>
      <w:tr w:rsidR="009C4C67" w:rsidRPr="001C6505" w14:paraId="61D1C997"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F2F2F2" w:themeFill="background1" w:themeFillShade="F2"/>
            <w:vAlign w:val="center"/>
          </w:tcPr>
          <w:p w14:paraId="33D6CA74" w14:textId="77777777" w:rsidR="009C4C67" w:rsidRPr="001C6505" w:rsidRDefault="00723195" w:rsidP="003E58FD">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cytoplasm</m:t>
                    </m:r>
                  </m:sub>
                </m:sSub>
              </m:oMath>
            </m:oMathPara>
          </w:p>
        </w:tc>
        <w:tc>
          <w:tcPr>
            <w:tcW w:w="1191" w:type="dxa"/>
            <w:shd w:val="clear" w:color="auto" w:fill="F2F2F2" w:themeFill="background1" w:themeFillShade="F2"/>
            <w:vAlign w:val="center"/>
          </w:tcPr>
          <w:p w14:paraId="52218F98"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53.7 ± 5.1</w:t>
            </w:r>
          </w:p>
        </w:tc>
        <w:tc>
          <w:tcPr>
            <w:tcW w:w="1191" w:type="dxa"/>
            <w:shd w:val="clear" w:color="auto" w:fill="F2F2F2" w:themeFill="background1" w:themeFillShade="F2"/>
            <w:vAlign w:val="center"/>
          </w:tcPr>
          <w:p w14:paraId="6C8E90AF"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59.1 ± 4.8</w:t>
            </w:r>
          </w:p>
        </w:tc>
        <w:tc>
          <w:tcPr>
            <w:tcW w:w="1191" w:type="dxa"/>
            <w:shd w:val="clear" w:color="auto" w:fill="F2F2F2" w:themeFill="background1" w:themeFillShade="F2"/>
            <w:vAlign w:val="center"/>
          </w:tcPr>
          <w:p w14:paraId="34517AF1"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60.5 ± 5.0</w:t>
            </w:r>
          </w:p>
        </w:tc>
        <w:tc>
          <w:tcPr>
            <w:tcW w:w="1191" w:type="dxa"/>
            <w:shd w:val="clear" w:color="auto" w:fill="F2F2F2" w:themeFill="background1" w:themeFillShade="F2"/>
            <w:vAlign w:val="center"/>
          </w:tcPr>
          <w:p w14:paraId="34E642A6"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59.2 ± 5.6</w:t>
            </w:r>
          </w:p>
        </w:tc>
        <w:tc>
          <w:tcPr>
            <w:tcW w:w="1191" w:type="dxa"/>
            <w:shd w:val="clear" w:color="auto" w:fill="F2F2F2" w:themeFill="background1" w:themeFillShade="F2"/>
            <w:vAlign w:val="center"/>
          </w:tcPr>
          <w:p w14:paraId="00979EA5"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56.0 ±0.8</w:t>
            </w:r>
          </w:p>
        </w:tc>
        <w:tc>
          <w:tcPr>
            <w:tcW w:w="1191" w:type="dxa"/>
            <w:shd w:val="clear" w:color="auto" w:fill="F2F2F2" w:themeFill="background1" w:themeFillShade="F2"/>
            <w:vAlign w:val="center"/>
          </w:tcPr>
          <w:p w14:paraId="53ADC63B"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64.1 ± 2.2</w:t>
            </w:r>
          </w:p>
        </w:tc>
        <w:tc>
          <w:tcPr>
            <w:tcW w:w="1191" w:type="dxa"/>
            <w:tcBorders>
              <w:right w:val="single" w:sz="4" w:space="0" w:color="F2F2F2"/>
            </w:tcBorders>
            <w:shd w:val="clear" w:color="auto" w:fill="F2F2F2" w:themeFill="background1" w:themeFillShade="F2"/>
            <w:vAlign w:val="center"/>
          </w:tcPr>
          <w:p w14:paraId="4C9A984E"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60.3 ± 3.1</w:t>
            </w:r>
          </w:p>
        </w:tc>
      </w:tr>
      <w:tr w:rsidR="009C4C67" w:rsidRPr="001C6505" w14:paraId="23D95BAA" w14:textId="77777777" w:rsidTr="003E58FD">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vAlign w:val="center"/>
          </w:tcPr>
          <w:p w14:paraId="482F9D37" w14:textId="77777777" w:rsidR="009C4C67" w:rsidRPr="001C6505" w:rsidRDefault="00723195" w:rsidP="003E58FD">
            <w:pPr>
              <w:jc w:val="center"/>
              <w:rPr>
                <w:rFonts w:ascii="Times New Roman" w:eastAsiaTheme="minorEastAsia" w:hAnsi="Times New Roman" w:cs="Times New Roman"/>
                <w:sz w:val="18"/>
                <w:szCs w:val="20"/>
              </w:rPr>
            </w:pPr>
            <m:oMath>
              <m:sSub>
                <m:sSubPr>
                  <m:ctrlPr>
                    <w:rPr>
                      <w:rFonts w:ascii="Cambria Math" w:hAnsi="Cambria Math" w:cs="Times New Roman"/>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cytoplasm</m:t>
                  </m:r>
                </m:sub>
              </m:sSub>
            </m:oMath>
            <w:r w:rsidR="009C4C67" w:rsidRPr="001C6505">
              <w:rPr>
                <w:rFonts w:ascii="Times New Roman" w:eastAsiaTheme="minorEastAsia" w:hAnsi="Times New Roman" w:cs="Times New Roman"/>
                <w:sz w:val="20"/>
                <w:szCs w:val="20"/>
              </w:rPr>
              <w:t xml:space="preserve"> </w:t>
            </w:r>
            <w:r w:rsidR="009C4C67" w:rsidRPr="001C6505">
              <w:rPr>
                <w:rFonts w:ascii="Times New Roman" w:eastAsiaTheme="minorEastAsia" w:hAnsi="Times New Roman" w:cs="Times New Roman"/>
                <w:sz w:val="18"/>
                <w:szCs w:val="20"/>
              </w:rPr>
              <w:t>(S/m)</w:t>
            </w:r>
          </w:p>
          <w:p w14:paraId="65AF2E61" w14:textId="77777777" w:rsidR="009C4C67" w:rsidRPr="001C6505" w:rsidRDefault="009C4C67" w:rsidP="003E58FD">
            <w:pPr>
              <w:jc w:val="center"/>
              <w:rPr>
                <w:rFonts w:ascii="Times New Roman" w:hAnsi="Times New Roman" w:cs="Times New Roman"/>
                <w:sz w:val="4"/>
                <w:szCs w:val="20"/>
              </w:rPr>
            </w:pPr>
          </w:p>
        </w:tc>
        <w:tc>
          <w:tcPr>
            <w:tcW w:w="1191" w:type="dxa"/>
            <w:vAlign w:val="center"/>
          </w:tcPr>
          <w:p w14:paraId="0C93328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0.41 ± 0.02</w:t>
            </w:r>
          </w:p>
        </w:tc>
        <w:tc>
          <w:tcPr>
            <w:tcW w:w="1191" w:type="dxa"/>
            <w:vAlign w:val="center"/>
          </w:tcPr>
          <w:p w14:paraId="060739F8"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0.45 ± 0.02</w:t>
            </w:r>
          </w:p>
        </w:tc>
        <w:tc>
          <w:tcPr>
            <w:tcW w:w="1191" w:type="dxa"/>
            <w:vAlign w:val="center"/>
          </w:tcPr>
          <w:p w14:paraId="5E47A467"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0.44 ± 0.03</w:t>
            </w:r>
          </w:p>
        </w:tc>
        <w:tc>
          <w:tcPr>
            <w:tcW w:w="1191" w:type="dxa"/>
            <w:vAlign w:val="center"/>
          </w:tcPr>
          <w:p w14:paraId="7D7ADDEE"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0.43 ± 0.02</w:t>
            </w:r>
          </w:p>
        </w:tc>
        <w:tc>
          <w:tcPr>
            <w:tcW w:w="1191" w:type="dxa"/>
            <w:vAlign w:val="center"/>
          </w:tcPr>
          <w:p w14:paraId="6DA0DD7B"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0.41 ± 0.01</w:t>
            </w:r>
          </w:p>
        </w:tc>
        <w:tc>
          <w:tcPr>
            <w:tcW w:w="1191" w:type="dxa"/>
            <w:vAlign w:val="center"/>
          </w:tcPr>
          <w:p w14:paraId="4F5DB8C9"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0.43 ± 0.01</w:t>
            </w:r>
          </w:p>
        </w:tc>
        <w:tc>
          <w:tcPr>
            <w:tcW w:w="1191" w:type="dxa"/>
            <w:tcBorders>
              <w:right w:val="single" w:sz="4" w:space="0" w:color="F2F2F2"/>
            </w:tcBorders>
            <w:vAlign w:val="center"/>
          </w:tcPr>
          <w:p w14:paraId="5986CFA9" w14:textId="77777777" w:rsidR="009C4C67" w:rsidRPr="001C6505" w:rsidRDefault="009C4C6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0.43 ± 0.02</w:t>
            </w:r>
          </w:p>
        </w:tc>
      </w:tr>
      <w:tr w:rsidR="009C4C67" w:rsidRPr="001C6505" w14:paraId="17888213"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F2F2F2" w:themeFill="background1" w:themeFillShade="F2"/>
            <w:vAlign w:val="center"/>
          </w:tcPr>
          <w:p w14:paraId="649E575B" w14:textId="77777777" w:rsidR="009C4C67" w:rsidRPr="001C6505" w:rsidRDefault="00723195" w:rsidP="003E58FD">
            <w:pPr>
              <w:jc w:val="center"/>
              <w:rPr>
                <w:rFonts w:ascii="Times New Roman" w:eastAsiaTheme="minorEastAsia" w:hAnsi="Times New Roman" w:cs="Times New Roman"/>
                <w:sz w:val="18"/>
                <w:szCs w:val="20"/>
              </w:rPr>
            </w:pPr>
            <m:oMath>
              <m:sSub>
                <m:sSubPr>
                  <m:ctrlPr>
                    <w:rPr>
                      <w:rFonts w:ascii="Cambria Math" w:hAnsi="Cambria Math" w:cs="Times New Roman"/>
                      <w:i/>
                      <w:sz w:val="20"/>
                      <w:szCs w:val="20"/>
                    </w:rPr>
                  </m:ctrlPr>
                </m:sSubPr>
                <m:e>
                  <m:r>
                    <m:rPr>
                      <m:sty m:val="bi"/>
                    </m:rPr>
                    <w:rPr>
                      <w:rFonts w:ascii="Cambria Math" w:hAnsi="Cambria Math" w:cs="Times New Roman"/>
                      <w:sz w:val="20"/>
                      <w:szCs w:val="20"/>
                    </w:rPr>
                    <m:t>C</m:t>
                  </m:r>
                </m:e>
                <m:sub>
                  <m:r>
                    <m:rPr>
                      <m:sty m:val="bi"/>
                    </m:rPr>
                    <w:rPr>
                      <w:rFonts w:ascii="Cambria Math" w:hAnsi="Cambria Math" w:cs="Times New Roman"/>
                      <w:sz w:val="20"/>
                      <w:szCs w:val="20"/>
                    </w:rPr>
                    <m:t>membrane</m:t>
                  </m:r>
                </m:sub>
              </m:sSub>
            </m:oMath>
            <w:r w:rsidR="009C4C67" w:rsidRPr="001C6505">
              <w:rPr>
                <w:rFonts w:ascii="Times New Roman" w:eastAsiaTheme="minorEastAsia" w:hAnsi="Times New Roman" w:cs="Times New Roman"/>
                <w:sz w:val="20"/>
                <w:szCs w:val="20"/>
              </w:rPr>
              <w:t xml:space="preserve"> </w:t>
            </w:r>
            <w:r w:rsidR="009C4C67" w:rsidRPr="001C6505">
              <w:rPr>
                <w:rFonts w:ascii="Times New Roman" w:eastAsiaTheme="minorEastAsia" w:hAnsi="Times New Roman" w:cs="Times New Roman"/>
                <w:sz w:val="18"/>
                <w:szCs w:val="20"/>
              </w:rPr>
              <w:t>(mF/m</w:t>
            </w:r>
            <w:r w:rsidR="009C4C67" w:rsidRPr="001C6505">
              <w:rPr>
                <w:rFonts w:ascii="Times New Roman" w:eastAsiaTheme="minorEastAsia" w:hAnsi="Times New Roman" w:cs="Times New Roman"/>
                <w:sz w:val="18"/>
                <w:szCs w:val="20"/>
                <w:vertAlign w:val="superscript"/>
              </w:rPr>
              <w:t>2</w:t>
            </w:r>
            <w:r w:rsidR="009C4C67" w:rsidRPr="001C6505">
              <w:rPr>
                <w:rFonts w:ascii="Times New Roman" w:eastAsiaTheme="minorEastAsia" w:hAnsi="Times New Roman" w:cs="Times New Roman"/>
                <w:sz w:val="18"/>
                <w:szCs w:val="20"/>
              </w:rPr>
              <w:t>)</w:t>
            </w:r>
          </w:p>
          <w:p w14:paraId="298A2CA8" w14:textId="77777777" w:rsidR="009C4C67" w:rsidRPr="001C6505" w:rsidRDefault="009C4C67" w:rsidP="003E58FD">
            <w:pPr>
              <w:jc w:val="center"/>
              <w:rPr>
                <w:rFonts w:ascii="Times New Roman" w:hAnsi="Times New Roman" w:cs="Times New Roman"/>
                <w:sz w:val="4"/>
                <w:szCs w:val="20"/>
              </w:rPr>
            </w:pPr>
          </w:p>
        </w:tc>
        <w:tc>
          <w:tcPr>
            <w:tcW w:w="1191" w:type="dxa"/>
            <w:shd w:val="clear" w:color="auto" w:fill="F2F2F2" w:themeFill="background1" w:themeFillShade="F2"/>
            <w:vAlign w:val="center"/>
          </w:tcPr>
          <w:p w14:paraId="34DFE067"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7.10 ± 0.10</w:t>
            </w:r>
          </w:p>
        </w:tc>
        <w:tc>
          <w:tcPr>
            <w:tcW w:w="1191" w:type="dxa"/>
            <w:shd w:val="clear" w:color="auto" w:fill="F2F2F2" w:themeFill="background1" w:themeFillShade="F2"/>
            <w:vAlign w:val="center"/>
          </w:tcPr>
          <w:p w14:paraId="0BB0B22D"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7.00 ± 0.09</w:t>
            </w:r>
          </w:p>
        </w:tc>
        <w:tc>
          <w:tcPr>
            <w:tcW w:w="1191" w:type="dxa"/>
            <w:shd w:val="clear" w:color="auto" w:fill="F2F2F2" w:themeFill="background1" w:themeFillShade="F2"/>
            <w:vAlign w:val="center"/>
          </w:tcPr>
          <w:p w14:paraId="14B02B43"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7.20 ± 0.07</w:t>
            </w:r>
          </w:p>
        </w:tc>
        <w:tc>
          <w:tcPr>
            <w:tcW w:w="1191" w:type="dxa"/>
            <w:shd w:val="clear" w:color="auto" w:fill="F2F2F2" w:themeFill="background1" w:themeFillShade="F2"/>
            <w:vAlign w:val="center"/>
          </w:tcPr>
          <w:p w14:paraId="457864AF"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7.15 ± 0.30</w:t>
            </w:r>
          </w:p>
        </w:tc>
        <w:tc>
          <w:tcPr>
            <w:tcW w:w="1191" w:type="dxa"/>
            <w:shd w:val="clear" w:color="auto" w:fill="F2F2F2" w:themeFill="background1" w:themeFillShade="F2"/>
            <w:vAlign w:val="center"/>
          </w:tcPr>
          <w:p w14:paraId="36BB6205"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7.27 ± 0.49</w:t>
            </w:r>
          </w:p>
        </w:tc>
        <w:tc>
          <w:tcPr>
            <w:tcW w:w="1191" w:type="dxa"/>
            <w:shd w:val="clear" w:color="auto" w:fill="F2F2F2" w:themeFill="background1" w:themeFillShade="F2"/>
            <w:vAlign w:val="center"/>
          </w:tcPr>
          <w:p w14:paraId="4DAC287E"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6.96 ± 0.25</w:t>
            </w:r>
          </w:p>
        </w:tc>
        <w:tc>
          <w:tcPr>
            <w:tcW w:w="1191" w:type="dxa"/>
            <w:tcBorders>
              <w:right w:val="single" w:sz="4" w:space="0" w:color="F2F2F2"/>
            </w:tcBorders>
            <w:shd w:val="clear" w:color="auto" w:fill="F2F2F2" w:themeFill="background1" w:themeFillShade="F2"/>
            <w:vAlign w:val="center"/>
          </w:tcPr>
          <w:p w14:paraId="609A38F9" w14:textId="77777777" w:rsidR="009C4C67" w:rsidRPr="001C6505" w:rsidRDefault="009C4C6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6505">
              <w:rPr>
                <w:rFonts w:ascii="Times New Roman" w:hAnsi="Times New Roman" w:cs="Times New Roman"/>
                <w:sz w:val="20"/>
                <w:szCs w:val="20"/>
              </w:rPr>
              <w:t>7.09 ± 0.08</w:t>
            </w:r>
          </w:p>
        </w:tc>
      </w:tr>
    </w:tbl>
    <w:p w14:paraId="6AF2CFAB" w14:textId="77777777" w:rsidR="009C4C67" w:rsidRPr="001C6505" w:rsidRDefault="009C4C67" w:rsidP="009C4C67">
      <w:pPr>
        <w:rPr>
          <w:rFonts w:ascii="Times New Roman" w:hAnsi="Times New Roman" w:cs="Times New Roman"/>
        </w:rPr>
      </w:pPr>
    </w:p>
    <w:p w14:paraId="0015B8E1" w14:textId="77777777" w:rsidR="00B72E90" w:rsidRPr="001C6505" w:rsidRDefault="00B72E90">
      <w:pPr>
        <w:rPr>
          <w:rFonts w:ascii="Times New Roman" w:hAnsi="Times New Roman" w:cs="Times New Roman"/>
        </w:rPr>
      </w:pPr>
    </w:p>
    <w:p w14:paraId="5C6236A0" w14:textId="77777777" w:rsidR="004B7FBF" w:rsidRPr="001C6505" w:rsidRDefault="004B7FBF" w:rsidP="004B7FBF">
      <w:pPr>
        <w:jc w:val="both"/>
        <w:rPr>
          <w:rFonts w:ascii="Times New Roman" w:hAnsi="Times New Roman" w:cs="Times New Roman"/>
        </w:rPr>
      </w:pPr>
      <w:r w:rsidRPr="001C6505">
        <w:rPr>
          <w:rFonts w:ascii="Times New Roman" w:hAnsi="Times New Roman" w:cs="Times New Roman"/>
        </w:rPr>
        <w:br w:type="page"/>
      </w:r>
    </w:p>
    <w:p w14:paraId="3ED67C61" w14:textId="77777777" w:rsidR="004B7FBF" w:rsidRPr="001C6505" w:rsidRDefault="003009B6" w:rsidP="004B7FBF">
      <w:pPr>
        <w:jc w:val="center"/>
        <w:rPr>
          <w:rFonts w:ascii="Times New Roman" w:hAnsi="Times New Roman" w:cs="Times New Roman"/>
        </w:rPr>
      </w:pPr>
      <w:r w:rsidRPr="003009B6">
        <w:rPr>
          <w:rFonts w:ascii="Times New Roman" w:hAnsi="Times New Roman" w:cs="Times New Roman"/>
          <w:noProof/>
          <w:lang w:val="en-US"/>
        </w:rPr>
        <w:lastRenderedPageBreak/>
        <w:drawing>
          <wp:inline distT="0" distB="0" distL="0" distR="0" wp14:anchorId="2A468019" wp14:editId="57795A6F">
            <wp:extent cx="4680000" cy="6357614"/>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 Honrado\Google Drive\University of Southampton - PGR_PhD\Impedance Cytometry - Malaria Infected RBCs\Article\Figures Drafts\Supplementary Material\Supp Fig C3 - TC1 iRBCs 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80000" cy="6357614"/>
                    </a:xfrm>
                    <a:prstGeom prst="rect">
                      <a:avLst/>
                    </a:prstGeom>
                    <a:noFill/>
                    <a:ln>
                      <a:noFill/>
                    </a:ln>
                  </pic:spPr>
                </pic:pic>
              </a:graphicData>
            </a:graphic>
          </wp:inline>
        </w:drawing>
      </w:r>
    </w:p>
    <w:p w14:paraId="456E7E10" w14:textId="7010D6E4" w:rsidR="004B7FBF" w:rsidRPr="001C6505" w:rsidRDefault="004B7FBF" w:rsidP="004B7FBF">
      <w:pPr>
        <w:spacing w:line="276" w:lineRule="auto"/>
        <w:jc w:val="both"/>
        <w:rPr>
          <w:rFonts w:ascii="Times New Roman" w:hAnsi="Times New Roman" w:cs="Times New Roman"/>
        </w:rPr>
      </w:pPr>
      <w:r w:rsidRPr="001C6505">
        <w:rPr>
          <w:rFonts w:ascii="Times New Roman" w:hAnsi="Times New Roman" w:cs="Times New Roman"/>
          <w:b/>
          <w:i/>
          <w:color w:val="1A1A1A"/>
          <w:sz w:val="20"/>
        </w:rPr>
        <w:t>Figure S7:</w:t>
      </w:r>
      <w:r w:rsidRPr="001C6505">
        <w:rPr>
          <w:rFonts w:ascii="Times New Roman" w:hAnsi="Times New Roman" w:cs="Times New Roman"/>
          <w:color w:val="1A1A1A"/>
          <w:sz w:val="20"/>
        </w:rPr>
        <w:t xml:space="preserve"> Normalized real and imaginary parts of impedance of </w:t>
      </w:r>
      <w:r w:rsidRPr="001C6505">
        <w:rPr>
          <w:rFonts w:ascii="Times New Roman" w:hAnsi="Times New Roman" w:cs="Times New Roman"/>
          <w:i/>
          <w:color w:val="1A1A1A"/>
          <w:sz w:val="20"/>
        </w:rPr>
        <w:t>i-</w:t>
      </w:r>
      <w:r w:rsidRPr="001C6505">
        <w:rPr>
          <w:rFonts w:ascii="Times New Roman" w:hAnsi="Times New Roman" w:cs="Times New Roman"/>
          <w:color w:val="1A1A1A"/>
          <w:sz w:val="20"/>
        </w:rPr>
        <w:t xml:space="preserve">RBCs, across the measured probe frequency spectrum, of </w:t>
      </w:r>
      <w:r w:rsidR="00FA2A35">
        <w:rPr>
          <w:rFonts w:ascii="Times New Roman" w:hAnsi="Times New Roman" w:cs="Times New Roman"/>
          <w:color w:val="1A1A1A"/>
          <w:sz w:val="20"/>
        </w:rPr>
        <w:t>cultures at</w:t>
      </w:r>
      <w:r w:rsidRPr="001C6505">
        <w:rPr>
          <w:rFonts w:ascii="Times New Roman" w:hAnsi="Times New Roman" w:cs="Times New Roman"/>
          <w:color w:val="1A1A1A"/>
          <w:sz w:val="20"/>
        </w:rPr>
        <w:t xml:space="preserve"> </w:t>
      </w:r>
      <w:r w:rsidRPr="001C6505">
        <w:rPr>
          <w:rFonts w:ascii="Times New Roman" w:hAnsi="Times New Roman" w:cs="Times New Roman"/>
          <w:b/>
          <w:color w:val="1A1A1A"/>
          <w:sz w:val="20"/>
        </w:rPr>
        <w:t>a)</w:t>
      </w:r>
      <w:r w:rsidRPr="001C6505">
        <w:rPr>
          <w:rFonts w:ascii="Times New Roman" w:hAnsi="Times New Roman" w:cs="Times New Roman"/>
          <w:color w:val="1A1A1A"/>
          <w:sz w:val="20"/>
        </w:rPr>
        <w:t xml:space="preserve"> 6hpi, </w:t>
      </w:r>
      <w:r w:rsidRPr="001C6505">
        <w:rPr>
          <w:rFonts w:ascii="Times New Roman" w:hAnsi="Times New Roman" w:cs="Times New Roman"/>
          <w:b/>
          <w:color w:val="1A1A1A"/>
          <w:sz w:val="20"/>
        </w:rPr>
        <w:t>b)</w:t>
      </w:r>
      <w:r w:rsidRPr="001C6505">
        <w:rPr>
          <w:rFonts w:ascii="Times New Roman" w:hAnsi="Times New Roman" w:cs="Times New Roman"/>
          <w:color w:val="1A1A1A"/>
          <w:sz w:val="20"/>
        </w:rPr>
        <w:t xml:space="preserve"> 12 hpi, </w:t>
      </w:r>
      <w:r w:rsidRPr="001C6505">
        <w:rPr>
          <w:rFonts w:ascii="Times New Roman" w:hAnsi="Times New Roman" w:cs="Times New Roman"/>
          <w:b/>
          <w:color w:val="1A1A1A"/>
          <w:sz w:val="20"/>
        </w:rPr>
        <w:t>c)</w:t>
      </w:r>
      <w:r w:rsidRPr="001C6505">
        <w:rPr>
          <w:rFonts w:ascii="Times New Roman" w:hAnsi="Times New Roman" w:cs="Times New Roman"/>
          <w:color w:val="1A1A1A"/>
          <w:sz w:val="20"/>
        </w:rPr>
        <w:t xml:space="preserve"> 18 hpi, </w:t>
      </w:r>
      <w:r w:rsidRPr="001C6505">
        <w:rPr>
          <w:rFonts w:ascii="Times New Roman" w:hAnsi="Times New Roman" w:cs="Times New Roman"/>
          <w:b/>
          <w:color w:val="1A1A1A"/>
          <w:sz w:val="20"/>
        </w:rPr>
        <w:t xml:space="preserve">d) </w:t>
      </w:r>
      <w:r w:rsidRPr="001C6505">
        <w:rPr>
          <w:rFonts w:ascii="Times New Roman" w:hAnsi="Times New Roman" w:cs="Times New Roman"/>
          <w:color w:val="1A1A1A"/>
          <w:sz w:val="20"/>
        </w:rPr>
        <w:t xml:space="preserve">24 hpi, </w:t>
      </w:r>
      <w:r w:rsidRPr="001C6505">
        <w:rPr>
          <w:rFonts w:ascii="Times New Roman" w:hAnsi="Times New Roman" w:cs="Times New Roman"/>
          <w:b/>
          <w:color w:val="1A1A1A"/>
          <w:sz w:val="20"/>
        </w:rPr>
        <w:t>e)</w:t>
      </w:r>
      <w:r w:rsidRPr="001C6505">
        <w:rPr>
          <w:rFonts w:ascii="Times New Roman" w:hAnsi="Times New Roman" w:cs="Times New Roman"/>
          <w:color w:val="1A1A1A"/>
          <w:sz w:val="20"/>
        </w:rPr>
        <w:t xml:space="preserve"> 30hpi, </w:t>
      </w:r>
      <w:r w:rsidRPr="001C6505">
        <w:rPr>
          <w:rFonts w:ascii="Times New Roman" w:hAnsi="Times New Roman" w:cs="Times New Roman"/>
          <w:b/>
          <w:color w:val="1A1A1A"/>
          <w:sz w:val="20"/>
        </w:rPr>
        <w:t>f)</w:t>
      </w:r>
      <w:r w:rsidRPr="001C6505">
        <w:rPr>
          <w:rFonts w:ascii="Times New Roman" w:hAnsi="Times New Roman" w:cs="Times New Roman"/>
          <w:color w:val="1A1A1A"/>
          <w:sz w:val="20"/>
        </w:rPr>
        <w:t xml:space="preserve"> 36 hpi and </w:t>
      </w:r>
      <w:r w:rsidRPr="001C6505">
        <w:rPr>
          <w:rFonts w:ascii="Times New Roman" w:hAnsi="Times New Roman" w:cs="Times New Roman"/>
          <w:b/>
          <w:color w:val="1A1A1A"/>
          <w:sz w:val="20"/>
        </w:rPr>
        <w:t>g)</w:t>
      </w:r>
      <w:r w:rsidRPr="001C6505">
        <w:rPr>
          <w:rFonts w:ascii="Times New Roman" w:hAnsi="Times New Roman" w:cs="Times New Roman"/>
          <w:color w:val="1A1A1A"/>
          <w:sz w:val="20"/>
        </w:rPr>
        <w:t xml:space="preserve"> 42 hpi. Double-shell oblate spheroid (</w:t>
      </w:r>
      <w:r w:rsidRPr="001C6505">
        <w:rPr>
          <w:rFonts w:ascii="Times New Roman" w:hAnsi="Times New Roman" w:cs="Times New Roman"/>
          <w:b/>
          <w:color w:val="1A1A1A"/>
          <w:sz w:val="20"/>
        </w:rPr>
        <w:t>a</w:t>
      </w:r>
      <w:r w:rsidRPr="001C6505">
        <w:rPr>
          <w:rFonts w:ascii="Times New Roman" w:hAnsi="Times New Roman" w:cs="Times New Roman"/>
          <w:color w:val="1A1A1A"/>
          <w:sz w:val="20"/>
        </w:rPr>
        <w:t xml:space="preserve">, </w:t>
      </w:r>
      <w:r w:rsidRPr="001C6505">
        <w:rPr>
          <w:rFonts w:ascii="Times New Roman" w:hAnsi="Times New Roman" w:cs="Times New Roman"/>
          <w:b/>
          <w:color w:val="1A1A1A"/>
          <w:sz w:val="20"/>
        </w:rPr>
        <w:t>b</w:t>
      </w:r>
      <w:r w:rsidRPr="001C6505">
        <w:rPr>
          <w:rFonts w:ascii="Times New Roman" w:hAnsi="Times New Roman" w:cs="Times New Roman"/>
          <w:color w:val="1A1A1A"/>
          <w:sz w:val="20"/>
        </w:rPr>
        <w:t xml:space="preserve"> and </w:t>
      </w:r>
      <w:r w:rsidRPr="001C6505">
        <w:rPr>
          <w:rFonts w:ascii="Times New Roman" w:hAnsi="Times New Roman" w:cs="Times New Roman"/>
          <w:b/>
          <w:color w:val="1A1A1A"/>
          <w:sz w:val="20"/>
        </w:rPr>
        <w:t>c</w:t>
      </w:r>
      <w:r w:rsidRPr="001C6505">
        <w:rPr>
          <w:rFonts w:ascii="Times New Roman" w:hAnsi="Times New Roman" w:cs="Times New Roman"/>
          <w:color w:val="1A1A1A"/>
          <w:sz w:val="20"/>
        </w:rPr>
        <w:t>) and spherical (</w:t>
      </w:r>
      <w:r w:rsidRPr="001C6505">
        <w:rPr>
          <w:rFonts w:ascii="Times New Roman" w:hAnsi="Times New Roman" w:cs="Times New Roman"/>
          <w:b/>
          <w:color w:val="1A1A1A"/>
          <w:sz w:val="20"/>
        </w:rPr>
        <w:t>d</w:t>
      </w:r>
      <w:r w:rsidRPr="001C6505">
        <w:rPr>
          <w:rFonts w:ascii="Times New Roman" w:hAnsi="Times New Roman" w:cs="Times New Roman"/>
          <w:color w:val="1A1A1A"/>
          <w:sz w:val="20"/>
        </w:rPr>
        <w:t xml:space="preserve">, </w:t>
      </w:r>
      <w:r w:rsidRPr="001C6505">
        <w:rPr>
          <w:rFonts w:ascii="Times New Roman" w:hAnsi="Times New Roman" w:cs="Times New Roman"/>
          <w:b/>
          <w:color w:val="1A1A1A"/>
          <w:sz w:val="20"/>
        </w:rPr>
        <w:t>e</w:t>
      </w:r>
      <w:r w:rsidRPr="001C6505">
        <w:rPr>
          <w:rFonts w:ascii="Times New Roman" w:hAnsi="Times New Roman" w:cs="Times New Roman"/>
          <w:color w:val="1A1A1A"/>
          <w:sz w:val="20"/>
        </w:rPr>
        <w:t xml:space="preserve">, </w:t>
      </w:r>
      <w:r w:rsidRPr="001C6505">
        <w:rPr>
          <w:rFonts w:ascii="Times New Roman" w:hAnsi="Times New Roman" w:cs="Times New Roman"/>
          <w:b/>
          <w:color w:val="1A1A1A"/>
          <w:sz w:val="20"/>
        </w:rPr>
        <w:t>f</w:t>
      </w:r>
      <w:r w:rsidRPr="001C6505">
        <w:rPr>
          <w:rFonts w:ascii="Times New Roman" w:hAnsi="Times New Roman" w:cs="Times New Roman"/>
          <w:color w:val="1A1A1A"/>
          <w:sz w:val="20"/>
        </w:rPr>
        <w:t xml:space="preserve"> and </w:t>
      </w:r>
      <w:r w:rsidRPr="001C6505">
        <w:rPr>
          <w:rFonts w:ascii="Times New Roman" w:hAnsi="Times New Roman" w:cs="Times New Roman"/>
          <w:b/>
          <w:color w:val="1A1A1A"/>
          <w:sz w:val="20"/>
        </w:rPr>
        <w:t>g</w:t>
      </w:r>
      <w:r w:rsidRPr="001C6505">
        <w:rPr>
          <w:rFonts w:ascii="Times New Roman" w:hAnsi="Times New Roman" w:cs="Times New Roman"/>
          <w:color w:val="1A1A1A"/>
          <w:sz w:val="20"/>
        </w:rPr>
        <w:t>) models were used to generate each MMT fit. The optimal MMT fits (</w:t>
      </w:r>
      <w:r w:rsidRPr="001C6505">
        <w:rPr>
          <w:rFonts w:ascii="Times New Roman" w:hAnsi="Times New Roman" w:cs="Times New Roman"/>
          <w:i/>
          <w:color w:val="1A1A1A"/>
          <w:sz w:val="20"/>
        </w:rPr>
        <w:t>dashed line</w:t>
      </w:r>
      <w:r w:rsidR="00FA2418" w:rsidRPr="001C6505">
        <w:rPr>
          <w:rFonts w:ascii="Times New Roman" w:hAnsi="Times New Roman" w:cs="Times New Roman"/>
          <w:i/>
          <w:color w:val="1A1A1A"/>
          <w:sz w:val="20"/>
        </w:rPr>
        <w:t>s</w:t>
      </w:r>
      <w:r w:rsidRPr="001C6505">
        <w:rPr>
          <w:rFonts w:ascii="Times New Roman" w:hAnsi="Times New Roman" w:cs="Times New Roman"/>
          <w:color w:val="1A1A1A"/>
          <w:sz w:val="20"/>
        </w:rPr>
        <w:t xml:space="preserve">) are plotted on top of </w:t>
      </w:r>
      <w:r w:rsidR="00FA2418" w:rsidRPr="001C6505">
        <w:rPr>
          <w:rFonts w:ascii="Times New Roman" w:hAnsi="Times New Roman" w:cs="Times New Roman"/>
          <w:color w:val="1A1A1A"/>
          <w:sz w:val="20"/>
        </w:rPr>
        <w:t xml:space="preserve">individual probe frequency </w:t>
      </w:r>
      <w:r w:rsidRPr="001C6505">
        <w:rPr>
          <w:rFonts w:ascii="Times New Roman" w:hAnsi="Times New Roman" w:cs="Times New Roman"/>
          <w:color w:val="1A1A1A"/>
          <w:sz w:val="20"/>
        </w:rPr>
        <w:t>mean values (</w:t>
      </w:r>
      <w:r w:rsidRPr="001C6505">
        <w:rPr>
          <w:rFonts w:ascii="Times New Roman" w:hAnsi="Times New Roman" w:cs="Times New Roman"/>
          <w:i/>
          <w:color w:val="1A1A1A"/>
          <w:sz w:val="20"/>
        </w:rPr>
        <w:t>circles</w:t>
      </w:r>
      <w:r w:rsidRPr="001C6505">
        <w:rPr>
          <w:rFonts w:ascii="Times New Roman" w:hAnsi="Times New Roman" w:cs="Times New Roman"/>
          <w:color w:val="1A1A1A"/>
          <w:sz w:val="20"/>
        </w:rPr>
        <w:t>) and standard deviation (</w:t>
      </w:r>
      <w:r w:rsidRPr="001C6505">
        <w:rPr>
          <w:rFonts w:ascii="Times New Roman" w:hAnsi="Times New Roman" w:cs="Times New Roman"/>
          <w:i/>
          <w:color w:val="1A1A1A"/>
          <w:sz w:val="20"/>
        </w:rPr>
        <w:t>error bars</w:t>
      </w:r>
      <w:r w:rsidRPr="001C6505">
        <w:rPr>
          <w:rFonts w:ascii="Times New Roman" w:hAnsi="Times New Roman" w:cs="Times New Roman"/>
          <w:color w:val="1A1A1A"/>
          <w:sz w:val="20"/>
        </w:rPr>
        <w:t>) for each time-point. Data from TC1.</w:t>
      </w:r>
    </w:p>
    <w:p w14:paraId="3AE70A13" w14:textId="77777777" w:rsidR="00BB3147" w:rsidRPr="001C6505" w:rsidRDefault="00BB3147">
      <w:pPr>
        <w:rPr>
          <w:rFonts w:ascii="Times New Roman" w:hAnsi="Times New Roman" w:cs="Times New Roman"/>
        </w:rPr>
      </w:pPr>
    </w:p>
    <w:p w14:paraId="4C7A41B6" w14:textId="77777777" w:rsidR="000D369B" w:rsidRPr="001C6505" w:rsidRDefault="000D369B">
      <w:pPr>
        <w:rPr>
          <w:rFonts w:ascii="Times New Roman" w:hAnsi="Times New Roman" w:cs="Times New Roman"/>
        </w:rPr>
        <w:sectPr w:rsidR="000D369B" w:rsidRPr="001C6505" w:rsidSect="00D202AA">
          <w:pgSz w:w="11906" w:h="16838"/>
          <w:pgMar w:top="1440" w:right="1440" w:bottom="1440" w:left="1440" w:header="709" w:footer="709" w:gutter="0"/>
          <w:cols w:space="708"/>
          <w:docGrid w:linePitch="360"/>
        </w:sectPr>
      </w:pPr>
    </w:p>
    <w:p w14:paraId="0937AF8C" w14:textId="1CDC7E15" w:rsidR="00D212ED" w:rsidRPr="003C6066" w:rsidRDefault="00D212ED" w:rsidP="003C6066">
      <w:pPr>
        <w:spacing w:after="60"/>
        <w:jc w:val="both"/>
        <w:rPr>
          <w:rFonts w:ascii="Times New Roman" w:hAnsi="Times New Roman" w:cs="Times New Roman"/>
          <w:color w:val="1A1A1A"/>
          <w:sz w:val="20"/>
        </w:rPr>
      </w:pPr>
      <w:r w:rsidRPr="001C6505">
        <w:rPr>
          <w:rFonts w:ascii="Times New Roman" w:hAnsi="Times New Roman" w:cs="Times New Roman"/>
          <w:b/>
          <w:i/>
          <w:color w:val="1A1A1A"/>
          <w:sz w:val="20"/>
        </w:rPr>
        <w:lastRenderedPageBreak/>
        <w:t>Table S</w:t>
      </w:r>
      <w:r w:rsidR="00FD4120">
        <w:rPr>
          <w:rFonts w:ascii="Times New Roman" w:hAnsi="Times New Roman" w:cs="Times New Roman"/>
          <w:b/>
          <w:i/>
          <w:color w:val="1A1A1A"/>
          <w:sz w:val="20"/>
        </w:rPr>
        <w:t>5</w:t>
      </w:r>
      <w:r w:rsidRPr="001C6505">
        <w:rPr>
          <w:rFonts w:ascii="Times New Roman" w:hAnsi="Times New Roman" w:cs="Times New Roman"/>
          <w:b/>
          <w:i/>
          <w:color w:val="1A1A1A"/>
          <w:sz w:val="20"/>
        </w:rPr>
        <w:t>:</w:t>
      </w:r>
      <w:r w:rsidRPr="001C6505">
        <w:rPr>
          <w:rFonts w:ascii="Times New Roman" w:hAnsi="Times New Roman" w:cs="Times New Roman"/>
          <w:color w:val="1A1A1A"/>
          <w:sz w:val="20"/>
        </w:rPr>
        <w:t xml:space="preserve"> </w:t>
      </w:r>
      <w:r w:rsidR="00FF120F">
        <w:rPr>
          <w:rFonts w:ascii="Times New Roman" w:hAnsi="Times New Roman" w:cs="Times New Roman"/>
          <w:color w:val="1A1A1A"/>
          <w:sz w:val="20"/>
        </w:rPr>
        <w:t xml:space="preserve">Statistical analysis </w:t>
      </w:r>
      <w:r w:rsidR="00B50681">
        <w:rPr>
          <w:rFonts w:ascii="Times New Roman" w:hAnsi="Times New Roman" w:cs="Times New Roman"/>
          <w:color w:val="1A1A1A"/>
          <w:sz w:val="20"/>
        </w:rPr>
        <w:t xml:space="preserve">of host cell </w:t>
      </w:r>
      <w:r w:rsidR="00B50681" w:rsidRPr="003C6066">
        <w:rPr>
          <w:rFonts w:ascii="Times New Roman" w:hAnsi="Times New Roman" w:cs="Times New Roman"/>
          <w:color w:val="1A1A1A"/>
          <w:sz w:val="20"/>
        </w:rPr>
        <w:t xml:space="preserve">membrane capacitance </w:t>
      </w:r>
      <w:r w:rsidR="00FF120F" w:rsidRPr="003C6066">
        <w:rPr>
          <w:rFonts w:ascii="Times New Roman" w:hAnsi="Times New Roman" w:cs="Times New Roman"/>
          <w:color w:val="1A1A1A"/>
          <w:sz w:val="20"/>
        </w:rPr>
        <w:t xml:space="preserve">changes in </w:t>
      </w:r>
      <w:r w:rsidR="00B50681" w:rsidRPr="003C6066">
        <w:rPr>
          <w:rFonts w:ascii="Times New Roman" w:hAnsi="Times New Roman" w:cs="Times New Roman"/>
          <w:i/>
          <w:color w:val="1A1A1A"/>
          <w:sz w:val="20"/>
        </w:rPr>
        <w:t>i-</w:t>
      </w:r>
      <w:r w:rsidR="00FF120F" w:rsidRPr="003C6066">
        <w:rPr>
          <w:rFonts w:ascii="Times New Roman" w:hAnsi="Times New Roman" w:cs="Times New Roman"/>
          <w:color w:val="1A1A1A"/>
          <w:sz w:val="20"/>
        </w:rPr>
        <w:t>RBCs alo</w:t>
      </w:r>
      <w:r w:rsidR="00B50681" w:rsidRPr="003C6066">
        <w:rPr>
          <w:rFonts w:ascii="Times New Roman" w:hAnsi="Times New Roman" w:cs="Times New Roman"/>
          <w:color w:val="1A1A1A"/>
          <w:sz w:val="20"/>
        </w:rPr>
        <w:t>ng the time-course of infection</w:t>
      </w:r>
      <w:r w:rsidR="00500667" w:rsidRPr="003C6066">
        <w:rPr>
          <w:rFonts w:ascii="Times New Roman" w:hAnsi="Times New Roman" w:cs="Times New Roman"/>
          <w:color w:val="1A1A1A"/>
          <w:sz w:val="20"/>
        </w:rPr>
        <w:t xml:space="preserve"> (</w:t>
      </w:r>
      <w:r w:rsidR="005B58B8" w:rsidRPr="003C6066">
        <w:rPr>
          <w:rFonts w:ascii="Times New Roman" w:hAnsi="Times New Roman" w:cs="Times New Roman"/>
          <w:color w:val="1A1A1A"/>
          <w:sz w:val="20"/>
        </w:rPr>
        <w:t>Tukey</w:t>
      </w:r>
      <w:r w:rsidR="0023451A" w:rsidRPr="003C6066">
        <w:rPr>
          <w:rFonts w:ascii="Times New Roman" w:hAnsi="Times New Roman" w:cs="Times New Roman"/>
          <w:color w:val="1A1A1A"/>
          <w:sz w:val="20"/>
        </w:rPr>
        <w:t xml:space="preserve">’s test, </w:t>
      </w:r>
      <w:r w:rsidR="00500667" w:rsidRPr="003C6066">
        <w:rPr>
          <w:rFonts w:ascii="Times New Roman" w:hAnsi="Times New Roman" w:cs="Times New Roman"/>
          <w:color w:val="1A1A1A"/>
          <w:sz w:val="20"/>
        </w:rPr>
        <w:t>N</w:t>
      </w:r>
      <w:r w:rsidR="00CC65F6" w:rsidRPr="003C6066">
        <w:rPr>
          <w:rFonts w:ascii="Times New Roman" w:hAnsi="Times New Roman" w:cs="Times New Roman"/>
          <w:color w:val="1A1A1A"/>
          <w:sz w:val="20"/>
        </w:rPr>
        <w:t xml:space="preserve"> </w:t>
      </w:r>
      <w:r w:rsidR="00500667" w:rsidRPr="003C6066">
        <w:rPr>
          <w:rFonts w:ascii="Times New Roman" w:hAnsi="Times New Roman" w:cs="Times New Roman"/>
          <w:color w:val="1A1A1A"/>
          <w:sz w:val="20"/>
        </w:rPr>
        <w:t>=</w:t>
      </w:r>
      <w:r w:rsidR="00CC65F6" w:rsidRPr="003C6066">
        <w:rPr>
          <w:rFonts w:ascii="Times New Roman" w:hAnsi="Times New Roman" w:cs="Times New Roman"/>
          <w:color w:val="1A1A1A"/>
          <w:sz w:val="20"/>
        </w:rPr>
        <w:t xml:space="preserve"> </w:t>
      </w:r>
      <w:r w:rsidR="005B58B8" w:rsidRPr="003C6066">
        <w:rPr>
          <w:rFonts w:ascii="Times New Roman" w:hAnsi="Times New Roman" w:cs="Times New Roman"/>
          <w:color w:val="1A1A1A"/>
          <w:sz w:val="20"/>
        </w:rPr>
        <w:t xml:space="preserve">21 </w:t>
      </w:r>
      <w:r w:rsidR="00CC65F6" w:rsidRPr="003C6066">
        <w:rPr>
          <w:rFonts w:ascii="Times New Roman" w:hAnsi="Times New Roman" w:cs="Times New Roman"/>
          <w:color w:val="1A1A1A"/>
          <w:sz w:val="20"/>
        </w:rPr>
        <w:t>pairwise comparison</w:t>
      </w:r>
      <w:r w:rsidR="005B58B8" w:rsidRPr="003C6066">
        <w:rPr>
          <w:rFonts w:ascii="Times New Roman" w:hAnsi="Times New Roman" w:cs="Times New Roman"/>
          <w:color w:val="1A1A1A"/>
          <w:sz w:val="20"/>
        </w:rPr>
        <w:t>s</w:t>
      </w:r>
      <w:r w:rsidR="00CC65F6" w:rsidRPr="003C6066">
        <w:rPr>
          <w:rFonts w:ascii="Times New Roman" w:hAnsi="Times New Roman" w:cs="Times New Roman"/>
          <w:color w:val="1A1A1A"/>
          <w:sz w:val="20"/>
        </w:rPr>
        <w:t>;</w:t>
      </w:r>
      <w:r w:rsidR="00500667" w:rsidRPr="003C6066">
        <w:rPr>
          <w:rFonts w:ascii="Times New Roman" w:hAnsi="Times New Roman" w:cs="Times New Roman"/>
          <w:color w:val="1A1A1A"/>
          <w:sz w:val="20"/>
        </w:rPr>
        <w:t xml:space="preserve"> n. s. - not significant, *p&lt;0.05, **p&lt;0.01)</w:t>
      </w:r>
    </w:p>
    <w:tbl>
      <w:tblPr>
        <w:tblStyle w:val="GridTable6Colorful1"/>
        <w:tblW w:w="9754" w:type="dxa"/>
        <w:tblLook w:val="04A0" w:firstRow="1" w:lastRow="0" w:firstColumn="1" w:lastColumn="0" w:noHBand="0" w:noVBand="1"/>
      </w:tblPr>
      <w:tblGrid>
        <w:gridCol w:w="1417"/>
        <w:gridCol w:w="1191"/>
        <w:gridCol w:w="1191"/>
        <w:gridCol w:w="1191"/>
        <w:gridCol w:w="1191"/>
        <w:gridCol w:w="1191"/>
        <w:gridCol w:w="1191"/>
        <w:gridCol w:w="1191"/>
      </w:tblGrid>
      <w:tr w:rsidR="00001ED1" w:rsidRPr="003C6066" w14:paraId="558F13A4" w14:textId="77777777" w:rsidTr="00FF120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top w:val="nil"/>
              <w:left w:val="nil"/>
              <w:bottom w:val="single" w:sz="4" w:space="0" w:color="auto"/>
            </w:tcBorders>
            <w:shd w:val="clear" w:color="auto" w:fill="BFBFBF" w:themeFill="background1" w:themeFillShade="BF"/>
            <w:vAlign w:val="center"/>
          </w:tcPr>
          <w:p w14:paraId="38564BD3" w14:textId="77777777" w:rsidR="00D04D49" w:rsidRPr="003C6066" w:rsidRDefault="00723195" w:rsidP="00056963">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m:rPr>
                        <m:sty m:val="bi"/>
                      </m:rPr>
                      <w:rPr>
                        <w:rFonts w:ascii="Cambria Math" w:hAnsi="Cambria Math" w:cs="Times New Roman"/>
                        <w:sz w:val="20"/>
                        <w:szCs w:val="20"/>
                      </w:rPr>
                      <m:t>C</m:t>
                    </m:r>
                  </m:e>
                  <m:sub>
                    <m:r>
                      <m:rPr>
                        <m:sty m:val="bi"/>
                      </m:rPr>
                      <w:rPr>
                        <w:rFonts w:ascii="Cambria Math" w:hAnsi="Cambria Math" w:cs="Times New Roman"/>
                        <w:sz w:val="20"/>
                        <w:szCs w:val="20"/>
                      </w:rPr>
                      <m:t>cell membrane</m:t>
                    </m:r>
                  </m:sub>
                </m:sSub>
              </m:oMath>
            </m:oMathPara>
          </w:p>
        </w:tc>
        <w:tc>
          <w:tcPr>
            <w:tcW w:w="1191" w:type="dxa"/>
            <w:tcBorders>
              <w:top w:val="nil"/>
              <w:bottom w:val="single" w:sz="4" w:space="0" w:color="auto"/>
            </w:tcBorders>
            <w:shd w:val="clear" w:color="auto" w:fill="D9D9D9" w:themeFill="background1" w:themeFillShade="D9"/>
            <w:vAlign w:val="center"/>
          </w:tcPr>
          <w:p w14:paraId="61A7BFCF"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6 hpi</w:t>
            </w:r>
          </w:p>
        </w:tc>
        <w:tc>
          <w:tcPr>
            <w:tcW w:w="1191" w:type="dxa"/>
            <w:tcBorders>
              <w:top w:val="nil"/>
              <w:bottom w:val="single" w:sz="4" w:space="0" w:color="auto"/>
            </w:tcBorders>
            <w:shd w:val="clear" w:color="auto" w:fill="D9D9D9" w:themeFill="background1" w:themeFillShade="D9"/>
            <w:vAlign w:val="center"/>
          </w:tcPr>
          <w:p w14:paraId="7B764016"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12 hpi</w:t>
            </w:r>
          </w:p>
        </w:tc>
        <w:tc>
          <w:tcPr>
            <w:tcW w:w="1191" w:type="dxa"/>
            <w:tcBorders>
              <w:top w:val="nil"/>
              <w:bottom w:val="single" w:sz="4" w:space="0" w:color="auto"/>
            </w:tcBorders>
            <w:shd w:val="clear" w:color="auto" w:fill="D9D9D9" w:themeFill="background1" w:themeFillShade="D9"/>
            <w:vAlign w:val="center"/>
          </w:tcPr>
          <w:p w14:paraId="02858EAC"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18 hpi</w:t>
            </w:r>
          </w:p>
        </w:tc>
        <w:tc>
          <w:tcPr>
            <w:tcW w:w="1191" w:type="dxa"/>
            <w:tcBorders>
              <w:top w:val="nil"/>
              <w:bottom w:val="single" w:sz="4" w:space="0" w:color="auto"/>
            </w:tcBorders>
            <w:shd w:val="clear" w:color="auto" w:fill="D9D9D9" w:themeFill="background1" w:themeFillShade="D9"/>
            <w:vAlign w:val="center"/>
          </w:tcPr>
          <w:p w14:paraId="58BF0791"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24 hpi</w:t>
            </w:r>
          </w:p>
        </w:tc>
        <w:tc>
          <w:tcPr>
            <w:tcW w:w="1191" w:type="dxa"/>
            <w:tcBorders>
              <w:top w:val="nil"/>
              <w:bottom w:val="single" w:sz="4" w:space="0" w:color="auto"/>
            </w:tcBorders>
            <w:shd w:val="clear" w:color="auto" w:fill="D9D9D9" w:themeFill="background1" w:themeFillShade="D9"/>
            <w:vAlign w:val="center"/>
          </w:tcPr>
          <w:p w14:paraId="33923087"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30 hpi</w:t>
            </w:r>
          </w:p>
        </w:tc>
        <w:tc>
          <w:tcPr>
            <w:tcW w:w="1191" w:type="dxa"/>
            <w:tcBorders>
              <w:top w:val="nil"/>
              <w:bottom w:val="single" w:sz="4" w:space="0" w:color="auto"/>
            </w:tcBorders>
            <w:shd w:val="clear" w:color="auto" w:fill="D9D9D9" w:themeFill="background1" w:themeFillShade="D9"/>
            <w:vAlign w:val="center"/>
          </w:tcPr>
          <w:p w14:paraId="0A5C7646"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36 hpi</w:t>
            </w:r>
          </w:p>
        </w:tc>
        <w:tc>
          <w:tcPr>
            <w:tcW w:w="1191" w:type="dxa"/>
            <w:tcBorders>
              <w:top w:val="nil"/>
              <w:bottom w:val="single" w:sz="4" w:space="0" w:color="auto"/>
              <w:right w:val="single" w:sz="4" w:space="0" w:color="F2F2F2"/>
            </w:tcBorders>
            <w:shd w:val="clear" w:color="auto" w:fill="D9D9D9" w:themeFill="background1" w:themeFillShade="D9"/>
            <w:vAlign w:val="center"/>
          </w:tcPr>
          <w:p w14:paraId="18321CFF" w14:textId="77777777" w:rsidR="00D04D49" w:rsidRPr="003C6066" w:rsidRDefault="00D04D49" w:rsidP="000569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C6066">
              <w:rPr>
                <w:rFonts w:ascii="Times New Roman" w:hAnsi="Times New Roman" w:cs="Times New Roman"/>
                <w:sz w:val="20"/>
                <w:szCs w:val="20"/>
              </w:rPr>
              <w:t>42 hpi</w:t>
            </w:r>
          </w:p>
        </w:tc>
      </w:tr>
      <w:tr w:rsidR="00D04D49" w:rsidRPr="003C6066" w14:paraId="0C61C90C" w14:textId="77777777" w:rsidTr="00D803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auto"/>
              <w:left w:val="nil"/>
              <w:bottom w:val="single" w:sz="4" w:space="0" w:color="595959" w:themeColor="text1" w:themeTint="A6"/>
            </w:tcBorders>
            <w:shd w:val="clear" w:color="auto" w:fill="D9D9D9" w:themeFill="background1" w:themeFillShade="D9"/>
            <w:vAlign w:val="center"/>
          </w:tcPr>
          <w:p w14:paraId="6CF14C79" w14:textId="77777777" w:rsidR="00D04D49" w:rsidRPr="003C6066" w:rsidRDefault="00C2631F" w:rsidP="00056963">
            <w:pPr>
              <w:jc w:val="center"/>
              <w:rPr>
                <w:rFonts w:ascii="Times New Roman" w:hAnsi="Times New Roman" w:cs="Times New Roman"/>
                <w:sz w:val="20"/>
                <w:szCs w:val="20"/>
              </w:rPr>
            </w:pPr>
            <w:r w:rsidRPr="003C6066">
              <w:rPr>
                <w:rFonts w:ascii="Times New Roman" w:hAnsi="Times New Roman" w:cs="Times New Roman"/>
                <w:sz w:val="20"/>
                <w:szCs w:val="20"/>
              </w:rPr>
              <w:t>6 hpi</w:t>
            </w:r>
          </w:p>
        </w:tc>
        <w:tc>
          <w:tcPr>
            <w:tcW w:w="1191" w:type="dxa"/>
            <w:tcBorders>
              <w:top w:val="single" w:sz="4" w:space="0" w:color="auto"/>
              <w:bottom w:val="single" w:sz="4" w:space="0" w:color="595959" w:themeColor="text1" w:themeTint="A6"/>
            </w:tcBorders>
            <w:shd w:val="clear" w:color="auto" w:fill="F2F2F2" w:themeFill="background1" w:themeFillShade="F2"/>
            <w:vAlign w:val="center"/>
          </w:tcPr>
          <w:p w14:paraId="000FAC41" w14:textId="77777777" w:rsidR="00D04D49" w:rsidRPr="003C6066" w:rsidRDefault="00D04D49" w:rsidP="00056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tcBorders>
              <w:top w:val="single" w:sz="4" w:space="0" w:color="auto"/>
              <w:bottom w:val="single" w:sz="4" w:space="0" w:color="595959" w:themeColor="text1" w:themeTint="A6"/>
            </w:tcBorders>
            <w:shd w:val="clear" w:color="auto" w:fill="FFFFFF" w:themeFill="background1"/>
            <w:vAlign w:val="center"/>
          </w:tcPr>
          <w:p w14:paraId="744FFB79" w14:textId="77777777" w:rsidR="00D04D49" w:rsidRPr="003C6066" w:rsidRDefault="00C2631F" w:rsidP="00056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c>
          <w:tcPr>
            <w:tcW w:w="1191" w:type="dxa"/>
            <w:tcBorders>
              <w:top w:val="single" w:sz="4" w:space="0" w:color="auto"/>
              <w:bottom w:val="single" w:sz="4" w:space="0" w:color="595959" w:themeColor="text1" w:themeTint="A6"/>
            </w:tcBorders>
            <w:shd w:val="clear" w:color="auto" w:fill="FFFFFF" w:themeFill="background1"/>
            <w:vAlign w:val="center"/>
          </w:tcPr>
          <w:p w14:paraId="3B6F4433" w14:textId="4C953F8D" w:rsidR="00C2631F" w:rsidRPr="003C6066" w:rsidRDefault="005B58B8" w:rsidP="00C263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c>
          <w:tcPr>
            <w:tcW w:w="1191" w:type="dxa"/>
            <w:tcBorders>
              <w:top w:val="single" w:sz="4" w:space="0" w:color="auto"/>
              <w:bottom w:val="single" w:sz="4" w:space="0" w:color="595959" w:themeColor="text1" w:themeTint="A6"/>
            </w:tcBorders>
            <w:shd w:val="clear" w:color="auto" w:fill="FFFFFF" w:themeFill="background1"/>
            <w:vAlign w:val="center"/>
          </w:tcPr>
          <w:p w14:paraId="369827BA" w14:textId="725AEB08" w:rsidR="00D04D49" w:rsidRPr="003C6066" w:rsidRDefault="00C2631F" w:rsidP="005B58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b/>
                <w:sz w:val="24"/>
                <w:szCs w:val="20"/>
              </w:rPr>
              <w:t>*</w:t>
            </w:r>
          </w:p>
        </w:tc>
        <w:tc>
          <w:tcPr>
            <w:tcW w:w="1191" w:type="dxa"/>
            <w:tcBorders>
              <w:top w:val="single" w:sz="4" w:space="0" w:color="auto"/>
              <w:bottom w:val="single" w:sz="4" w:space="0" w:color="595959" w:themeColor="text1" w:themeTint="A6"/>
            </w:tcBorders>
            <w:shd w:val="clear" w:color="auto" w:fill="FFFFFF" w:themeFill="background1"/>
            <w:vAlign w:val="center"/>
          </w:tcPr>
          <w:p w14:paraId="0638E430" w14:textId="77777777" w:rsidR="00D04D49" w:rsidRPr="003C6066" w:rsidRDefault="00C2631F" w:rsidP="00056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b/>
                <w:sz w:val="24"/>
                <w:szCs w:val="20"/>
              </w:rPr>
              <w:t>*</w:t>
            </w:r>
            <w:r w:rsidR="00E606AE" w:rsidRPr="003C6066">
              <w:rPr>
                <w:rFonts w:ascii="Times New Roman" w:hAnsi="Times New Roman" w:cs="Times New Roman"/>
                <w:b/>
                <w:sz w:val="24"/>
                <w:szCs w:val="20"/>
              </w:rPr>
              <w:t>*</w:t>
            </w:r>
          </w:p>
        </w:tc>
        <w:tc>
          <w:tcPr>
            <w:tcW w:w="1191" w:type="dxa"/>
            <w:tcBorders>
              <w:top w:val="single" w:sz="4" w:space="0" w:color="auto"/>
              <w:bottom w:val="single" w:sz="4" w:space="0" w:color="595959" w:themeColor="text1" w:themeTint="A6"/>
            </w:tcBorders>
            <w:shd w:val="clear" w:color="auto" w:fill="FFFFFF" w:themeFill="background1"/>
            <w:vAlign w:val="center"/>
          </w:tcPr>
          <w:p w14:paraId="4F96C234" w14:textId="16A06FB5" w:rsidR="00D04D49" w:rsidRPr="003C6066" w:rsidRDefault="00C2631F" w:rsidP="005B58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b/>
                <w:sz w:val="24"/>
                <w:szCs w:val="20"/>
              </w:rPr>
              <w:t>**</w:t>
            </w:r>
          </w:p>
        </w:tc>
        <w:tc>
          <w:tcPr>
            <w:tcW w:w="1191" w:type="dxa"/>
            <w:tcBorders>
              <w:top w:val="single" w:sz="4" w:space="0" w:color="auto"/>
              <w:bottom w:val="single" w:sz="4" w:space="0" w:color="595959" w:themeColor="text1" w:themeTint="A6"/>
              <w:right w:val="single" w:sz="4" w:space="0" w:color="F2F2F2"/>
            </w:tcBorders>
            <w:shd w:val="clear" w:color="auto" w:fill="FFFFFF" w:themeFill="background1"/>
            <w:vAlign w:val="center"/>
          </w:tcPr>
          <w:p w14:paraId="65A52AA4" w14:textId="65DF2A07" w:rsidR="00D04D49" w:rsidRPr="003C6066" w:rsidRDefault="005B58B8" w:rsidP="00E606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b/>
                <w:sz w:val="24"/>
                <w:szCs w:val="20"/>
              </w:rPr>
              <w:t>*</w:t>
            </w:r>
            <w:r w:rsidR="00E606AE" w:rsidRPr="003C6066">
              <w:rPr>
                <w:rFonts w:ascii="Times New Roman" w:hAnsi="Times New Roman" w:cs="Times New Roman"/>
                <w:b/>
                <w:sz w:val="24"/>
                <w:szCs w:val="20"/>
              </w:rPr>
              <w:t>*</w:t>
            </w:r>
          </w:p>
        </w:tc>
      </w:tr>
      <w:tr w:rsidR="00D04D49" w:rsidRPr="003C6066" w14:paraId="1F413454" w14:textId="77777777" w:rsidTr="00D80389">
        <w:trPr>
          <w:trHeight w:val="454"/>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595959" w:themeColor="text1" w:themeTint="A6"/>
              <w:left w:val="nil"/>
            </w:tcBorders>
            <w:shd w:val="clear" w:color="auto" w:fill="D9D9D9" w:themeFill="background1" w:themeFillShade="D9"/>
            <w:vAlign w:val="center"/>
          </w:tcPr>
          <w:p w14:paraId="1E6A8151" w14:textId="77777777" w:rsidR="00D04D49" w:rsidRPr="003C6066" w:rsidRDefault="00C2631F" w:rsidP="00056963">
            <w:pPr>
              <w:jc w:val="center"/>
              <w:rPr>
                <w:rFonts w:ascii="Times New Roman" w:hAnsi="Times New Roman" w:cs="Times New Roman"/>
                <w:sz w:val="20"/>
                <w:szCs w:val="20"/>
              </w:rPr>
            </w:pPr>
            <w:r w:rsidRPr="003C6066">
              <w:rPr>
                <w:rFonts w:ascii="Times New Roman" w:hAnsi="Times New Roman" w:cs="Times New Roman"/>
                <w:sz w:val="20"/>
                <w:szCs w:val="20"/>
              </w:rPr>
              <w:t>12 hpi</w:t>
            </w:r>
          </w:p>
        </w:tc>
        <w:tc>
          <w:tcPr>
            <w:tcW w:w="1191" w:type="dxa"/>
            <w:tcBorders>
              <w:top w:val="single" w:sz="4" w:space="0" w:color="595959" w:themeColor="text1" w:themeTint="A6"/>
            </w:tcBorders>
            <w:shd w:val="clear" w:color="auto" w:fill="F2F2F2" w:themeFill="background1" w:themeFillShade="F2"/>
            <w:vAlign w:val="center"/>
          </w:tcPr>
          <w:p w14:paraId="76EFBD7D" w14:textId="77777777" w:rsidR="00D04D49" w:rsidRPr="003C6066" w:rsidRDefault="00D04D49"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tcBorders>
              <w:top w:val="single" w:sz="4" w:space="0" w:color="595959" w:themeColor="text1" w:themeTint="A6"/>
            </w:tcBorders>
            <w:shd w:val="clear" w:color="auto" w:fill="F2F2F2" w:themeFill="background1" w:themeFillShade="F2"/>
            <w:vAlign w:val="center"/>
          </w:tcPr>
          <w:p w14:paraId="66456609" w14:textId="77777777" w:rsidR="00D04D49" w:rsidRPr="003C6066" w:rsidRDefault="00D04D49"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tcBorders>
              <w:top w:val="single" w:sz="4" w:space="0" w:color="595959" w:themeColor="text1" w:themeTint="A6"/>
            </w:tcBorders>
            <w:shd w:val="clear" w:color="auto" w:fill="FFFFFF" w:themeFill="background1"/>
            <w:vAlign w:val="center"/>
          </w:tcPr>
          <w:p w14:paraId="0F684A67" w14:textId="78A262A4" w:rsidR="00D04D49" w:rsidRPr="003C6066" w:rsidRDefault="005B58B8"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sz w:val="20"/>
                <w:szCs w:val="20"/>
              </w:rPr>
              <w:t>n. s.</w:t>
            </w:r>
          </w:p>
        </w:tc>
        <w:tc>
          <w:tcPr>
            <w:tcW w:w="1191" w:type="dxa"/>
            <w:tcBorders>
              <w:top w:val="single" w:sz="4" w:space="0" w:color="595959" w:themeColor="text1" w:themeTint="A6"/>
            </w:tcBorders>
            <w:shd w:val="clear" w:color="auto" w:fill="FFFFFF" w:themeFill="background1"/>
            <w:vAlign w:val="center"/>
          </w:tcPr>
          <w:p w14:paraId="2EFB10CF" w14:textId="660081ED" w:rsidR="00D04D49" w:rsidRPr="003C6066" w:rsidRDefault="005B58B8"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sz w:val="20"/>
                <w:szCs w:val="20"/>
              </w:rPr>
              <w:t>n. s.</w:t>
            </w:r>
          </w:p>
        </w:tc>
        <w:tc>
          <w:tcPr>
            <w:tcW w:w="1191" w:type="dxa"/>
            <w:tcBorders>
              <w:top w:val="single" w:sz="4" w:space="0" w:color="595959" w:themeColor="text1" w:themeTint="A6"/>
            </w:tcBorders>
            <w:shd w:val="clear" w:color="auto" w:fill="FFFFFF" w:themeFill="background1"/>
            <w:vAlign w:val="center"/>
          </w:tcPr>
          <w:p w14:paraId="70C0A24C" w14:textId="77777777" w:rsidR="00D04D49" w:rsidRPr="003C6066" w:rsidRDefault="00C2631F"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b/>
                <w:sz w:val="24"/>
                <w:szCs w:val="20"/>
              </w:rPr>
              <w:t>*</w:t>
            </w:r>
          </w:p>
        </w:tc>
        <w:tc>
          <w:tcPr>
            <w:tcW w:w="1191" w:type="dxa"/>
            <w:tcBorders>
              <w:top w:val="single" w:sz="4" w:space="0" w:color="595959" w:themeColor="text1" w:themeTint="A6"/>
            </w:tcBorders>
            <w:shd w:val="clear" w:color="auto" w:fill="FFFFFF" w:themeFill="background1"/>
            <w:vAlign w:val="center"/>
          </w:tcPr>
          <w:p w14:paraId="291F3A4B" w14:textId="77777777" w:rsidR="00D04D49" w:rsidRPr="003C6066" w:rsidRDefault="00E606AE"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b/>
                <w:sz w:val="24"/>
                <w:szCs w:val="20"/>
              </w:rPr>
              <w:t>**</w:t>
            </w:r>
          </w:p>
        </w:tc>
        <w:tc>
          <w:tcPr>
            <w:tcW w:w="1191" w:type="dxa"/>
            <w:tcBorders>
              <w:top w:val="single" w:sz="4" w:space="0" w:color="595959" w:themeColor="text1" w:themeTint="A6"/>
              <w:right w:val="single" w:sz="4" w:space="0" w:color="F2F2F2"/>
            </w:tcBorders>
            <w:shd w:val="clear" w:color="auto" w:fill="FFFFFF" w:themeFill="background1"/>
            <w:vAlign w:val="center"/>
          </w:tcPr>
          <w:p w14:paraId="2E0C0C50" w14:textId="7E511D02" w:rsidR="00D04D49" w:rsidRPr="003C6066" w:rsidRDefault="005B58B8" w:rsidP="000569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b/>
                <w:sz w:val="24"/>
                <w:szCs w:val="20"/>
              </w:rPr>
              <w:t>*</w:t>
            </w:r>
          </w:p>
        </w:tc>
      </w:tr>
      <w:tr w:rsidR="00001ED1" w:rsidRPr="003C6066" w14:paraId="1CAA8481" w14:textId="77777777" w:rsidTr="00C263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23813722" w14:textId="77777777" w:rsidR="00001ED1" w:rsidRPr="003C6066" w:rsidRDefault="00C2631F" w:rsidP="00001ED1">
            <w:pPr>
              <w:jc w:val="center"/>
              <w:rPr>
                <w:rFonts w:ascii="Times New Roman" w:hAnsi="Times New Roman" w:cs="Times New Roman"/>
                <w:sz w:val="20"/>
                <w:szCs w:val="20"/>
              </w:rPr>
            </w:pPr>
            <w:r w:rsidRPr="003C6066">
              <w:rPr>
                <w:rFonts w:ascii="Times New Roman" w:hAnsi="Times New Roman" w:cs="Times New Roman"/>
                <w:sz w:val="20"/>
                <w:szCs w:val="20"/>
              </w:rPr>
              <w:t>18 hpi</w:t>
            </w:r>
          </w:p>
        </w:tc>
        <w:tc>
          <w:tcPr>
            <w:tcW w:w="1191" w:type="dxa"/>
            <w:shd w:val="clear" w:color="auto" w:fill="F2F2F2" w:themeFill="background1" w:themeFillShade="F2"/>
            <w:vAlign w:val="center"/>
          </w:tcPr>
          <w:p w14:paraId="2F2CEB2B"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6946A5F6"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5659CA4C"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FFFFF" w:themeFill="background1"/>
            <w:vAlign w:val="center"/>
          </w:tcPr>
          <w:p w14:paraId="4DB2B015" w14:textId="77777777" w:rsidR="00001ED1" w:rsidRPr="003C6066" w:rsidRDefault="00C2631F"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c>
          <w:tcPr>
            <w:tcW w:w="1191" w:type="dxa"/>
            <w:shd w:val="clear" w:color="auto" w:fill="FFFFFF" w:themeFill="background1"/>
            <w:vAlign w:val="center"/>
          </w:tcPr>
          <w:p w14:paraId="5B19F3BD" w14:textId="7901E740" w:rsidR="00001ED1" w:rsidRPr="003C6066" w:rsidRDefault="005B58B8"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sz w:val="20"/>
                <w:szCs w:val="20"/>
              </w:rPr>
              <w:t>n. s.</w:t>
            </w:r>
          </w:p>
        </w:tc>
        <w:tc>
          <w:tcPr>
            <w:tcW w:w="1191" w:type="dxa"/>
            <w:shd w:val="clear" w:color="auto" w:fill="FFFFFF" w:themeFill="background1"/>
            <w:vAlign w:val="center"/>
          </w:tcPr>
          <w:p w14:paraId="0DA878E6" w14:textId="10F8855E" w:rsidR="00001ED1" w:rsidRPr="003C6066" w:rsidRDefault="003C1AED" w:rsidP="003C1A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3C6066">
              <w:rPr>
                <w:rFonts w:ascii="Times New Roman" w:hAnsi="Times New Roman" w:cs="Times New Roman"/>
                <w:sz w:val="20"/>
                <w:szCs w:val="20"/>
              </w:rPr>
              <w:t>n. s.</w:t>
            </w:r>
          </w:p>
        </w:tc>
        <w:tc>
          <w:tcPr>
            <w:tcW w:w="1191" w:type="dxa"/>
            <w:tcBorders>
              <w:right w:val="single" w:sz="4" w:space="0" w:color="F2F2F2"/>
            </w:tcBorders>
            <w:shd w:val="clear" w:color="auto" w:fill="FFFFFF" w:themeFill="background1"/>
            <w:vAlign w:val="center"/>
          </w:tcPr>
          <w:p w14:paraId="1332BDDD" w14:textId="77777777" w:rsidR="00001ED1" w:rsidRPr="003C6066" w:rsidRDefault="00C2631F"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r>
      <w:tr w:rsidR="00001ED1" w:rsidRPr="003C6066" w14:paraId="5F7EE3B1" w14:textId="77777777" w:rsidTr="00C2631F">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54AA0BB3" w14:textId="77777777" w:rsidR="00001ED1" w:rsidRPr="003C6066" w:rsidRDefault="00C2631F" w:rsidP="00001ED1">
            <w:pPr>
              <w:jc w:val="center"/>
              <w:rPr>
                <w:rFonts w:ascii="Times New Roman" w:hAnsi="Times New Roman" w:cs="Times New Roman"/>
                <w:sz w:val="20"/>
                <w:szCs w:val="20"/>
              </w:rPr>
            </w:pPr>
            <w:r w:rsidRPr="003C6066">
              <w:rPr>
                <w:rFonts w:ascii="Times New Roman" w:hAnsi="Times New Roman" w:cs="Times New Roman"/>
                <w:sz w:val="20"/>
                <w:szCs w:val="20"/>
              </w:rPr>
              <w:t>24 hpi</w:t>
            </w:r>
          </w:p>
        </w:tc>
        <w:tc>
          <w:tcPr>
            <w:tcW w:w="1191" w:type="dxa"/>
            <w:shd w:val="clear" w:color="auto" w:fill="F2F2F2" w:themeFill="background1" w:themeFillShade="F2"/>
            <w:vAlign w:val="center"/>
          </w:tcPr>
          <w:p w14:paraId="1A8FACC5" w14:textId="77777777" w:rsidR="00001ED1" w:rsidRPr="003C6066" w:rsidRDefault="00001ED1"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14E3B3C5" w14:textId="77777777" w:rsidR="00001ED1" w:rsidRPr="003C6066" w:rsidRDefault="00001ED1"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E745ADD" w14:textId="77777777" w:rsidR="00001ED1" w:rsidRPr="003C6066" w:rsidRDefault="00001ED1"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50CEC95E" w14:textId="77777777" w:rsidR="00001ED1" w:rsidRPr="003C6066" w:rsidRDefault="00001ED1"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FFFFF" w:themeFill="background1"/>
            <w:vAlign w:val="center"/>
          </w:tcPr>
          <w:p w14:paraId="2810095F" w14:textId="77777777" w:rsidR="00001ED1" w:rsidRPr="003C6066" w:rsidRDefault="00C2631F"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c>
          <w:tcPr>
            <w:tcW w:w="1191" w:type="dxa"/>
            <w:shd w:val="clear" w:color="auto" w:fill="FFFFFF" w:themeFill="background1"/>
            <w:vAlign w:val="center"/>
          </w:tcPr>
          <w:p w14:paraId="0A443C69" w14:textId="77777777" w:rsidR="00001ED1" w:rsidRPr="003C6066" w:rsidRDefault="00C2631F"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c>
          <w:tcPr>
            <w:tcW w:w="1191" w:type="dxa"/>
            <w:tcBorders>
              <w:right w:val="single" w:sz="4" w:space="0" w:color="F2F2F2"/>
            </w:tcBorders>
            <w:shd w:val="clear" w:color="auto" w:fill="FFFFFF" w:themeFill="background1"/>
            <w:vAlign w:val="center"/>
          </w:tcPr>
          <w:p w14:paraId="76CE32C7" w14:textId="77777777" w:rsidR="00001ED1" w:rsidRPr="003C6066" w:rsidRDefault="00C2631F" w:rsidP="00001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r>
      <w:tr w:rsidR="00001ED1" w:rsidRPr="003C6066" w14:paraId="578EA553" w14:textId="77777777" w:rsidTr="00C263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21F1F09E" w14:textId="77777777" w:rsidR="00001ED1" w:rsidRPr="003C6066" w:rsidRDefault="00C2631F" w:rsidP="00C2631F">
            <w:pPr>
              <w:jc w:val="center"/>
              <w:rPr>
                <w:rFonts w:ascii="Times New Roman" w:hAnsi="Times New Roman" w:cs="Times New Roman"/>
                <w:sz w:val="20"/>
                <w:szCs w:val="20"/>
              </w:rPr>
            </w:pPr>
            <w:r w:rsidRPr="003C6066">
              <w:rPr>
                <w:rFonts w:ascii="Times New Roman" w:hAnsi="Times New Roman" w:cs="Times New Roman"/>
                <w:sz w:val="20"/>
                <w:szCs w:val="20"/>
              </w:rPr>
              <w:t>30 hpi</w:t>
            </w:r>
          </w:p>
        </w:tc>
        <w:tc>
          <w:tcPr>
            <w:tcW w:w="1191" w:type="dxa"/>
            <w:shd w:val="clear" w:color="auto" w:fill="F2F2F2" w:themeFill="background1" w:themeFillShade="F2"/>
            <w:vAlign w:val="center"/>
          </w:tcPr>
          <w:p w14:paraId="59A8A5C7" w14:textId="77777777" w:rsidR="00001ED1" w:rsidRPr="003C6066" w:rsidRDefault="00001ED1"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35ECAEF7"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5401143E"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4872788C"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6A876D85" w14:textId="77777777" w:rsidR="00001ED1" w:rsidRPr="003C6066" w:rsidRDefault="00001ED1"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FFFFF" w:themeFill="background1"/>
            <w:vAlign w:val="center"/>
          </w:tcPr>
          <w:p w14:paraId="68817F46" w14:textId="77777777" w:rsidR="00001ED1" w:rsidRPr="003C6066" w:rsidRDefault="00C2631F" w:rsidP="00001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c>
          <w:tcPr>
            <w:tcW w:w="1191" w:type="dxa"/>
            <w:tcBorders>
              <w:right w:val="single" w:sz="4" w:space="0" w:color="F2F2F2"/>
            </w:tcBorders>
            <w:shd w:val="clear" w:color="auto" w:fill="FFFFFF" w:themeFill="background1"/>
            <w:vAlign w:val="center"/>
          </w:tcPr>
          <w:p w14:paraId="4AFC9937" w14:textId="77777777" w:rsidR="00001ED1" w:rsidRPr="003C6066" w:rsidRDefault="00C263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r>
      <w:tr w:rsidR="002E241F" w:rsidRPr="003C6066" w14:paraId="6493B5EC" w14:textId="77777777" w:rsidTr="00C2631F">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166952E5" w14:textId="77777777" w:rsidR="002E241F" w:rsidRPr="003C6066" w:rsidRDefault="00C2631F" w:rsidP="00C2631F">
            <w:pPr>
              <w:jc w:val="center"/>
              <w:rPr>
                <w:rFonts w:ascii="Times New Roman" w:eastAsia="Calibri" w:hAnsi="Times New Roman" w:cs="Times New Roman"/>
                <w:sz w:val="4"/>
                <w:szCs w:val="4"/>
              </w:rPr>
            </w:pPr>
            <w:r w:rsidRPr="003C6066">
              <w:rPr>
                <w:rFonts w:ascii="Times New Roman" w:hAnsi="Times New Roman" w:cs="Times New Roman"/>
                <w:sz w:val="20"/>
                <w:szCs w:val="20"/>
              </w:rPr>
              <w:t>36 hpi</w:t>
            </w:r>
          </w:p>
        </w:tc>
        <w:tc>
          <w:tcPr>
            <w:tcW w:w="1191" w:type="dxa"/>
            <w:shd w:val="clear" w:color="auto" w:fill="F2F2F2" w:themeFill="background1" w:themeFillShade="F2"/>
            <w:vAlign w:val="center"/>
          </w:tcPr>
          <w:p w14:paraId="619DEAB0" w14:textId="77777777" w:rsidR="002E241F" w:rsidRPr="003C6066" w:rsidRDefault="002E24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241576E" w14:textId="77777777" w:rsidR="002E241F" w:rsidRPr="003C6066" w:rsidRDefault="002E24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1FC3C33F" w14:textId="77777777" w:rsidR="002E241F" w:rsidRPr="003C6066" w:rsidRDefault="002E24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342608C7" w14:textId="77777777" w:rsidR="002E241F" w:rsidRPr="003C6066" w:rsidRDefault="002E24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322B9050" w14:textId="77777777" w:rsidR="002E241F" w:rsidRPr="003C6066" w:rsidRDefault="002E24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4C4C149E" w14:textId="77777777" w:rsidR="002E241F" w:rsidRPr="003C6066" w:rsidRDefault="002E24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tcBorders>
              <w:right w:val="single" w:sz="4" w:space="0" w:color="F2F2F2"/>
            </w:tcBorders>
            <w:shd w:val="clear" w:color="auto" w:fill="FFFFFF" w:themeFill="background1"/>
            <w:vAlign w:val="center"/>
          </w:tcPr>
          <w:p w14:paraId="1DBFDD26" w14:textId="77777777" w:rsidR="002E241F" w:rsidRPr="003C6066" w:rsidRDefault="00C2631F" w:rsidP="002E2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6066">
              <w:rPr>
                <w:rFonts w:ascii="Times New Roman" w:hAnsi="Times New Roman" w:cs="Times New Roman"/>
                <w:sz w:val="20"/>
                <w:szCs w:val="20"/>
              </w:rPr>
              <w:t>n. s.</w:t>
            </w:r>
          </w:p>
        </w:tc>
      </w:tr>
      <w:tr w:rsidR="002E241F" w:rsidRPr="003C6066" w14:paraId="7636E484" w14:textId="77777777" w:rsidTr="00C2631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11B704A4" w14:textId="77777777" w:rsidR="002E241F" w:rsidRPr="003C6066" w:rsidRDefault="00C2631F" w:rsidP="002E241F">
            <w:pPr>
              <w:jc w:val="center"/>
              <w:rPr>
                <w:rFonts w:ascii="Times New Roman" w:hAnsi="Times New Roman" w:cs="Times New Roman"/>
                <w:sz w:val="4"/>
                <w:szCs w:val="20"/>
              </w:rPr>
            </w:pPr>
            <w:r w:rsidRPr="003C6066">
              <w:rPr>
                <w:rFonts w:ascii="Times New Roman" w:hAnsi="Times New Roman" w:cs="Times New Roman"/>
                <w:sz w:val="20"/>
                <w:szCs w:val="20"/>
              </w:rPr>
              <w:t>42 hpi</w:t>
            </w:r>
          </w:p>
        </w:tc>
        <w:tc>
          <w:tcPr>
            <w:tcW w:w="1191" w:type="dxa"/>
            <w:shd w:val="clear" w:color="auto" w:fill="F2F2F2" w:themeFill="background1" w:themeFillShade="F2"/>
            <w:vAlign w:val="center"/>
          </w:tcPr>
          <w:p w14:paraId="3539BC41"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2F7D7B1"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91A5F1D"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3BFD620"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186341B"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4489EFA3"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tcBorders>
              <w:right w:val="single" w:sz="4" w:space="0" w:color="F2F2F2"/>
            </w:tcBorders>
            <w:shd w:val="clear" w:color="auto" w:fill="F2F2F2" w:themeFill="background1" w:themeFillShade="F2"/>
            <w:vAlign w:val="center"/>
          </w:tcPr>
          <w:p w14:paraId="7ABB158E" w14:textId="77777777" w:rsidR="002E241F" w:rsidRPr="003C6066" w:rsidRDefault="002E241F" w:rsidP="002E2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32E98694" w14:textId="77777777" w:rsidR="009E1141" w:rsidRPr="003C6066" w:rsidRDefault="009E1141">
      <w:pPr>
        <w:rPr>
          <w:rFonts w:ascii="Times New Roman" w:hAnsi="Times New Roman" w:cs="Times New Roman"/>
        </w:rPr>
      </w:pPr>
    </w:p>
    <w:p w14:paraId="43DCA186" w14:textId="454BC2B1" w:rsidR="003E58FD" w:rsidRPr="00500667" w:rsidRDefault="003E58FD" w:rsidP="003C6066">
      <w:pPr>
        <w:spacing w:after="60"/>
        <w:jc w:val="both"/>
        <w:rPr>
          <w:rFonts w:ascii="Times New Roman" w:hAnsi="Times New Roman" w:cs="Times New Roman"/>
          <w:color w:val="1A1A1A"/>
          <w:sz w:val="20"/>
        </w:rPr>
      </w:pPr>
      <w:r w:rsidRPr="003C6066">
        <w:rPr>
          <w:rFonts w:ascii="Times New Roman" w:hAnsi="Times New Roman" w:cs="Times New Roman"/>
          <w:b/>
          <w:i/>
          <w:color w:val="1A1A1A"/>
          <w:sz w:val="20"/>
        </w:rPr>
        <w:t>Table S</w:t>
      </w:r>
      <w:r w:rsidR="00FD4120" w:rsidRPr="003C6066">
        <w:rPr>
          <w:rFonts w:ascii="Times New Roman" w:hAnsi="Times New Roman" w:cs="Times New Roman"/>
          <w:b/>
          <w:i/>
          <w:color w:val="1A1A1A"/>
          <w:sz w:val="20"/>
        </w:rPr>
        <w:t>6</w:t>
      </w:r>
      <w:r w:rsidRPr="003C6066">
        <w:rPr>
          <w:rFonts w:ascii="Times New Roman" w:hAnsi="Times New Roman" w:cs="Times New Roman"/>
          <w:b/>
          <w:i/>
          <w:color w:val="1A1A1A"/>
          <w:sz w:val="20"/>
        </w:rPr>
        <w:t>:</w:t>
      </w:r>
      <w:r w:rsidRPr="003C6066">
        <w:rPr>
          <w:rFonts w:ascii="Times New Roman" w:hAnsi="Times New Roman" w:cs="Times New Roman"/>
          <w:color w:val="1A1A1A"/>
          <w:sz w:val="20"/>
        </w:rPr>
        <w:t xml:space="preserve"> </w:t>
      </w:r>
      <w:r w:rsidR="00B50681" w:rsidRPr="003C6066">
        <w:rPr>
          <w:rFonts w:ascii="Times New Roman" w:hAnsi="Times New Roman" w:cs="Times New Roman"/>
          <w:color w:val="1A1A1A"/>
          <w:sz w:val="20"/>
        </w:rPr>
        <w:t xml:space="preserve">Statistical analysis of host cell cytoplasmic conductivity changes in </w:t>
      </w:r>
      <w:r w:rsidR="00B50681" w:rsidRPr="003C6066">
        <w:rPr>
          <w:rFonts w:ascii="Times New Roman" w:hAnsi="Times New Roman" w:cs="Times New Roman"/>
          <w:i/>
          <w:color w:val="1A1A1A"/>
          <w:sz w:val="20"/>
        </w:rPr>
        <w:t>i-</w:t>
      </w:r>
      <w:r w:rsidR="00B50681" w:rsidRPr="003C6066">
        <w:rPr>
          <w:rFonts w:ascii="Times New Roman" w:hAnsi="Times New Roman" w:cs="Times New Roman"/>
          <w:color w:val="1A1A1A"/>
          <w:sz w:val="20"/>
        </w:rPr>
        <w:t>RBCs along the time-course of infection</w:t>
      </w:r>
      <w:r w:rsidR="00500667" w:rsidRPr="003C6066">
        <w:rPr>
          <w:rFonts w:ascii="Times New Roman" w:hAnsi="Times New Roman" w:cs="Times New Roman"/>
          <w:color w:val="1A1A1A"/>
          <w:sz w:val="20"/>
        </w:rPr>
        <w:t xml:space="preserve"> (</w:t>
      </w:r>
      <w:r w:rsidR="005B58B8" w:rsidRPr="003C6066">
        <w:rPr>
          <w:rFonts w:ascii="Times New Roman" w:hAnsi="Times New Roman" w:cs="Times New Roman"/>
          <w:color w:val="1A1A1A"/>
          <w:sz w:val="20"/>
        </w:rPr>
        <w:t xml:space="preserve">Tukey’s test, N = 21 pairwise comparisons; </w:t>
      </w:r>
      <w:r w:rsidR="00500667" w:rsidRPr="003C6066">
        <w:rPr>
          <w:rFonts w:ascii="Times New Roman" w:hAnsi="Times New Roman" w:cs="Times New Roman"/>
          <w:color w:val="1A1A1A"/>
          <w:sz w:val="20"/>
        </w:rPr>
        <w:t>n. s. -</w:t>
      </w:r>
      <w:r w:rsidR="00500667">
        <w:rPr>
          <w:rFonts w:ascii="Times New Roman" w:hAnsi="Times New Roman" w:cs="Times New Roman"/>
          <w:color w:val="1A1A1A"/>
          <w:sz w:val="20"/>
        </w:rPr>
        <w:t xml:space="preserve"> not significant, </w:t>
      </w:r>
      <w:r w:rsidR="00500667" w:rsidRPr="00500667">
        <w:rPr>
          <w:rFonts w:ascii="Times New Roman" w:hAnsi="Times New Roman" w:cs="Times New Roman"/>
          <w:color w:val="1A1A1A"/>
          <w:sz w:val="20"/>
        </w:rPr>
        <w:t>*p&lt;0.05, **p&lt;0.0</w:t>
      </w:r>
      <w:r w:rsidR="00500667">
        <w:rPr>
          <w:rFonts w:ascii="Times New Roman" w:hAnsi="Times New Roman" w:cs="Times New Roman"/>
          <w:color w:val="1A1A1A"/>
          <w:sz w:val="20"/>
        </w:rPr>
        <w:t>1, ***p&lt;0.001 and ****p&lt;0.0001)</w:t>
      </w:r>
    </w:p>
    <w:tbl>
      <w:tblPr>
        <w:tblStyle w:val="GridTable6Colorful1"/>
        <w:tblW w:w="9754" w:type="dxa"/>
        <w:tblLook w:val="04A0" w:firstRow="1" w:lastRow="0" w:firstColumn="1" w:lastColumn="0" w:noHBand="0" w:noVBand="1"/>
      </w:tblPr>
      <w:tblGrid>
        <w:gridCol w:w="1417"/>
        <w:gridCol w:w="1191"/>
        <w:gridCol w:w="1191"/>
        <w:gridCol w:w="1191"/>
        <w:gridCol w:w="1191"/>
        <w:gridCol w:w="1191"/>
        <w:gridCol w:w="1191"/>
        <w:gridCol w:w="1191"/>
      </w:tblGrid>
      <w:tr w:rsidR="003E58FD" w:rsidRPr="001C6505" w14:paraId="2D74866E" w14:textId="77777777" w:rsidTr="00FF120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top w:val="nil"/>
              <w:left w:val="nil"/>
              <w:bottom w:val="single" w:sz="4" w:space="0" w:color="auto"/>
            </w:tcBorders>
            <w:shd w:val="clear" w:color="auto" w:fill="BFBFBF" w:themeFill="background1" w:themeFillShade="BF"/>
            <w:vAlign w:val="center"/>
          </w:tcPr>
          <w:p w14:paraId="022D6FA5" w14:textId="77777777" w:rsidR="005D5345" w:rsidRPr="005D5345" w:rsidRDefault="00723195" w:rsidP="00FF120F">
            <w:pPr>
              <w:jc w:val="cente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cell cytoplasm</m:t>
                    </m:r>
                  </m:sub>
                </m:sSub>
              </m:oMath>
            </m:oMathPara>
          </w:p>
        </w:tc>
        <w:tc>
          <w:tcPr>
            <w:tcW w:w="1191" w:type="dxa"/>
            <w:tcBorders>
              <w:top w:val="nil"/>
              <w:bottom w:val="single" w:sz="4" w:space="0" w:color="auto"/>
            </w:tcBorders>
            <w:shd w:val="clear" w:color="auto" w:fill="D9D9D9" w:themeFill="background1" w:themeFillShade="D9"/>
            <w:vAlign w:val="center"/>
          </w:tcPr>
          <w:p w14:paraId="2420B7E1"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6 hpi</w:t>
            </w:r>
          </w:p>
        </w:tc>
        <w:tc>
          <w:tcPr>
            <w:tcW w:w="1191" w:type="dxa"/>
            <w:tcBorders>
              <w:top w:val="nil"/>
              <w:bottom w:val="single" w:sz="4" w:space="0" w:color="auto"/>
            </w:tcBorders>
            <w:shd w:val="clear" w:color="auto" w:fill="D9D9D9" w:themeFill="background1" w:themeFillShade="D9"/>
            <w:vAlign w:val="center"/>
          </w:tcPr>
          <w:p w14:paraId="163AE94B"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12 hpi</w:t>
            </w:r>
          </w:p>
        </w:tc>
        <w:tc>
          <w:tcPr>
            <w:tcW w:w="1191" w:type="dxa"/>
            <w:tcBorders>
              <w:top w:val="nil"/>
              <w:bottom w:val="single" w:sz="4" w:space="0" w:color="auto"/>
            </w:tcBorders>
            <w:shd w:val="clear" w:color="auto" w:fill="D9D9D9" w:themeFill="background1" w:themeFillShade="D9"/>
            <w:vAlign w:val="center"/>
          </w:tcPr>
          <w:p w14:paraId="6D148F5A"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18 hpi</w:t>
            </w:r>
          </w:p>
        </w:tc>
        <w:tc>
          <w:tcPr>
            <w:tcW w:w="1191" w:type="dxa"/>
            <w:tcBorders>
              <w:top w:val="nil"/>
              <w:bottom w:val="single" w:sz="4" w:space="0" w:color="auto"/>
            </w:tcBorders>
            <w:shd w:val="clear" w:color="auto" w:fill="D9D9D9" w:themeFill="background1" w:themeFillShade="D9"/>
            <w:vAlign w:val="center"/>
          </w:tcPr>
          <w:p w14:paraId="48CC56DF"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24 hpi</w:t>
            </w:r>
          </w:p>
        </w:tc>
        <w:tc>
          <w:tcPr>
            <w:tcW w:w="1191" w:type="dxa"/>
            <w:tcBorders>
              <w:top w:val="nil"/>
              <w:bottom w:val="single" w:sz="4" w:space="0" w:color="auto"/>
            </w:tcBorders>
            <w:shd w:val="clear" w:color="auto" w:fill="D9D9D9" w:themeFill="background1" w:themeFillShade="D9"/>
            <w:vAlign w:val="center"/>
          </w:tcPr>
          <w:p w14:paraId="622D877F"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30 hpi</w:t>
            </w:r>
          </w:p>
        </w:tc>
        <w:tc>
          <w:tcPr>
            <w:tcW w:w="1191" w:type="dxa"/>
            <w:tcBorders>
              <w:top w:val="nil"/>
              <w:bottom w:val="single" w:sz="4" w:space="0" w:color="auto"/>
            </w:tcBorders>
            <w:shd w:val="clear" w:color="auto" w:fill="D9D9D9" w:themeFill="background1" w:themeFillShade="D9"/>
            <w:vAlign w:val="center"/>
          </w:tcPr>
          <w:p w14:paraId="07B3EEDA"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36 hpi</w:t>
            </w:r>
          </w:p>
        </w:tc>
        <w:tc>
          <w:tcPr>
            <w:tcW w:w="1191" w:type="dxa"/>
            <w:tcBorders>
              <w:top w:val="nil"/>
              <w:bottom w:val="single" w:sz="4" w:space="0" w:color="auto"/>
              <w:right w:val="single" w:sz="4" w:space="0" w:color="F2F2F2"/>
            </w:tcBorders>
            <w:shd w:val="clear" w:color="auto" w:fill="D9D9D9" w:themeFill="background1" w:themeFillShade="D9"/>
            <w:vAlign w:val="center"/>
          </w:tcPr>
          <w:p w14:paraId="1CDEE143" w14:textId="77777777" w:rsidR="003E58FD" w:rsidRPr="001C6505" w:rsidRDefault="003E58FD" w:rsidP="003E58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C6505">
              <w:rPr>
                <w:rFonts w:ascii="Times New Roman" w:hAnsi="Times New Roman" w:cs="Times New Roman"/>
                <w:sz w:val="20"/>
                <w:szCs w:val="20"/>
              </w:rPr>
              <w:t>42 hpi</w:t>
            </w:r>
          </w:p>
        </w:tc>
      </w:tr>
      <w:tr w:rsidR="003E58FD" w:rsidRPr="001C6505" w14:paraId="28738A47" w14:textId="77777777" w:rsidTr="00D803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auto"/>
              <w:left w:val="nil"/>
              <w:bottom w:val="single" w:sz="4" w:space="0" w:color="595959" w:themeColor="text1" w:themeTint="A6"/>
            </w:tcBorders>
            <w:shd w:val="clear" w:color="auto" w:fill="D9D9D9" w:themeFill="background1" w:themeFillShade="D9"/>
            <w:vAlign w:val="center"/>
          </w:tcPr>
          <w:p w14:paraId="6A56018D" w14:textId="77777777" w:rsidR="003E58FD" w:rsidRPr="001C6505" w:rsidRDefault="003E58FD" w:rsidP="003E58FD">
            <w:pPr>
              <w:jc w:val="center"/>
              <w:rPr>
                <w:rFonts w:ascii="Times New Roman" w:hAnsi="Times New Roman" w:cs="Times New Roman"/>
                <w:sz w:val="20"/>
                <w:szCs w:val="20"/>
              </w:rPr>
            </w:pPr>
            <w:r>
              <w:rPr>
                <w:rFonts w:ascii="Times New Roman" w:hAnsi="Times New Roman" w:cs="Times New Roman"/>
                <w:sz w:val="20"/>
                <w:szCs w:val="20"/>
              </w:rPr>
              <w:t>6 hpi</w:t>
            </w:r>
          </w:p>
        </w:tc>
        <w:tc>
          <w:tcPr>
            <w:tcW w:w="1191" w:type="dxa"/>
            <w:tcBorders>
              <w:top w:val="single" w:sz="4" w:space="0" w:color="auto"/>
              <w:bottom w:val="single" w:sz="4" w:space="0" w:color="595959" w:themeColor="text1" w:themeTint="A6"/>
            </w:tcBorders>
            <w:shd w:val="clear" w:color="auto" w:fill="F2F2F2" w:themeFill="background1" w:themeFillShade="F2"/>
            <w:vAlign w:val="center"/>
          </w:tcPr>
          <w:p w14:paraId="00866507"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tcBorders>
              <w:top w:val="single" w:sz="4" w:space="0" w:color="auto"/>
              <w:bottom w:val="single" w:sz="4" w:space="0" w:color="595959" w:themeColor="text1" w:themeTint="A6"/>
            </w:tcBorders>
            <w:shd w:val="clear" w:color="auto" w:fill="FFFFFF" w:themeFill="background1"/>
            <w:vAlign w:val="center"/>
          </w:tcPr>
          <w:p w14:paraId="3EDE791D"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91" w:type="dxa"/>
            <w:tcBorders>
              <w:top w:val="single" w:sz="4" w:space="0" w:color="auto"/>
              <w:bottom w:val="single" w:sz="4" w:space="0" w:color="595959" w:themeColor="text1" w:themeTint="A6"/>
            </w:tcBorders>
            <w:shd w:val="clear" w:color="auto" w:fill="FFFFFF" w:themeFill="background1"/>
            <w:vAlign w:val="center"/>
          </w:tcPr>
          <w:p w14:paraId="77D91085"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91" w:type="dxa"/>
            <w:tcBorders>
              <w:top w:val="single" w:sz="4" w:space="0" w:color="auto"/>
              <w:bottom w:val="single" w:sz="4" w:space="0" w:color="595959" w:themeColor="text1" w:themeTint="A6"/>
            </w:tcBorders>
            <w:shd w:val="clear" w:color="auto" w:fill="FFFFFF" w:themeFill="background1"/>
            <w:vAlign w:val="center"/>
          </w:tcPr>
          <w:p w14:paraId="5D5BB274" w14:textId="77777777" w:rsidR="003E58FD" w:rsidRPr="00C2631F" w:rsidRDefault="005D5345"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Pr>
                <w:rFonts w:ascii="Times New Roman" w:hAnsi="Times New Roman" w:cs="Times New Roman"/>
                <w:sz w:val="20"/>
                <w:szCs w:val="20"/>
              </w:rPr>
              <w:t>n. s.</w:t>
            </w:r>
          </w:p>
        </w:tc>
        <w:tc>
          <w:tcPr>
            <w:tcW w:w="1191" w:type="dxa"/>
            <w:tcBorders>
              <w:top w:val="single" w:sz="4" w:space="0" w:color="auto"/>
              <w:bottom w:val="single" w:sz="4" w:space="0" w:color="595959" w:themeColor="text1" w:themeTint="A6"/>
            </w:tcBorders>
            <w:shd w:val="clear" w:color="auto" w:fill="FFFFFF" w:themeFill="background1"/>
            <w:vAlign w:val="center"/>
          </w:tcPr>
          <w:p w14:paraId="21D9FAF6" w14:textId="77777777" w:rsidR="003E58FD" w:rsidRPr="00C2631F" w:rsidRDefault="005D5345" w:rsidP="005D53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C2631F">
              <w:rPr>
                <w:rFonts w:ascii="Times New Roman" w:hAnsi="Times New Roman" w:cs="Times New Roman"/>
                <w:b/>
                <w:sz w:val="24"/>
                <w:szCs w:val="20"/>
              </w:rPr>
              <w:t>**</w:t>
            </w:r>
          </w:p>
        </w:tc>
        <w:tc>
          <w:tcPr>
            <w:tcW w:w="1191" w:type="dxa"/>
            <w:tcBorders>
              <w:top w:val="single" w:sz="4" w:space="0" w:color="auto"/>
              <w:bottom w:val="single" w:sz="4" w:space="0" w:color="595959" w:themeColor="text1" w:themeTint="A6"/>
            </w:tcBorders>
            <w:shd w:val="clear" w:color="auto" w:fill="FFFFFF" w:themeFill="background1"/>
            <w:vAlign w:val="center"/>
          </w:tcPr>
          <w:p w14:paraId="427D7BA5"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C2631F">
              <w:rPr>
                <w:rFonts w:ascii="Times New Roman" w:hAnsi="Times New Roman" w:cs="Times New Roman"/>
                <w:b/>
                <w:sz w:val="24"/>
                <w:szCs w:val="20"/>
              </w:rPr>
              <w:t>**</w:t>
            </w:r>
          </w:p>
        </w:tc>
        <w:tc>
          <w:tcPr>
            <w:tcW w:w="1191" w:type="dxa"/>
            <w:tcBorders>
              <w:top w:val="single" w:sz="4" w:space="0" w:color="auto"/>
              <w:bottom w:val="single" w:sz="4" w:space="0" w:color="595959" w:themeColor="text1" w:themeTint="A6"/>
              <w:right w:val="single" w:sz="4" w:space="0" w:color="F2F2F2"/>
            </w:tcBorders>
            <w:shd w:val="clear" w:color="auto" w:fill="FFFFFF" w:themeFill="background1"/>
            <w:vAlign w:val="center"/>
          </w:tcPr>
          <w:p w14:paraId="62FD3F55" w14:textId="77777777" w:rsidR="003E58FD" w:rsidRPr="00702EA7" w:rsidRDefault="00702EA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02EA7">
              <w:rPr>
                <w:rFonts w:ascii="Times New Roman" w:hAnsi="Times New Roman" w:cs="Times New Roman"/>
                <w:b/>
                <w:sz w:val="24"/>
                <w:szCs w:val="24"/>
              </w:rPr>
              <w:t>****</w:t>
            </w:r>
          </w:p>
        </w:tc>
      </w:tr>
      <w:tr w:rsidR="003E58FD" w:rsidRPr="001C6505" w14:paraId="1D43B5B2" w14:textId="77777777" w:rsidTr="00D80389">
        <w:trPr>
          <w:trHeight w:val="454"/>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595959" w:themeColor="text1" w:themeTint="A6"/>
              <w:left w:val="nil"/>
            </w:tcBorders>
            <w:shd w:val="clear" w:color="auto" w:fill="D9D9D9" w:themeFill="background1" w:themeFillShade="D9"/>
            <w:vAlign w:val="center"/>
          </w:tcPr>
          <w:p w14:paraId="738C9CEF" w14:textId="77777777" w:rsidR="003E58FD" w:rsidRPr="001C6505" w:rsidRDefault="003E58FD" w:rsidP="003E58FD">
            <w:pPr>
              <w:jc w:val="center"/>
              <w:rPr>
                <w:rFonts w:ascii="Times New Roman" w:hAnsi="Times New Roman" w:cs="Times New Roman"/>
                <w:sz w:val="20"/>
                <w:szCs w:val="20"/>
              </w:rPr>
            </w:pPr>
            <w:r>
              <w:rPr>
                <w:rFonts w:ascii="Times New Roman" w:hAnsi="Times New Roman" w:cs="Times New Roman"/>
                <w:sz w:val="20"/>
                <w:szCs w:val="20"/>
              </w:rPr>
              <w:t>12 hpi</w:t>
            </w:r>
          </w:p>
        </w:tc>
        <w:tc>
          <w:tcPr>
            <w:tcW w:w="1191" w:type="dxa"/>
            <w:tcBorders>
              <w:top w:val="single" w:sz="4" w:space="0" w:color="595959" w:themeColor="text1" w:themeTint="A6"/>
            </w:tcBorders>
            <w:shd w:val="clear" w:color="auto" w:fill="F2F2F2" w:themeFill="background1" w:themeFillShade="F2"/>
            <w:vAlign w:val="center"/>
          </w:tcPr>
          <w:p w14:paraId="746D602D"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tcBorders>
              <w:top w:val="single" w:sz="4" w:space="0" w:color="595959" w:themeColor="text1" w:themeTint="A6"/>
            </w:tcBorders>
            <w:shd w:val="clear" w:color="auto" w:fill="F2F2F2" w:themeFill="background1" w:themeFillShade="F2"/>
            <w:vAlign w:val="center"/>
          </w:tcPr>
          <w:p w14:paraId="230F9928"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tcBorders>
              <w:top w:val="single" w:sz="4" w:space="0" w:color="595959" w:themeColor="text1" w:themeTint="A6"/>
            </w:tcBorders>
            <w:shd w:val="clear" w:color="auto" w:fill="FFFFFF" w:themeFill="background1"/>
            <w:vAlign w:val="center"/>
          </w:tcPr>
          <w:p w14:paraId="28736248" w14:textId="77777777" w:rsidR="005D5345" w:rsidRPr="00C2631F" w:rsidRDefault="003E58FD" w:rsidP="005D53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91" w:type="dxa"/>
            <w:tcBorders>
              <w:top w:val="single" w:sz="4" w:space="0" w:color="595959" w:themeColor="text1" w:themeTint="A6"/>
            </w:tcBorders>
            <w:shd w:val="clear" w:color="auto" w:fill="FFFFFF" w:themeFill="background1"/>
            <w:vAlign w:val="center"/>
          </w:tcPr>
          <w:p w14:paraId="6D8E3A52"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91" w:type="dxa"/>
            <w:tcBorders>
              <w:top w:val="single" w:sz="4" w:space="0" w:color="595959" w:themeColor="text1" w:themeTint="A6"/>
            </w:tcBorders>
            <w:shd w:val="clear" w:color="auto" w:fill="FFFFFF" w:themeFill="background1"/>
            <w:vAlign w:val="center"/>
          </w:tcPr>
          <w:p w14:paraId="046057A6" w14:textId="77777777" w:rsidR="005D5345" w:rsidRPr="00C2631F" w:rsidRDefault="005D5345" w:rsidP="005D53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C2631F">
              <w:rPr>
                <w:rFonts w:ascii="Times New Roman" w:hAnsi="Times New Roman" w:cs="Times New Roman"/>
                <w:b/>
                <w:sz w:val="24"/>
                <w:szCs w:val="20"/>
              </w:rPr>
              <w:t>**</w:t>
            </w:r>
          </w:p>
        </w:tc>
        <w:tc>
          <w:tcPr>
            <w:tcW w:w="1191" w:type="dxa"/>
            <w:tcBorders>
              <w:top w:val="single" w:sz="4" w:space="0" w:color="595959" w:themeColor="text1" w:themeTint="A6"/>
            </w:tcBorders>
            <w:shd w:val="clear" w:color="auto" w:fill="FFFFFF" w:themeFill="background1"/>
            <w:vAlign w:val="center"/>
          </w:tcPr>
          <w:p w14:paraId="7F0F3885" w14:textId="77777777" w:rsidR="003E58FD" w:rsidRPr="00C2631F" w:rsidRDefault="005D5345" w:rsidP="005D53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C2631F">
              <w:rPr>
                <w:rFonts w:ascii="Times New Roman" w:hAnsi="Times New Roman" w:cs="Times New Roman"/>
                <w:b/>
                <w:sz w:val="24"/>
                <w:szCs w:val="20"/>
              </w:rPr>
              <w:t>**</w:t>
            </w:r>
          </w:p>
        </w:tc>
        <w:tc>
          <w:tcPr>
            <w:tcW w:w="1191" w:type="dxa"/>
            <w:tcBorders>
              <w:top w:val="single" w:sz="4" w:space="0" w:color="595959" w:themeColor="text1" w:themeTint="A6"/>
              <w:right w:val="single" w:sz="4" w:space="0" w:color="F2F2F2"/>
            </w:tcBorders>
            <w:shd w:val="clear" w:color="auto" w:fill="FFFFFF" w:themeFill="background1"/>
            <w:vAlign w:val="center"/>
          </w:tcPr>
          <w:p w14:paraId="05F82F85" w14:textId="77777777" w:rsidR="003E58FD" w:rsidRPr="00C2631F" w:rsidRDefault="00702EA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EA7">
              <w:rPr>
                <w:rFonts w:ascii="Times New Roman" w:hAnsi="Times New Roman" w:cs="Times New Roman"/>
                <w:b/>
                <w:sz w:val="24"/>
                <w:szCs w:val="24"/>
              </w:rPr>
              <w:t>****</w:t>
            </w:r>
          </w:p>
        </w:tc>
      </w:tr>
      <w:tr w:rsidR="003E58FD" w:rsidRPr="001C6505" w14:paraId="4CFA7027"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499E1FDE" w14:textId="77777777" w:rsidR="003E58FD" w:rsidRPr="001C6505" w:rsidRDefault="003E58FD" w:rsidP="003E58FD">
            <w:pPr>
              <w:jc w:val="center"/>
              <w:rPr>
                <w:rFonts w:ascii="Times New Roman" w:hAnsi="Times New Roman" w:cs="Times New Roman"/>
                <w:sz w:val="20"/>
                <w:szCs w:val="20"/>
              </w:rPr>
            </w:pPr>
            <w:r>
              <w:rPr>
                <w:rFonts w:ascii="Times New Roman" w:hAnsi="Times New Roman" w:cs="Times New Roman"/>
                <w:sz w:val="20"/>
                <w:szCs w:val="20"/>
              </w:rPr>
              <w:t>18 hpi</w:t>
            </w:r>
          </w:p>
        </w:tc>
        <w:tc>
          <w:tcPr>
            <w:tcW w:w="1191" w:type="dxa"/>
            <w:shd w:val="clear" w:color="auto" w:fill="F2F2F2" w:themeFill="background1" w:themeFillShade="F2"/>
            <w:vAlign w:val="center"/>
          </w:tcPr>
          <w:p w14:paraId="523955F3"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CA31DFF"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18C2ADDC"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FFFFF" w:themeFill="background1"/>
            <w:vAlign w:val="center"/>
          </w:tcPr>
          <w:p w14:paraId="7F948BE3"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 s.</w:t>
            </w:r>
          </w:p>
        </w:tc>
        <w:tc>
          <w:tcPr>
            <w:tcW w:w="1191" w:type="dxa"/>
            <w:shd w:val="clear" w:color="auto" w:fill="FFFFFF" w:themeFill="background1"/>
            <w:vAlign w:val="center"/>
          </w:tcPr>
          <w:p w14:paraId="00C781CC" w14:textId="77777777" w:rsidR="003E58FD" w:rsidRPr="005D5345" w:rsidRDefault="005D5345" w:rsidP="005D53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C2631F">
              <w:rPr>
                <w:rFonts w:ascii="Times New Roman" w:hAnsi="Times New Roman" w:cs="Times New Roman"/>
                <w:b/>
                <w:sz w:val="24"/>
                <w:szCs w:val="20"/>
              </w:rPr>
              <w:t>**</w:t>
            </w:r>
          </w:p>
        </w:tc>
        <w:tc>
          <w:tcPr>
            <w:tcW w:w="1191" w:type="dxa"/>
            <w:shd w:val="clear" w:color="auto" w:fill="FFFFFF" w:themeFill="background1"/>
            <w:vAlign w:val="center"/>
          </w:tcPr>
          <w:p w14:paraId="00CB2C2E" w14:textId="77777777" w:rsidR="005D5345" w:rsidRPr="00C2631F" w:rsidRDefault="005D5345" w:rsidP="005D53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C2631F">
              <w:rPr>
                <w:rFonts w:ascii="Times New Roman" w:hAnsi="Times New Roman" w:cs="Times New Roman"/>
                <w:b/>
                <w:sz w:val="24"/>
                <w:szCs w:val="20"/>
              </w:rPr>
              <w:t>**</w:t>
            </w:r>
          </w:p>
        </w:tc>
        <w:tc>
          <w:tcPr>
            <w:tcW w:w="1191" w:type="dxa"/>
            <w:tcBorders>
              <w:right w:val="single" w:sz="4" w:space="0" w:color="F2F2F2"/>
            </w:tcBorders>
            <w:shd w:val="clear" w:color="auto" w:fill="FFFFFF" w:themeFill="background1"/>
            <w:vAlign w:val="center"/>
          </w:tcPr>
          <w:p w14:paraId="0D6A959D" w14:textId="77777777" w:rsidR="003E58FD" w:rsidRPr="00C2631F" w:rsidRDefault="00702EA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2EA7">
              <w:rPr>
                <w:rFonts w:ascii="Times New Roman" w:hAnsi="Times New Roman" w:cs="Times New Roman"/>
                <w:b/>
                <w:sz w:val="24"/>
                <w:szCs w:val="24"/>
              </w:rPr>
              <w:t>****</w:t>
            </w:r>
          </w:p>
        </w:tc>
      </w:tr>
      <w:tr w:rsidR="003E58FD" w:rsidRPr="001C6505" w14:paraId="2BBE9B25" w14:textId="77777777" w:rsidTr="003E58FD">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3EAD57A1" w14:textId="77777777" w:rsidR="003E58FD" w:rsidRPr="001C6505" w:rsidRDefault="003E58FD" w:rsidP="003E58FD">
            <w:pPr>
              <w:jc w:val="center"/>
              <w:rPr>
                <w:rFonts w:ascii="Times New Roman" w:hAnsi="Times New Roman" w:cs="Times New Roman"/>
                <w:sz w:val="20"/>
                <w:szCs w:val="20"/>
              </w:rPr>
            </w:pPr>
            <w:r>
              <w:rPr>
                <w:rFonts w:ascii="Times New Roman" w:hAnsi="Times New Roman" w:cs="Times New Roman"/>
                <w:sz w:val="20"/>
                <w:szCs w:val="20"/>
              </w:rPr>
              <w:t>24 hpi</w:t>
            </w:r>
          </w:p>
        </w:tc>
        <w:tc>
          <w:tcPr>
            <w:tcW w:w="1191" w:type="dxa"/>
            <w:shd w:val="clear" w:color="auto" w:fill="F2F2F2" w:themeFill="background1" w:themeFillShade="F2"/>
            <w:vAlign w:val="center"/>
          </w:tcPr>
          <w:p w14:paraId="1B079A5A"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DB92087"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12218681"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2B31C3D4"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FFFFF" w:themeFill="background1"/>
            <w:vAlign w:val="center"/>
          </w:tcPr>
          <w:p w14:paraId="2F326200" w14:textId="77777777" w:rsidR="003E58FD" w:rsidRPr="00C2631F" w:rsidRDefault="005D5345" w:rsidP="005D53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631F">
              <w:rPr>
                <w:rFonts w:ascii="Times New Roman" w:hAnsi="Times New Roman" w:cs="Times New Roman"/>
                <w:b/>
                <w:sz w:val="24"/>
                <w:szCs w:val="20"/>
              </w:rPr>
              <w:t>**</w:t>
            </w:r>
          </w:p>
        </w:tc>
        <w:tc>
          <w:tcPr>
            <w:tcW w:w="1191" w:type="dxa"/>
            <w:shd w:val="clear" w:color="auto" w:fill="FFFFFF" w:themeFill="background1"/>
            <w:vAlign w:val="center"/>
          </w:tcPr>
          <w:p w14:paraId="3AE66681" w14:textId="77777777" w:rsidR="003E58FD" w:rsidRPr="00C2631F" w:rsidRDefault="005D5345" w:rsidP="005D53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631F">
              <w:rPr>
                <w:rFonts w:ascii="Times New Roman" w:hAnsi="Times New Roman" w:cs="Times New Roman"/>
                <w:b/>
                <w:sz w:val="24"/>
                <w:szCs w:val="20"/>
              </w:rPr>
              <w:t>**</w:t>
            </w:r>
          </w:p>
        </w:tc>
        <w:tc>
          <w:tcPr>
            <w:tcW w:w="1191" w:type="dxa"/>
            <w:tcBorders>
              <w:right w:val="single" w:sz="4" w:space="0" w:color="F2F2F2"/>
            </w:tcBorders>
            <w:shd w:val="clear" w:color="auto" w:fill="FFFFFF" w:themeFill="background1"/>
            <w:vAlign w:val="center"/>
          </w:tcPr>
          <w:p w14:paraId="33F727CC" w14:textId="77777777" w:rsidR="003E58FD" w:rsidRPr="00C2631F" w:rsidRDefault="00702EA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EA7">
              <w:rPr>
                <w:rFonts w:ascii="Times New Roman" w:hAnsi="Times New Roman" w:cs="Times New Roman"/>
                <w:b/>
                <w:sz w:val="24"/>
                <w:szCs w:val="24"/>
              </w:rPr>
              <w:t>****</w:t>
            </w:r>
          </w:p>
        </w:tc>
      </w:tr>
      <w:tr w:rsidR="003E58FD" w:rsidRPr="001C6505" w14:paraId="47DA75D7"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4A52B2B5" w14:textId="77777777" w:rsidR="003E58FD" w:rsidRPr="00C2631F" w:rsidRDefault="003E58FD" w:rsidP="003E58FD">
            <w:pPr>
              <w:jc w:val="center"/>
              <w:rPr>
                <w:rFonts w:ascii="Times New Roman" w:hAnsi="Times New Roman" w:cs="Times New Roman"/>
                <w:sz w:val="20"/>
                <w:szCs w:val="20"/>
              </w:rPr>
            </w:pPr>
            <w:r>
              <w:rPr>
                <w:rFonts w:ascii="Times New Roman" w:hAnsi="Times New Roman" w:cs="Times New Roman"/>
                <w:sz w:val="20"/>
                <w:szCs w:val="20"/>
              </w:rPr>
              <w:t>30 hpi</w:t>
            </w:r>
          </w:p>
        </w:tc>
        <w:tc>
          <w:tcPr>
            <w:tcW w:w="1191" w:type="dxa"/>
            <w:shd w:val="clear" w:color="auto" w:fill="F2F2F2" w:themeFill="background1" w:themeFillShade="F2"/>
            <w:vAlign w:val="center"/>
          </w:tcPr>
          <w:p w14:paraId="619EA28B"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1DCE91B4"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18B86CC0"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630CABA"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48DE3EA0"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FFFFF" w:themeFill="background1"/>
            <w:vAlign w:val="center"/>
          </w:tcPr>
          <w:p w14:paraId="1115601D" w14:textId="77777777" w:rsidR="003E58FD" w:rsidRPr="00C2631F" w:rsidRDefault="005D5345" w:rsidP="005D53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0"/>
              </w:rPr>
              <w:t>*</w:t>
            </w:r>
          </w:p>
        </w:tc>
        <w:tc>
          <w:tcPr>
            <w:tcW w:w="1191" w:type="dxa"/>
            <w:tcBorders>
              <w:right w:val="single" w:sz="4" w:space="0" w:color="F2F2F2"/>
            </w:tcBorders>
            <w:shd w:val="clear" w:color="auto" w:fill="FFFFFF" w:themeFill="background1"/>
            <w:vAlign w:val="center"/>
          </w:tcPr>
          <w:p w14:paraId="7C14DFCB" w14:textId="77777777" w:rsidR="003E58FD" w:rsidRPr="00C2631F" w:rsidRDefault="00702EA7"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2EA7">
              <w:rPr>
                <w:rFonts w:ascii="Times New Roman" w:hAnsi="Times New Roman" w:cs="Times New Roman"/>
                <w:b/>
                <w:sz w:val="24"/>
                <w:szCs w:val="24"/>
              </w:rPr>
              <w:t>**</w:t>
            </w:r>
            <w:r>
              <w:rPr>
                <w:rFonts w:ascii="Times New Roman" w:hAnsi="Times New Roman" w:cs="Times New Roman"/>
                <w:b/>
                <w:sz w:val="24"/>
                <w:szCs w:val="24"/>
              </w:rPr>
              <w:t>*</w:t>
            </w:r>
          </w:p>
        </w:tc>
      </w:tr>
      <w:tr w:rsidR="003E58FD" w:rsidRPr="001C6505" w14:paraId="6341DE84" w14:textId="77777777" w:rsidTr="003E58FD">
        <w:trPr>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22E7A621" w14:textId="77777777" w:rsidR="003E58FD" w:rsidRPr="001C6505" w:rsidRDefault="003E58FD" w:rsidP="003E58FD">
            <w:pPr>
              <w:jc w:val="center"/>
              <w:rPr>
                <w:rFonts w:ascii="Times New Roman" w:eastAsia="Calibri" w:hAnsi="Times New Roman" w:cs="Times New Roman"/>
                <w:sz w:val="4"/>
                <w:szCs w:val="4"/>
              </w:rPr>
            </w:pPr>
            <w:r>
              <w:rPr>
                <w:rFonts w:ascii="Times New Roman" w:hAnsi="Times New Roman" w:cs="Times New Roman"/>
                <w:sz w:val="20"/>
                <w:szCs w:val="20"/>
              </w:rPr>
              <w:t>36 hpi</w:t>
            </w:r>
          </w:p>
        </w:tc>
        <w:tc>
          <w:tcPr>
            <w:tcW w:w="1191" w:type="dxa"/>
            <w:shd w:val="clear" w:color="auto" w:fill="F2F2F2" w:themeFill="background1" w:themeFillShade="F2"/>
            <w:vAlign w:val="center"/>
          </w:tcPr>
          <w:p w14:paraId="2BDCFE7B"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581B7AE4"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31465E3C"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39A02BA"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76679F17"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04F2993" w14:textId="77777777" w:rsidR="003E58FD" w:rsidRPr="00C2631F" w:rsidRDefault="003E58FD"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1" w:type="dxa"/>
            <w:tcBorders>
              <w:right w:val="single" w:sz="4" w:space="0" w:color="F2F2F2"/>
            </w:tcBorders>
            <w:shd w:val="clear" w:color="auto" w:fill="FFFFFF" w:themeFill="background1"/>
            <w:vAlign w:val="center"/>
          </w:tcPr>
          <w:p w14:paraId="77FA9563" w14:textId="77777777" w:rsidR="003E58FD" w:rsidRPr="00C2631F" w:rsidRDefault="00702EA7" w:rsidP="003E58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4"/>
                <w:szCs w:val="24"/>
              </w:rPr>
              <w:t>*</w:t>
            </w:r>
          </w:p>
        </w:tc>
      </w:tr>
      <w:tr w:rsidR="003E58FD" w:rsidRPr="001C6505" w14:paraId="74DA42C3" w14:textId="77777777" w:rsidTr="003E58F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tcBorders>
              <w:left w:val="nil"/>
            </w:tcBorders>
            <w:shd w:val="clear" w:color="auto" w:fill="D9D9D9" w:themeFill="background1" w:themeFillShade="D9"/>
            <w:vAlign w:val="center"/>
          </w:tcPr>
          <w:p w14:paraId="7102573A" w14:textId="77777777" w:rsidR="003E58FD" w:rsidRPr="001C6505" w:rsidRDefault="003E58FD" w:rsidP="003E58FD">
            <w:pPr>
              <w:jc w:val="center"/>
              <w:rPr>
                <w:rFonts w:ascii="Times New Roman" w:hAnsi="Times New Roman" w:cs="Times New Roman"/>
                <w:sz w:val="4"/>
                <w:szCs w:val="20"/>
              </w:rPr>
            </w:pPr>
            <w:r>
              <w:rPr>
                <w:rFonts w:ascii="Times New Roman" w:hAnsi="Times New Roman" w:cs="Times New Roman"/>
                <w:sz w:val="20"/>
                <w:szCs w:val="20"/>
              </w:rPr>
              <w:t>42 hpi</w:t>
            </w:r>
          </w:p>
        </w:tc>
        <w:tc>
          <w:tcPr>
            <w:tcW w:w="1191" w:type="dxa"/>
            <w:shd w:val="clear" w:color="auto" w:fill="F2F2F2" w:themeFill="background1" w:themeFillShade="F2"/>
            <w:vAlign w:val="center"/>
          </w:tcPr>
          <w:p w14:paraId="01D92DC8"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3BDFFBE"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2B08C457"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0A60FD70"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45E772FD"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shd w:val="clear" w:color="auto" w:fill="F2F2F2" w:themeFill="background1" w:themeFillShade="F2"/>
            <w:vAlign w:val="center"/>
          </w:tcPr>
          <w:p w14:paraId="5B332611"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1" w:type="dxa"/>
            <w:tcBorders>
              <w:right w:val="single" w:sz="4" w:space="0" w:color="F2F2F2"/>
            </w:tcBorders>
            <w:shd w:val="clear" w:color="auto" w:fill="F2F2F2" w:themeFill="background1" w:themeFillShade="F2"/>
            <w:vAlign w:val="center"/>
          </w:tcPr>
          <w:p w14:paraId="54484DB7" w14:textId="77777777" w:rsidR="003E58FD" w:rsidRPr="00C2631F" w:rsidRDefault="003E58FD" w:rsidP="003E5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74403882" w14:textId="77777777" w:rsidR="003E58FD" w:rsidRPr="001C6505" w:rsidRDefault="003E58FD" w:rsidP="003E58FD">
      <w:pPr>
        <w:rPr>
          <w:rFonts w:ascii="Times New Roman" w:hAnsi="Times New Roman" w:cs="Times New Roman"/>
        </w:rPr>
      </w:pPr>
    </w:p>
    <w:p w14:paraId="5EC4D53A" w14:textId="77777777" w:rsidR="00702EA7" w:rsidRDefault="00702EA7" w:rsidP="00702EA7">
      <w:pPr>
        <w:rPr>
          <w:rFonts w:ascii="Times New Roman" w:hAnsi="Times New Roman" w:cs="Times New Roman"/>
        </w:rPr>
      </w:pPr>
    </w:p>
    <w:p w14:paraId="4034F19B" w14:textId="77777777" w:rsidR="009C4C67" w:rsidRDefault="009C4C67">
      <w:pPr>
        <w:rPr>
          <w:rFonts w:ascii="Times New Roman" w:hAnsi="Times New Roman" w:cs="Times New Roman"/>
        </w:rPr>
      </w:pPr>
    </w:p>
    <w:p w14:paraId="4A25917D" w14:textId="77777777" w:rsidR="009C4C67" w:rsidRPr="001C6505" w:rsidRDefault="009C4C67">
      <w:pPr>
        <w:rPr>
          <w:rFonts w:ascii="Times New Roman" w:hAnsi="Times New Roman" w:cs="Times New Roman"/>
        </w:rPr>
        <w:sectPr w:rsidR="009C4C67" w:rsidRPr="001C6505" w:rsidSect="000D369B">
          <w:pgSz w:w="11906" w:h="16838"/>
          <w:pgMar w:top="1440" w:right="1080" w:bottom="1440" w:left="1080" w:header="709" w:footer="709" w:gutter="0"/>
          <w:cols w:space="708"/>
          <w:docGrid w:linePitch="360"/>
        </w:sectPr>
      </w:pPr>
    </w:p>
    <w:p w14:paraId="1E4B3B82" w14:textId="62E01FAA" w:rsidR="00D202AA" w:rsidRPr="001C6505" w:rsidRDefault="00D202AA" w:rsidP="00EA6064">
      <w:pPr>
        <w:pStyle w:val="ListParagraph"/>
        <w:numPr>
          <w:ilvl w:val="0"/>
          <w:numId w:val="2"/>
        </w:numPr>
        <w:spacing w:line="360" w:lineRule="auto"/>
        <w:rPr>
          <w:rFonts w:ascii="Times New Roman" w:hAnsi="Times New Roman" w:cs="Times New Roman"/>
          <w:b/>
          <w:sz w:val="28"/>
        </w:rPr>
      </w:pPr>
      <w:r w:rsidRPr="001C6505">
        <w:rPr>
          <w:rFonts w:ascii="Times New Roman" w:hAnsi="Times New Roman" w:cs="Times New Roman"/>
          <w:b/>
          <w:sz w:val="28"/>
        </w:rPr>
        <w:lastRenderedPageBreak/>
        <w:t>Theory</w:t>
      </w:r>
    </w:p>
    <w:p w14:paraId="02BD1A22" w14:textId="2117C0F9" w:rsidR="00E7402C" w:rsidRPr="00E7402C" w:rsidRDefault="00876399" w:rsidP="00E7402C">
      <w:pPr>
        <w:spacing w:after="120" w:line="360" w:lineRule="auto"/>
        <w:jc w:val="both"/>
        <w:rPr>
          <w:rFonts w:ascii="Times New Roman" w:hAnsi="Times New Roman" w:cs="Times New Roman"/>
        </w:rPr>
      </w:pPr>
      <w:r w:rsidRPr="003C6066">
        <w:rPr>
          <w:rFonts w:ascii="Times New Roman" w:eastAsia="Yu Mincho" w:hAnsi="Times New Roman" w:cs="Times New Roman"/>
          <w:szCs w:val="24"/>
        </w:rPr>
        <w:t xml:space="preserve">A cell is typically modelled as a conducting particle (cell interior) surrounded by an insulating cell membrane, suspended in a conducting medium; its dielectric properties are determined using the so-called multi-shell model, which describes the cell as a series of concentric shells with defined dielectric properties </w:t>
      </w:r>
      <w:r w:rsidRPr="003C6066">
        <w:rPr>
          <w:rFonts w:ascii="Times New Roman" w:eastAsia="Yu Mincho" w:hAnsi="Times New Roman" w:cs="Times New Roman"/>
          <w:szCs w:val="24"/>
        </w:rPr>
        <w:fldChar w:fldCharType="begin" w:fldLock="1"/>
      </w:r>
      <w:r w:rsidR="00CD3B79">
        <w:rPr>
          <w:rFonts w:ascii="Times New Roman" w:eastAsia="Yu Mincho" w:hAnsi="Times New Roman" w:cs="Times New Roman"/>
          <w:szCs w:val="24"/>
        </w:rPr>
        <w:instrText>ADDIN CSL_CITATION { "citationItems" : [ { "id" : "ITEM-1", "itemData" : { "DOI" : "10.1007/BF00537642", "ISBN" : "0340-1057", "ISSN" : "03401057", "PMID" : "1234029", "abstract" : "Numerical assessment is made regarding Pauly and Schwan's theory which describes the dielectric behavior of a suspension of \"shell spheres\" as a model of biological membrane-bounded particles. The results indicate that approximate expressions of the theory may give rise to serious errors when applied to particles smaller than about 1 mum in diameter. With a view to performing analysis according to a general expression of the theory, some of the characteristic responses of dielectric parameters upon changes in phase parameters are examined with particular reference to some numerical ranges of biological interest. On this basis a simplified and systematic procedure is proposed for estimating the phase parameters of particles whose shell phase can be regarded as non-conductive. As the application of the procedure proposed, a set of dielectric data of a synaptosome suspension is analyzed, so that the following three phase parameters are successfully determined: membrane capacitance (or shell phase dielectric constant), interval phase conductivity and internal phase dielectric constant. Some limitations of the procedure are discussed for the cases of conducting shells and small particles.", "author" : [ { "dropping-particle" : "", "family" : "Hanai", "given" : "T.", "non-dropping-particle" : "", "parse-names" : false, "suffix" : "" }, { "dropping-particle" : "", "family" : "Koizumi", "given" : "N.", "non-dropping-particle" : "", "parse-names" : false, "suffix" : "" }, { "dropping-particle" : "", "family" : "Irimajiri", "given" : "A.", "non-dropping-particle" : "", "parse-names" : false, "suffix" : "" } ], "container-title" : "Biophysics of Structure and Mechanism", "id" : "ITEM-1", "issue" : "4", "issued" : { "date-parts" : [ [ "1975" ] ] }, "page" : "285-294", "title" : "A method for determining the dielectric constant and the conductivity of membrane-bounded particles of biological relevance", "type" : "article-journal", "volume" : "1" }, "uris" : [ "http://www.mendeley.com/documents/?uuid=3b833885-6946-43ed-ab22-b64bb93a5585" ] }, { "id" : "ITEM-2", "itemData" : { "DOI" : "10.1016/0022-5193(79)90268-6", "ISBN" : "0022-5193", "ISSN" : "10958541", "PMID" : "573830", "abstract" : "A theory of complex dielectric constant (\u03b5*) for the suspension of \"multi-stratified\" spherical particles is presented. Based on Maxwell's theory of interfacial polarization, we derive a general expression which correlates \u03b5* with the electrical and geometrical parameters of each stratum. It can be shown that such a \"multi-stratified\" system in general should give rise to multiple dielectric dispersions, the number of which corresponds to the number of interfaces lying between the successive shell phases. The conditions for a full number of different \"unit\" dispersions to occur are also discussed. As an example, a special case of the \"double-shell\" model consisting of a spherical core and three layers of concentric phases is solved numerically by using a set of parameter values pertinent to a lymphoma cell. In light of the characteristic behavior of \u03b5* thus revealed, we propose a scheme of procedure that applies to the determination of electrical parameters associated with the specific \"double-shell\" model. \u00a9 1979.", "author" : [ { "dropping-particle" : "", "family" : "Irimajiri", "given" : "Akihiko", "non-dropping-particle" : "", "parse-names" : false, "suffix" : "" }, { "dropping-particle" : "", "family" : "Hanai", "given" : "Tetsuya", "non-dropping-particle" : "", "parse-names" : false, "suffix" : "" }, { "dropping-particle" : "", "family" : "Inouye", "given" : "Akira", "non-dropping-particle" : "", "parse-names" : false, "suffix" : "" } ], "container-title" : "Journal of Theoretical Biology", "id" : "ITEM-2", "issue" : "2", "issued" : { "date-parts" : [ [ "1979" ] ] }, "page" : "251-269", "title" : "A dielectric theory of \"multi-stratified shell\" model with its application to a lymphoma cell", "type" : "article-journal", "volume" : "78" }, "uris" : [ "http://www.mendeley.com/documents/?uuid=fa71640e-b22a-490b-8a3a-259b3b1f46ec" ] }, { "id" : "ITEM-3", "itemData" : { "DOI" : "10.1088/0031-9155/37/7/003", "ISBN" : "0031-9155", "ISSN" : "0031-9155", "PMID" : "1631195", "abstract" : "An electrode system is described for the near-simultaneous application and measurement of translational, levitational and rotational forces induced by AC electric fields, and this has been used to investigate the differences in the AC electrodynamics of viable and non-viable yeast cells. A new approach to the theoretical modelling of the experimental data has enabled these differences to be quantified in terms of changes in the conductivity of the cytoplasmic membrane and cell interior. The results are considered to have potentially important biomedical and biotechnological applications.", "author" : [ { "dropping-particle" : "", "family" : "Huang", "given" : "Y", "non-dropping-particle" : "", "parse-names" : false, "suffix" : "" }, { "dropping-particle" : "", "family" : "H\u00f6lzel", "given" : "R", "non-dropping-particle" : "", "parse-names" : false, "suffix" : "" }, { "dropping-particle" : "", "family" : "Pethig", "given" : "R", "non-dropping-particle" : "", "parse-names" : false, "suffix" : "" }, { "dropping-particle" : "", "family" : "Wang", "given" : "X B", "non-dropping-particle" : "", "parse-names" : false, "suffix" : "" } ], "container-title" : "Physics in medicine and biology", "id" : "ITEM-3", "issue" : "7", "issued" : { "date-parts" : [ [ "1992" ] ] }, "page" : "1499-1517", "title" : "Differences in the AC electrodynamics of viable and non-viable yeast cells determined through combined dielectrophoresis and electrorotation studies.", "type" : "article-journal", "volume" : "37" }, "uris" : [ "http://www.mendeley.com/documents/?uuid=84a355d1-5892-4b94-98b6-b1e2e1eba1f4" ] }, { "id" : "ITEM-4", "itemData" : { "DOI" : "10.1016/0005-2736(94)90170-8", "ISSN" : "00052736", "PMID" : "8054355", "abstract" : "We used electrorotation measurements to investigate alterations in the plasma membranes of DS19 murine erythroleukaemia cells that accompanied erythropoietic differentiation induced by hexamethylene bisacetamide (HMBA). Following 3 days of HMBA treatment, the mean cell membrane specific capacitance determined from electrorotation spectra of individual, viable cells at physiological tonicity (300 mosmol/kg) fell from 1.74 to 1.53 \u03bcF/cm2, in agreement with trends observed earlier by dielectrophoretic measurements on bulk cell populations. Scanning and transmission electron microscopy revealed that the relatively high values found for cell membrane capacitance (&gt; 1 \u03bcF/cm2) reflected the large area of plasma membrane associated with complex surface morphology including numerous microvilli. Furthermore, it demonstrated that the fall in membrane capacitance during HMBA treatment correlated with a reduction in the density of these complex surface features. Differences in the mechanical characteristics of the cell membranes of untreated and treated cells were then examined by exposing cells to osmotic stress. The intricacy of membrane morphology intensified with increasing osmolality of the suspending medium and this was reflected in higher specific capacitance values. When the osmolality was increased from 210 to 450 mosmol/kg, the mean membrane capacitance of untreated DS19 cells changed from 1.58 to 2.05 \u03bcF/cm2 while that for HMBA-treated cells changed from 1.47 to 1.72 \u03bcF/cm2, a significantly smaller response. This demonstrated that cells exposed to 72 h of differentiation treatment had an enhanced mechanical resilience as compared with their untreated counterparts, evidencing the early stages of the development of the membrane skeleton which becomes fully developed in mature erythrocytes. Our findings demonstrate the value of electrorotation measurements as a method for the non-invasive characterisation of viable leukaemic cells and their responses to stimuli and show that the membrane capacitance values so derived reflect membrane morphology. \u00a9 1994.", "author" : [ { "dropping-particle" : "", "family" : "Wang", "given" : "Xiao Bo", "non-dropping-particle" : "", "parse-names" : false, "suffix" : "" }, { "dropping-particle" : "", "family" : "Huang", "given" : "Ying", "non-dropping-particle" : "", "parse-names" : false, "suffix" : "" }, { "dropping-particle" : "", "family" : "Gascoyne", "given" : "Peter R.C.", "non-dropping-particle" : "", "parse-names" : false, "suffix" : "" }, { "dropping-particle" : "", "family" : "Becker", "given" : "Frederick F.", "non-dropping-particle" : "", "parse-names" : false, "suffix" : "" }, { "dropping-particle" : "", "family" : "H\u00f6lzel", "given" : "Ralph", "non-dropping-particle" : "", "parse-names" : false, "suffix" : "" }, { "dropping-particle" : "", "family" : "Pethig", "given" : "Ronald", "non-dropping-particle" : "", "parse-names" : false, "suffix" : "" } ], "container-title" : "BBA - Biomembranes", "id" : "ITEM-4", "issue" : "2", "issued" : { "date-parts" : [ [ "1994" ] ] }, "page" : "330-344", "title" : "Changes in Friend murine erythroleukaemia cell membranes during induced differentiation determined by electrorotation", "type" : "article-journal", "volume" : "1193" }, "uris" : [ "http://www.mendeley.com/documents/?uuid=e74e6d1a-38a7-4939-ab97-759d00988f6f" ] }, { "id" : "ITEM-5", "itemData" : { "author" : [ { "dropping-particle" : "", "family" : "Schwan", "given" : "H. P.", "non-dropping-particle" : "", "parse-names" : false, "suffix" : "" } ], "edition" : "5", "editor" : [ { "dropping-particle" : "", "family" : "Tobias", "given" : "C. A.", "non-dropping-particle" : "", "parse-names" : false, "suffix" : "" }, { "dropping-particle" : "", "family" : "Lawrence", "given" : "J. H.", "non-dropping-particle" : "", "parse-names" : false, "suffix" : "" } ], "id" : "ITEM-5", "issued" : { "date-parts" : [ [ "1957" ] ] }, "number-of-pages" : "147", "publisher" : "Academic Press Inc.", "publisher-place" : "New York", "title" : "Advances in Biological and Medical Physics", "type" : "book" }, "uris" : [ "http://www.mendeley.com/documents/?uuid=9019f0f8-0b2c-4425-9a53-c7bc84ff9b7b" ] } ], "mendeley" : { "formattedCitation" : "(1\u20135)", "plainTextFormattedCitation" : "(1\u20135)", "previouslyFormattedCitation" : "(1\u20135)" }, "properties" : { "noteIndex" : 0 }, "schema" : "https://github.com/citation-style-language/schema/raw/master/csl-citation.json" }</w:instrText>
      </w:r>
      <w:r w:rsidRPr="003C6066">
        <w:rPr>
          <w:rFonts w:ascii="Times New Roman" w:eastAsia="Yu Mincho" w:hAnsi="Times New Roman" w:cs="Times New Roman"/>
          <w:szCs w:val="24"/>
        </w:rPr>
        <w:fldChar w:fldCharType="separate"/>
      </w:r>
      <w:r w:rsidR="005B50FB" w:rsidRPr="003C6066">
        <w:rPr>
          <w:rFonts w:ascii="Times New Roman" w:eastAsia="Yu Mincho" w:hAnsi="Times New Roman" w:cs="Times New Roman"/>
          <w:noProof/>
          <w:szCs w:val="24"/>
        </w:rPr>
        <w:t>(1–5)</w:t>
      </w:r>
      <w:r w:rsidRPr="003C6066">
        <w:rPr>
          <w:rFonts w:ascii="Times New Roman" w:eastAsia="Yu Mincho" w:hAnsi="Times New Roman" w:cs="Times New Roman"/>
          <w:szCs w:val="24"/>
        </w:rPr>
        <w:fldChar w:fldCharType="end"/>
      </w:r>
      <w:r w:rsidRPr="003C6066">
        <w:rPr>
          <w:rFonts w:ascii="Times New Roman" w:eastAsia="Yu Mincho" w:hAnsi="Times New Roman" w:cs="Times New Roman"/>
          <w:szCs w:val="24"/>
        </w:rPr>
        <w:t xml:space="preserve">. Maxwell’s mixture theory (MMT) </w:t>
      </w:r>
      <w:r w:rsidRPr="003C6066">
        <w:rPr>
          <w:rFonts w:ascii="Times New Roman" w:eastAsia="Yu Mincho" w:hAnsi="Times New Roman" w:cs="Times New Roman"/>
          <w:szCs w:val="24"/>
        </w:rPr>
        <w:fldChar w:fldCharType="begin" w:fldLock="1"/>
      </w:r>
      <w:r w:rsidR="00CD3B79">
        <w:rPr>
          <w:rFonts w:ascii="Times New Roman" w:eastAsia="Yu Mincho" w:hAnsi="Times New Roman" w:cs="Times New Roman"/>
          <w:szCs w:val="24"/>
        </w:rPr>
        <w:instrText>ADDIN CSL_CITATION { "citationItems" : [ { "id" : "ITEM-1", "itemData" : { "DOI" : "10.1017/CBO9781107415324.004", "ISBN" : "9788578110796", "ISSN" : "1098-6596", "PMID" : "25246403", "abstract" : "applicability for this approach.", "author" : [ { "dropping-particle" : "", "family" : "Maxwell", "given" : "James Clerk", "non-dropping-particle" : "", "parse-names" : false, "suffix" : "" } ], "container-title" : "A treatise on electricity and magnetism", "id" : "ITEM-1", "issued" : { "date-parts" : [ [ "1881" ] ] }, "publisher" : "Clarendon Press", "title" : "A treatise on electricity and magnetism", "type" : "book", "volume" : "1" }, "uris" : [ "http://www.mendeley.com/documents/?uuid=11a0c5f6-d684-4fef-af65-30b103d7cd69" ] } ], "mendeley" : { "formattedCitation" : "(6)", "plainTextFormattedCitation" : "(6)", "previouslyFormattedCitation" : "(6)" }, "properties" : { "noteIndex" : 0 }, "schema" : "https://github.com/citation-style-language/schema/raw/master/csl-citation.json" }</w:instrText>
      </w:r>
      <w:r w:rsidRPr="003C6066">
        <w:rPr>
          <w:rFonts w:ascii="Times New Roman" w:eastAsia="Yu Mincho" w:hAnsi="Times New Roman" w:cs="Times New Roman"/>
          <w:szCs w:val="24"/>
        </w:rPr>
        <w:fldChar w:fldCharType="separate"/>
      </w:r>
      <w:r w:rsidR="005B50FB" w:rsidRPr="003C6066">
        <w:rPr>
          <w:rFonts w:ascii="Times New Roman" w:eastAsia="Yu Mincho" w:hAnsi="Times New Roman" w:cs="Times New Roman"/>
          <w:noProof/>
          <w:szCs w:val="24"/>
        </w:rPr>
        <w:t>(6)</w:t>
      </w:r>
      <w:r w:rsidRPr="003C6066">
        <w:rPr>
          <w:rFonts w:ascii="Times New Roman" w:eastAsia="Yu Mincho" w:hAnsi="Times New Roman" w:cs="Times New Roman"/>
          <w:szCs w:val="24"/>
        </w:rPr>
        <w:fldChar w:fldCharType="end"/>
      </w:r>
      <w:r w:rsidRPr="003C6066">
        <w:rPr>
          <w:rFonts w:ascii="Times New Roman" w:eastAsia="Yu Mincho" w:hAnsi="Times New Roman" w:cs="Times New Roman"/>
          <w:szCs w:val="24"/>
        </w:rPr>
        <w:t xml:space="preserve"> is used to correlate the properties of the measured particle to its intrinsic properties </w:t>
      </w:r>
      <w:r w:rsidRPr="003C6066">
        <w:rPr>
          <w:rFonts w:ascii="Times New Roman" w:eastAsia="Yu Mincho" w:hAnsi="Times New Roman" w:cs="Times New Roman"/>
          <w:szCs w:val="24"/>
        </w:rPr>
        <w:fldChar w:fldCharType="begin" w:fldLock="1"/>
      </w:r>
      <w:r w:rsidR="00CD3B79">
        <w:rPr>
          <w:rFonts w:ascii="Times New Roman" w:eastAsia="Yu Mincho" w:hAnsi="Times New Roman" w:cs="Times New Roman"/>
          <w:szCs w:val="24"/>
        </w:rPr>
        <w:instrText>ADDIN CSL_CITATION { "citationItems" : [ { "id" : "ITEM-1", "itemData" : { "DOI" : "10.1017/CBO9781107415324.004", "ISBN" : "9788578110796", "ISSN" : "1098-6596", "PMID" : "25246403", "abstract" : "applicability for this approach.", "author" : [ { "dropping-particle" : "", "family" : "Maxwell", "given" : "James Clerk", "non-dropping-particle" : "", "parse-names" : false, "suffix" : "" } ], "container-title" : "A treatise on electricity and magnetism", "id" : "ITEM-1", "issued" : { "date-parts" : [ [ "1881" ] ] }, "publisher" : "Clarendon Press", "title" : "A treatise on electricity and magnetism", "type" : "book", "volume" : "1" }, "uris" : [ "http://www.mendeley.com/documents/?uuid=11a0c5f6-d684-4fef-af65-30b103d7cd69" ] }, { "id" : "ITEM-2", "itemData" : { "ISBN" : "0863802559", "author" : [ { "dropping-particle" : "", "family" : "Morgan", "given" : "Hywel", "non-dropping-particle" : "", "parse-names" : false, "suffix" : "" }, { "dropping-particle" : "", "family" : "Green", "given" : "Nicolas G.", "non-dropping-particle" : "", "parse-names" : false, "suffix" : "" } ], "id" : "ITEM-2", "issued" : { "date-parts" : [ [ "2002" ] ] }, "publisher" : "Research Studies Press Ltd.", "publisher-place" : "Baldock, Hertfordshire, UK", "title" : "AC Electrokinetics: colloids and nanoparticles", "type" : "book" }, "uris" : [ "http://www.mendeley.com/documents/?uuid=24735b11-6269-4c17-a41d-732d6ad9f588" ] } ], "mendeley" : { "formattedCitation" : "(6,7)", "plainTextFormattedCitation" : "(6,7)", "previouslyFormattedCitation" : "(6,7)" }, "properties" : { "noteIndex" : 0 }, "schema" : "https://github.com/citation-style-language/schema/raw/master/csl-citation.json" }</w:instrText>
      </w:r>
      <w:r w:rsidRPr="003C6066">
        <w:rPr>
          <w:rFonts w:ascii="Times New Roman" w:eastAsia="Yu Mincho" w:hAnsi="Times New Roman" w:cs="Times New Roman"/>
          <w:szCs w:val="24"/>
        </w:rPr>
        <w:fldChar w:fldCharType="separate"/>
      </w:r>
      <w:r w:rsidR="005B50FB" w:rsidRPr="003C6066">
        <w:rPr>
          <w:rFonts w:ascii="Times New Roman" w:eastAsia="Yu Mincho" w:hAnsi="Times New Roman" w:cs="Times New Roman"/>
          <w:noProof/>
          <w:szCs w:val="24"/>
        </w:rPr>
        <w:t>(6,7)</w:t>
      </w:r>
      <w:r w:rsidRPr="003C6066">
        <w:rPr>
          <w:rFonts w:ascii="Times New Roman" w:eastAsia="Yu Mincho" w:hAnsi="Times New Roman" w:cs="Times New Roman"/>
          <w:szCs w:val="24"/>
        </w:rPr>
        <w:fldChar w:fldCharType="end"/>
      </w:r>
      <w:r w:rsidRPr="003C6066">
        <w:rPr>
          <w:rFonts w:ascii="Times New Roman" w:eastAsia="Yu Mincho" w:hAnsi="Times New Roman" w:cs="Times New Roman"/>
          <w:szCs w:val="24"/>
        </w:rPr>
        <w:t xml:space="preserve">. </w:t>
      </w:r>
      <w:r w:rsidR="00E7402C" w:rsidRPr="003C6066">
        <w:rPr>
          <w:rFonts w:ascii="Times New Roman" w:hAnsi="Times New Roman" w:cs="Times New Roman"/>
        </w:rPr>
        <w:t xml:space="preserve">The single-shell model is the simplest model </w:t>
      </w:r>
      <w:r w:rsidR="00900B3F" w:rsidRPr="003C6066">
        <w:rPr>
          <w:rFonts w:ascii="Times New Roman" w:hAnsi="Times New Roman" w:cs="Times New Roman"/>
        </w:rPr>
        <w:t>that</w:t>
      </w:r>
      <w:r w:rsidR="00E7402C" w:rsidRPr="003C6066">
        <w:rPr>
          <w:rFonts w:ascii="Times New Roman" w:hAnsi="Times New Roman" w:cs="Times New Roman"/>
        </w:rPr>
        <w:t xml:space="preserve"> describe</w:t>
      </w:r>
      <w:r w:rsidR="00900B3F" w:rsidRPr="003C6066">
        <w:rPr>
          <w:rFonts w:ascii="Times New Roman" w:hAnsi="Times New Roman" w:cs="Times New Roman"/>
        </w:rPr>
        <w:t>s</w:t>
      </w:r>
      <w:r w:rsidR="00E7402C" w:rsidRPr="003C6066">
        <w:rPr>
          <w:rFonts w:ascii="Times New Roman" w:hAnsi="Times New Roman" w:cs="Times New Roman"/>
        </w:rPr>
        <w:t xml:space="preserve"> the dielectric properties of a cell that exhibits a single relaxation</w:t>
      </w:r>
      <w:r w:rsidR="00900B3F" w:rsidRPr="003C6066">
        <w:rPr>
          <w:rFonts w:ascii="Times New Roman" w:hAnsi="Times New Roman" w:cs="Times New Roman"/>
        </w:rPr>
        <w:t xml:space="preserve"> due to the presence of the cell membrane</w:t>
      </w:r>
      <w:r w:rsidR="00E7402C" w:rsidRPr="003C6066">
        <w:rPr>
          <w:rFonts w:ascii="Times New Roman" w:hAnsi="Times New Roman" w:cs="Times New Roman"/>
        </w:rPr>
        <w:t xml:space="preserve">. </w:t>
      </w:r>
      <w:r w:rsidR="00C8453D" w:rsidRPr="003C6066">
        <w:rPr>
          <w:rFonts w:ascii="Times New Roman" w:hAnsi="Times New Roman" w:cs="Times New Roman"/>
        </w:rPr>
        <w:t>Figure S8a</w:t>
      </w:r>
      <w:r w:rsidR="00900B3F" w:rsidRPr="003C6066">
        <w:rPr>
          <w:rFonts w:ascii="Times New Roman" w:hAnsi="Times New Roman" w:cs="Times New Roman"/>
        </w:rPr>
        <w:t xml:space="preserve"> shows how the different</w:t>
      </w:r>
      <w:r w:rsidR="00900B3F">
        <w:rPr>
          <w:rFonts w:ascii="Times New Roman" w:hAnsi="Times New Roman" w:cs="Times New Roman"/>
        </w:rPr>
        <w:t xml:space="preserve"> component parts of the cell modify the frequency-dependent electrical response. </w:t>
      </w:r>
      <w:r w:rsidR="00E7402C" w:rsidRPr="00E7402C">
        <w:rPr>
          <w:rFonts w:ascii="Times New Roman" w:hAnsi="Times New Roman" w:cs="Times New Roman"/>
        </w:rPr>
        <w:t>The presence of the lipid cell membrane means that cells behave as insulating particles at low frequencies (kHz)</w:t>
      </w:r>
      <w:r w:rsidR="00900B3F">
        <w:rPr>
          <w:rFonts w:ascii="Times New Roman" w:hAnsi="Times New Roman" w:cs="Times New Roman"/>
        </w:rPr>
        <w:t>. H</w:t>
      </w:r>
      <w:r w:rsidR="00E7402C" w:rsidRPr="00E7402C">
        <w:rPr>
          <w:rFonts w:ascii="Times New Roman" w:hAnsi="Times New Roman" w:cs="Times New Roman"/>
        </w:rPr>
        <w:t xml:space="preserve">owever at higher frequencies (MHz), the cell appears progressively more conductive as the electric field probes </w:t>
      </w:r>
      <w:r w:rsidR="00C8453D">
        <w:rPr>
          <w:rFonts w:ascii="Times New Roman" w:hAnsi="Times New Roman" w:cs="Times New Roman"/>
        </w:rPr>
        <w:t xml:space="preserve">intracellular properties </w:t>
      </w:r>
      <w:r w:rsidR="00C8453D" w:rsidRPr="007904BE">
        <w:rPr>
          <w:rFonts w:ascii="Times New Roman" w:hAnsi="Times New Roman" w:cs="Times New Roman"/>
        </w:rPr>
        <w:fldChar w:fldCharType="begin" w:fldLock="1"/>
      </w:r>
      <w:r w:rsidR="00CD3B79">
        <w:rPr>
          <w:rFonts w:ascii="Times New Roman" w:hAnsi="Times New Roman" w:cs="Times New Roman"/>
        </w:rPr>
        <w:instrText>ADDIN CSL_CITATION { "citationItems" : [ { "id" : "ITEM-1", "itemData" : { "ISBN" : "9780199686513", "author" : [ { "dropping-particle" : "", "family" : "Raicu", "given" : "Valeric\u01ce", "non-dropping-particle" : "", "parse-names" : false, "suffix" : "" }, { "dropping-particle" : "", "family" : "Feldman", "given" : "Yuri", "non-dropping-particle" : "", "parse-names" : false, "suffix" : "" } ], "id" : "ITEM-1", "issued" : { "date-parts" : [ [ "2015" ] ] }, "number-of-pages" : "464", "publisher" : "Oxford University Press", "publisher-place" : "Oxford, Oxfordshire, UK", "title" : "Dielectric Relaxation in Biological Systems", "type" : "book" }, "uris" : [ "http://www.mendeley.com/documents/?uuid=54f9c8dd-d6ae-485d-b639-7a4bdf25bc2a" ] }, { "id" : "ITEM-2", "itemData" : { "ISBN" : "0863802559", "author" : [ { "dropping-particle" : "", "family" : "Morgan", "given" : "Hywel", "non-dropping-particle" : "", "parse-names" : false, "suffix" : "" }, { "dropping-particle" : "", "family" : "Green", "given" : "Nicolas G.", "non-dropping-particle" : "", "parse-names" : false, "suffix" : "" } ], "id" : "ITEM-2", "issued" : { "date-parts" : [ [ "2002" ] ] }, "publisher" : "Research Studies Press Ltd.", "publisher-place" : "Baldock, Hertfordshire, UK", "title" : "AC Electrokinetics: colloids and nanoparticles", "type" : "book" }, "uris" : [ "http://www.mendeley.com/documents/?uuid=24735b11-6269-4c17-a41d-732d6ad9f588" ] }, { "id" : "ITEM-3", "itemData" : { "author" : [ { "dropping-particle" : "", "family" : "Schwan", "given" : "H. P.", "non-dropping-particle" : "", "parse-names" : false, "suffix" : "" } ], "edition" : "5", "editor" : [ { "dropping-particle" : "", "family" : "Tobias", "given" : "C. A.", "non-dropping-particle" : "", "parse-names" : false, "suffix" : "" }, { "dropping-particle" : "", "family" : "Lawrence", "given" : "J. H.", "non-dropping-particle" : "", "parse-names" : false, "suffix" : "" } ], "id" : "ITEM-3", "issued" : { "date-parts" : [ [ "1957" ] ] }, "number-of-pages" : "147", "publisher" : "Academic Press Inc.", "publisher-place" : "New York", "title" : "Advances in Biological and Medical Physics", "type" : "book" }, "uris" : [ "http://www.mendeley.com/documents/?uuid=9019f0f8-0b2c-4425-9a53-c7bc84ff9b7b" ] } ], "mendeley" : { "formattedCitation" : "(5,7,8)", "plainTextFormattedCitation" : "(5,7,8)", "previouslyFormattedCitation" : "(5,7,8)" }, "properties" : { "noteIndex" : 0 }, "schema" : "https://github.com/citation-style-language/schema/raw/master/csl-citation.json" }</w:instrText>
      </w:r>
      <w:r w:rsidR="00C8453D" w:rsidRPr="007904BE">
        <w:rPr>
          <w:rFonts w:ascii="Times New Roman" w:hAnsi="Times New Roman" w:cs="Times New Roman"/>
        </w:rPr>
        <w:fldChar w:fldCharType="separate"/>
      </w:r>
      <w:r w:rsidR="005B50FB" w:rsidRPr="005B50FB">
        <w:rPr>
          <w:rFonts w:ascii="Times New Roman" w:hAnsi="Times New Roman" w:cs="Times New Roman"/>
          <w:noProof/>
        </w:rPr>
        <w:t>(5,7,8)</w:t>
      </w:r>
      <w:r w:rsidR="00C8453D" w:rsidRPr="007904BE">
        <w:rPr>
          <w:rFonts w:ascii="Times New Roman" w:hAnsi="Times New Roman" w:cs="Times New Roman"/>
        </w:rPr>
        <w:fldChar w:fldCharType="end"/>
      </w:r>
      <w:r w:rsidR="00C8453D" w:rsidRPr="007904BE">
        <w:rPr>
          <w:rFonts w:ascii="Times New Roman" w:hAnsi="Times New Roman" w:cs="Times New Roman"/>
        </w:rPr>
        <w:t xml:space="preserve">. </w:t>
      </w:r>
      <w:r w:rsidR="00E7402C" w:rsidRPr="00E7402C">
        <w:rPr>
          <w:rFonts w:ascii="Times New Roman" w:hAnsi="Times New Roman" w:cs="Times New Roman"/>
        </w:rPr>
        <w:t xml:space="preserve">In the absence of any substantive membrane conductivity, the cell volume </w:t>
      </w:r>
      <w:r w:rsidR="00010AF9">
        <w:rPr>
          <w:rFonts w:ascii="Times New Roman" w:hAnsi="Times New Roman" w:cs="Times New Roman"/>
        </w:rPr>
        <w:t>dominates the response</w:t>
      </w:r>
      <w:r w:rsidR="00E7402C" w:rsidRPr="00E7402C">
        <w:rPr>
          <w:rFonts w:ascii="Times New Roman" w:hAnsi="Times New Roman" w:cs="Times New Roman"/>
        </w:rPr>
        <w:t xml:space="preserve"> at low frequencies (&lt;1 MHz), while at intermediate frequencies (1-10 MHz) the membrane capacitance dominates </w:t>
      </w:r>
      <w:r w:rsidR="00C8453D" w:rsidRPr="007904BE">
        <w:rPr>
          <w:rFonts w:ascii="Times New Roman" w:hAnsi="Times New Roman" w:cs="Times New Roman"/>
        </w:rPr>
        <w:fldChar w:fldCharType="begin" w:fldLock="1"/>
      </w:r>
      <w:r w:rsidR="00CD3B79">
        <w:rPr>
          <w:rFonts w:ascii="Times New Roman" w:hAnsi="Times New Roman" w:cs="Times New Roman"/>
        </w:rPr>
        <w:instrText>ADDIN CSL_CITATION { "citationItems" : [ { "id" : "ITEM-1", "itemData" : { "ISBN" : "9783642161049", "author" : [ { "dropping-particle" : "", "family" : "Ashrafuzzaman", "given" : "Mohammad", "non-dropping-particle" : "", "parse-names" : false, "suffix" : "" }, { "dropping-particle" : "", "family" : "Tuszynski", "given" : "Jack", "non-dropping-particle" : "", "parse-names" : false, "suffix" : "" } ], "id" : "ITEM-1", "issued" : { "date-parts" : [ [ "2012" ] ] }, "publisher" : "Springer", "title" : "Membrane Biophysics", "type" : "book" }, "uris" : [ "http://www.mendeley.com/documents/?uuid=bba9a078-5d0c-4d7c-b1bb-5d8b70b7b18f" ] }, { "id" : "ITEM-2", "itemData" : { "DOI" : "10.1158/2326-6066.CIR-13-0034.PD-L1", "ISBN" : "4105028200", "ISSN" : "15378276", "PMID" : "1000000221", "author" : [ { "dropping-particle" : "", "family" : "Gascoyne", "given" : "Peter", "non-dropping-particle" : "", "parse-names" : false, "suffix" : "" }, { "dropping-particle" : "", "family" : "Shim", "given" : "Sangjo", "non-dropping-particle" : "", "parse-names" : false, "suffix" : "" }, { "dropping-particle" : "", "family" : "Noshari", "given" : "Jamileh", "non-dropping-particle" : "", "parse-names" : false, "suffix" : "" }, { "dropping-particle" : "", "family" : "Becker", "given" : "Frederick F.", "non-dropping-particle" : "", "parse-names" : false, "suffix" : "" }, { "dropping-particle" : "", "family" : "Stemke-Hale", "given" : "Katherine", "non-dropping-particle" : "", "parse-names" : false, "suffix" : "" } ], "container-title" : "Electrophoresis", "id" : "ITEM-2", "issue" : "7", "issued" : { "date-parts" : [ [ "2013" ] ] }, "page" : "1-20", "title" : "Correlations between the Dielectric Properties and Exterior Morphology of Cells Revealed by Dielectrophoretic Field-Flow Fractionation", "type" : "article-journal", "volume" : "34" }, "uris" : [ "http://www.mendeley.com/documents/?uuid=7e9e48a7-8e2b-424c-9995-99791759f379" ] } ], "mendeley" : { "formattedCitation" : "(9,10)", "plainTextFormattedCitation" : "(9,10)", "previouslyFormattedCitation" : "(9,10)" }, "properties" : { "noteIndex" : 0 }, "schema" : "https://github.com/citation-style-language/schema/raw/master/csl-citation.json" }</w:instrText>
      </w:r>
      <w:r w:rsidR="00C8453D" w:rsidRPr="007904BE">
        <w:rPr>
          <w:rFonts w:ascii="Times New Roman" w:hAnsi="Times New Roman" w:cs="Times New Roman"/>
        </w:rPr>
        <w:fldChar w:fldCharType="separate"/>
      </w:r>
      <w:r w:rsidR="005B50FB" w:rsidRPr="005B50FB">
        <w:rPr>
          <w:rFonts w:ascii="Times New Roman" w:hAnsi="Times New Roman" w:cs="Times New Roman"/>
          <w:noProof/>
        </w:rPr>
        <w:t>(9,10)</w:t>
      </w:r>
      <w:r w:rsidR="00C8453D" w:rsidRPr="007904BE">
        <w:rPr>
          <w:rFonts w:ascii="Times New Roman" w:hAnsi="Times New Roman" w:cs="Times New Roman"/>
        </w:rPr>
        <w:fldChar w:fldCharType="end"/>
      </w:r>
      <w:r w:rsidR="00E7402C" w:rsidRPr="00E7402C">
        <w:rPr>
          <w:rFonts w:ascii="Times New Roman" w:hAnsi="Times New Roman" w:cs="Times New Roman"/>
        </w:rPr>
        <w:t>. Cytoplasm properties are measured at still higher frequencies (&gt;10MHz), when the electric field capacitively couples across the membrane and the impedance signal reflects the cell interior.</w:t>
      </w:r>
    </w:p>
    <w:p w14:paraId="5A59391A" w14:textId="6A8DD800" w:rsidR="00E7402C" w:rsidRDefault="00E7402C" w:rsidP="00E7402C">
      <w:pPr>
        <w:spacing w:after="120" w:line="360" w:lineRule="auto"/>
        <w:jc w:val="both"/>
        <w:rPr>
          <w:rFonts w:ascii="Times New Roman" w:hAnsi="Times New Roman" w:cs="Times New Roman"/>
        </w:rPr>
      </w:pPr>
      <w:r w:rsidRPr="00E7402C">
        <w:rPr>
          <w:rFonts w:ascii="Times New Roman" w:hAnsi="Times New Roman" w:cs="Times New Roman"/>
        </w:rPr>
        <w:t xml:space="preserve">For a particle exhibiting two dielectric </w:t>
      </w:r>
      <w:proofErr w:type="gramStart"/>
      <w:r w:rsidRPr="00E7402C">
        <w:rPr>
          <w:rFonts w:ascii="Times New Roman" w:hAnsi="Times New Roman" w:cs="Times New Roman"/>
        </w:rPr>
        <w:t>relaxations</w:t>
      </w:r>
      <w:proofErr w:type="gramEnd"/>
      <w:r w:rsidRPr="00E7402C">
        <w:rPr>
          <w:rFonts w:ascii="Times New Roman" w:hAnsi="Times New Roman" w:cs="Times New Roman"/>
        </w:rPr>
        <w:t xml:space="preserve"> the double-shell model provides the best </w:t>
      </w:r>
      <w:r w:rsidR="00C8453D">
        <w:rPr>
          <w:rFonts w:ascii="Times New Roman" w:hAnsi="Times New Roman" w:cs="Times New Roman"/>
        </w:rPr>
        <w:t>approximation - Figure S8b</w:t>
      </w:r>
      <w:r w:rsidRPr="00E7402C">
        <w:rPr>
          <w:rFonts w:ascii="Times New Roman" w:hAnsi="Times New Roman" w:cs="Times New Roman"/>
        </w:rPr>
        <w:t xml:space="preserve">. For higher frequencies (&gt;10 MHz), after the relaxation of the outer membrane, the impedance signal is a function of the cell cytoplasmic properties. As frequency increases, impedance eventually measures the properties of the second (internal) shell </w:t>
      </w:r>
      <w:r w:rsidRPr="00C8453D">
        <w:rPr>
          <w:rFonts w:ascii="Times New Roman" w:hAnsi="Times New Roman" w:cs="Times New Roman"/>
          <w:i/>
        </w:rPr>
        <w:t>i.e.</w:t>
      </w:r>
      <w:r w:rsidRPr="00E7402C">
        <w:rPr>
          <w:rFonts w:ascii="Times New Roman" w:hAnsi="Times New Roman" w:cs="Times New Roman"/>
        </w:rPr>
        <w:t xml:space="preserve">, the dielectric properties of the parasite, with the second dielectric relaxation occurring at much higher </w:t>
      </w:r>
      <w:r w:rsidR="003B27D2" w:rsidRPr="007904BE">
        <w:rPr>
          <w:rFonts w:ascii="Times New Roman" w:hAnsi="Times New Roman" w:cs="Times New Roman"/>
        </w:rPr>
        <w:t xml:space="preserve">frequencies </w:t>
      </w:r>
      <w:r w:rsidR="003B27D2" w:rsidRPr="007904BE">
        <w:rPr>
          <w:rFonts w:ascii="Times New Roman" w:hAnsi="Times New Roman" w:cs="Times New Roman"/>
        </w:rPr>
        <w:fldChar w:fldCharType="begin" w:fldLock="1"/>
      </w:r>
      <w:r w:rsidR="00CD3B79">
        <w:rPr>
          <w:rFonts w:ascii="Times New Roman" w:hAnsi="Times New Roman" w:cs="Times New Roman"/>
        </w:rPr>
        <w:instrText>ADDIN CSL_CITATION { "citationItems" : [ { "id" : "ITEM-1", "itemData" : { "ISBN" : "0863802559", "author" : [ { "dropping-particle" : "", "family" : "Morgan", "given" : "Hywel", "non-dropping-particle" : "", "parse-names" : false, "suffix" : "" }, { "dropping-particle" : "", "family" : "Green", "given" : "Nicolas G.", "non-dropping-particle" : "", "parse-names" : false, "suffix" : "" } ], "id" : "ITEM-1", "issued" : { "date-parts" : [ [ "2002" ] ] }, "publisher" : "Research Studies Press Ltd.", "publisher-place" : "Baldock, Hertfordshire, UK", "title" : "AC Electrokinetics: colloids and nanoparticles", "type" : "book" }, "uris" : [ "http://www.mendeley.com/documents/?uuid=24735b11-6269-4c17-a41d-732d6ad9f588" ] } ], "mendeley" : { "formattedCitation" : "(7)", "plainTextFormattedCitation" : "(7)", "previouslyFormattedCitation" : "(7)" }, "properties" : { "noteIndex" : 0 }, "schema" : "https://github.com/citation-style-language/schema/raw/master/csl-citation.json" }</w:instrText>
      </w:r>
      <w:r w:rsidR="003B27D2" w:rsidRPr="007904BE">
        <w:rPr>
          <w:rFonts w:ascii="Times New Roman" w:hAnsi="Times New Roman" w:cs="Times New Roman"/>
        </w:rPr>
        <w:fldChar w:fldCharType="separate"/>
      </w:r>
      <w:r w:rsidR="005B50FB" w:rsidRPr="005B50FB">
        <w:rPr>
          <w:rFonts w:ascii="Times New Roman" w:hAnsi="Times New Roman" w:cs="Times New Roman"/>
          <w:noProof/>
        </w:rPr>
        <w:t>(7)</w:t>
      </w:r>
      <w:r w:rsidR="003B27D2" w:rsidRPr="007904BE">
        <w:rPr>
          <w:rFonts w:ascii="Times New Roman" w:hAnsi="Times New Roman" w:cs="Times New Roman"/>
        </w:rPr>
        <w:fldChar w:fldCharType="end"/>
      </w:r>
      <w:r w:rsidR="003B27D2">
        <w:rPr>
          <w:rFonts w:ascii="Times New Roman" w:hAnsi="Times New Roman" w:cs="Times New Roman"/>
        </w:rPr>
        <w:t xml:space="preserve">. </w:t>
      </w:r>
      <w:r w:rsidRPr="00E7402C">
        <w:rPr>
          <w:rFonts w:ascii="Times New Roman" w:hAnsi="Times New Roman" w:cs="Times New Roman"/>
        </w:rPr>
        <w:t xml:space="preserve">The dielectric properties of both host cell and parasite </w:t>
      </w:r>
      <w:proofErr w:type="gramStart"/>
      <w:r w:rsidRPr="00E7402C">
        <w:rPr>
          <w:rFonts w:ascii="Times New Roman" w:hAnsi="Times New Roman" w:cs="Times New Roman"/>
        </w:rPr>
        <w:t>can thus be approximated</w:t>
      </w:r>
      <w:proofErr w:type="gramEnd"/>
      <w:r w:rsidRPr="00E7402C">
        <w:rPr>
          <w:rFonts w:ascii="Times New Roman" w:hAnsi="Times New Roman" w:cs="Times New Roman"/>
        </w:rPr>
        <w:t xml:space="preserve"> based on these dielectric relaxations.</w:t>
      </w:r>
    </w:p>
    <w:p w14:paraId="3D295D9D" w14:textId="77777777" w:rsidR="00C8453D" w:rsidRDefault="00C8453D" w:rsidP="00C8453D">
      <w:pPr>
        <w:keepNext/>
        <w:spacing w:line="360" w:lineRule="auto"/>
        <w:jc w:val="both"/>
      </w:pPr>
      <w:r w:rsidRPr="00265173">
        <w:rPr>
          <w:rFonts w:ascii="Times New Roman" w:hAnsi="Times New Roman" w:cs="Times New Roman"/>
          <w:noProof/>
          <w:lang w:val="en-US"/>
        </w:rPr>
        <w:drawing>
          <wp:inline distT="0" distB="0" distL="0" distR="0" wp14:anchorId="72468AAE" wp14:editId="17433784">
            <wp:extent cx="5731510" cy="1867193"/>
            <wp:effectExtent l="0" t="0" r="2540" b="0"/>
            <wp:docPr id="2" name="Picture 2" descr="C:\Users\Carlos Honrado\Google Drive\University of Southampton - PGR_PhD\Impedance Cytometry - Malaria Infected RBCs\Article\Figures Drafts\Supplementary Material\Figure 5 V2 Supplementary p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Honrado\Google Drive\University of Southampton - PGR_PhD\Impedance Cytometry - Malaria Infected RBCs\Article\Figures Drafts\Supplementary Material\Figure 5 V2 Supplementary part.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67193"/>
                    </a:xfrm>
                    <a:prstGeom prst="rect">
                      <a:avLst/>
                    </a:prstGeom>
                    <a:noFill/>
                    <a:ln>
                      <a:noFill/>
                    </a:ln>
                  </pic:spPr>
                </pic:pic>
              </a:graphicData>
            </a:graphic>
          </wp:inline>
        </w:drawing>
      </w:r>
    </w:p>
    <w:p w14:paraId="6C00B5AC" w14:textId="5F812A00" w:rsidR="00C8453D" w:rsidRPr="00C8453D" w:rsidRDefault="00C8453D" w:rsidP="00C8453D">
      <w:pPr>
        <w:pStyle w:val="Caption"/>
        <w:jc w:val="both"/>
        <w:rPr>
          <w:rStyle w:val="fontstyle01"/>
          <w:rFonts w:asciiTheme="minorHAnsi" w:hAnsiTheme="minorHAnsi"/>
          <w:color w:val="44546A" w:themeColor="text2"/>
          <w:sz w:val="18"/>
          <w:szCs w:val="18"/>
        </w:rPr>
      </w:pPr>
      <w:r>
        <w:rPr>
          <w:rFonts w:ascii="Times New Roman" w:hAnsi="Times New Roman" w:cs="Times New Roman"/>
          <w:b/>
          <w:i w:val="0"/>
          <w:color w:val="1A1A1A"/>
          <w:sz w:val="20"/>
        </w:rPr>
        <w:t>Figure S8</w:t>
      </w:r>
      <w:r w:rsidRPr="001C6505">
        <w:rPr>
          <w:rFonts w:ascii="Times New Roman" w:hAnsi="Times New Roman" w:cs="Times New Roman"/>
          <w:b/>
          <w:i w:val="0"/>
          <w:color w:val="1A1A1A"/>
          <w:sz w:val="20"/>
        </w:rPr>
        <w:t>:</w:t>
      </w:r>
      <w:r>
        <w:rPr>
          <w:rFonts w:ascii="Times New Roman" w:hAnsi="Times New Roman" w:cs="Times New Roman"/>
          <w:b/>
          <w:i w:val="0"/>
          <w:color w:val="1A1A1A"/>
          <w:sz w:val="20"/>
        </w:rPr>
        <w:t xml:space="preserve"> </w:t>
      </w:r>
      <w:r w:rsidRPr="00C8453D">
        <w:rPr>
          <w:rFonts w:ascii="Times New Roman" w:hAnsi="Times New Roman" w:cs="Times New Roman"/>
          <w:i w:val="0"/>
          <w:iCs w:val="0"/>
          <w:color w:val="1A1A1A"/>
          <w:sz w:val="20"/>
          <w:szCs w:val="22"/>
        </w:rPr>
        <w:t xml:space="preserve">Illustration of the frequency-dependent dielectric response of </w:t>
      </w:r>
      <w:r>
        <w:rPr>
          <w:rFonts w:ascii="Times New Roman" w:hAnsi="Times New Roman" w:cs="Times New Roman"/>
          <w:b/>
          <w:i w:val="0"/>
          <w:iCs w:val="0"/>
          <w:color w:val="1A1A1A"/>
          <w:sz w:val="20"/>
          <w:szCs w:val="22"/>
        </w:rPr>
        <w:t>a</w:t>
      </w:r>
      <w:r w:rsidRPr="00C8453D">
        <w:rPr>
          <w:rFonts w:ascii="Times New Roman" w:hAnsi="Times New Roman" w:cs="Times New Roman"/>
          <w:b/>
          <w:i w:val="0"/>
          <w:iCs w:val="0"/>
          <w:color w:val="1A1A1A"/>
          <w:sz w:val="20"/>
          <w:szCs w:val="22"/>
        </w:rPr>
        <w:t>)</w:t>
      </w:r>
      <w:r w:rsidRPr="00C8453D">
        <w:rPr>
          <w:rFonts w:ascii="Times New Roman" w:hAnsi="Times New Roman" w:cs="Times New Roman"/>
          <w:i w:val="0"/>
          <w:iCs w:val="0"/>
          <w:color w:val="1A1A1A"/>
          <w:sz w:val="20"/>
          <w:szCs w:val="22"/>
        </w:rPr>
        <w:t xml:space="preserve"> a single-shelled particle (as </w:t>
      </w:r>
      <w:r w:rsidRPr="00C8453D">
        <w:rPr>
          <w:rFonts w:ascii="Times New Roman" w:hAnsi="Times New Roman" w:cs="Times New Roman"/>
          <w:iCs w:val="0"/>
          <w:color w:val="1A1A1A"/>
          <w:sz w:val="20"/>
          <w:szCs w:val="22"/>
        </w:rPr>
        <w:t>u-</w:t>
      </w:r>
      <w:r w:rsidRPr="00C8453D">
        <w:rPr>
          <w:rFonts w:ascii="Times New Roman" w:hAnsi="Times New Roman" w:cs="Times New Roman"/>
          <w:i w:val="0"/>
          <w:iCs w:val="0"/>
          <w:color w:val="1A1A1A"/>
          <w:sz w:val="20"/>
          <w:szCs w:val="22"/>
        </w:rPr>
        <w:t xml:space="preserve">RBCs), with a single relaxation, and </w:t>
      </w:r>
      <w:r>
        <w:rPr>
          <w:rFonts w:ascii="Times New Roman" w:hAnsi="Times New Roman" w:cs="Times New Roman"/>
          <w:b/>
          <w:i w:val="0"/>
          <w:iCs w:val="0"/>
          <w:color w:val="1A1A1A"/>
          <w:sz w:val="20"/>
          <w:szCs w:val="22"/>
        </w:rPr>
        <w:t>b</w:t>
      </w:r>
      <w:r w:rsidRPr="00C8453D">
        <w:rPr>
          <w:rFonts w:ascii="Times New Roman" w:hAnsi="Times New Roman" w:cs="Times New Roman"/>
          <w:b/>
          <w:i w:val="0"/>
          <w:iCs w:val="0"/>
          <w:color w:val="1A1A1A"/>
          <w:sz w:val="20"/>
          <w:szCs w:val="22"/>
        </w:rPr>
        <w:t>)</w:t>
      </w:r>
      <w:r w:rsidRPr="00C8453D">
        <w:rPr>
          <w:rFonts w:ascii="Times New Roman" w:hAnsi="Times New Roman" w:cs="Times New Roman"/>
          <w:i w:val="0"/>
          <w:iCs w:val="0"/>
          <w:color w:val="1A1A1A"/>
          <w:sz w:val="20"/>
          <w:szCs w:val="22"/>
        </w:rPr>
        <w:t xml:space="preserve"> a double-shelled particle (as </w:t>
      </w:r>
      <w:r w:rsidRPr="00C8453D">
        <w:rPr>
          <w:rFonts w:ascii="Times New Roman" w:hAnsi="Times New Roman" w:cs="Times New Roman"/>
          <w:iCs w:val="0"/>
          <w:color w:val="1A1A1A"/>
          <w:sz w:val="20"/>
          <w:szCs w:val="22"/>
        </w:rPr>
        <w:t>i-</w:t>
      </w:r>
      <w:r w:rsidRPr="00C8453D">
        <w:rPr>
          <w:rFonts w:ascii="Times New Roman" w:hAnsi="Times New Roman" w:cs="Times New Roman"/>
          <w:i w:val="0"/>
          <w:iCs w:val="0"/>
          <w:color w:val="1A1A1A"/>
          <w:sz w:val="20"/>
          <w:szCs w:val="22"/>
        </w:rPr>
        <w:t xml:space="preserve">RBCs), with two relaxations. The relationships between some of the dielectric properties and behaviour at specific frequencies </w:t>
      </w:r>
      <w:proofErr w:type="gramStart"/>
      <w:r w:rsidRPr="00C8453D">
        <w:rPr>
          <w:rFonts w:ascii="Times New Roman" w:hAnsi="Times New Roman" w:cs="Times New Roman"/>
          <w:i w:val="0"/>
          <w:iCs w:val="0"/>
          <w:color w:val="1A1A1A"/>
          <w:sz w:val="20"/>
          <w:szCs w:val="22"/>
        </w:rPr>
        <w:t>are highlighted</w:t>
      </w:r>
      <w:proofErr w:type="gramEnd"/>
      <w:r w:rsidRPr="00C8453D">
        <w:rPr>
          <w:rFonts w:ascii="Times New Roman" w:hAnsi="Times New Roman" w:cs="Times New Roman"/>
          <w:i w:val="0"/>
          <w:iCs w:val="0"/>
          <w:color w:val="1A1A1A"/>
          <w:sz w:val="20"/>
          <w:szCs w:val="22"/>
        </w:rPr>
        <w:t xml:space="preserve">. </w:t>
      </w:r>
      <w:r w:rsidRPr="00C8453D">
        <w:rPr>
          <w:rFonts w:ascii="Times New Roman" w:hAnsi="Times New Roman" w:cs="Times New Roman"/>
          <w:i w:val="0"/>
          <w:iCs w:val="0"/>
          <w:color w:val="1A1A1A"/>
          <w:szCs w:val="22"/>
        </w:rPr>
        <w:t>Note that the frequency window for these relaxations depends on the conductivity of the suspending medium.</w:t>
      </w:r>
    </w:p>
    <w:p w14:paraId="0A4D55E1" w14:textId="77777777" w:rsidR="00C8453D" w:rsidRDefault="00C8453D">
      <w:pPr>
        <w:rPr>
          <w:rFonts w:ascii="Times New Roman" w:hAnsi="Times New Roman" w:cs="Times New Roman"/>
        </w:rPr>
      </w:pPr>
      <w:r>
        <w:rPr>
          <w:rFonts w:ascii="Times New Roman" w:hAnsi="Times New Roman" w:cs="Times New Roman"/>
        </w:rPr>
        <w:br w:type="page"/>
      </w:r>
    </w:p>
    <w:p w14:paraId="17D396F8" w14:textId="43F563D2" w:rsidR="00D202AA" w:rsidRPr="001C6505" w:rsidRDefault="00EA6064" w:rsidP="006E2F76">
      <w:pPr>
        <w:spacing w:before="80" w:after="80" w:line="360" w:lineRule="auto"/>
        <w:jc w:val="both"/>
        <w:rPr>
          <w:rFonts w:ascii="Times New Roman" w:eastAsiaTheme="minorEastAsia" w:hAnsi="Times New Roman" w:cs="Times New Roman"/>
        </w:rPr>
      </w:pPr>
      <w:r w:rsidRPr="001C6505">
        <w:rPr>
          <w:rFonts w:ascii="Times New Roman" w:hAnsi="Times New Roman" w:cs="Times New Roman"/>
        </w:rPr>
        <w:lastRenderedPageBreak/>
        <w:t xml:space="preserve">A more suitable model for discoid shaped RBCs is </w:t>
      </w:r>
      <w:r w:rsidR="00010AF9">
        <w:rPr>
          <w:rFonts w:ascii="Times New Roman" w:hAnsi="Times New Roman" w:cs="Times New Roman"/>
        </w:rPr>
        <w:t>the</w:t>
      </w:r>
      <w:r w:rsidRPr="001C6505">
        <w:rPr>
          <w:rFonts w:ascii="Times New Roman" w:hAnsi="Times New Roman" w:cs="Times New Roman"/>
        </w:rPr>
        <w:t xml:space="preserve"> ellipsoidal model, as represented in Figure 5, </w:t>
      </w:r>
      <w:r w:rsidR="00010AF9">
        <w:rPr>
          <w:rFonts w:ascii="Times New Roman" w:hAnsi="Times New Roman" w:cs="Times New Roman"/>
        </w:rPr>
        <w:t>for</w:t>
      </w:r>
      <w:r w:rsidRPr="001C6505">
        <w:rPr>
          <w:rFonts w:ascii="Times New Roman" w:hAnsi="Times New Roman" w:cs="Times New Roman"/>
        </w:rPr>
        <w:t xml:space="preserve"> an oblate spheroid </w:t>
      </w:r>
      <w:r w:rsidRPr="001C6505">
        <w:rPr>
          <w:rFonts w:ascii="Times New Roman" w:hAnsi="Times New Roman" w:cs="Times New Roman"/>
        </w:rPr>
        <w:fldChar w:fldCharType="begin" w:fldLock="1"/>
      </w:r>
      <w:r w:rsidR="00CD3B79">
        <w:rPr>
          <w:rFonts w:ascii="Times New Roman" w:hAnsi="Times New Roman" w:cs="Times New Roman"/>
        </w:rPr>
        <w:instrText>ADDIN CSL_CITATION { "citationItems" : [ { "id" : "ITEM-1", "itemData" : { "ISBN" : "0863802559", "author" : [ { "dropping-particle" : "", "family" : "Morgan", "given" : "Hywel", "non-dropping-particle" : "", "parse-names" : false, "suffix" : "" }, { "dropping-particle" : "", "family" : "Green", "given" : "Nicolas G.", "non-dropping-particle" : "", "parse-names" : false, "suffix" : "" } ], "id" : "ITEM-1", "issued" : { "date-parts" : [ [ "2002" ] ] }, "publisher" : "Research Studies Press Ltd.", "publisher-place" : "Baldock, Hertfordshire, UK", "title" : "AC Electrokinetics: colloids and nanoparticles", "type" : "book" }, "uris" : [ "http://www.mendeley.com/documents/?uuid=24735b11-6269-4c17-a41d-732d6ad9f588" ] }, { "id" : "ITEM-2", "itemData" : { "ISBN" : "9780199686513", "author" : [ { "dropping-particle" : "", "family" : "Raicu", "given" : "Valeric\u01ce", "non-dropping-particle" : "", "parse-names" : false, "suffix" : "" }, { "dropping-particle" : "", "family" : "Feldman", "given" : "Yuri", "non-dropping-particle" : "", "parse-names" : false, "suffix" : "" } ], "id" : "ITEM-2", "issued" : { "date-parts" : [ [ "2015" ] ] }, "number-of-pages" : "464", "publisher" : "Oxford University Press", "publisher-place" : "Oxford, Oxfordshire, UK", "title" : "Dielectric Relaxation in Biological Systems", "type" : "book" }, "uris" : [ "http://www.mendeley.com/documents/?uuid=54f9c8dd-d6ae-485d-b639-7a4bdf25bc2a" ] }, { "id" : "ITEM-3", "itemData" : { "DOI" : "10.1016/S0006-3495(96)79251-2", "ISBN" : "0006-3495 (Print)\\r0006-3495 (Linking)", "ISSN" : "0006-3495", "PMID" : "8804632", "abstract" : "Usually dielectrophoretic and electrorotation measurements are carried out at low ionic strength to reduce electrolysis and heat production. Such problems are minimized in microelectrode chambers. In a planar ultramicroelectrode chamber fabricated by semiconductor technology, we were able to measure the dielectric properties of human red blood cells in the frequency range from 2 kHz to 200 MHz up to physiological ion concentrations. At low ionic strength, red cells exhibit a typical electrorotation spectrum with an antifield rotation peak at low frequencies and a cofield rotation peak at higher ones. With increasing medium conductivity, both electrorotational peaks shift toward higher frequencies. The cofield peak becomes antifield for conductivities higher than 0.5 S/m. Because the polarizability of the external medium at these ionic strengths becomes similar to that of the cytoplasm, properties can be measured more sensitively. The critical dielectrophoretic frequencies were also determined. From our measurements, in the wide conductivity range from 2 mS/m to 1.5 S/m we propose a single-shell erythrocyte model. This pictures the cell as an oblate spheroid with a long semiaxis of 3.3 microns and an axial ratio of 1:2. Its membrane exhibits a capacitance of 0.997 x 10(-2) F/m2 and a specific conductance of 480 S/m2. The cytoplasmic parameters, a conductivity of 0.4 S/m at a dielectric constant of 212, disperse around 15 MHz to become 0.535 S/m and 50, respectively. We attribute this cytoplasmic dispersion to hemoglobin and cytoplasmic ion properties. In electrorotation measurements at about 60 MHz, an unexpectedly low rotation speed was observed. Around 180 MHz, the speed increased dramatically. By analysis of the electric chamber circuit properties, we were able to show that these effects are not due to cell polarization but are instead caused by a dramatic increase in the chamber field strength around 180 MHz. Although the chamber exhibits a resonance around 180 MHz, the harmonic content of the square-topped driving signals generates distortions of electrorotational spectra at far lower frequencies. Possible technological applications of chamber resonances are mentioned.", "author" : [ { "dropping-particle" : "", "family" : "Gimsa", "given" : "J", "non-dropping-particle" : "", "parse-names" : false, "suffix" : "" }, { "dropping-particle" : "", "family" : "M\u00fcller", "given" : "T", "non-dropping-particle" : "", "parse-names" : false, "suffix" : "" }, { "dropping-particle" : "", "family" : "Schnelle", "given" : "T", "non-dropping-particle" : "", "parse-names" : false, "suffix" : "" }, { "dropping-particle" : "", "family" : "Fuhr", "given" : "G", "non-dropping-particle" : "", "parse-names" : false, "suffix" : "" } ], "container-title" : "Biophysical journal", "id" : "ITEM-3", "issue" : "1", "issued" : { "date-parts" : [ [ "1996" ] ] }, "page" : "495-506", "title" : "Dielectric spectroscopy of single human erythrocytes at physiological ionic strength: dispersion of the cytoplasm.", "type" : "article-journal", "volume" : "71" }, "uris" : [ "http://www.mendeley.com/documents/?uuid=1f44b5f3-f904-473b-9834-9ede2246e128" ] }, { "id" : "ITEM-4", "itemData" : { "DOI" : "10.1016/0304-4165(95)00116-6", "ISSN" : "03044165", "PMID" : "8541307", "abstract" : "In order to study dielectric behavior of non-spherical cells growing in suspension culture, a dielectric theory has been developed based on the shell-ellipsoid model that is a conducting ellipsoid covered with a thin insulating shell. The theory predicts three dielectric relaxations for a suspension of ellipsoidal cells with three different semiaxes. For prolate spheroidal cells with two different semiaxes that show two dielectric relaxations the effect of the axial ratio on the dielectric relaxations was examined in detail. The low-frequency relaxation attributed to the component along the major axis strongly depends on the axial ratio, while the high-frequency relaxation due to the component along the minor axis is rather insensitive to the axial ratio. The theory is also applicable to simulation of dielectric behavior of yeast cells in synchronized and asynchronized culture by assuming that budding yeast cells are prolate spheroids. \u00a9 1995.", "author" : [ { "dropping-particle" : "", "family" : "Asami", "given" : "Koji", "non-dropping-particle" : "", "parse-names" : false, "suffix" : "" }, { "dropping-particle" : "", "family" : "Yonezawa", "given" : "Takeshi", "non-dropping-particle" : "", "parse-names" : false, "suffix" : "" } ], "container-title" : "BBA - General Subjects", "id" : "ITEM-4", "issue" : "3", "issued" : { "date-parts" : [ [ "1995" ] ] }, "page" : "317-324", "title" : "Dielectric behavior of non-spherical cells in culture", "type" : "article-journal", "volume" : "1245" }, "uris" : [ "http://www.mendeley.com/documents/?uuid=6c2be056-d8b9-4c22-b0d6-6d56ce807dab" ] }, { "id" : "ITEM-5", "itemData" : { "DOI" : "10.1016/S0006-3495(93)81529-7", "ISBN" : "0006-3495 (Print)\\r0006-3495 (Linking)", "ISSN" : "0006-3495", "PMID" : "8324193", "abstract" : "The frequency-dependent orientation of human and llama erythrocytes suspended in isotonic solutions and subjected to linearly polarized electric fields is examined. Human erythrocytes may be represented as oblate spheroids (3.9:3.9:1.1 microns) with two distinguishable orientations, while the llama cells are approximated as ellipsoids with three distinct axes (4.0:2.0:1.1 microns). Under appropriate experimental conditions, both orientations of the human cells and all three orientations of the llama cells are observed. A theoretical cell model which accounts for the membrane as a thin confocal layer of ideal capacitance is used to predict the orientational spectra. The predicted spectra compare favorably in frequency range and orientational sequence with experimental data. Estimates for cell internal conductivity and permittivity are obtained by adjusting the values of these important parameters to achieve the closet fit of the theoretical curves to the data. By the use of this method, the internal conductivity of llama erythrocytes is estimated to be 0.26 S/m (+/- 20%), while the effective internal dielectric constant and conductivity of Euglena gracilis are estimated to be 120 (+/- 10%) and 0.43 S/m (+/- 20%), respectively.", "author" : [ { "dropping-particle" : "", "family" : "Miller", "given" : "R D", "non-dropping-particle" : "", "parse-names" : false, "suffix" : "" }, { "dropping-particle" : "", "family" : "Jones", "given" : "T B", "non-dropping-particle" : "", "parse-names" : false, "suffix" : "" } ], "container-title" : "Biophysical Journal", "id" : "ITEM-5", "issue" : "5", "issued" : { "date-parts" : [ [ "1993" ] ] }, "page" : "1588-1595", "publisher" : "Elsevier", "title" : "Electro-orientation of ellipsoidal erythrocytes. Theory and experiment.", "type" : "article-journal", "volume" : "64" }, "uris" : [ "http://www.mendeley.com/documents/?uuid=254bb624-2f51-4f73-afb4-eb4e6b1e3a78" ] }, { "id" : "ITEM-6", "itemData" : { "author" : [ { "dropping-particle" : "", "family" : "Asami", "given" : "Koji", "non-dropping-particle" : "", "parse-names" : false, "suffix" : "" } ], "container-title" : "Japanese Journal of Applied Physics", "id" : "ITEM-6", "issue" : "2", "issued" : { "date-parts" : [ [ "1980" ] ] }, "page" : "359-365", "title" : "Dielectric approach to suspensions of ellipsoidal particles", "type" : "article-journal", "volume" : "19" }, "uris" : [ "http://www.mendeley.com/documents/?uuid=672924d0-f8cd-45bc-a574-88f237878ea2" ] } ], "mendeley" : { "formattedCitation" : "(7,8,11\u201314)", "plainTextFormattedCitation" : "(7,8,11\u201314)", "previouslyFormattedCitation" : "(7,8,11\u201314)" }, "properties" : { "noteIndex" : 0 }, "schema" : "https://github.com/citation-style-language/schema/raw/master/csl-citation.json" }</w:instrText>
      </w:r>
      <w:r w:rsidRPr="001C6505">
        <w:rPr>
          <w:rFonts w:ascii="Times New Roman" w:hAnsi="Times New Roman" w:cs="Times New Roman"/>
        </w:rPr>
        <w:fldChar w:fldCharType="separate"/>
      </w:r>
      <w:r w:rsidR="005B50FB" w:rsidRPr="005B50FB">
        <w:rPr>
          <w:rFonts w:ascii="Times New Roman" w:hAnsi="Times New Roman" w:cs="Times New Roman"/>
          <w:noProof/>
        </w:rPr>
        <w:t>(7,8,11–14)</w:t>
      </w:r>
      <w:r w:rsidRPr="001C6505">
        <w:rPr>
          <w:rFonts w:ascii="Times New Roman" w:hAnsi="Times New Roman" w:cs="Times New Roman"/>
        </w:rPr>
        <w:fldChar w:fldCharType="end"/>
      </w:r>
      <w:r w:rsidRPr="001C6505">
        <w:rPr>
          <w:rFonts w:ascii="Times New Roman" w:hAnsi="Times New Roman" w:cs="Times New Roman"/>
        </w:rPr>
        <w:t>.</w:t>
      </w:r>
      <w:r w:rsidR="006E2F76">
        <w:rPr>
          <w:rFonts w:ascii="Times New Roman" w:hAnsi="Times New Roman" w:cs="Times New Roman"/>
        </w:rPr>
        <w:t xml:space="preserve"> </w:t>
      </w:r>
      <w:r w:rsidR="00010AF9">
        <w:rPr>
          <w:rFonts w:ascii="Times New Roman" w:hAnsi="Times New Roman" w:cs="Times New Roman"/>
        </w:rPr>
        <w:t>C</w:t>
      </w:r>
      <w:r w:rsidRPr="001C6505">
        <w:rPr>
          <w:rFonts w:ascii="Times New Roman" w:hAnsi="Times New Roman" w:cs="Times New Roman"/>
        </w:rPr>
        <w:t xml:space="preserve">onsider a homogeneous, ellipsoidal, dielectric particle, </w:t>
      </w:r>
      <w:r w:rsidR="00010AF9">
        <w:rPr>
          <w:rFonts w:ascii="Times New Roman" w:hAnsi="Times New Roman" w:cs="Times New Roman"/>
        </w:rPr>
        <w:t>with</w:t>
      </w:r>
      <w:r w:rsidR="00010AF9" w:rsidRPr="001C6505">
        <w:rPr>
          <w:rFonts w:ascii="Times New Roman" w:hAnsi="Times New Roman" w:cs="Times New Roman"/>
        </w:rPr>
        <w:t xml:space="preserve"> </w:t>
      </w:r>
      <w:r w:rsidRPr="001C6505">
        <w:rPr>
          <w:rFonts w:ascii="Times New Roman" w:hAnsi="Times New Roman" w:cs="Times New Roman"/>
        </w:rPr>
        <w:t xml:space="preserve">random orientation, </w:t>
      </w:r>
      <w:r w:rsidR="00010AF9">
        <w:rPr>
          <w:rFonts w:ascii="Times New Roman" w:hAnsi="Times New Roman" w:cs="Times New Roman"/>
        </w:rPr>
        <w:t>and</w:t>
      </w:r>
      <w:r w:rsidR="00010AF9" w:rsidRPr="001C6505">
        <w:rPr>
          <w:rFonts w:ascii="Times New Roman" w:hAnsi="Times New Roman" w:cs="Times New Roman"/>
        </w:rPr>
        <w:t xml:space="preserve"> </w:t>
      </w:r>
      <w:r w:rsidRPr="001C6505">
        <w:rPr>
          <w:rFonts w:ascii="Times New Roman" w:hAnsi="Times New Roman" w:cs="Times New Roman"/>
        </w:rPr>
        <w:t xml:space="preserve">semi-axes </w:t>
      </w:r>
      <m:oMath>
        <m:r>
          <w:rPr>
            <w:rFonts w:ascii="Cambria Math" w:hAnsi="Cambria Math" w:cs="Times New Roman"/>
          </w:rPr>
          <m:t>n</m:t>
        </m:r>
      </m:oMath>
      <w:r w:rsidRPr="001C6505">
        <w:rPr>
          <w:rFonts w:ascii="Times New Roman" w:eastAsiaTheme="minorEastAsia" w:hAnsi="Times New Roman" w:cs="Times New Roman"/>
        </w:rPr>
        <w:t xml:space="preserve"> </w:t>
      </w:r>
      <w:r w:rsidRPr="001C6505">
        <w:rPr>
          <w:rFonts w:ascii="Times New Roman" w:hAnsi="Times New Roman" w:cs="Times New Roman"/>
        </w:rPr>
        <w:t xml:space="preserve">= </w:t>
      </w:r>
      <m:oMath>
        <m:r>
          <w:rPr>
            <w:rFonts w:ascii="Cambria Math" w:hAnsi="Cambria Math" w:cs="Times New Roman"/>
          </w:rPr>
          <m:t>a,b</m:t>
        </m:r>
      </m:oMath>
      <w:r w:rsidRPr="001C6505">
        <w:rPr>
          <w:rFonts w:ascii="Times New Roman" w:eastAsiaTheme="minorEastAsia" w:hAnsi="Times New Roman" w:cs="Times New Roman"/>
        </w:rPr>
        <w:t xml:space="preserve"> </w:t>
      </w:r>
      <w:proofErr w:type="gramStart"/>
      <w:r w:rsidRPr="001C6505">
        <w:rPr>
          <w:rFonts w:ascii="Times New Roman" w:eastAsiaTheme="minorEastAsia" w:hAnsi="Times New Roman" w:cs="Times New Roman"/>
        </w:rPr>
        <w:t xml:space="preserve">and </w:t>
      </w:r>
      <w:proofErr w:type="gramEnd"/>
      <m:oMath>
        <m:r>
          <w:rPr>
            <w:rFonts w:ascii="Cambria Math" w:hAnsi="Cambria Math" w:cs="Times New Roman"/>
          </w:rPr>
          <m:t>c</m:t>
        </m:r>
      </m:oMath>
      <w:r w:rsidRPr="001C6505">
        <w:rPr>
          <w:rFonts w:ascii="Times New Roman" w:eastAsiaTheme="minorEastAsia" w:hAnsi="Times New Roman" w:cs="Times New Roman"/>
        </w:rPr>
        <w:t>. The effective polarizability for each semi-axis</w:t>
      </w:r>
      <w:r w:rsidR="00337AB5" w:rsidRPr="001C6505">
        <w:rPr>
          <w:rFonts w:ascii="Times New Roman" w:eastAsiaTheme="minorEastAsia" w:hAnsi="Times New Roman" w:cs="Times New Roman"/>
        </w:rPr>
        <w:t xml:space="preserve"> (</w:t>
      </w:r>
      <m:oMath>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α</m:t>
                </m:r>
              </m:e>
            </m:acc>
          </m:e>
          <m:sub>
            <m:r>
              <w:rPr>
                <w:rFonts w:ascii="Cambria Math" w:hAnsi="Cambria Math" w:cs="Times New Roman"/>
              </w:rPr>
              <m:t>n</m:t>
            </m:r>
          </m:sub>
        </m:sSub>
      </m:oMath>
      <w:r w:rsidR="00337AB5" w:rsidRPr="001C6505">
        <w:rPr>
          <w:rFonts w:ascii="Times New Roman" w:eastAsiaTheme="minorEastAsia" w:hAnsi="Times New Roman" w:cs="Times New Roman"/>
          <w:iCs/>
        </w:rPr>
        <w:t>)</w:t>
      </w:r>
      <w:r w:rsidR="00337AB5" w:rsidRPr="001C6505">
        <w:rPr>
          <w:rFonts w:ascii="Times New Roman" w:eastAsiaTheme="minorEastAsia" w:hAnsi="Times New Roman" w:cs="Times New Roman"/>
        </w:rPr>
        <w:t xml:space="preserve"> is different and </w:t>
      </w:r>
      <w:proofErr w:type="gramStart"/>
      <w:r w:rsidR="00337AB5" w:rsidRPr="001C6505">
        <w:rPr>
          <w:rFonts w:ascii="Times New Roman" w:eastAsiaTheme="minorEastAsia" w:hAnsi="Times New Roman" w:cs="Times New Roman"/>
        </w:rPr>
        <w:t>can be calculated</w:t>
      </w:r>
      <w:proofErr w:type="gramEnd"/>
      <w:r w:rsidR="00337AB5" w:rsidRPr="001C6505">
        <w:rPr>
          <w:rFonts w:ascii="Times New Roman" w:eastAsiaTheme="minorEastAsia" w:hAnsi="Times New Roman" w:cs="Times New Roman"/>
        </w:rPr>
        <w:t xml:space="preserve"> </w:t>
      </w:r>
      <w:r w:rsidR="00010AF9">
        <w:rPr>
          <w:rFonts w:ascii="Times New Roman" w:eastAsiaTheme="minorEastAsia" w:hAnsi="Times New Roman" w:cs="Times New Roman"/>
        </w:rPr>
        <w:t>from</w:t>
      </w:r>
      <w:r w:rsidR="00337AB5" w:rsidRPr="001C6505">
        <w:rPr>
          <w:rFonts w:ascii="Times New Roman" w:eastAsiaTheme="minorEastAsia" w:hAnsi="Times New Roman" w:cs="Times New Roman"/>
        </w:rPr>
        <w:t>:</w:t>
      </w:r>
    </w:p>
    <w:p w14:paraId="2B53549A" w14:textId="77777777" w:rsidR="00337AB5" w:rsidRPr="001C6505" w:rsidRDefault="00723195" w:rsidP="006E2F76">
      <w:pPr>
        <w:spacing w:before="80" w:after="80" w:line="360" w:lineRule="auto"/>
        <w:jc w:val="center"/>
        <w:rPr>
          <w:rFonts w:ascii="Times New Roman" w:hAnsi="Times New Roman" w:cs="Times New Roman"/>
        </w:rPr>
      </w:pPr>
      <m:oMath>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α</m:t>
                </m:r>
              </m:e>
            </m:acc>
          </m:e>
          <m:sub>
            <m:r>
              <w:rPr>
                <w:rFonts w:ascii="Cambria Math" w:hAnsi="Cambria Math" w:cs="Times New Roman"/>
              </w:rPr>
              <m:t>n</m:t>
            </m:r>
          </m:sub>
        </m:sSub>
        <m:r>
          <w:rPr>
            <w:rFonts w:ascii="Cambria Math" w:hAnsi="Cambria Math" w:cs="Times New Roman"/>
          </w:rPr>
          <m:t xml:space="preserve">=3 </m:t>
        </m:r>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ε</m:t>
                </m:r>
              </m:e>
            </m:acc>
          </m:e>
          <m:sub>
            <m:r>
              <w:rPr>
                <w:rFonts w:ascii="Cambria Math" w:hAnsi="Cambria Math" w:cs="Times New Roman"/>
              </w:rPr>
              <m:t>medium</m:t>
            </m:r>
          </m:sub>
        </m:sSub>
        <m:r>
          <w:rPr>
            <w:rFonts w:ascii="Cambria Math" w:hAnsi="Cambria Math" w:cs="Times New Roman"/>
          </w:rPr>
          <m:t xml:space="preserve"> </m:t>
        </m:r>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K</m:t>
                </m:r>
              </m:e>
            </m:acc>
          </m:e>
          <m:sub>
            <m:r>
              <w:rPr>
                <w:rFonts w:ascii="Cambria Math" w:hAnsi="Cambria Math" w:cs="Times New Roman"/>
              </w:rPr>
              <m:t>n</m:t>
            </m:r>
          </m:sub>
        </m:sSub>
      </m:oMath>
      <w:r w:rsidR="00337AB5" w:rsidRPr="001C6505">
        <w:rPr>
          <w:rFonts w:ascii="Times New Roman" w:eastAsiaTheme="minorEastAsia" w:hAnsi="Times New Roman" w:cs="Times New Roman"/>
          <w:iCs/>
        </w:rPr>
        <w:tab/>
      </w:r>
      <w:r w:rsidR="00337AB5" w:rsidRPr="001C6505">
        <w:rPr>
          <w:rFonts w:ascii="Times New Roman" w:eastAsiaTheme="minorEastAsia" w:hAnsi="Times New Roman" w:cs="Times New Roman"/>
          <w:iCs/>
        </w:rPr>
        <w:tab/>
      </w:r>
      <w:r w:rsidR="00BB11B7" w:rsidRPr="001C6505">
        <w:rPr>
          <w:rFonts w:ascii="Times New Roman" w:eastAsiaTheme="minorEastAsia" w:hAnsi="Times New Roman" w:cs="Times New Roman"/>
          <w:iCs/>
        </w:rPr>
        <w:tab/>
      </w:r>
      <w:r w:rsidR="00BB11B7" w:rsidRPr="001C6505">
        <w:rPr>
          <w:rFonts w:ascii="Times New Roman" w:eastAsiaTheme="minorEastAsia" w:hAnsi="Times New Roman" w:cs="Times New Roman"/>
          <w:iCs/>
        </w:rPr>
        <w:tab/>
      </w:r>
      <w:r w:rsidR="00337AB5" w:rsidRPr="001C6505">
        <w:rPr>
          <w:rFonts w:ascii="Times New Roman" w:eastAsiaTheme="minorEastAsia" w:hAnsi="Times New Roman" w:cs="Times New Roman"/>
          <w:iCs/>
        </w:rPr>
        <w:tab/>
        <w:t>(1)</w:t>
      </w:r>
    </w:p>
    <w:p w14:paraId="36E16DBD" w14:textId="08597916" w:rsidR="00BB11B7" w:rsidRPr="001C6505" w:rsidRDefault="0002032B" w:rsidP="006E2F76">
      <w:pPr>
        <w:spacing w:before="80" w:after="80" w:line="360" w:lineRule="auto"/>
        <w:jc w:val="both"/>
        <w:rPr>
          <w:rFonts w:ascii="Times New Roman" w:eastAsiaTheme="minorEastAsia" w:hAnsi="Times New Roman" w:cs="Times New Roman"/>
          <w:iCs/>
        </w:rPr>
      </w:pPr>
      <w:proofErr w:type="gramStart"/>
      <w:r w:rsidRPr="001C6505">
        <w:rPr>
          <w:rFonts w:ascii="Times New Roman" w:eastAsiaTheme="minorEastAsia" w:hAnsi="Times New Roman" w:cs="Times New Roman"/>
          <w:iCs/>
        </w:rPr>
        <w:t>where</w:t>
      </w:r>
      <w:proofErr w:type="gramEnd"/>
      <w:r w:rsidRPr="001C6505">
        <w:rPr>
          <w:rFonts w:ascii="Times New Roman" w:eastAsiaTheme="minorEastAsia" w:hAnsi="Times New Roman" w:cs="Times New Roman"/>
          <w:iCs/>
        </w:rPr>
        <w:t xml:space="preserve"> </w:t>
      </w:r>
      <m:oMath>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ε</m:t>
                </m:r>
              </m:e>
            </m:acc>
          </m:e>
          <m:sub>
            <m:r>
              <w:rPr>
                <w:rFonts w:ascii="Cambria Math" w:hAnsi="Cambria Math" w:cs="Times New Roman"/>
              </w:rPr>
              <m:t>medium</m:t>
            </m:r>
          </m:sub>
        </m:sSub>
      </m:oMath>
      <w:r w:rsidRPr="001C6505">
        <w:rPr>
          <w:rFonts w:ascii="Times New Roman" w:eastAsiaTheme="minorEastAsia" w:hAnsi="Times New Roman" w:cs="Times New Roman"/>
          <w:iCs/>
        </w:rPr>
        <w:t xml:space="preserve"> is the complex permittivity of the suspending medium. </w:t>
      </w:r>
      <w:r w:rsidR="00BB11B7" w:rsidRPr="001C6505">
        <w:rPr>
          <w:rFonts w:ascii="Times New Roman" w:eastAsiaTheme="minorEastAsia" w:hAnsi="Times New Roman" w:cs="Times New Roman"/>
          <w:iCs/>
        </w:rPr>
        <w:t>The polarizability, and thus the effective dipole moment of the particle, is frequency dependent</w:t>
      </w:r>
      <w:r w:rsidR="00B97AB0" w:rsidRPr="001C6505">
        <w:rPr>
          <w:rFonts w:ascii="Times New Roman" w:eastAsiaTheme="minorEastAsia" w:hAnsi="Times New Roman" w:cs="Times New Roman"/>
          <w:iCs/>
        </w:rPr>
        <w:t xml:space="preserve"> and</w:t>
      </w:r>
      <w:r w:rsidR="00BB11B7" w:rsidRPr="001C6505">
        <w:rPr>
          <w:rFonts w:ascii="Times New Roman" w:eastAsiaTheme="minorEastAsia" w:hAnsi="Times New Roman" w:cs="Times New Roman"/>
          <w:iCs/>
        </w:rPr>
        <w:t xml:space="preserve"> described </w:t>
      </w:r>
      <w:r w:rsidR="00B97AB0" w:rsidRPr="001C6505">
        <w:rPr>
          <w:rFonts w:ascii="Times New Roman" w:eastAsiaTheme="minorEastAsia" w:hAnsi="Times New Roman" w:cs="Times New Roman"/>
          <w:iCs/>
        </w:rPr>
        <w:t xml:space="preserve">by </w:t>
      </w:r>
      <w:r w:rsidR="00BB11B7" w:rsidRPr="001C6505">
        <w:rPr>
          <w:rFonts w:ascii="Times New Roman" w:eastAsiaTheme="minorEastAsia" w:hAnsi="Times New Roman" w:cs="Times New Roman"/>
          <w:iCs/>
        </w:rPr>
        <w:t>the factor:</w:t>
      </w:r>
    </w:p>
    <w:p w14:paraId="013BC4AE" w14:textId="77777777" w:rsidR="00BB11B7" w:rsidRPr="001C6505" w:rsidRDefault="00723195" w:rsidP="006E2F76">
      <w:pPr>
        <w:spacing w:before="80" w:after="80" w:line="360" w:lineRule="auto"/>
        <w:jc w:val="center"/>
        <w:rPr>
          <w:rFonts w:ascii="Times New Roman" w:hAnsi="Times New Roman" w:cs="Times New Roman"/>
        </w:rPr>
      </w:pPr>
      <m:oMath>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K</m:t>
                </m:r>
              </m:e>
            </m:acc>
          </m:e>
          <m:sub>
            <m:r>
              <w:rPr>
                <w:rFonts w:ascii="Cambria Math" w:hAnsi="Cambria Math" w:cs="Times New Roman"/>
              </w:rPr>
              <m:t>n</m:t>
            </m:r>
          </m:sub>
        </m:sSub>
        <m:r>
          <w:rPr>
            <w:rFonts w:ascii="Cambria Math" w:eastAsiaTheme="minorEastAsia" w:hAnsi="Cambria Math" w:cs="Times New Roman"/>
          </w:rPr>
          <m:t xml:space="preserve">= </m:t>
        </m:r>
        <m:f>
          <m:fPr>
            <m:ctrlPr>
              <w:rPr>
                <w:rFonts w:ascii="Cambria Math" w:eastAsiaTheme="minorEastAsia" w:hAnsi="Cambria Math" w:cs="Times New Roman"/>
                <w:i/>
                <w:iCs/>
              </w:rPr>
            </m:ctrlPr>
          </m:fPr>
          <m:num>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ε</m:t>
                    </m:r>
                  </m:e>
                </m:acc>
              </m:e>
              <m:sub>
                <m:r>
                  <w:rPr>
                    <w:rFonts w:ascii="Cambria Math" w:eastAsiaTheme="minorEastAsia" w:hAnsi="Cambria Math" w:cs="Times New Roman"/>
                  </w:rPr>
                  <m:t>particle</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ε</m:t>
                    </m:r>
                  </m:e>
                </m:acc>
              </m:e>
              <m:sub>
                <m:r>
                  <w:rPr>
                    <w:rFonts w:ascii="Cambria Math" w:eastAsiaTheme="minorEastAsia" w:hAnsi="Cambria Math" w:cs="Times New Roman"/>
                  </w:rPr>
                  <m:t>medium</m:t>
                </m:r>
              </m:sub>
            </m:sSub>
          </m:num>
          <m:den>
            <m:r>
              <w:rPr>
                <w:rFonts w:ascii="Cambria Math" w:eastAsiaTheme="minorEastAsia" w:hAnsi="Cambria Math" w:cs="Times New Roman"/>
              </w:rPr>
              <m:t>3(</m:t>
            </m:r>
            <m:sSub>
              <m:sSubPr>
                <m:ctrlPr>
                  <w:rPr>
                    <w:rFonts w:ascii="Cambria Math" w:eastAsiaTheme="minorEastAsia" w:hAnsi="Cambria Math" w:cs="Times New Roman"/>
                    <w:i/>
                    <w:iCs/>
                  </w:rPr>
                </m:ctrlPr>
              </m:sSubPr>
              <m:e>
                <m:r>
                  <w:rPr>
                    <w:rFonts w:ascii="Cambria Math" w:eastAsiaTheme="minorEastAsia" w:hAnsi="Cambria Math" w:cs="Times New Roman"/>
                  </w:rPr>
                  <m:t>A</m:t>
                </m:r>
              </m:e>
              <m:sub>
                <m:r>
                  <w:rPr>
                    <w:rFonts w:ascii="Cambria Math" w:eastAsiaTheme="minorEastAsia" w:hAnsi="Cambria Math" w:cs="Times New Roman"/>
                  </w:rPr>
                  <m:t>n</m:t>
                </m:r>
              </m:sub>
            </m:sSub>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ε</m:t>
                        </m:r>
                      </m:e>
                    </m:acc>
                  </m:e>
                  <m:sub>
                    <m:r>
                      <w:rPr>
                        <w:rFonts w:ascii="Cambria Math" w:eastAsiaTheme="minorEastAsia" w:hAnsi="Cambria Math" w:cs="Times New Roman"/>
                      </w:rPr>
                      <m:t>particle</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ε</m:t>
                        </m:r>
                      </m:e>
                    </m:acc>
                  </m:e>
                  <m:sub>
                    <m:r>
                      <w:rPr>
                        <w:rFonts w:ascii="Cambria Math" w:eastAsiaTheme="minorEastAsia" w:hAnsi="Cambria Math" w:cs="Times New Roman"/>
                      </w:rPr>
                      <m:t>medium</m:t>
                    </m:r>
                  </m:sub>
                </m:sSub>
              </m:e>
            </m:d>
            <m:r>
              <w:rPr>
                <w:rFonts w:ascii="Cambria Math" w:eastAsiaTheme="minorEastAsia" w:hAnsi="Cambria Math" w:cs="Times New Roman"/>
              </w:rPr>
              <m:t>+</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ε</m:t>
                    </m:r>
                  </m:e>
                </m:acc>
              </m:e>
              <m:sub>
                <m:r>
                  <w:rPr>
                    <w:rFonts w:ascii="Cambria Math" w:eastAsiaTheme="minorEastAsia" w:hAnsi="Cambria Math" w:cs="Times New Roman"/>
                  </w:rPr>
                  <m:t>medium</m:t>
                </m:r>
              </m:sub>
            </m:sSub>
            <m:r>
              <w:rPr>
                <w:rFonts w:ascii="Cambria Math" w:eastAsiaTheme="minorEastAsia" w:hAnsi="Cambria Math" w:cs="Times New Roman"/>
              </w:rPr>
              <m:t>)</m:t>
            </m:r>
          </m:den>
        </m:f>
      </m:oMath>
      <w:r w:rsidR="006D05F1" w:rsidRPr="001C6505">
        <w:rPr>
          <w:rFonts w:ascii="Times New Roman" w:eastAsiaTheme="minorEastAsia" w:hAnsi="Times New Roman" w:cs="Times New Roman"/>
          <w:iCs/>
        </w:rPr>
        <w:tab/>
      </w:r>
      <w:r w:rsidR="006D05F1" w:rsidRPr="001C6505">
        <w:rPr>
          <w:rFonts w:ascii="Times New Roman" w:eastAsiaTheme="minorEastAsia" w:hAnsi="Times New Roman" w:cs="Times New Roman"/>
          <w:iCs/>
        </w:rPr>
        <w:tab/>
      </w:r>
      <w:r w:rsidR="006D05F1" w:rsidRPr="001C6505">
        <w:rPr>
          <w:rFonts w:ascii="Times New Roman" w:eastAsiaTheme="minorEastAsia" w:hAnsi="Times New Roman" w:cs="Times New Roman"/>
          <w:iCs/>
        </w:rPr>
        <w:tab/>
        <w:t>(</w:t>
      </w:r>
      <w:r w:rsidR="00BB11B7" w:rsidRPr="001C6505">
        <w:rPr>
          <w:rFonts w:ascii="Times New Roman" w:eastAsiaTheme="minorEastAsia" w:hAnsi="Times New Roman" w:cs="Times New Roman"/>
          <w:iCs/>
        </w:rPr>
        <w:t>2)</w:t>
      </w:r>
    </w:p>
    <w:p w14:paraId="6CF4F298" w14:textId="47154834" w:rsidR="00747998" w:rsidRPr="001C6505" w:rsidRDefault="00B97AB0" w:rsidP="006E2F76">
      <w:pPr>
        <w:spacing w:before="80" w:after="80" w:line="360" w:lineRule="auto"/>
        <w:rPr>
          <w:rFonts w:ascii="Times New Roman" w:hAnsi="Times New Roman" w:cs="Times New Roman"/>
        </w:rPr>
      </w:pPr>
      <w:r w:rsidRPr="001C6505">
        <w:rPr>
          <w:rFonts w:ascii="Times New Roman" w:hAnsi="Times New Roman" w:cs="Times New Roman"/>
        </w:rPr>
        <w:t xml:space="preserve">This factor is different for each semi-axis </w:t>
      </w:r>
      <w:r w:rsidRPr="001C6505">
        <w:rPr>
          <w:rFonts w:ascii="Times New Roman" w:hAnsi="Times New Roman" w:cs="Times New Roman"/>
          <w:i/>
          <w:iCs/>
        </w:rPr>
        <w:t>n</w:t>
      </w:r>
      <w:r w:rsidRPr="001C6505">
        <w:rPr>
          <w:rFonts w:ascii="Times New Roman" w:hAnsi="Times New Roman" w:cs="Times New Roman"/>
        </w:rPr>
        <w:t xml:space="preserve">, </w:t>
      </w:r>
      <w:r w:rsidR="00010AF9">
        <w:rPr>
          <w:rFonts w:ascii="Times New Roman" w:hAnsi="Times New Roman" w:cs="Times New Roman"/>
        </w:rPr>
        <w:t>and</w:t>
      </w:r>
      <w:r w:rsidR="00010AF9" w:rsidRPr="001C6505">
        <w:rPr>
          <w:rFonts w:ascii="Times New Roman" w:hAnsi="Times New Roman" w:cs="Times New Roman"/>
        </w:rPr>
        <w:t xml:space="preserve"> </w:t>
      </w:r>
      <w:r w:rsidRPr="001C6505">
        <w:rPr>
          <w:rFonts w:ascii="Times New Roman" w:hAnsi="Times New Roman" w:cs="Times New Roman"/>
        </w:rPr>
        <w:t>depend</w:t>
      </w:r>
      <w:r w:rsidR="00010AF9">
        <w:rPr>
          <w:rFonts w:ascii="Times New Roman" w:hAnsi="Times New Roman" w:cs="Times New Roman"/>
        </w:rPr>
        <w:t>s</w:t>
      </w:r>
      <w:r w:rsidRPr="001C6505">
        <w:rPr>
          <w:rFonts w:ascii="Times New Roman" w:hAnsi="Times New Roman" w:cs="Times New Roman"/>
        </w:rPr>
        <w:t xml:space="preserve"> on a depolarising </w:t>
      </w:r>
      <w:proofErr w:type="gramStart"/>
      <w:r w:rsidRPr="001C6505">
        <w:rPr>
          <w:rFonts w:ascii="Times New Roman" w:hAnsi="Times New Roman" w:cs="Times New Roman"/>
        </w:rPr>
        <w:t xml:space="preserve">factor </w:t>
      </w:r>
      <w:proofErr w:type="gramEnd"/>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n</m:t>
            </m:r>
          </m:sub>
        </m:sSub>
      </m:oMath>
      <w:r w:rsidRPr="001C6505">
        <w:rPr>
          <w:rFonts w:ascii="Times New Roman" w:hAnsi="Times New Roman" w:cs="Times New Roman"/>
          <w:iCs/>
        </w:rPr>
        <w:t>. For the case of an oblate spheroid (</w:t>
      </w:r>
      <m:oMath>
        <m:r>
          <w:rPr>
            <w:rFonts w:ascii="Cambria Math" w:hAnsi="Cambria Math" w:cs="Times New Roman"/>
          </w:rPr>
          <m:t>a&lt;b=c</m:t>
        </m:r>
      </m:oMath>
      <w:r w:rsidRPr="001C6505">
        <w:rPr>
          <w:rFonts w:ascii="Times New Roman" w:hAnsi="Times New Roman" w:cs="Times New Roman"/>
          <w:iCs/>
        </w:rPr>
        <w:t xml:space="preserve">), such as RBCs, </w:t>
      </w: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n</m:t>
            </m:r>
          </m:sub>
        </m:sSub>
      </m:oMath>
      <w:r w:rsidRPr="001C6505">
        <w:rPr>
          <w:rFonts w:ascii="Times New Roman" w:hAnsi="Times New Roman" w:cs="Times New Roman"/>
          <w:iCs/>
        </w:rPr>
        <w:t xml:space="preserve"> takes the form:</w:t>
      </w:r>
    </w:p>
    <w:p w14:paraId="0C0B9195" w14:textId="77777777" w:rsidR="00B97AB0" w:rsidRPr="001C6505" w:rsidRDefault="00723195" w:rsidP="006E2F76">
      <w:pPr>
        <w:spacing w:before="80" w:after="80" w:line="360" w:lineRule="auto"/>
        <w:jc w:val="center"/>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1-</m:t>
            </m:r>
            <m:sSup>
              <m:sSupPr>
                <m:ctrlPr>
                  <w:rPr>
                    <w:rFonts w:ascii="Cambria Math" w:hAnsi="Cambria Math" w:cs="Times New Roman"/>
                    <w:i/>
                    <w:iCs/>
                  </w:rPr>
                </m:ctrlPr>
              </m:sSupPr>
              <m:e>
                <m:r>
                  <w:rPr>
                    <w:rFonts w:ascii="Cambria Math" w:hAnsi="Cambria Math" w:cs="Times New Roman"/>
                  </w:rPr>
                  <m:t>q</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q</m:t>
            </m:r>
          </m:num>
          <m:den>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1-</m:t>
                    </m:r>
                    <m:sSup>
                      <m:sSupPr>
                        <m:ctrlPr>
                          <w:rPr>
                            <w:rFonts w:ascii="Cambria Math" w:hAnsi="Cambria Math" w:cs="Times New Roman"/>
                            <w:i/>
                            <w:iCs/>
                          </w:rPr>
                        </m:ctrlPr>
                      </m:sSupPr>
                      <m:e>
                        <m:r>
                          <w:rPr>
                            <w:rFonts w:ascii="Cambria Math" w:hAnsi="Cambria Math" w:cs="Times New Roman"/>
                          </w:rPr>
                          <m:t>q</m:t>
                        </m:r>
                      </m:e>
                      <m:sup>
                        <m:r>
                          <w:rPr>
                            <w:rFonts w:ascii="Cambria Math" w:hAnsi="Cambria Math" w:cs="Times New Roman"/>
                          </w:rPr>
                          <m:t>2</m:t>
                        </m:r>
                      </m:sup>
                    </m:sSup>
                  </m:e>
                </m:d>
              </m:e>
              <m:sup>
                <m:f>
                  <m:fPr>
                    <m:type m:val="skw"/>
                    <m:ctrlPr>
                      <w:rPr>
                        <w:rFonts w:ascii="Cambria Math" w:hAnsi="Cambria Math" w:cs="Times New Roman"/>
                        <w:i/>
                        <w:iCs/>
                      </w:rPr>
                    </m:ctrlPr>
                  </m:fPr>
                  <m:num>
                    <m:r>
                      <w:rPr>
                        <w:rFonts w:ascii="Cambria Math" w:hAnsi="Cambria Math" w:cs="Times New Roman"/>
                      </w:rPr>
                      <m:t>3</m:t>
                    </m:r>
                  </m:num>
                  <m:den>
                    <m:r>
                      <w:rPr>
                        <w:rFonts w:ascii="Cambria Math" w:hAnsi="Cambria Math" w:cs="Times New Roman"/>
                      </w:rPr>
                      <m:t>2</m:t>
                    </m:r>
                  </m:den>
                </m:f>
              </m:sup>
            </m:sSup>
          </m:den>
        </m:f>
        <m:r>
          <w:rPr>
            <w:rFonts w:ascii="Cambria Math" w:hAnsi="Cambria Math" w:cs="Times New Roman"/>
          </w:rPr>
          <m:t>arcos(q)</m:t>
        </m:r>
      </m:oMath>
      <w:r w:rsidR="006D05F1" w:rsidRPr="001C6505">
        <w:rPr>
          <w:rFonts w:ascii="Times New Roman" w:eastAsiaTheme="minorEastAsia" w:hAnsi="Times New Roman" w:cs="Times New Roman"/>
          <w:iCs/>
        </w:rPr>
        <w:tab/>
      </w:r>
      <w:r w:rsidR="006D05F1" w:rsidRPr="001C6505">
        <w:rPr>
          <w:rFonts w:ascii="Times New Roman" w:eastAsiaTheme="minorEastAsia" w:hAnsi="Times New Roman" w:cs="Times New Roman"/>
          <w:iCs/>
        </w:rPr>
        <w:tab/>
      </w:r>
      <w:r w:rsidR="006D05F1" w:rsidRPr="001C6505">
        <w:rPr>
          <w:rFonts w:ascii="Times New Roman" w:eastAsiaTheme="minorEastAsia" w:hAnsi="Times New Roman" w:cs="Times New Roman"/>
          <w:iCs/>
        </w:rPr>
        <w:tab/>
      </w:r>
      <w:r w:rsidR="006D05F1" w:rsidRPr="001C6505">
        <w:rPr>
          <w:rFonts w:ascii="Times New Roman" w:eastAsiaTheme="minorEastAsia" w:hAnsi="Times New Roman" w:cs="Times New Roman"/>
          <w:iCs/>
        </w:rPr>
        <w:tab/>
        <w:t>(</w:t>
      </w:r>
      <w:r w:rsidR="00590A67" w:rsidRPr="001C6505">
        <w:rPr>
          <w:rFonts w:ascii="Times New Roman" w:eastAsiaTheme="minorEastAsia" w:hAnsi="Times New Roman" w:cs="Times New Roman"/>
          <w:iCs/>
        </w:rPr>
        <w:t>3)</w:t>
      </w:r>
    </w:p>
    <w:p w14:paraId="32DCB069" w14:textId="77777777" w:rsidR="00BB11B7" w:rsidRPr="001C6505" w:rsidRDefault="00590A67" w:rsidP="006E2F76">
      <w:pPr>
        <w:spacing w:before="80" w:after="80" w:line="360" w:lineRule="auto"/>
        <w:jc w:val="center"/>
        <w:rPr>
          <w:rFonts w:ascii="Times New Roman" w:hAnsi="Times New Roman" w:cs="Times New Roman"/>
        </w:rPr>
      </w:pPr>
      <w:r w:rsidRPr="001C6505">
        <w:rPr>
          <w:rFonts w:ascii="Times New Roman" w:eastAsiaTheme="minorEastAsia" w:hAnsi="Times New Roman" w:cs="Times New Roman"/>
          <w:iCs/>
        </w:rPr>
        <w:t xml:space="preserve">          </w:t>
      </w: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c</m:t>
            </m:r>
          </m:sub>
        </m:sSub>
        <m:r>
          <w:rPr>
            <w:rFonts w:ascii="Cambria Math" w:hAnsi="Cambria Math" w:cs="Times New Roman"/>
          </w:rPr>
          <m:t>=(1-</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a</m:t>
            </m:r>
          </m:sub>
        </m:sSub>
        <m:r>
          <w:rPr>
            <w:rFonts w:ascii="Cambria Math" w:hAnsi="Cambria Math" w:cs="Times New Roman"/>
          </w:rPr>
          <m:t>)/2</m:t>
        </m:r>
      </m:oMath>
      <w:r w:rsidRPr="001C6505">
        <w:rPr>
          <w:rFonts w:ascii="Times New Roman" w:eastAsiaTheme="minorEastAsia" w:hAnsi="Times New Roman" w:cs="Times New Roman"/>
          <w:iCs/>
        </w:rPr>
        <w:tab/>
      </w:r>
      <w:r w:rsidRPr="001C6505">
        <w:rPr>
          <w:rFonts w:ascii="Times New Roman" w:eastAsiaTheme="minorEastAsia" w:hAnsi="Times New Roman" w:cs="Times New Roman"/>
          <w:iCs/>
        </w:rPr>
        <w:tab/>
      </w:r>
      <w:r w:rsidRPr="001C6505">
        <w:rPr>
          <w:rFonts w:ascii="Times New Roman" w:eastAsiaTheme="minorEastAsia" w:hAnsi="Times New Roman" w:cs="Times New Roman"/>
          <w:iCs/>
        </w:rPr>
        <w:tab/>
      </w:r>
      <w:r w:rsidRPr="001C6505">
        <w:rPr>
          <w:rFonts w:ascii="Times New Roman" w:eastAsiaTheme="minorEastAsia" w:hAnsi="Times New Roman" w:cs="Times New Roman"/>
          <w:iCs/>
        </w:rPr>
        <w:tab/>
      </w:r>
      <w:r w:rsidRPr="001C6505">
        <w:rPr>
          <w:rFonts w:ascii="Times New Roman" w:eastAsiaTheme="minorEastAsia" w:hAnsi="Times New Roman" w:cs="Times New Roman"/>
          <w:iCs/>
        </w:rPr>
        <w:tab/>
      </w:r>
    </w:p>
    <w:p w14:paraId="57687739" w14:textId="77777777" w:rsidR="00485CBA" w:rsidRPr="001C6505" w:rsidRDefault="00F809CF" w:rsidP="006E2F76">
      <w:pPr>
        <w:spacing w:before="80" w:after="80" w:line="360" w:lineRule="auto"/>
        <w:rPr>
          <w:rFonts w:ascii="Times New Roman" w:eastAsiaTheme="minorEastAsia" w:hAnsi="Times New Roman" w:cs="Times New Roman"/>
          <w:iCs/>
        </w:rPr>
      </w:pPr>
      <w:proofErr w:type="gramStart"/>
      <w:r w:rsidRPr="001C6505">
        <w:rPr>
          <w:rFonts w:ascii="Times New Roman" w:hAnsi="Times New Roman" w:cs="Times New Roman"/>
        </w:rPr>
        <w:t>where</w:t>
      </w:r>
      <w:proofErr w:type="gramEnd"/>
      <w:r w:rsidRPr="001C6505">
        <w:rPr>
          <w:rFonts w:ascii="Times New Roman" w:hAnsi="Times New Roman" w:cs="Times New Roman"/>
        </w:rPr>
        <w:t xml:space="preserve"> </w:t>
      </w:r>
      <m:oMath>
        <m:r>
          <w:rPr>
            <w:rFonts w:ascii="Cambria Math" w:hAnsi="Cambria Math" w:cs="Times New Roman"/>
          </w:rPr>
          <m:t>q</m:t>
        </m:r>
      </m:oMath>
      <w:r w:rsidRPr="001C6505">
        <w:rPr>
          <w:rFonts w:ascii="Times New Roman" w:eastAsiaTheme="minorEastAsia" w:hAnsi="Times New Roman" w:cs="Times New Roman"/>
          <w:iCs/>
        </w:rPr>
        <w:t xml:space="preserve"> is the ratio of semi-axis (</w:t>
      </w:r>
      <m:oMath>
        <m:r>
          <w:rPr>
            <w:rFonts w:ascii="Cambria Math" w:hAnsi="Cambria Math" w:cs="Times New Roman"/>
          </w:rPr>
          <m:t>a/b</m:t>
        </m:r>
      </m:oMath>
      <w:r w:rsidRPr="001C6505">
        <w:rPr>
          <w:rFonts w:ascii="Times New Roman" w:eastAsiaTheme="minorEastAsia" w:hAnsi="Times New Roman" w:cs="Times New Roman"/>
          <w:iCs/>
        </w:rPr>
        <w:t>).</w:t>
      </w:r>
      <w:r w:rsidRPr="001C6505">
        <w:rPr>
          <w:rFonts w:ascii="Times New Roman" w:hAnsi="Times New Roman" w:cs="Times New Roman"/>
        </w:rPr>
        <w:t xml:space="preserve"> For the case of spherical particles (</w:t>
      </w:r>
      <m:oMath>
        <m:r>
          <w:rPr>
            <w:rFonts w:ascii="Cambria Math" w:hAnsi="Cambria Math" w:cs="Times New Roman"/>
          </w:rPr>
          <m:t>a=b=c</m:t>
        </m:r>
      </m:oMath>
      <w:r w:rsidRPr="001C6505">
        <w:rPr>
          <w:rFonts w:ascii="Times New Roman" w:eastAsiaTheme="minorEastAsia" w:hAnsi="Times New Roman" w:cs="Times New Roman"/>
        </w:rPr>
        <w:t>)</w:t>
      </w:r>
      <w:r w:rsidRPr="001C6505">
        <w:rPr>
          <w:rFonts w:ascii="Times New Roman" w:hAnsi="Times New Roman" w:cs="Times New Roman"/>
        </w:rPr>
        <w:t xml:space="preserve">, such as late stage </w:t>
      </w:r>
      <w:r w:rsidRPr="001C6505">
        <w:rPr>
          <w:rFonts w:ascii="Times New Roman" w:hAnsi="Times New Roman" w:cs="Times New Roman"/>
          <w:i/>
        </w:rPr>
        <w:t>i-</w:t>
      </w:r>
      <w:r w:rsidRPr="001C6505">
        <w:rPr>
          <w:rFonts w:ascii="Times New Roman" w:hAnsi="Times New Roman" w:cs="Times New Roman"/>
        </w:rPr>
        <w:t xml:space="preserve">RBCs, the depolarising factors are simplified </w:t>
      </w:r>
      <w:proofErr w:type="gramStart"/>
      <w:r w:rsidRPr="001C6505">
        <w:rPr>
          <w:rFonts w:ascii="Times New Roman" w:hAnsi="Times New Roman" w:cs="Times New Roman"/>
        </w:rPr>
        <w:t xml:space="preserve">to </w:t>
      </w:r>
      <w:proofErr w:type="gramEnd"/>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c</m:t>
            </m:r>
          </m:sub>
        </m:sSub>
        <m:r>
          <w:rPr>
            <w:rFonts w:ascii="Cambria Math" w:hAnsi="Cambria Math" w:cs="Times New Roman"/>
          </w:rPr>
          <m:t>=1/3</m:t>
        </m:r>
      </m:oMath>
      <w:r w:rsidR="00485CBA" w:rsidRPr="001C6505">
        <w:rPr>
          <w:rFonts w:ascii="Times New Roman" w:eastAsiaTheme="minorEastAsia" w:hAnsi="Times New Roman" w:cs="Times New Roman"/>
          <w:iCs/>
        </w:rPr>
        <w:t>.</w:t>
      </w:r>
    </w:p>
    <w:p w14:paraId="5DB29FB2" w14:textId="7CA089DC" w:rsidR="00BB11B7" w:rsidRPr="001C6505" w:rsidRDefault="00485CBA" w:rsidP="006E2F76">
      <w:pPr>
        <w:spacing w:before="80" w:after="80" w:line="360" w:lineRule="auto"/>
        <w:jc w:val="both"/>
        <w:rPr>
          <w:rFonts w:ascii="Times New Roman" w:eastAsiaTheme="minorEastAsia" w:hAnsi="Times New Roman" w:cs="Times New Roman"/>
          <w:iCs/>
        </w:rPr>
      </w:pPr>
      <w:r w:rsidRPr="001C6505">
        <w:rPr>
          <w:rFonts w:ascii="Times New Roman" w:eastAsiaTheme="minorEastAsia" w:hAnsi="Times New Roman" w:cs="Times New Roman"/>
          <w:iCs/>
        </w:rPr>
        <w:t xml:space="preserve">The relaxation in the effective polarizability of a particle </w:t>
      </w:r>
      <w:proofErr w:type="gramStart"/>
      <w:r w:rsidRPr="001C6505">
        <w:rPr>
          <w:rFonts w:ascii="Times New Roman" w:eastAsiaTheme="minorEastAsia" w:hAnsi="Times New Roman" w:cs="Times New Roman"/>
          <w:iCs/>
        </w:rPr>
        <w:t>is described</w:t>
      </w:r>
      <w:proofErr w:type="gramEnd"/>
      <w:r w:rsidRPr="001C6505">
        <w:rPr>
          <w:rFonts w:ascii="Times New Roman" w:eastAsiaTheme="minorEastAsia" w:hAnsi="Times New Roman" w:cs="Times New Roman"/>
          <w:iCs/>
        </w:rPr>
        <w:t xml:space="preserve"> by the Clausius-Mossotti factor (</w:t>
      </w:r>
      <m:oMath>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f</m:t>
                </m:r>
              </m:e>
            </m:acc>
          </m:e>
          <m:sub>
            <m:r>
              <w:rPr>
                <w:rFonts w:ascii="Cambria Math" w:eastAsiaTheme="minorEastAsia" w:hAnsi="Cambria Math" w:cs="Times New Roman"/>
              </w:rPr>
              <m:t>CM</m:t>
            </m:r>
          </m:sub>
        </m:sSub>
      </m:oMath>
      <w:r w:rsidRPr="001C6505">
        <w:rPr>
          <w:rFonts w:ascii="Times New Roman" w:eastAsiaTheme="minorEastAsia" w:hAnsi="Times New Roman" w:cs="Times New Roman"/>
          <w:iCs/>
        </w:rPr>
        <w:t xml:space="preserve">). </w:t>
      </w:r>
      <w:r w:rsidR="007A0B2A" w:rsidRPr="001C6505">
        <w:rPr>
          <w:rFonts w:ascii="Times New Roman" w:eastAsiaTheme="minorEastAsia" w:hAnsi="Times New Roman" w:cs="Times New Roman"/>
          <w:iCs/>
        </w:rPr>
        <w:t xml:space="preserve">It </w:t>
      </w:r>
      <w:proofErr w:type="gramStart"/>
      <w:r w:rsidR="007A0B2A" w:rsidRPr="001C6505">
        <w:rPr>
          <w:rFonts w:ascii="Times New Roman" w:eastAsiaTheme="minorEastAsia" w:hAnsi="Times New Roman" w:cs="Times New Roman"/>
          <w:iCs/>
        </w:rPr>
        <w:t>can be approximated</w:t>
      </w:r>
      <w:proofErr w:type="gramEnd"/>
      <w:r w:rsidR="007A0B2A" w:rsidRPr="001C6505">
        <w:rPr>
          <w:rFonts w:ascii="Times New Roman" w:eastAsiaTheme="minorEastAsia" w:hAnsi="Times New Roman" w:cs="Times New Roman"/>
          <w:iCs/>
        </w:rPr>
        <w:t xml:space="preserve"> taking in consideration the polarizability along each semi-axis:</w:t>
      </w:r>
    </w:p>
    <w:p w14:paraId="28A54F46" w14:textId="2AEEE382" w:rsidR="007A0B2A" w:rsidRPr="001C6505" w:rsidRDefault="00723195" w:rsidP="006E2F76">
      <w:pPr>
        <w:spacing w:before="80" w:after="80" w:line="360" w:lineRule="auto"/>
        <w:jc w:val="center"/>
        <w:rPr>
          <w:rFonts w:ascii="Times New Roman" w:eastAsiaTheme="minorEastAsia" w:hAnsi="Times New Roman" w:cs="Times New Roman"/>
          <w:iCs/>
        </w:rPr>
      </w:pPr>
      <m:oMath>
        <m:sSub>
          <m:sSubPr>
            <m:ctrlPr>
              <w:rPr>
                <w:rFonts w:ascii="Cambria Math" w:eastAsiaTheme="minorEastAsia" w:hAnsi="Cambria Math" w:cs="Times New Roman"/>
                <w:i/>
                <w:iCs/>
              </w:rPr>
            </m:ctrlPr>
          </m:sSubPr>
          <m:e>
            <m:r>
              <w:rPr>
                <w:rFonts w:ascii="Cambria Math" w:eastAsiaTheme="minorEastAsia" w:hAnsi="Cambria Math" w:cs="Times New Roman"/>
              </w:rPr>
              <m:t>f</m:t>
            </m:r>
          </m:e>
          <m:sub>
            <m:r>
              <w:rPr>
                <w:rFonts w:ascii="Cambria Math" w:eastAsiaTheme="minorEastAsia" w:hAnsi="Cambria Math" w:cs="Times New Roman"/>
              </w:rPr>
              <m:t>CM</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A</m:t>
            </m:r>
          </m:e>
          <m:sub>
            <m:r>
              <w:rPr>
                <w:rFonts w:ascii="Cambria Math" w:eastAsiaTheme="minorEastAsia" w:hAnsi="Cambria Math" w:cs="Times New Roman"/>
              </w:rPr>
              <m:t>a</m:t>
            </m:r>
          </m:sub>
        </m:sSub>
        <m:r>
          <w:rPr>
            <w:rFonts w:ascii="Cambria Math" w:eastAsiaTheme="minorEastAsia" w:hAnsi="Cambria Math" w:cs="Times New Roman"/>
          </w:rPr>
          <m:t xml:space="preserve"> </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K</m:t>
                </m:r>
              </m:e>
            </m:acc>
          </m:e>
          <m:sub>
            <m:r>
              <w:rPr>
                <w:rFonts w:ascii="Cambria Math" w:eastAsiaTheme="minorEastAsia" w:hAnsi="Cambria Math" w:cs="Times New Roman"/>
              </w:rPr>
              <m:t>a</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A</m:t>
            </m:r>
          </m:e>
          <m:sub>
            <m:r>
              <w:rPr>
                <w:rFonts w:ascii="Cambria Math" w:eastAsiaTheme="minorEastAsia" w:hAnsi="Cambria Math" w:cs="Times New Roman"/>
              </w:rPr>
              <m:t>b</m:t>
            </m:r>
          </m:sub>
        </m:sSub>
        <m:r>
          <w:rPr>
            <w:rFonts w:ascii="Cambria Math" w:eastAsiaTheme="minorEastAsia" w:hAnsi="Cambria Math" w:cs="Times New Roman"/>
          </w:rPr>
          <m:t xml:space="preserve"> </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K</m:t>
                </m:r>
              </m:e>
            </m:acc>
          </m:e>
          <m:sub>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A</m:t>
            </m:r>
          </m:e>
          <m:sub>
            <m:r>
              <w:rPr>
                <w:rFonts w:ascii="Cambria Math" w:eastAsiaTheme="minorEastAsia" w:hAnsi="Cambria Math" w:cs="Times New Roman"/>
              </w:rPr>
              <m:t>c</m:t>
            </m:r>
          </m:sub>
        </m:sSub>
        <m:r>
          <w:rPr>
            <w:rFonts w:ascii="Cambria Math" w:eastAsiaTheme="minorEastAsia" w:hAnsi="Cambria Math" w:cs="Times New Roman"/>
          </w:rPr>
          <m:t xml:space="preserve"> </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K</m:t>
                </m:r>
              </m:e>
            </m:acc>
          </m:e>
          <m:sub>
            <m:r>
              <w:rPr>
                <w:rFonts w:ascii="Cambria Math" w:eastAsiaTheme="minorEastAsia" w:hAnsi="Cambria Math" w:cs="Times New Roman"/>
              </w:rPr>
              <m:t>c</m:t>
            </m:r>
          </m:sub>
        </m:sSub>
      </m:oMath>
      <w:r w:rsidR="006D05F1" w:rsidRPr="001C6505">
        <w:rPr>
          <w:rFonts w:ascii="Times New Roman" w:eastAsiaTheme="minorEastAsia" w:hAnsi="Times New Roman" w:cs="Times New Roman"/>
          <w:iCs/>
        </w:rPr>
        <w:tab/>
      </w:r>
      <w:r w:rsidR="006D05F1" w:rsidRPr="001C6505">
        <w:rPr>
          <w:rFonts w:ascii="Times New Roman" w:eastAsiaTheme="minorEastAsia" w:hAnsi="Times New Roman" w:cs="Times New Roman"/>
          <w:iCs/>
        </w:rPr>
        <w:tab/>
      </w:r>
      <w:r w:rsidR="00AB02DD">
        <w:rPr>
          <w:rFonts w:ascii="Times New Roman" w:eastAsiaTheme="minorEastAsia" w:hAnsi="Times New Roman" w:cs="Times New Roman"/>
          <w:iCs/>
        </w:rPr>
        <w:tab/>
      </w:r>
      <w:r w:rsidR="006D05F1" w:rsidRPr="001C6505">
        <w:rPr>
          <w:rFonts w:ascii="Times New Roman" w:eastAsiaTheme="minorEastAsia" w:hAnsi="Times New Roman" w:cs="Times New Roman"/>
          <w:iCs/>
        </w:rPr>
        <w:tab/>
        <w:t>(</w:t>
      </w:r>
      <w:r w:rsidR="000A1F14" w:rsidRPr="001C6505">
        <w:rPr>
          <w:rFonts w:ascii="Times New Roman" w:eastAsiaTheme="minorEastAsia" w:hAnsi="Times New Roman" w:cs="Times New Roman"/>
          <w:iCs/>
        </w:rPr>
        <w:t>4)</w:t>
      </w:r>
    </w:p>
    <w:p w14:paraId="68DF0193" w14:textId="77777777" w:rsidR="00485CBA" w:rsidRPr="00723195" w:rsidRDefault="0002032B" w:rsidP="006E2F76">
      <w:pPr>
        <w:spacing w:before="80" w:after="80" w:line="360" w:lineRule="auto"/>
        <w:jc w:val="both"/>
        <w:rPr>
          <w:rFonts w:ascii="Times New Roman" w:hAnsi="Times New Roman" w:cs="Times New Roman"/>
        </w:rPr>
      </w:pPr>
      <w:r w:rsidRPr="001C6505">
        <w:rPr>
          <w:rFonts w:ascii="Times New Roman" w:hAnsi="Times New Roman" w:cs="Times New Roman"/>
        </w:rPr>
        <w:t>For a particle in a suspending medium at low volume fraction (</w:t>
      </w:r>
      <m:oMath>
        <m:r>
          <w:rPr>
            <w:rFonts w:ascii="Cambria Math" w:hAnsi="Cambria Math" w:cs="Times New Roman"/>
          </w:rPr>
          <m:t>φ≪</m:t>
        </m:r>
      </m:oMath>
      <w:r w:rsidRPr="001C6505">
        <w:rPr>
          <w:rFonts w:ascii="Times New Roman" w:eastAsiaTheme="minorEastAsia" w:hAnsi="Times New Roman" w:cs="Times New Roman"/>
        </w:rPr>
        <w:t xml:space="preserve"> 1</w:t>
      </w:r>
      <w:r w:rsidRPr="001C6505">
        <w:rPr>
          <w:rFonts w:ascii="Times New Roman" w:hAnsi="Times New Roman" w:cs="Times New Roman"/>
        </w:rPr>
        <w:t xml:space="preserve">), Maxwell’s mixture theory gives the </w:t>
      </w:r>
      <w:r w:rsidRPr="00723195">
        <w:rPr>
          <w:rFonts w:ascii="Times New Roman" w:hAnsi="Times New Roman" w:cs="Times New Roman"/>
        </w:rPr>
        <w:t>equivalent complex dielectric permittivity of that mixture as:</w:t>
      </w:r>
    </w:p>
    <w:p w14:paraId="4E4C59BD" w14:textId="77777777" w:rsidR="0002032B" w:rsidRPr="00723195" w:rsidRDefault="00723195" w:rsidP="006E2F76">
      <w:pPr>
        <w:spacing w:before="80" w:after="80" w:line="360" w:lineRule="auto"/>
        <w:jc w:val="center"/>
        <w:rPr>
          <w:rFonts w:ascii="Times New Roman" w:hAnsi="Times New Roman"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mix</m:t>
            </m:r>
          </m:sub>
        </m:sSub>
        <m:r>
          <w:rPr>
            <w:rFonts w:ascii="Cambria Math" w:hAnsi="Cambria Math" w:cs="Times New Roman"/>
          </w:rPr>
          <m:t>=</m:t>
        </m:r>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ε</m:t>
                </m:r>
              </m:e>
            </m:acc>
          </m:e>
          <m:sub>
            <m:r>
              <w:rPr>
                <w:rFonts w:ascii="Cambria Math" w:hAnsi="Cambria Math" w:cs="Times New Roman"/>
              </w:rPr>
              <m:t>medium</m:t>
            </m:r>
          </m:sub>
        </m:sSub>
        <m:f>
          <m:fPr>
            <m:ctrlPr>
              <w:rPr>
                <w:rFonts w:ascii="Cambria Math" w:eastAsiaTheme="minorEastAsia" w:hAnsi="Cambria Math" w:cs="Times New Roman"/>
                <w:i/>
                <w:iCs/>
              </w:rPr>
            </m:ctrlPr>
          </m:fPr>
          <m:num>
            <m:r>
              <w:rPr>
                <w:rFonts w:ascii="Cambria Math" w:eastAsiaTheme="minorEastAsia" w:hAnsi="Cambria Math" w:cs="Times New Roman"/>
              </w:rPr>
              <m:t xml:space="preserve">1+2φ </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f</m:t>
                    </m:r>
                  </m:e>
                </m:acc>
              </m:e>
              <m:sub>
                <m:r>
                  <w:rPr>
                    <w:rFonts w:ascii="Cambria Math" w:eastAsiaTheme="minorEastAsia" w:hAnsi="Cambria Math" w:cs="Times New Roman"/>
                  </w:rPr>
                  <m:t>CM</m:t>
                </m:r>
              </m:sub>
            </m:sSub>
          </m:num>
          <m:den>
            <m:r>
              <w:rPr>
                <w:rFonts w:ascii="Cambria Math" w:eastAsiaTheme="minorEastAsia" w:hAnsi="Cambria Math" w:cs="Times New Roman"/>
              </w:rPr>
              <m:t xml:space="preserve">1-φ </m:t>
            </m:r>
            <m:sSub>
              <m:sSubPr>
                <m:ctrlPr>
                  <w:rPr>
                    <w:rFonts w:ascii="Cambria Math" w:eastAsiaTheme="minorEastAsia" w:hAnsi="Cambria Math" w:cs="Times New Roman"/>
                    <w:i/>
                    <w:iCs/>
                  </w:rPr>
                </m:ctrlPr>
              </m:sSubPr>
              <m:e>
                <m:acc>
                  <m:accPr>
                    <m:chr m:val="̃"/>
                    <m:ctrlPr>
                      <w:rPr>
                        <w:rFonts w:ascii="Cambria Math" w:eastAsiaTheme="minorEastAsia" w:hAnsi="Cambria Math" w:cs="Times New Roman"/>
                        <w:i/>
                        <w:iCs/>
                      </w:rPr>
                    </m:ctrlPr>
                  </m:accPr>
                  <m:e>
                    <m:r>
                      <w:rPr>
                        <w:rFonts w:ascii="Cambria Math" w:eastAsiaTheme="minorEastAsia" w:hAnsi="Cambria Math" w:cs="Times New Roman"/>
                      </w:rPr>
                      <m:t>f</m:t>
                    </m:r>
                  </m:e>
                </m:acc>
              </m:e>
              <m:sub>
                <m:r>
                  <w:rPr>
                    <w:rFonts w:ascii="Cambria Math" w:eastAsiaTheme="minorEastAsia" w:hAnsi="Cambria Math" w:cs="Times New Roman"/>
                  </w:rPr>
                  <m:t>CM</m:t>
                </m:r>
              </m:sub>
            </m:sSub>
          </m:den>
        </m:f>
      </m:oMath>
      <w:r w:rsidR="006D05F1" w:rsidRPr="00723195">
        <w:rPr>
          <w:rFonts w:ascii="Times New Roman" w:eastAsiaTheme="minorEastAsia" w:hAnsi="Times New Roman" w:cs="Times New Roman"/>
          <w:iCs/>
        </w:rPr>
        <w:tab/>
      </w:r>
      <w:r w:rsidR="006D05F1" w:rsidRPr="00723195">
        <w:rPr>
          <w:rFonts w:ascii="Times New Roman" w:eastAsiaTheme="minorEastAsia" w:hAnsi="Times New Roman" w:cs="Times New Roman"/>
          <w:iCs/>
        </w:rPr>
        <w:tab/>
      </w:r>
      <w:r w:rsidR="006D05F1" w:rsidRPr="00723195">
        <w:rPr>
          <w:rFonts w:ascii="Times New Roman" w:eastAsiaTheme="minorEastAsia" w:hAnsi="Times New Roman" w:cs="Times New Roman"/>
          <w:iCs/>
        </w:rPr>
        <w:tab/>
      </w:r>
      <w:r w:rsidR="006D05F1" w:rsidRPr="00723195">
        <w:rPr>
          <w:rFonts w:ascii="Times New Roman" w:eastAsiaTheme="minorEastAsia" w:hAnsi="Times New Roman" w:cs="Times New Roman"/>
          <w:iCs/>
        </w:rPr>
        <w:tab/>
        <w:t>(</w:t>
      </w:r>
      <w:r w:rsidR="0002032B" w:rsidRPr="00723195">
        <w:rPr>
          <w:rFonts w:ascii="Times New Roman" w:eastAsiaTheme="minorEastAsia" w:hAnsi="Times New Roman" w:cs="Times New Roman"/>
          <w:iCs/>
        </w:rPr>
        <w:t>5)</w:t>
      </w:r>
    </w:p>
    <w:p w14:paraId="0C397073" w14:textId="658D08F0" w:rsidR="00A3066E" w:rsidRPr="00723195" w:rsidRDefault="00AC2E09" w:rsidP="006E2F76">
      <w:pPr>
        <w:spacing w:before="80" w:after="80" w:line="360" w:lineRule="auto"/>
        <w:jc w:val="both"/>
        <w:rPr>
          <w:rFonts w:ascii="Times New Roman" w:hAnsi="Times New Roman" w:cs="Times New Roman"/>
        </w:rPr>
      </w:pPr>
      <w:r w:rsidRPr="00723195">
        <w:rPr>
          <w:rFonts w:ascii="Times New Roman" w:hAnsi="Times New Roman" w:cs="Times New Roman"/>
        </w:rPr>
        <w:t xml:space="preserve">This equation gives the dielectric </w:t>
      </w:r>
      <w:r w:rsidR="00010AF9" w:rsidRPr="00723195">
        <w:rPr>
          <w:rFonts w:ascii="Times New Roman" w:hAnsi="Times New Roman" w:cs="Times New Roman"/>
        </w:rPr>
        <w:t xml:space="preserve">decrement </w:t>
      </w:r>
      <w:r w:rsidRPr="00723195">
        <w:rPr>
          <w:rFonts w:ascii="Times New Roman" w:hAnsi="Times New Roman" w:cs="Times New Roman"/>
        </w:rPr>
        <w:t>due to the presence of the particle in the suspending medium</w:t>
      </w:r>
      <w:r w:rsidR="00D72A8B" w:rsidRPr="00723195">
        <w:rPr>
          <w:rFonts w:ascii="Times New Roman" w:hAnsi="Times New Roman" w:cs="Times New Roman"/>
        </w:rPr>
        <w:t xml:space="preserve"> between the measurement electrodes</w:t>
      </w:r>
      <w:r w:rsidRPr="00723195">
        <w:rPr>
          <w:rFonts w:ascii="Times New Roman" w:hAnsi="Times New Roman" w:cs="Times New Roman"/>
        </w:rPr>
        <w:t xml:space="preserve">. </w:t>
      </w:r>
      <w:r w:rsidR="00A3066E" w:rsidRPr="00723195">
        <w:rPr>
          <w:rFonts w:ascii="Times New Roman" w:hAnsi="Times New Roman" w:cs="Times New Roman"/>
        </w:rPr>
        <w:t>The impedance of the mixture</w:t>
      </w:r>
      <w:r w:rsidR="003E3791" w:rsidRPr="00723195">
        <w:rPr>
          <w:rFonts w:ascii="Times New Roman" w:hAnsi="Times New Roman" w:cs="Times New Roman"/>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mix</m:t>
            </m:r>
          </m:sub>
        </m:sSub>
      </m:oMath>
      <w:r w:rsidR="003E3791" w:rsidRPr="00723195">
        <w:rPr>
          <w:rFonts w:ascii="Times New Roman" w:hAnsi="Times New Roman" w:cs="Times New Roman"/>
        </w:rPr>
        <w:t>)</w:t>
      </w:r>
      <w:r w:rsidR="00A3066E" w:rsidRPr="00723195">
        <w:rPr>
          <w:rFonts w:ascii="Times New Roman" w:hAnsi="Times New Roman" w:cs="Times New Roman"/>
        </w:rPr>
        <w:t xml:space="preserve"> </w:t>
      </w:r>
      <w:proofErr w:type="gramStart"/>
      <w:r w:rsidR="00A3066E" w:rsidRPr="00723195">
        <w:rPr>
          <w:rFonts w:ascii="Times New Roman" w:hAnsi="Times New Roman" w:cs="Times New Roman"/>
        </w:rPr>
        <w:t>can be calculated</w:t>
      </w:r>
      <w:proofErr w:type="gramEnd"/>
      <w:r w:rsidR="00A3066E" w:rsidRPr="00723195">
        <w:rPr>
          <w:rFonts w:ascii="Times New Roman" w:hAnsi="Times New Roman" w:cs="Times New Roman"/>
        </w:rPr>
        <w:t>:</w:t>
      </w:r>
    </w:p>
    <w:p w14:paraId="57A2E7DA" w14:textId="75020A16" w:rsidR="00373A4E" w:rsidRPr="00723195" w:rsidRDefault="00723195" w:rsidP="006E2F76">
      <w:pPr>
        <w:spacing w:before="80" w:after="80" w:line="360" w:lineRule="auto"/>
        <w:jc w:val="center"/>
        <w:rPr>
          <w:rFonts w:ascii="Times New Roman" w:hAnsi="Times New Roman" w:cs="Times New Roman"/>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mix</m:t>
            </m:r>
          </m:sub>
        </m:sSub>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iω</m:t>
            </m:r>
            <m:sSub>
              <m:sSubPr>
                <m:ctrlPr>
                  <w:rPr>
                    <w:rFonts w:ascii="Cambria Math" w:hAnsi="Cambria Math"/>
                    <w:i/>
                  </w:rPr>
                </m:ctrlPr>
              </m:sSubPr>
              <m:e>
                <m:acc>
                  <m:accPr>
                    <m:chr m:val="̃"/>
                    <m:ctrlPr>
                      <w:rPr>
                        <w:rFonts w:ascii="Cambria Math" w:hAnsi="Cambria Math"/>
                        <w:i/>
                      </w:rPr>
                    </m:ctrlPr>
                  </m:accPr>
                  <m:e>
                    <m:r>
                      <w:rPr>
                        <w:rFonts w:ascii="Cambria Math" w:hAnsi="Cambria Math" w:cs="Times New Roman"/>
                      </w:rPr>
                      <m:t>ε</m:t>
                    </m:r>
                  </m:e>
                </m:acc>
              </m:e>
              <m:sub>
                <m:r>
                  <w:rPr>
                    <w:rFonts w:ascii="Cambria Math" w:hAnsi="Cambria Math"/>
                  </w:rPr>
                  <m:t>mix</m:t>
                </m:r>
              </m:sub>
            </m:sSub>
            <m:sSub>
              <m:sSubPr>
                <m:ctrlPr>
                  <w:rPr>
                    <w:rFonts w:ascii="Cambria Math" w:hAnsi="Cambria Math"/>
                    <w:i/>
                  </w:rPr>
                </m:ctrlPr>
              </m:sSubPr>
              <m:e>
                <m:r>
                  <w:rPr>
                    <w:rFonts w:ascii="Cambria Math" w:hAnsi="Cambria Math"/>
                  </w:rPr>
                  <m:t>G</m:t>
                </m:r>
              </m:e>
              <m:sub>
                <m:r>
                  <w:rPr>
                    <w:rFonts w:ascii="Cambria Math" w:hAnsi="Cambria Math"/>
                  </w:rPr>
                  <m:t>f</m:t>
                </m:r>
              </m:sub>
            </m:sSub>
          </m:den>
        </m:f>
      </m:oMath>
      <w:r w:rsidR="00373A4E" w:rsidRPr="00723195">
        <w:rPr>
          <w:rFonts w:ascii="Times New Roman" w:eastAsiaTheme="minorEastAsia" w:hAnsi="Times New Roman" w:cs="Times New Roman"/>
          <w:iCs/>
        </w:rPr>
        <w:tab/>
      </w:r>
      <w:r w:rsidR="00373A4E" w:rsidRPr="00723195">
        <w:rPr>
          <w:rFonts w:ascii="Times New Roman" w:eastAsiaTheme="minorEastAsia" w:hAnsi="Times New Roman" w:cs="Times New Roman"/>
          <w:iCs/>
        </w:rPr>
        <w:tab/>
        <w:t>(6)</w:t>
      </w:r>
    </w:p>
    <w:p w14:paraId="08CDA454" w14:textId="0855D2FC" w:rsidR="00CD3B79" w:rsidRPr="001C6505" w:rsidRDefault="00D72A8B" w:rsidP="006E2F76">
      <w:pPr>
        <w:spacing w:before="80" w:after="80" w:line="360" w:lineRule="auto"/>
        <w:jc w:val="both"/>
        <w:rPr>
          <w:rFonts w:ascii="Times New Roman" w:hAnsi="Times New Roman" w:cs="Times New Roman"/>
        </w:rPr>
      </w:pPr>
      <w:proofErr w:type="gramStart"/>
      <w:r w:rsidRPr="00723195">
        <w:rPr>
          <w:rFonts w:ascii="Times New Roman" w:hAnsi="Times New Roman" w:cs="Times New Roman"/>
        </w:rPr>
        <w:t xml:space="preserve">where </w:t>
      </w:r>
      <w:proofErr w:type="gramEnd"/>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w:r w:rsidRPr="00723195">
        <w:rPr>
          <w:rFonts w:ascii="Times New Roman" w:eastAsiaTheme="minorEastAsia" w:hAnsi="Times New Roman" w:cs="Times New Roman"/>
        </w:rPr>
        <w:t xml:space="preserve">, </w:t>
      </w:r>
      <m:oMath>
        <m:r>
          <w:rPr>
            <w:rFonts w:ascii="Cambria Math" w:eastAsiaTheme="minorEastAsia" w:hAnsi="Cambria Math" w:cs="Times New Roman"/>
          </w:rPr>
          <m:t>ω</m:t>
        </m:r>
      </m:oMath>
      <w:r w:rsidRPr="00723195">
        <w:rPr>
          <w:rFonts w:ascii="Times New Roman" w:eastAsiaTheme="minorEastAsia" w:hAnsi="Times New Roman" w:cs="Times New Roman"/>
          <w:bCs/>
        </w:rPr>
        <w:t xml:space="preserve"> is the angular frequency</w:t>
      </w:r>
      <w:r w:rsidR="00373A4E" w:rsidRPr="00723195">
        <w:rPr>
          <w:rFonts w:ascii="Times New Roman" w:eastAsiaTheme="minorEastAsia" w:hAnsi="Times New Roman" w:cs="Times New Roman"/>
          <w:bCs/>
        </w:rPr>
        <w:t xml:space="preserve">, and </w:t>
      </w:r>
      <m:oMath>
        <m:sSub>
          <m:sSubPr>
            <m:ctrlPr>
              <w:rPr>
                <w:rFonts w:ascii="Cambria Math" w:hAnsi="Cambria Math"/>
                <w:i/>
              </w:rPr>
            </m:ctrlPr>
          </m:sSubPr>
          <m:e>
            <m:r>
              <w:rPr>
                <w:rFonts w:ascii="Cambria Math" w:hAnsi="Cambria Math"/>
              </w:rPr>
              <m:t>G</m:t>
            </m:r>
          </m:e>
          <m:sub>
            <m:r>
              <w:rPr>
                <w:rFonts w:ascii="Cambria Math" w:hAnsi="Cambria Math"/>
              </w:rPr>
              <m:t>f</m:t>
            </m:r>
          </m:sub>
        </m:sSub>
      </m:oMath>
      <w:r w:rsidR="00373A4E" w:rsidRPr="00723195">
        <w:rPr>
          <w:rFonts w:ascii="Times New Roman" w:eastAsiaTheme="minorEastAsia" w:hAnsi="Times New Roman" w:cs="Times New Roman"/>
        </w:rPr>
        <w:t xml:space="preserve"> is the geometric constant of the system. For an ideal parallel plate electrode system, </w:t>
      </w:r>
      <m:oMath>
        <m:sSub>
          <m:sSubPr>
            <m:ctrlPr>
              <w:rPr>
                <w:rFonts w:ascii="Cambria Math" w:hAnsi="Cambria Math"/>
                <w:i/>
              </w:rPr>
            </m:ctrlPr>
          </m:sSubPr>
          <m:e>
            <m:r>
              <w:rPr>
                <w:rFonts w:ascii="Cambria Math" w:hAnsi="Cambria Math"/>
              </w:rPr>
              <m:t>G</m:t>
            </m:r>
          </m:e>
          <m:sub>
            <m:r>
              <w:rPr>
                <w:rFonts w:ascii="Cambria Math" w:hAnsi="Cambria Math"/>
              </w:rPr>
              <m:t>f</m:t>
            </m:r>
          </m:sub>
        </m:sSub>
      </m:oMath>
      <w:r w:rsidR="00373A4E" w:rsidRPr="00723195">
        <w:rPr>
          <w:rFonts w:ascii="Times New Roman" w:eastAsiaTheme="minorEastAsia" w:hAnsi="Times New Roman" w:cs="Times New Roman"/>
        </w:rPr>
        <w:t xml:space="preserve"> is simplified </w:t>
      </w:r>
      <w:proofErr w:type="gramStart"/>
      <w:r w:rsidR="00373A4E" w:rsidRPr="00723195">
        <w:rPr>
          <w:rFonts w:ascii="Times New Roman" w:eastAsiaTheme="minorEastAsia" w:hAnsi="Times New Roman" w:cs="Times New Roman"/>
        </w:rPr>
        <w:t xml:space="preserve">to </w:t>
      </w:r>
      <w:proofErr w:type="gramEnd"/>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A</m:t>
                </m:r>
              </m:e>
              <m:sub>
                <m:r>
                  <w:rPr>
                    <w:rFonts w:ascii="Cambria Math" w:hAnsi="Cambria Math"/>
                  </w:rPr>
                  <m:t>electrode</m:t>
                </m:r>
              </m:sub>
            </m:sSub>
          </m:num>
          <m:den>
            <m:sSub>
              <m:sSubPr>
                <m:ctrlPr>
                  <w:rPr>
                    <w:rFonts w:ascii="Cambria Math" w:hAnsi="Cambria Math"/>
                    <w:i/>
                  </w:rPr>
                </m:ctrlPr>
              </m:sSubPr>
              <m:e>
                <m:r>
                  <m:rPr>
                    <m:sty m:val="p"/>
                  </m:rPr>
                  <w:rPr>
                    <w:rFonts w:ascii="Cambria Math" w:hAnsi="Cambria Math"/>
                  </w:rPr>
                  <m:t>d</m:t>
                </m:r>
              </m:e>
              <m:sub>
                <m:r>
                  <w:rPr>
                    <w:rFonts w:ascii="Cambria Math" w:hAnsi="Cambria Math"/>
                  </w:rPr>
                  <m:t>electrode</m:t>
                </m:r>
              </m:sub>
            </m:sSub>
          </m:den>
        </m:f>
      </m:oMath>
      <w:r w:rsidR="00373A4E" w:rsidRPr="00723195">
        <w:rPr>
          <w:rFonts w:ascii="Times New Roman" w:eastAsiaTheme="minorEastAsia" w:hAnsi="Times New Roman" w:cs="Times New Roman"/>
        </w:rPr>
        <w:t>, where</w:t>
      </w:r>
      <w:r w:rsidRPr="00723195">
        <w:rPr>
          <w:rFonts w:ascii="Times New Roman" w:eastAsiaTheme="minorEastAsia" w:hAnsi="Times New Roman" w:cs="Times New Roman"/>
          <w:bCs/>
        </w:rPr>
        <w:t xml:space="preserve"> </w:t>
      </w:r>
      <m:oMath>
        <m:sSub>
          <m:sSubPr>
            <m:ctrlPr>
              <w:rPr>
                <w:rFonts w:ascii="Cambria Math" w:hAnsi="Cambria Math"/>
                <w:i/>
              </w:rPr>
            </m:ctrlPr>
          </m:sSubPr>
          <m:e>
            <m:r>
              <m:rPr>
                <m:sty m:val="p"/>
              </m:rPr>
              <w:rPr>
                <w:rFonts w:ascii="Cambria Math" w:hAnsi="Cambria Math"/>
              </w:rPr>
              <m:t>A</m:t>
            </m:r>
          </m:e>
          <m:sub>
            <m:r>
              <w:rPr>
                <w:rFonts w:ascii="Cambria Math" w:hAnsi="Cambria Math"/>
              </w:rPr>
              <m:t>electrode</m:t>
            </m:r>
          </m:sub>
        </m:sSub>
      </m:oMath>
      <w:r w:rsidRPr="00723195">
        <w:rPr>
          <w:rFonts w:ascii="Times New Roman" w:hAnsi="Times New Roman" w:cs="Times New Roman"/>
        </w:rPr>
        <w:t xml:space="preserve"> is the electrode surface area and</w:t>
      </w:r>
      <w:r w:rsidRPr="00723195">
        <w:rPr>
          <w:rFonts w:ascii="Times New Roman" w:eastAsiaTheme="minorEastAsia" w:hAnsi="Times New Roman" w:cs="Times New Roman"/>
        </w:rPr>
        <w:t xml:space="preserve"> </w:t>
      </w:r>
      <m:oMath>
        <m:sSub>
          <m:sSubPr>
            <m:ctrlPr>
              <w:rPr>
                <w:rFonts w:ascii="Cambria Math" w:hAnsi="Cambria Math"/>
                <w:i/>
              </w:rPr>
            </m:ctrlPr>
          </m:sSubPr>
          <m:e>
            <m:r>
              <m:rPr>
                <m:sty m:val="p"/>
              </m:rPr>
              <w:rPr>
                <w:rFonts w:ascii="Cambria Math" w:hAnsi="Cambria Math"/>
              </w:rPr>
              <m:t>d</m:t>
            </m:r>
          </m:e>
          <m:sub>
            <m:r>
              <w:rPr>
                <w:rFonts w:ascii="Cambria Math" w:hAnsi="Cambria Math"/>
              </w:rPr>
              <m:t>electrode</m:t>
            </m:r>
          </m:sub>
        </m:sSub>
      </m:oMath>
      <w:r w:rsidRPr="00723195">
        <w:rPr>
          <w:rFonts w:ascii="Times New Roman" w:hAnsi="Times New Roman" w:cs="Times New Roman"/>
        </w:rPr>
        <w:t xml:space="preserve"> is the separation distance between </w:t>
      </w:r>
      <w:r w:rsidR="00DC7834" w:rsidRPr="00723195">
        <w:rPr>
          <w:rFonts w:ascii="Times New Roman" w:hAnsi="Times New Roman" w:cs="Times New Roman"/>
        </w:rPr>
        <w:t xml:space="preserve">electrodes. </w:t>
      </w:r>
      <w:r w:rsidR="00CD3B79" w:rsidRPr="00723195">
        <w:rPr>
          <w:rFonts w:ascii="Times New Roman" w:hAnsi="Times New Roman" w:cs="Times New Roman"/>
        </w:rPr>
        <w:t xml:space="preserve">For non-ideal systems, the electric field is no longer uniform in the entire volume and the effect of </w:t>
      </w:r>
      <w:r w:rsidR="009F20AE" w:rsidRPr="00723195">
        <w:rPr>
          <w:rFonts w:ascii="Times New Roman" w:hAnsi="Times New Roman" w:cs="Times New Roman"/>
        </w:rPr>
        <w:t>non-uniform field</w:t>
      </w:r>
      <w:r w:rsidR="00CD3B79" w:rsidRPr="00723195">
        <w:rPr>
          <w:rFonts w:ascii="Times New Roman" w:hAnsi="Times New Roman" w:cs="Times New Roman"/>
        </w:rPr>
        <w:t xml:space="preserve"> has to be taken into account</w:t>
      </w:r>
      <w:r w:rsidR="00CD3B79" w:rsidRPr="00723195">
        <w:rPr>
          <w:rFonts w:ascii="Times New Roman" w:eastAsiaTheme="minorEastAsia" w:hAnsi="Times New Roman" w:cs="Times New Roman"/>
        </w:rPr>
        <w:t xml:space="preserve"> </w:t>
      </w:r>
      <w:r w:rsidR="00CD3B79" w:rsidRPr="00723195">
        <w:rPr>
          <w:rFonts w:ascii="Times New Roman" w:eastAsiaTheme="minorEastAsia" w:hAnsi="Times New Roman" w:cs="Times New Roman"/>
        </w:rPr>
        <w:fldChar w:fldCharType="begin" w:fldLock="1"/>
      </w:r>
      <w:r w:rsidR="008870D5" w:rsidRPr="00723195">
        <w:rPr>
          <w:rFonts w:ascii="Times New Roman" w:eastAsiaTheme="minorEastAsia" w:hAnsi="Times New Roman" w:cs="Times New Roman"/>
        </w:rPr>
        <w:instrText>ADDIN CSL_CITATION { "citationItems" : [ { "id" : "ITEM-1", "itemData" : { "DOI" : "10.1021/la903609u", "ISBN" : "0743-7463", "ISSN" : "07437463", "PMID" : "19845351", "abstract" : "We present a high-speed microfluidic technique for characterizing the dielectric properties of individual polyelectrolyte microcapsules with different shell thicknesses using single-particle electrical impedance spectroscopy. Complete equivalent circuit analysis is developed to describe the electrical behavior of solid homogeneous microparticles and shelled microcapsules in suspension. The complete circuit model, which includes the resistance of the shell layer and the capacitance of the inner core, has been used to determine the permittivity and conductivity in the shell of single capsules. The PSpice circuit simulations, based on the developed complete circuit models, are used to analyze the experimental data. The relative permittivity of the polyelectrolyte capsule shell is determined to be 50, and the conductivities of the shells of six- and nine-layer microcapsules are estimated to be 28 +/- 6 and 3.3 +/- 1.7 mS m(-1), respectively.", "author" : [ { "dropping-particle" : "", "family" : "Sun", "given" : "Tao", "non-dropping-particle" : "", "parse-names" : false, "suffix" : "" }, { "dropping-particle" : "", "family" : "Bernabini", "given" : "Catia", "non-dropping-particle" : "", "parse-names" : false, "suffix" : "" }, { "dropping-particle" : "", "family" : "Morgan", "given" : "Hywel", "non-dropping-particle" : "", "parse-names" : false, "suffix" : "" } ], "container-title" : "Langmuir", "id" : "ITEM-1", "issue" : "6", "issued" : { "date-parts" : [ [ "2010" ] ] }, "page" : "3821-3828", "title" : "Single-colloidal particle impedance spectroscopy: Complete equivalent circuit analysis of polyelectrolyte microcapsules", "type" : "article-journal", "volume" : "26" }, "uris" : [ "http://www.mendeley.com/documents/?uuid=94023c5f-7667-40d9-b8ed-170b36aeec6a" ] }, { "id" : "ITEM-2", "itemData" : { "DOI" : "10.1007/s10404-010-0580-9", "ISBN" : "1613-4982", "ISSN" : "16134982", "abstract" : "Lab on chip technologies are being developed for multiplexed single cell assays. Impedance offers a simple non-invasive method for counting, identifying and monitoring cellular function. A number of different microfluidic devices for single cell impedance have been developed. These have potential applications ranging from simple cell counting and label-free identification of different cell types or detecting changes in cell morphology after invasion by parasites. Devices have also been developed that trap single cells and continuously record impedance data. This technology has applications in basic research, diagnostics or non-invasively probing cell function at the single-cell level. This review will describe the underlying principles of impedance analysis of particles. It then describes the state of the art in the field of microfluidic impedance flow cytometry. Finally future directions and challenges are discussed.", "author" : [ { "dropping-particle" : "", "family" : "Sun", "given" : "Tao", "non-dropping-particle" : "", "parse-names" : false, "suffix" : "" }, { "dropping-particle" : "", "family" : "Morgan", "given" : "Hywel", "non-dropping-particle" : "", "parse-names" : false, "suffix" : "" } ], "container-title" : "Microfluidics and Nanofluidics", "id" : "ITEM-2", "issue" : "4", "issued" : { "date-parts" : [ [ "2010" ] ] }, "page" : "423-443", "title" : "Single-cell microfluidic Impedance cytometry: A review", "type" : "article-journal", "volume" : "8" }, "uris" : [ "http://www.mendeley.com/documents/?uuid=b3dc303a-aaa0-44df-8e93-95f85260c74c" ] }, { "id" : "ITEM-3", "itemData" : { "DOI" : "10.1016/S1567-5394(02)00020-8", "ISBN" : "1567-5394 (Print)\\n1567-5394 (Linking)", "ISSN" : "15675394", "PMID" : "12009477", "abstract" : "An oriented single shell model is used to describe the absorption of electric field energy for a cell of the general ellipsoidal shape exposed to a homogeneous AC-field. A finite element approach allowed us to derive characteristic equations describing the dependence of the field distribution on the cell geometry, the electric properties of the structural media, membrane and bulk solutions, as well as on the field frequency with a subcellular resolution. Finally, equations were derived for the absorption at certain sites of the model. The model allows for the introduction of frequency-dependent cellular media properties. Experimentally, the new cell parameters can be verified by dielectric single-cell spectroscopy. \u00a9 2002 Elsevier Science B.V. All rights reserved.", "author" : [ { "dropping-particle" : "", "family" : "Wachner", "given" : "D.", "non-dropping-particle" : "", "parse-names" : false, "suffix" : "" }, { "dropping-particle" : "", "family" : "Simeonova", "given" : "M.", "non-dropping-particle" : "", "parse-names" : false, "suffix" : "" }, { "dropping-particle" : "", "family" : "Gimsa", "given" : "J.", "non-dropping-particle" : "", "parse-names" : false, "suffix" : "" } ], "container-title" : "Bioelectrochemistry", "id" : "ITEM-3", "issue" : "1-2", "issued" : { "date-parts" : [ [ "2002" ] ] }, "page" : "211-213", "title" : "Estimating the subcellular absorption of electric field energy: Equations for an ellipsoidal single shell model", "type" : "article-journal", "volume" : "56" }, "uris" : [ "http://www.mendeley.com/documents/?uuid=57992286-2b83-4fb4-8e97-04812ede0c35" ] }, { "id" : "ITEM-4", "itemData" : { "DOI" : "10.1049/iet-nbt", "ISBN" : "0000000000000", "ISSN" : "1751-8741", "PMID" : "18500910", "author" : [ { "dropping-particle" : "", "family" : "Sun", "given" : "T.", "non-dropping-particle" : "", "parse-names" : false, "suffix" : "" }, { "dropping-particle" : "", "family" : "Green", "given" : "N.G.", "non-dropping-particle" : "", "parse-names" : false, "suffix" : "" }, { "dropping-particle" : "", "family" : "Gawad", "given" : "S.", "non-dropping-particle" : "", "parse-names" : false, "suffix" : "" }, { "dropping-particle" : "", "family" : "Morgan", "given" : "H.", "non-dropping-particle" : "", "parse-names" : false, "suffix" : "" } ], "container-title" : "IET nanobiotechnology", "id" : "ITEM-4", "issue" : "5", "issued" : { "date-parts" : [ [ "2007" ] ] }, "page" : "69-79", "title" : "Analytical electric field and sensitivity analysis for two microfluidic impedance cytometer designs", "type" : "article-journal", "volume" : "1" }, "uris" : [ "http://www.mendeley.com/documents/?uuid=7095df66-03dd-40a4-89ce-390f54e72b3d" ] } ], "mendeley" : { "formattedCitation" : "(15\u201318)", "plainTextFormattedCitation" : "(15\u201318)", "previouslyFormattedCitation" : "(15\u201318)" }, "properties" : { "noteIndex" : 0 }, "schema" : "https://github.com/citation-style-language/schema/raw/master/csl-citation.json" }</w:instrText>
      </w:r>
      <w:r w:rsidR="00CD3B79" w:rsidRPr="00723195">
        <w:rPr>
          <w:rFonts w:ascii="Times New Roman" w:eastAsiaTheme="minorEastAsia" w:hAnsi="Times New Roman" w:cs="Times New Roman"/>
        </w:rPr>
        <w:fldChar w:fldCharType="separate"/>
      </w:r>
      <w:r w:rsidR="008870D5" w:rsidRPr="00723195">
        <w:rPr>
          <w:rFonts w:ascii="Times New Roman" w:eastAsiaTheme="minorEastAsia" w:hAnsi="Times New Roman" w:cs="Times New Roman"/>
          <w:noProof/>
        </w:rPr>
        <w:t>(15–18)</w:t>
      </w:r>
      <w:r w:rsidR="00CD3B79" w:rsidRPr="00723195">
        <w:rPr>
          <w:rFonts w:ascii="Times New Roman" w:eastAsiaTheme="minorEastAsia" w:hAnsi="Times New Roman" w:cs="Times New Roman"/>
        </w:rPr>
        <w:fldChar w:fldCharType="end"/>
      </w:r>
      <w:r w:rsidR="00CD3B79" w:rsidRPr="00723195">
        <w:rPr>
          <w:rFonts w:ascii="Times New Roman" w:eastAsiaTheme="minorEastAsia" w:hAnsi="Times New Roman" w:cs="Times New Roman"/>
        </w:rPr>
        <w:t xml:space="preserve">. </w:t>
      </w:r>
      <w:r w:rsidR="003E3791" w:rsidRPr="00723195">
        <w:rPr>
          <w:rFonts w:ascii="Times New Roman" w:hAnsi="Times New Roman" w:cs="Times New Roman"/>
        </w:rPr>
        <w:t>The Real (</w:t>
      </w:r>
      <m:oMath>
        <m:r>
          <m:rPr>
            <m:scr m:val="fraktur"/>
            <m:sty m:val="p"/>
          </m:rPr>
          <w:rPr>
            <w:rFonts w:ascii="Cambria Math" w:hAnsi="Cambria Math" w:cs="Times New Roman"/>
          </w:rPr>
          <m:t>R</m:t>
        </m:r>
        <m:d>
          <m:dPr>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mix</m:t>
                </m:r>
              </m:sub>
            </m:sSub>
          </m:e>
        </m:d>
      </m:oMath>
      <w:r w:rsidR="003E3791" w:rsidRPr="00723195">
        <w:rPr>
          <w:rFonts w:ascii="Times New Roman" w:hAnsi="Times New Roman" w:cs="Times New Roman"/>
        </w:rPr>
        <w:t>) and Imaginary (</w:t>
      </w:r>
      <m:oMath>
        <m:r>
          <m:rPr>
            <m:scr m:val="fraktur"/>
            <m:sty m:val="p"/>
          </m:rPr>
          <w:rPr>
            <w:rFonts w:ascii="Cambria Math" w:hAnsi="Cambria Math" w:cs="Times New Roman"/>
          </w:rPr>
          <m:t>I</m:t>
        </m:r>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mix</m:t>
            </m:r>
          </m:sub>
        </m:sSub>
        <m:r>
          <w:rPr>
            <w:rFonts w:ascii="Cambria Math" w:hAnsi="Cambria Math" w:cs="Times New Roman"/>
          </w:rPr>
          <m:t>)</m:t>
        </m:r>
      </m:oMath>
      <w:r w:rsidR="003E3791" w:rsidRPr="00723195">
        <w:rPr>
          <w:rFonts w:ascii="Times New Roman" w:hAnsi="Times New Roman" w:cs="Times New Roman"/>
        </w:rPr>
        <w:t xml:space="preserve">) parts of the mixture impedance </w:t>
      </w:r>
      <w:r w:rsidR="009A350D" w:rsidRPr="00723195">
        <w:rPr>
          <w:rFonts w:ascii="Times New Roman" w:hAnsi="Times New Roman" w:cs="Times New Roman"/>
        </w:rPr>
        <w:t xml:space="preserve">were </w:t>
      </w:r>
      <w:r w:rsidR="003E3791" w:rsidRPr="00723195">
        <w:rPr>
          <w:rFonts w:ascii="Times New Roman" w:hAnsi="Times New Roman" w:cs="Times New Roman"/>
        </w:rPr>
        <w:t>calculated</w:t>
      </w:r>
      <w:r w:rsidR="003C45E6" w:rsidRPr="00723195">
        <w:rPr>
          <w:rFonts w:ascii="Times New Roman" w:hAnsi="Times New Roman" w:cs="Times New Roman"/>
        </w:rPr>
        <w:t>, and t</w:t>
      </w:r>
      <w:r w:rsidR="00FB2A40" w:rsidRPr="00723195">
        <w:rPr>
          <w:rFonts w:ascii="Times New Roman" w:hAnsi="Times New Roman" w:cs="Times New Roman"/>
        </w:rPr>
        <w:t>he corresponding relaxation curve</w:t>
      </w:r>
      <w:r w:rsidR="003C45E6" w:rsidRPr="00723195">
        <w:rPr>
          <w:rFonts w:ascii="Times New Roman" w:hAnsi="Times New Roman" w:cs="Times New Roman"/>
        </w:rPr>
        <w:t xml:space="preserve">s generated. By fitting each curve to the Real and Imaginary parts of the experimental </w:t>
      </w:r>
      <w:r w:rsidR="002C31D1" w:rsidRPr="00723195">
        <w:rPr>
          <w:rFonts w:ascii="Times New Roman" w:hAnsi="Times New Roman" w:cs="Times New Roman"/>
        </w:rPr>
        <w:t xml:space="preserve">impedance </w:t>
      </w:r>
      <w:r w:rsidR="003C45E6" w:rsidRPr="00723195">
        <w:rPr>
          <w:rFonts w:ascii="Times New Roman" w:hAnsi="Times New Roman" w:cs="Times New Roman"/>
        </w:rPr>
        <w:t xml:space="preserve">data, </w:t>
      </w:r>
      <w:r w:rsidR="007A649E" w:rsidRPr="00723195">
        <w:rPr>
          <w:rFonts w:ascii="Times New Roman" w:hAnsi="Times New Roman" w:cs="Times New Roman"/>
        </w:rPr>
        <w:t>the dielectric properties of the particle</w:t>
      </w:r>
      <w:r w:rsidR="003C45E6" w:rsidRPr="00723195">
        <w:rPr>
          <w:rFonts w:ascii="Times New Roman" w:hAnsi="Times New Roman" w:cs="Times New Roman"/>
        </w:rPr>
        <w:t xml:space="preserve"> </w:t>
      </w:r>
      <w:proofErr w:type="gramStart"/>
      <w:r w:rsidR="009A350D" w:rsidRPr="00723195">
        <w:rPr>
          <w:rFonts w:ascii="Times New Roman" w:hAnsi="Times New Roman" w:cs="Times New Roman"/>
        </w:rPr>
        <w:t xml:space="preserve">can be </w:t>
      </w:r>
      <w:r w:rsidR="003C45E6" w:rsidRPr="00723195">
        <w:rPr>
          <w:rFonts w:ascii="Times New Roman" w:hAnsi="Times New Roman" w:cs="Times New Roman"/>
        </w:rPr>
        <w:t>estimated</w:t>
      </w:r>
      <w:proofErr w:type="gramEnd"/>
      <w:r w:rsidR="007A649E" w:rsidRPr="00723195">
        <w:rPr>
          <w:rFonts w:ascii="Times New Roman" w:hAnsi="Times New Roman" w:cs="Times New Roman"/>
        </w:rPr>
        <w:t>.</w:t>
      </w:r>
      <w:bookmarkStart w:id="2" w:name="_GoBack"/>
      <w:bookmarkEnd w:id="2"/>
    </w:p>
    <w:p w14:paraId="70F2D1BC" w14:textId="77777777" w:rsidR="00637577" w:rsidRPr="00874007" w:rsidRDefault="00637577" w:rsidP="00874007">
      <w:pPr>
        <w:spacing w:after="0" w:line="360" w:lineRule="auto"/>
        <w:jc w:val="both"/>
        <w:rPr>
          <w:rFonts w:ascii="Times New Roman" w:hAnsi="Times New Roman" w:cs="Times New Roman"/>
          <w:sz w:val="28"/>
        </w:rPr>
      </w:pPr>
      <w:r w:rsidRPr="00874007">
        <w:rPr>
          <w:rFonts w:ascii="Times New Roman" w:hAnsi="Times New Roman" w:cs="Times New Roman"/>
          <w:b/>
          <w:sz w:val="28"/>
        </w:rPr>
        <w:lastRenderedPageBreak/>
        <w:t>References</w:t>
      </w:r>
    </w:p>
    <w:p w14:paraId="1B764EA5" w14:textId="1E3A909C" w:rsidR="008870D5" w:rsidRPr="008870D5" w:rsidRDefault="00637577"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1C6505">
        <w:rPr>
          <w:rFonts w:ascii="Times New Roman" w:hAnsi="Times New Roman" w:cs="Times New Roman"/>
        </w:rPr>
        <w:fldChar w:fldCharType="begin" w:fldLock="1"/>
      </w:r>
      <w:r w:rsidRPr="001C6505">
        <w:rPr>
          <w:rFonts w:ascii="Times New Roman" w:hAnsi="Times New Roman" w:cs="Times New Roman"/>
        </w:rPr>
        <w:instrText xml:space="preserve">ADDIN Mendeley Bibliography CSL_BIBLIOGRAPHY </w:instrText>
      </w:r>
      <w:r w:rsidRPr="001C6505">
        <w:rPr>
          <w:rFonts w:ascii="Times New Roman" w:hAnsi="Times New Roman" w:cs="Times New Roman"/>
        </w:rPr>
        <w:fldChar w:fldCharType="separate"/>
      </w:r>
      <w:r w:rsidR="008870D5" w:rsidRPr="008870D5">
        <w:rPr>
          <w:rFonts w:ascii="Times New Roman" w:hAnsi="Times New Roman" w:cs="Times New Roman"/>
          <w:noProof/>
          <w:szCs w:val="24"/>
        </w:rPr>
        <w:t xml:space="preserve">1. </w:t>
      </w:r>
      <w:r w:rsidR="008870D5" w:rsidRPr="008870D5">
        <w:rPr>
          <w:rFonts w:ascii="Times New Roman" w:hAnsi="Times New Roman" w:cs="Times New Roman"/>
          <w:noProof/>
          <w:szCs w:val="24"/>
        </w:rPr>
        <w:tab/>
        <w:t xml:space="preserve">Hanai T, Koizumi N, Irimajiri A. A method for determining the dielectric constant and the conductivity of membrane-bounded particles of biological relevance. Biophys Struct Mech. 1975;1(4):285–94. </w:t>
      </w:r>
    </w:p>
    <w:p w14:paraId="24B3DA6C"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2. </w:t>
      </w:r>
      <w:r w:rsidRPr="008870D5">
        <w:rPr>
          <w:rFonts w:ascii="Times New Roman" w:hAnsi="Times New Roman" w:cs="Times New Roman"/>
          <w:noProof/>
          <w:szCs w:val="24"/>
        </w:rPr>
        <w:tab/>
        <w:t xml:space="preserve">Irimajiri A, Hanai T, Inouye A. A dielectric theory of “multi-stratified shell” model with its application to a lymphoma cell. J Theor Biol. 1979;78(2):251–69. </w:t>
      </w:r>
    </w:p>
    <w:p w14:paraId="22CF29D8"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3. </w:t>
      </w:r>
      <w:r w:rsidRPr="008870D5">
        <w:rPr>
          <w:rFonts w:ascii="Times New Roman" w:hAnsi="Times New Roman" w:cs="Times New Roman"/>
          <w:noProof/>
          <w:szCs w:val="24"/>
        </w:rPr>
        <w:tab/>
        <w:t xml:space="preserve">Huang Y, Hölzel R, Pethig R, Wang XB. Differences in the AC electrodynamics of viable and non-viable yeast cells determined through combined dielectrophoresis and electrorotation studies. Phys Med Biol. 1992;37(7):1499–517. </w:t>
      </w:r>
    </w:p>
    <w:p w14:paraId="0084F753"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4. </w:t>
      </w:r>
      <w:r w:rsidRPr="008870D5">
        <w:rPr>
          <w:rFonts w:ascii="Times New Roman" w:hAnsi="Times New Roman" w:cs="Times New Roman"/>
          <w:noProof/>
          <w:szCs w:val="24"/>
        </w:rPr>
        <w:tab/>
        <w:t xml:space="preserve">Wang XB, Huang Y, Gascoyne PRC, Becker FF, Hölzel R, Pethig R. Changes in Friend murine erythroleukaemia cell membranes during induced differentiation determined by electrorotation. BBA - Biomembr. 1994;1193(2):330–44. </w:t>
      </w:r>
    </w:p>
    <w:p w14:paraId="0810D2F1"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5. </w:t>
      </w:r>
      <w:r w:rsidRPr="008870D5">
        <w:rPr>
          <w:rFonts w:ascii="Times New Roman" w:hAnsi="Times New Roman" w:cs="Times New Roman"/>
          <w:noProof/>
          <w:szCs w:val="24"/>
        </w:rPr>
        <w:tab/>
        <w:t xml:space="preserve">Schwan HP. Advances in Biological and Medical Physics. 5th ed. Tobias CA, Lawrence JH, editors. New York: Academic Press Inc.; 1957. 147 p. </w:t>
      </w:r>
    </w:p>
    <w:p w14:paraId="08792C57"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6. </w:t>
      </w:r>
      <w:r w:rsidRPr="008870D5">
        <w:rPr>
          <w:rFonts w:ascii="Times New Roman" w:hAnsi="Times New Roman" w:cs="Times New Roman"/>
          <w:noProof/>
          <w:szCs w:val="24"/>
        </w:rPr>
        <w:tab/>
        <w:t>Maxwell JC. A treatise on electricity and magnetism [Internet]. Vol. 1, A treatise on electricity and magnetism. Clarendon Press; 1881. Available from: http://ebooks.cambridge.org/ref/id/CBO9781107415324A009</w:t>
      </w:r>
    </w:p>
    <w:p w14:paraId="2BA6BAD8"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7. </w:t>
      </w:r>
      <w:r w:rsidRPr="008870D5">
        <w:rPr>
          <w:rFonts w:ascii="Times New Roman" w:hAnsi="Times New Roman" w:cs="Times New Roman"/>
          <w:noProof/>
          <w:szCs w:val="24"/>
        </w:rPr>
        <w:tab/>
        <w:t xml:space="preserve">Morgan H, Green NG. AC Electrokinetics: colloids and nanoparticles. Baldock, Hertfordshire, UK: Research Studies Press Ltd.; 2002. </w:t>
      </w:r>
    </w:p>
    <w:p w14:paraId="365AB943"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8. </w:t>
      </w:r>
      <w:r w:rsidRPr="008870D5">
        <w:rPr>
          <w:rFonts w:ascii="Times New Roman" w:hAnsi="Times New Roman" w:cs="Times New Roman"/>
          <w:noProof/>
          <w:szCs w:val="24"/>
        </w:rPr>
        <w:tab/>
        <w:t xml:space="preserve">Raicu V, Feldman Y. Dielectric Relaxation in Biological Systems. Oxford, Oxfordshire, UK: Oxford University Press; 2015. 464 p. </w:t>
      </w:r>
    </w:p>
    <w:p w14:paraId="518217CB"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9. </w:t>
      </w:r>
      <w:r w:rsidRPr="008870D5">
        <w:rPr>
          <w:rFonts w:ascii="Times New Roman" w:hAnsi="Times New Roman" w:cs="Times New Roman"/>
          <w:noProof/>
          <w:szCs w:val="24"/>
        </w:rPr>
        <w:tab/>
        <w:t xml:space="preserve">Ashrafuzzaman M, Tuszynski J. Membrane Biophysics. Springer; 2012. </w:t>
      </w:r>
    </w:p>
    <w:p w14:paraId="06D79DD1"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10. </w:t>
      </w:r>
      <w:r w:rsidRPr="008870D5">
        <w:rPr>
          <w:rFonts w:ascii="Times New Roman" w:hAnsi="Times New Roman" w:cs="Times New Roman"/>
          <w:noProof/>
          <w:szCs w:val="24"/>
        </w:rPr>
        <w:tab/>
        <w:t xml:space="preserve">Gascoyne P, Shim S, Noshari J, Becker FF, Stemke-Hale K. Correlations between the Dielectric Properties and Exterior Morphology of Cells Revealed by Dielectrophoretic Field-Flow Fractionation. Electrophoresis. 2013;34(7):1–20. </w:t>
      </w:r>
    </w:p>
    <w:p w14:paraId="18CE10F4"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11. </w:t>
      </w:r>
      <w:r w:rsidRPr="008870D5">
        <w:rPr>
          <w:rFonts w:ascii="Times New Roman" w:hAnsi="Times New Roman" w:cs="Times New Roman"/>
          <w:noProof/>
          <w:szCs w:val="24"/>
        </w:rPr>
        <w:tab/>
        <w:t>Gimsa J, Müller T, Schnelle T, Fuhr G. Dielectric spectroscopy of single human erythrocytes at physiological ionic strength: dispersion of the cytoplasm. Biophys J [Internet]. 1996;71(1):495–506. Available from: http://www.pubmedcentral.nih.gov/articlerender.fcgi?artid=1233500&amp;tool=pmcentrez&amp;rendertype=abstract</w:t>
      </w:r>
    </w:p>
    <w:p w14:paraId="346D12B2"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lastRenderedPageBreak/>
        <w:t xml:space="preserve">12. </w:t>
      </w:r>
      <w:r w:rsidRPr="008870D5">
        <w:rPr>
          <w:rFonts w:ascii="Times New Roman" w:hAnsi="Times New Roman" w:cs="Times New Roman"/>
          <w:noProof/>
          <w:szCs w:val="24"/>
        </w:rPr>
        <w:tab/>
        <w:t xml:space="preserve">Asami K, Yonezawa T. Dielectric behavior of non-spherical cells in culture. BBA - Gen Subj. 1995;1245(3):317–24. </w:t>
      </w:r>
    </w:p>
    <w:p w14:paraId="5772F707"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13. </w:t>
      </w:r>
      <w:r w:rsidRPr="008870D5">
        <w:rPr>
          <w:rFonts w:ascii="Times New Roman" w:hAnsi="Times New Roman" w:cs="Times New Roman"/>
          <w:noProof/>
          <w:szCs w:val="24"/>
        </w:rPr>
        <w:tab/>
        <w:t>Miller RD, Jones TB. Electro-orientation of ellipsoidal erythrocytes. Theory and experiment. Biophys J [Internet]. 1993;64(5):1588–95. Available from: http://eutils.ncbi.nlm.nih.gov/entrez/eutils/elink.fcgi?dbfrom=pubmed&amp;id=8324193&amp;retmode=ref&amp;cmd=prlinks</w:t>
      </w:r>
    </w:p>
    <w:p w14:paraId="707BA281"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14. </w:t>
      </w:r>
      <w:r w:rsidRPr="008870D5">
        <w:rPr>
          <w:rFonts w:ascii="Times New Roman" w:hAnsi="Times New Roman" w:cs="Times New Roman"/>
          <w:noProof/>
          <w:szCs w:val="24"/>
        </w:rPr>
        <w:tab/>
        <w:t xml:space="preserve">Asami K. Dielectric approach to suspensions of ellipsoidal particles. Jpn J Appl Phys. 1980;19(2):359–65. </w:t>
      </w:r>
    </w:p>
    <w:p w14:paraId="52161C55"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15. </w:t>
      </w:r>
      <w:r w:rsidRPr="008870D5">
        <w:rPr>
          <w:rFonts w:ascii="Times New Roman" w:hAnsi="Times New Roman" w:cs="Times New Roman"/>
          <w:noProof/>
          <w:szCs w:val="24"/>
        </w:rPr>
        <w:tab/>
        <w:t xml:space="preserve">Sun T, Bernabini C, Morgan H. Single-colloidal particle impedance spectroscopy: Complete equivalent circuit analysis of polyelectrolyte microcapsules. Langmuir. 2010;26(6):3821–8. </w:t>
      </w:r>
    </w:p>
    <w:p w14:paraId="3549D141"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16. </w:t>
      </w:r>
      <w:r w:rsidRPr="008870D5">
        <w:rPr>
          <w:rFonts w:ascii="Times New Roman" w:hAnsi="Times New Roman" w:cs="Times New Roman"/>
          <w:noProof/>
          <w:szCs w:val="24"/>
        </w:rPr>
        <w:tab/>
        <w:t xml:space="preserve">Sun T, Morgan H. Single-cell microfluidic Impedance cytometry: A review. Microfluid Nanofluidics. 2010;8(4):423–43. </w:t>
      </w:r>
    </w:p>
    <w:p w14:paraId="6BED856D"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szCs w:val="24"/>
        </w:rPr>
      </w:pPr>
      <w:r w:rsidRPr="008870D5">
        <w:rPr>
          <w:rFonts w:ascii="Times New Roman" w:hAnsi="Times New Roman" w:cs="Times New Roman"/>
          <w:noProof/>
          <w:szCs w:val="24"/>
        </w:rPr>
        <w:t xml:space="preserve">17. </w:t>
      </w:r>
      <w:r w:rsidRPr="008870D5">
        <w:rPr>
          <w:rFonts w:ascii="Times New Roman" w:hAnsi="Times New Roman" w:cs="Times New Roman"/>
          <w:noProof/>
          <w:szCs w:val="24"/>
        </w:rPr>
        <w:tab/>
        <w:t xml:space="preserve">Wachner D, Simeonova M, Gimsa J. Estimating the subcellular absorption of electric field energy: Equations for an ellipsoidal single shell model. Bioelectrochemistry. 2002;56(1–2):211–3. </w:t>
      </w:r>
    </w:p>
    <w:p w14:paraId="12248622" w14:textId="77777777" w:rsidR="008870D5" w:rsidRPr="008870D5" w:rsidRDefault="008870D5" w:rsidP="008870D5">
      <w:pPr>
        <w:widowControl w:val="0"/>
        <w:autoSpaceDE w:val="0"/>
        <w:autoSpaceDN w:val="0"/>
        <w:adjustRightInd w:val="0"/>
        <w:spacing w:before="200" w:after="0" w:line="360" w:lineRule="auto"/>
        <w:ind w:left="640" w:hanging="640"/>
        <w:rPr>
          <w:rFonts w:ascii="Times New Roman" w:hAnsi="Times New Roman" w:cs="Times New Roman"/>
          <w:noProof/>
        </w:rPr>
      </w:pPr>
      <w:r w:rsidRPr="008870D5">
        <w:rPr>
          <w:rFonts w:ascii="Times New Roman" w:hAnsi="Times New Roman" w:cs="Times New Roman"/>
          <w:noProof/>
          <w:szCs w:val="24"/>
        </w:rPr>
        <w:t xml:space="preserve">18. </w:t>
      </w:r>
      <w:r w:rsidRPr="008870D5">
        <w:rPr>
          <w:rFonts w:ascii="Times New Roman" w:hAnsi="Times New Roman" w:cs="Times New Roman"/>
          <w:noProof/>
          <w:szCs w:val="24"/>
        </w:rPr>
        <w:tab/>
        <w:t xml:space="preserve">Sun T, Green NG, Gawad S, Morgan H. Analytical electric field and sensitivity analysis for two microfluidic impedance cytometer designs. IET nanobiotechnology. 2007;1(5):69–79. </w:t>
      </w:r>
    </w:p>
    <w:p w14:paraId="08A69804" w14:textId="77777777" w:rsidR="00637577" w:rsidRPr="00637577" w:rsidRDefault="00637577" w:rsidP="00874007">
      <w:pPr>
        <w:spacing w:after="0" w:line="360" w:lineRule="auto"/>
        <w:jc w:val="both"/>
        <w:rPr>
          <w:rFonts w:ascii="Times New Roman" w:hAnsi="Times New Roman" w:cs="Times New Roman"/>
        </w:rPr>
      </w:pPr>
      <w:r w:rsidRPr="001C6505">
        <w:rPr>
          <w:rFonts w:ascii="Times New Roman" w:hAnsi="Times New Roman" w:cs="Times New Roman"/>
        </w:rPr>
        <w:fldChar w:fldCharType="end"/>
      </w:r>
    </w:p>
    <w:sectPr w:rsidR="00637577" w:rsidRPr="00637577" w:rsidSect="00233D9F">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36E7DE" w16cid:durableId="1E88A262"/>
  <w16cid:commentId w16cid:paraId="3982D415" w16cid:durableId="1E88A227"/>
  <w16cid:commentId w16cid:paraId="6913F075" w16cid:durableId="1E88A243"/>
  <w16cid:commentId w16cid:paraId="08AC7142" w16cid:durableId="1E88A2E1"/>
  <w16cid:commentId w16cid:paraId="2169D496" w16cid:durableId="1E88A2FE"/>
  <w16cid:commentId w16cid:paraId="3016175F" w16cid:durableId="1E88A31F"/>
  <w16cid:commentId w16cid:paraId="65FE5696" w16cid:durableId="1E88A3DC"/>
  <w16cid:commentId w16cid:paraId="64AC679B" w16cid:durableId="1E88B224"/>
  <w16cid:commentId w16cid:paraId="53636E03" w16cid:durableId="1E88B2A6"/>
  <w16cid:commentId w16cid:paraId="5E360794" w16cid:durableId="1E88B62D"/>
  <w16cid:commentId w16cid:paraId="56194004" w16cid:durableId="1E88B649"/>
  <w16cid:commentId w16cid:paraId="05A2B827" w16cid:durableId="1E88B677"/>
  <w16cid:commentId w16cid:paraId="7D265481" w16cid:durableId="1E89ACB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Roman">
    <w:altName w:val="Book Antiqua"/>
    <w:panose1 w:val="00000000000000000000"/>
    <w:charset w:val="00"/>
    <w:family w:val="roman"/>
    <w:notTrueType/>
    <w:pitch w:val="default"/>
  </w:font>
  <w:font w:name="AdvPS497E2">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51A8"/>
    <w:multiLevelType w:val="hybridMultilevel"/>
    <w:tmpl w:val="8A986014"/>
    <w:lvl w:ilvl="0" w:tplc="081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1A2936"/>
    <w:multiLevelType w:val="hybridMultilevel"/>
    <w:tmpl w:val="9BC42848"/>
    <w:lvl w:ilvl="0" w:tplc="081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B5C30"/>
    <w:multiLevelType w:val="hybridMultilevel"/>
    <w:tmpl w:val="9BC42848"/>
    <w:lvl w:ilvl="0" w:tplc="081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363697"/>
    <w:multiLevelType w:val="multilevel"/>
    <w:tmpl w:val="0816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85E"/>
    <w:rsid w:val="00001ED1"/>
    <w:rsid w:val="00010AF9"/>
    <w:rsid w:val="0002032B"/>
    <w:rsid w:val="00053D9D"/>
    <w:rsid w:val="00056963"/>
    <w:rsid w:val="000678BF"/>
    <w:rsid w:val="00073AA5"/>
    <w:rsid w:val="000A1F14"/>
    <w:rsid w:val="000C5DF0"/>
    <w:rsid w:val="000D253E"/>
    <w:rsid w:val="000D369B"/>
    <w:rsid w:val="000D4648"/>
    <w:rsid w:val="000F01F9"/>
    <w:rsid w:val="001671B9"/>
    <w:rsid w:val="0017337A"/>
    <w:rsid w:val="001861C4"/>
    <w:rsid w:val="00186A00"/>
    <w:rsid w:val="001A7B8C"/>
    <w:rsid w:val="001B023D"/>
    <w:rsid w:val="001C6505"/>
    <w:rsid w:val="001D31BA"/>
    <w:rsid w:val="001E08F6"/>
    <w:rsid w:val="001E4863"/>
    <w:rsid w:val="001F3845"/>
    <w:rsid w:val="0022152F"/>
    <w:rsid w:val="00223B7E"/>
    <w:rsid w:val="00224A3A"/>
    <w:rsid w:val="00233D9F"/>
    <w:rsid w:val="0023451A"/>
    <w:rsid w:val="00253D4E"/>
    <w:rsid w:val="00260CD4"/>
    <w:rsid w:val="00265173"/>
    <w:rsid w:val="00287C1D"/>
    <w:rsid w:val="00293CB2"/>
    <w:rsid w:val="00295A20"/>
    <w:rsid w:val="002978B7"/>
    <w:rsid w:val="002C31D1"/>
    <w:rsid w:val="002C67D2"/>
    <w:rsid w:val="002E241F"/>
    <w:rsid w:val="002E5487"/>
    <w:rsid w:val="003009B6"/>
    <w:rsid w:val="00311C23"/>
    <w:rsid w:val="00330C27"/>
    <w:rsid w:val="00337AB5"/>
    <w:rsid w:val="00347963"/>
    <w:rsid w:val="0036085C"/>
    <w:rsid w:val="00373A4E"/>
    <w:rsid w:val="003B27D2"/>
    <w:rsid w:val="003B689C"/>
    <w:rsid w:val="003C1AED"/>
    <w:rsid w:val="003C2315"/>
    <w:rsid w:val="003C45E6"/>
    <w:rsid w:val="003C4B81"/>
    <w:rsid w:val="003C6066"/>
    <w:rsid w:val="003E3791"/>
    <w:rsid w:val="003E58FD"/>
    <w:rsid w:val="003F0798"/>
    <w:rsid w:val="00415B1E"/>
    <w:rsid w:val="0043435B"/>
    <w:rsid w:val="004420E0"/>
    <w:rsid w:val="00481171"/>
    <w:rsid w:val="004817DA"/>
    <w:rsid w:val="00485CBA"/>
    <w:rsid w:val="004B7FBF"/>
    <w:rsid w:val="004C22A4"/>
    <w:rsid w:val="004C7A6D"/>
    <w:rsid w:val="004E465B"/>
    <w:rsid w:val="004F7D04"/>
    <w:rsid w:val="00500667"/>
    <w:rsid w:val="0053626E"/>
    <w:rsid w:val="005442FF"/>
    <w:rsid w:val="0055200C"/>
    <w:rsid w:val="00590A67"/>
    <w:rsid w:val="005B50FB"/>
    <w:rsid w:val="005B58B8"/>
    <w:rsid w:val="005B7EA4"/>
    <w:rsid w:val="005D40ED"/>
    <w:rsid w:val="005D5345"/>
    <w:rsid w:val="005F13B0"/>
    <w:rsid w:val="005F794C"/>
    <w:rsid w:val="00636564"/>
    <w:rsid w:val="00637577"/>
    <w:rsid w:val="00663597"/>
    <w:rsid w:val="006C3331"/>
    <w:rsid w:val="006D05F1"/>
    <w:rsid w:val="006E2F76"/>
    <w:rsid w:val="006F7884"/>
    <w:rsid w:val="007008B7"/>
    <w:rsid w:val="00702EA7"/>
    <w:rsid w:val="0072066F"/>
    <w:rsid w:val="00723195"/>
    <w:rsid w:val="007231F1"/>
    <w:rsid w:val="00747998"/>
    <w:rsid w:val="00756A6F"/>
    <w:rsid w:val="00783986"/>
    <w:rsid w:val="00786125"/>
    <w:rsid w:val="007A0B2A"/>
    <w:rsid w:val="007A649E"/>
    <w:rsid w:val="007B1571"/>
    <w:rsid w:val="008407AB"/>
    <w:rsid w:val="00852111"/>
    <w:rsid w:val="00872ECE"/>
    <w:rsid w:val="00874007"/>
    <w:rsid w:val="00876399"/>
    <w:rsid w:val="008870D5"/>
    <w:rsid w:val="008A201E"/>
    <w:rsid w:val="008A68A6"/>
    <w:rsid w:val="008B1AC5"/>
    <w:rsid w:val="008C6C5F"/>
    <w:rsid w:val="008C774E"/>
    <w:rsid w:val="008E0F48"/>
    <w:rsid w:val="008E5ECF"/>
    <w:rsid w:val="008F11E6"/>
    <w:rsid w:val="008F3F8A"/>
    <w:rsid w:val="00900B3F"/>
    <w:rsid w:val="00915309"/>
    <w:rsid w:val="00916ADA"/>
    <w:rsid w:val="00967614"/>
    <w:rsid w:val="009A2E62"/>
    <w:rsid w:val="009A350D"/>
    <w:rsid w:val="009B09BE"/>
    <w:rsid w:val="009B12CD"/>
    <w:rsid w:val="009C4C67"/>
    <w:rsid w:val="009D7869"/>
    <w:rsid w:val="009E1141"/>
    <w:rsid w:val="009F20AE"/>
    <w:rsid w:val="00A3066E"/>
    <w:rsid w:val="00A55363"/>
    <w:rsid w:val="00A8211A"/>
    <w:rsid w:val="00AB02DD"/>
    <w:rsid w:val="00AB35D3"/>
    <w:rsid w:val="00AC2E09"/>
    <w:rsid w:val="00AC676B"/>
    <w:rsid w:val="00AE438C"/>
    <w:rsid w:val="00B0751A"/>
    <w:rsid w:val="00B50681"/>
    <w:rsid w:val="00B55268"/>
    <w:rsid w:val="00B72E2E"/>
    <w:rsid w:val="00B72E90"/>
    <w:rsid w:val="00B93A91"/>
    <w:rsid w:val="00B97AB0"/>
    <w:rsid w:val="00BA34FF"/>
    <w:rsid w:val="00BA7F5C"/>
    <w:rsid w:val="00BB11B7"/>
    <w:rsid w:val="00BB16AE"/>
    <w:rsid w:val="00BB3147"/>
    <w:rsid w:val="00BB4ACB"/>
    <w:rsid w:val="00BC76D7"/>
    <w:rsid w:val="00BF280B"/>
    <w:rsid w:val="00C00B17"/>
    <w:rsid w:val="00C023C4"/>
    <w:rsid w:val="00C030FE"/>
    <w:rsid w:val="00C04A41"/>
    <w:rsid w:val="00C068F2"/>
    <w:rsid w:val="00C2631F"/>
    <w:rsid w:val="00C50E13"/>
    <w:rsid w:val="00C55B68"/>
    <w:rsid w:val="00C650BD"/>
    <w:rsid w:val="00C734D2"/>
    <w:rsid w:val="00C83AFF"/>
    <w:rsid w:val="00C8453D"/>
    <w:rsid w:val="00CC65F6"/>
    <w:rsid w:val="00CD3B79"/>
    <w:rsid w:val="00CF1C9A"/>
    <w:rsid w:val="00CF785E"/>
    <w:rsid w:val="00D04D49"/>
    <w:rsid w:val="00D202AA"/>
    <w:rsid w:val="00D212ED"/>
    <w:rsid w:val="00D27733"/>
    <w:rsid w:val="00D4264E"/>
    <w:rsid w:val="00D51921"/>
    <w:rsid w:val="00D72A8B"/>
    <w:rsid w:val="00D80389"/>
    <w:rsid w:val="00D84D18"/>
    <w:rsid w:val="00D85B49"/>
    <w:rsid w:val="00DB48FA"/>
    <w:rsid w:val="00DB77B9"/>
    <w:rsid w:val="00DC7834"/>
    <w:rsid w:val="00DD5D0B"/>
    <w:rsid w:val="00DE3E84"/>
    <w:rsid w:val="00DF7CB5"/>
    <w:rsid w:val="00E11BFC"/>
    <w:rsid w:val="00E606AE"/>
    <w:rsid w:val="00E70F65"/>
    <w:rsid w:val="00E7402C"/>
    <w:rsid w:val="00E93F16"/>
    <w:rsid w:val="00EA6064"/>
    <w:rsid w:val="00ED40CE"/>
    <w:rsid w:val="00ED5188"/>
    <w:rsid w:val="00F071E2"/>
    <w:rsid w:val="00F24504"/>
    <w:rsid w:val="00F269BA"/>
    <w:rsid w:val="00F33AB4"/>
    <w:rsid w:val="00F46CDB"/>
    <w:rsid w:val="00F677C9"/>
    <w:rsid w:val="00F75F01"/>
    <w:rsid w:val="00F809CF"/>
    <w:rsid w:val="00F91C3F"/>
    <w:rsid w:val="00FA2418"/>
    <w:rsid w:val="00FA2A35"/>
    <w:rsid w:val="00FB2A40"/>
    <w:rsid w:val="00FD4120"/>
    <w:rsid w:val="00FF12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CC2C4B"/>
  <w15:docId w15:val="{5346C506-4E74-4816-B05A-8B87C50E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02AA"/>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02A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202A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02A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02A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202A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202A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202A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02A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2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02A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202A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202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202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202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202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202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02A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D202AA"/>
    <w:pPr>
      <w:ind w:left="720"/>
      <w:contextualSpacing/>
    </w:pPr>
  </w:style>
  <w:style w:type="paragraph" w:styleId="Caption">
    <w:name w:val="caption"/>
    <w:basedOn w:val="Normal"/>
    <w:next w:val="Normal"/>
    <w:uiPriority w:val="35"/>
    <w:unhideWhenUsed/>
    <w:qFormat/>
    <w:rsid w:val="00B72E90"/>
    <w:pPr>
      <w:spacing w:after="200" w:line="240" w:lineRule="auto"/>
    </w:pPr>
    <w:rPr>
      <w:i/>
      <w:iCs/>
      <w:color w:val="44546A" w:themeColor="text2"/>
      <w:sz w:val="18"/>
      <w:szCs w:val="18"/>
    </w:rPr>
  </w:style>
  <w:style w:type="table" w:styleId="TableGrid">
    <w:name w:val="Table Grid"/>
    <w:basedOn w:val="TableNormal"/>
    <w:uiPriority w:val="39"/>
    <w:rsid w:val="0048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48117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48117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4811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4811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48117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9E114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sid w:val="009E114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02032B"/>
    <w:rPr>
      <w:color w:val="808080"/>
    </w:rPr>
  </w:style>
  <w:style w:type="paragraph" w:styleId="BalloonText">
    <w:name w:val="Balloon Text"/>
    <w:basedOn w:val="Normal"/>
    <w:link w:val="BalloonTextChar"/>
    <w:uiPriority w:val="99"/>
    <w:semiHidden/>
    <w:unhideWhenUsed/>
    <w:rsid w:val="004C2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A4"/>
    <w:rPr>
      <w:rFonts w:ascii="Tahoma" w:hAnsi="Tahoma" w:cs="Tahoma"/>
      <w:sz w:val="16"/>
      <w:szCs w:val="16"/>
    </w:rPr>
  </w:style>
  <w:style w:type="character" w:styleId="CommentReference">
    <w:name w:val="annotation reference"/>
    <w:basedOn w:val="DefaultParagraphFont"/>
    <w:uiPriority w:val="99"/>
    <w:semiHidden/>
    <w:unhideWhenUsed/>
    <w:rsid w:val="00967614"/>
    <w:rPr>
      <w:sz w:val="16"/>
      <w:szCs w:val="16"/>
    </w:rPr>
  </w:style>
  <w:style w:type="paragraph" w:styleId="CommentText">
    <w:name w:val="annotation text"/>
    <w:basedOn w:val="Normal"/>
    <w:link w:val="CommentTextChar"/>
    <w:uiPriority w:val="99"/>
    <w:unhideWhenUsed/>
    <w:rsid w:val="00967614"/>
    <w:pPr>
      <w:spacing w:line="240" w:lineRule="auto"/>
    </w:pPr>
    <w:rPr>
      <w:sz w:val="20"/>
      <w:szCs w:val="20"/>
    </w:rPr>
  </w:style>
  <w:style w:type="character" w:customStyle="1" w:styleId="CommentTextChar">
    <w:name w:val="Comment Text Char"/>
    <w:basedOn w:val="DefaultParagraphFont"/>
    <w:link w:val="CommentText"/>
    <w:uiPriority w:val="99"/>
    <w:rsid w:val="00967614"/>
    <w:rPr>
      <w:sz w:val="20"/>
      <w:szCs w:val="20"/>
    </w:rPr>
  </w:style>
  <w:style w:type="paragraph" w:styleId="CommentSubject">
    <w:name w:val="annotation subject"/>
    <w:basedOn w:val="CommentText"/>
    <w:next w:val="CommentText"/>
    <w:link w:val="CommentSubjectChar"/>
    <w:uiPriority w:val="99"/>
    <w:semiHidden/>
    <w:unhideWhenUsed/>
    <w:rsid w:val="00967614"/>
    <w:rPr>
      <w:b/>
      <w:bCs/>
    </w:rPr>
  </w:style>
  <w:style w:type="character" w:customStyle="1" w:styleId="CommentSubjectChar">
    <w:name w:val="Comment Subject Char"/>
    <w:basedOn w:val="CommentTextChar"/>
    <w:link w:val="CommentSubject"/>
    <w:uiPriority w:val="99"/>
    <w:semiHidden/>
    <w:rsid w:val="00967614"/>
    <w:rPr>
      <w:b/>
      <w:bCs/>
      <w:sz w:val="20"/>
      <w:szCs w:val="20"/>
    </w:rPr>
  </w:style>
  <w:style w:type="character" w:customStyle="1" w:styleId="fontstyle01">
    <w:name w:val="fontstyle01"/>
    <w:basedOn w:val="DefaultParagraphFont"/>
    <w:rsid w:val="00265173"/>
    <w:rPr>
      <w:rFonts w:ascii="Palatino-Roman" w:hAnsi="Palatino-Roman" w:hint="default"/>
      <w:b w:val="0"/>
      <w:bCs w:val="0"/>
      <w:i w:val="0"/>
      <w:iCs w:val="0"/>
      <w:color w:val="231F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241256">
      <w:bodyDiv w:val="1"/>
      <w:marLeft w:val="0"/>
      <w:marRight w:val="0"/>
      <w:marTop w:val="0"/>
      <w:marBottom w:val="0"/>
      <w:divBdr>
        <w:top w:val="none" w:sz="0" w:space="0" w:color="auto"/>
        <w:left w:val="none" w:sz="0" w:space="0" w:color="auto"/>
        <w:bottom w:val="none" w:sz="0" w:space="0" w:color="auto"/>
        <w:right w:val="none" w:sz="0" w:space="0" w:color="auto"/>
      </w:divBdr>
      <w:divsChild>
        <w:div w:id="1867596286">
          <w:marLeft w:val="547"/>
          <w:marRight w:val="0"/>
          <w:marTop w:val="0"/>
          <w:marBottom w:val="120"/>
          <w:divBdr>
            <w:top w:val="none" w:sz="0" w:space="0" w:color="auto"/>
            <w:left w:val="none" w:sz="0" w:space="0" w:color="auto"/>
            <w:bottom w:val="none" w:sz="0" w:space="0" w:color="auto"/>
            <w:right w:val="none" w:sz="0" w:space="0" w:color="auto"/>
          </w:divBdr>
        </w:div>
      </w:divsChild>
    </w:div>
    <w:div w:id="1930776260">
      <w:bodyDiv w:val="1"/>
      <w:marLeft w:val="0"/>
      <w:marRight w:val="0"/>
      <w:marTop w:val="0"/>
      <w:marBottom w:val="0"/>
      <w:divBdr>
        <w:top w:val="none" w:sz="0" w:space="0" w:color="auto"/>
        <w:left w:val="none" w:sz="0" w:space="0" w:color="auto"/>
        <w:bottom w:val="none" w:sz="0" w:space="0" w:color="auto"/>
        <w:right w:val="none" w:sz="0" w:space="0" w:color="auto"/>
      </w:divBdr>
      <w:divsChild>
        <w:div w:id="178545047">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6E8BA-F320-4E46-ABBB-EEDC0CE9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7621</Words>
  <Characters>43444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Honrado C.M.F.</dc:creator>
  <cp:lastModifiedBy>Honrado C.M.F.</cp:lastModifiedBy>
  <cp:revision>3</cp:revision>
  <cp:lastPrinted>2018-04-23T10:03:00Z</cp:lastPrinted>
  <dcterms:created xsi:type="dcterms:W3CDTF">2018-08-07T13:23:00Z</dcterms:created>
  <dcterms:modified xsi:type="dcterms:W3CDTF">2018-09-04T16:10:00Z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acea3316-e1a4-3199-a2ae-f4ed4f67a78b</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http://www.zotero.org/styles/modern-humanities-research-association</vt:lpwstr>
  </property>
  <property fmtid="{D5CDD505-2E9C-101B-9397-08002B2CF9AE}" pid="10" name="Mendeley Recent Style Name 2_1">
    <vt:lpwstr>Modern Humanities Research Association 3rd edition (note with bibliography)</vt:lpwstr>
  </property>
  <property fmtid="{D5CDD505-2E9C-101B-9397-08002B2CF9AE}" pid="11" name="Mendeley Recent Style Id 3_1">
    <vt:lpwstr>http://www.zotero.org/styles/modern-language-association</vt:lpwstr>
  </property>
  <property fmtid="{D5CDD505-2E9C-101B-9397-08002B2CF9AE}" pid="12" name="Mendeley Recent Style Name 3_1">
    <vt:lpwstr>Modern Language Association 8th edition</vt:lpwstr>
  </property>
  <property fmtid="{D5CDD505-2E9C-101B-9397-08002B2CF9AE}" pid="13" name="Mendeley Recent Style Id 4_1">
    <vt:lpwstr>http://www.zotero.org/styles/royal-society-of-chemistry</vt:lpwstr>
  </property>
  <property fmtid="{D5CDD505-2E9C-101B-9397-08002B2CF9AE}" pid="14" name="Mendeley Recent Style Name 4_1">
    <vt:lpwstr>Royal Society of Chemistry</vt:lpwstr>
  </property>
  <property fmtid="{D5CDD505-2E9C-101B-9397-08002B2CF9AE}" pid="15" name="Mendeley Recent Style Id 5_1">
    <vt:lpwstr>http://www.zotero.org/styles/royal-society-of-chemistry-with-titles</vt:lpwstr>
  </property>
  <property fmtid="{D5CDD505-2E9C-101B-9397-08002B2CF9AE}" pid="16" name="Mendeley Recent Style Name 5_1">
    <vt:lpwstr>Royal Society of Chemistry (with titles)</vt:lpwstr>
  </property>
  <property fmtid="{D5CDD505-2E9C-101B-9397-08002B2CF9AE}" pid="17" name="Mendeley Recent Style Id 6_1">
    <vt:lpwstr>http://www.zotero.org/styles/vancouver</vt:lpwstr>
  </property>
  <property fmtid="{D5CDD505-2E9C-101B-9397-08002B2CF9AE}" pid="18" name="Mendeley Recent Style Name 6_1">
    <vt:lpwstr>Vancouver</vt:lpwstr>
  </property>
  <property fmtid="{D5CDD505-2E9C-101B-9397-08002B2CF9AE}" pid="19" name="Mendeley Recent Style Id 7_1">
    <vt:lpwstr>http://www.zotero.org/styles/vancouver-superscript</vt:lpwstr>
  </property>
  <property fmtid="{D5CDD505-2E9C-101B-9397-08002B2CF9AE}" pid="20" name="Mendeley Recent Style Name 7_1">
    <vt:lpwstr>Vancouver (superscript)</vt:lpwstr>
  </property>
  <property fmtid="{D5CDD505-2E9C-101B-9397-08002B2CF9AE}" pid="21" name="Mendeley Recent Style Id 8_1">
    <vt:lpwstr>http://www.zotero.org/styles/vancouver-superscript-brackets-only-year</vt:lpwstr>
  </property>
  <property fmtid="{D5CDD505-2E9C-101B-9397-08002B2CF9AE}" pid="22" name="Mendeley Recent Style Name 8_1">
    <vt:lpwstr>Vancouver (superscript, brackets, only year in date)</vt:lpwstr>
  </property>
  <property fmtid="{D5CDD505-2E9C-101B-9397-08002B2CF9AE}" pid="23" name="Mendeley Recent Style Id 9_1">
    <vt:lpwstr>http://www.zotero.org/styles/vancouver-superscript-only-year</vt:lpwstr>
  </property>
  <property fmtid="{D5CDD505-2E9C-101B-9397-08002B2CF9AE}" pid="24" name="Mendeley Recent Style Name 9_1">
    <vt:lpwstr>Vancouver (superscript, only year in date, no issue numbers)</vt:lpwstr>
  </property>
</Properties>
</file>