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705EA" w14:textId="77777777" w:rsidR="00137BCF" w:rsidRPr="000D754B" w:rsidRDefault="00137BCF" w:rsidP="0023144D">
      <w:pPr>
        <w:spacing w:after="0"/>
        <w:rPr>
          <w:rFonts w:ascii="Arial" w:eastAsia="Times New Roman" w:hAnsi="Arial" w:cs="Arial"/>
          <w:b/>
          <w:color w:val="000000"/>
          <w:sz w:val="20"/>
          <w:szCs w:val="20"/>
          <w:lang w:eastAsia="en-GB"/>
        </w:rPr>
      </w:pPr>
      <w:bookmarkStart w:id="0" w:name="_GoBack"/>
      <w:bookmarkEnd w:id="0"/>
      <w:r w:rsidRPr="000D754B">
        <w:rPr>
          <w:rFonts w:ascii="Arial" w:eastAsia="Times New Roman" w:hAnsi="Arial" w:cs="Arial"/>
          <w:b/>
          <w:sz w:val="20"/>
          <w:szCs w:val="20"/>
          <w:lang w:eastAsia="en-GB"/>
        </w:rPr>
        <w:t>The</w:t>
      </w:r>
      <w:r w:rsidRPr="000D754B">
        <w:rPr>
          <w:rFonts w:ascii="Arial" w:eastAsia="Times New Roman" w:hAnsi="Arial" w:cs="Arial"/>
          <w:b/>
          <w:color w:val="000000"/>
          <w:sz w:val="20"/>
          <w:szCs w:val="20"/>
          <w:lang w:eastAsia="en-GB"/>
        </w:rPr>
        <w:t xml:space="preserve"> linear mitochondrial genome of the quarantine chytrid </w:t>
      </w:r>
      <w:r w:rsidRPr="000D754B">
        <w:rPr>
          <w:rFonts w:ascii="Arial" w:eastAsia="Times New Roman" w:hAnsi="Arial" w:cs="Arial"/>
          <w:b/>
          <w:bCs/>
          <w:i/>
          <w:iCs/>
          <w:color w:val="000000"/>
          <w:sz w:val="20"/>
          <w:szCs w:val="20"/>
          <w:lang w:eastAsia="en-GB"/>
        </w:rPr>
        <w:t>Synchytrium endobioticum</w:t>
      </w:r>
      <w:r w:rsidRPr="000D754B">
        <w:rPr>
          <w:rFonts w:ascii="Arial" w:eastAsia="Times New Roman" w:hAnsi="Arial" w:cs="Arial"/>
          <w:b/>
          <w:bCs/>
          <w:iCs/>
          <w:color w:val="000000"/>
          <w:sz w:val="20"/>
          <w:szCs w:val="20"/>
          <w:lang w:eastAsia="en-GB"/>
        </w:rPr>
        <w:t xml:space="preserve">; </w:t>
      </w:r>
      <w:r w:rsidRPr="000D754B">
        <w:rPr>
          <w:rFonts w:ascii="Arial" w:eastAsia="Times New Roman" w:hAnsi="Arial" w:cs="Arial"/>
          <w:b/>
          <w:color w:val="000000"/>
          <w:sz w:val="20"/>
          <w:szCs w:val="20"/>
          <w:lang w:eastAsia="en-GB"/>
        </w:rPr>
        <w:t>insights into the evolution and recent history of an obligate biotrophic plant pathogen</w:t>
      </w:r>
      <w:r w:rsidRPr="000D754B">
        <w:rPr>
          <w:rFonts w:ascii="Arial" w:eastAsia="Times New Roman" w:hAnsi="Arial" w:cs="Arial"/>
          <w:b/>
          <w:bCs/>
          <w:color w:val="000000"/>
          <w:sz w:val="20"/>
          <w:szCs w:val="20"/>
          <w:lang w:eastAsia="en-GB"/>
        </w:rPr>
        <w:t xml:space="preserve"> </w:t>
      </w:r>
    </w:p>
    <w:p w14:paraId="547AA9DD" w14:textId="10A9D131" w:rsidR="00137BCF" w:rsidRPr="000D754B" w:rsidRDefault="00137BCF" w:rsidP="0023144D">
      <w:pPr>
        <w:spacing w:after="0"/>
        <w:rPr>
          <w:rFonts w:ascii="Arial" w:eastAsia="Times New Roman" w:hAnsi="Arial" w:cs="Arial"/>
          <w:sz w:val="20"/>
          <w:szCs w:val="20"/>
          <w:lang w:eastAsia="en-GB"/>
        </w:rPr>
      </w:pPr>
      <w:r w:rsidRPr="000D754B">
        <w:rPr>
          <w:rFonts w:ascii="Arial" w:eastAsia="Times New Roman" w:hAnsi="Arial" w:cs="Arial"/>
          <w:sz w:val="20"/>
          <w:szCs w:val="20"/>
          <w:lang w:eastAsia="en-GB"/>
        </w:rPr>
        <w:t>B.T.L.H. van de Vossenberg</w:t>
      </w:r>
      <w:r w:rsidRPr="000D754B">
        <w:rPr>
          <w:rFonts w:ascii="Arial" w:eastAsia="Times New Roman" w:hAnsi="Arial" w:cs="Arial"/>
          <w:sz w:val="20"/>
          <w:szCs w:val="20"/>
          <w:vertAlign w:val="superscript"/>
          <w:lang w:eastAsia="en-GB"/>
        </w:rPr>
        <w:t>1,2</w:t>
      </w:r>
      <w:r w:rsidRPr="000D754B">
        <w:rPr>
          <w:rFonts w:ascii="Arial" w:eastAsia="Times New Roman" w:hAnsi="Arial" w:cs="Arial"/>
          <w:sz w:val="20"/>
          <w:szCs w:val="20"/>
          <w:lang w:eastAsia="en-GB"/>
        </w:rPr>
        <w:t>, B. Brankovics</w:t>
      </w:r>
      <w:r w:rsidRPr="000D754B">
        <w:rPr>
          <w:rFonts w:ascii="Arial" w:eastAsia="Times New Roman" w:hAnsi="Arial" w:cs="Arial"/>
          <w:sz w:val="20"/>
          <w:szCs w:val="20"/>
          <w:vertAlign w:val="superscript"/>
          <w:lang w:eastAsia="en-GB"/>
        </w:rPr>
        <w:t>3</w:t>
      </w:r>
      <w:r w:rsidRPr="000D754B">
        <w:rPr>
          <w:rFonts w:ascii="Arial" w:eastAsia="Times New Roman" w:hAnsi="Arial" w:cs="Arial"/>
          <w:sz w:val="20"/>
          <w:szCs w:val="20"/>
          <w:lang w:eastAsia="en-GB"/>
        </w:rPr>
        <w:t>, H.D.T. Nguyen</w:t>
      </w:r>
      <w:r w:rsidRPr="000D754B">
        <w:rPr>
          <w:rFonts w:ascii="Arial" w:eastAsia="Times New Roman" w:hAnsi="Arial" w:cs="Arial"/>
          <w:sz w:val="20"/>
          <w:szCs w:val="20"/>
          <w:vertAlign w:val="superscript"/>
          <w:lang w:eastAsia="en-GB"/>
        </w:rPr>
        <w:t>4</w:t>
      </w:r>
      <w:r w:rsidRPr="000D754B">
        <w:rPr>
          <w:rFonts w:ascii="Arial" w:eastAsia="Times New Roman" w:hAnsi="Arial" w:cs="Arial"/>
          <w:sz w:val="20"/>
          <w:szCs w:val="20"/>
          <w:lang w:eastAsia="en-GB"/>
        </w:rPr>
        <w:t>, M.P.E. van Gent-Pelzer</w:t>
      </w:r>
      <w:r w:rsidRPr="000D754B">
        <w:rPr>
          <w:rFonts w:ascii="Arial" w:eastAsia="Times New Roman" w:hAnsi="Arial" w:cs="Arial"/>
          <w:sz w:val="20"/>
          <w:szCs w:val="20"/>
          <w:vertAlign w:val="superscript"/>
          <w:lang w:eastAsia="en-GB"/>
        </w:rPr>
        <w:t>1</w:t>
      </w:r>
      <w:r w:rsidRPr="000D754B">
        <w:rPr>
          <w:rFonts w:ascii="Arial" w:eastAsia="Times New Roman" w:hAnsi="Arial" w:cs="Arial"/>
          <w:sz w:val="20"/>
          <w:szCs w:val="20"/>
          <w:lang w:eastAsia="en-GB"/>
        </w:rPr>
        <w:t>, D. Smith</w:t>
      </w:r>
      <w:r w:rsidRPr="000D754B">
        <w:rPr>
          <w:rFonts w:ascii="Arial" w:eastAsia="Times New Roman" w:hAnsi="Arial" w:cs="Arial"/>
          <w:sz w:val="20"/>
          <w:szCs w:val="20"/>
          <w:vertAlign w:val="superscript"/>
          <w:lang w:eastAsia="en-GB"/>
        </w:rPr>
        <w:t>5</w:t>
      </w:r>
      <w:r w:rsidRPr="000D754B">
        <w:rPr>
          <w:rFonts w:ascii="Arial" w:eastAsia="Times New Roman" w:hAnsi="Arial" w:cs="Arial"/>
          <w:sz w:val="20"/>
          <w:szCs w:val="20"/>
          <w:lang w:eastAsia="en-GB"/>
        </w:rPr>
        <w:t>, K. Dadej</w:t>
      </w:r>
      <w:r w:rsidR="00881EBA">
        <w:rPr>
          <w:rFonts w:ascii="Arial" w:eastAsia="Times New Roman" w:hAnsi="Arial" w:cs="Arial"/>
          <w:sz w:val="20"/>
          <w:szCs w:val="20"/>
          <w:vertAlign w:val="superscript"/>
          <w:lang w:eastAsia="en-GB"/>
        </w:rPr>
        <w:t>4</w:t>
      </w:r>
      <w:r w:rsidRPr="000D754B">
        <w:rPr>
          <w:rFonts w:ascii="Arial" w:eastAsia="Times New Roman" w:hAnsi="Arial" w:cs="Arial"/>
          <w:sz w:val="20"/>
          <w:szCs w:val="20"/>
          <w:lang w:eastAsia="en-GB"/>
        </w:rPr>
        <w:t>, J.</w:t>
      </w:r>
      <w:r w:rsidRPr="000D754B">
        <w:rPr>
          <w:rFonts w:ascii="Arial" w:hAnsi="Arial" w:cs="Arial"/>
          <w:sz w:val="20"/>
          <w:szCs w:val="20"/>
        </w:rPr>
        <w:t xml:space="preserve"> </w:t>
      </w:r>
      <w:r w:rsidRPr="000D754B">
        <w:rPr>
          <w:rFonts w:ascii="Arial" w:eastAsia="Times New Roman" w:hAnsi="Arial" w:cs="Arial"/>
          <w:sz w:val="20"/>
          <w:szCs w:val="20"/>
          <w:lang w:eastAsia="en-GB"/>
        </w:rPr>
        <w:t>Przetakiewicz</w:t>
      </w:r>
      <w:r w:rsidRPr="000D754B">
        <w:rPr>
          <w:rFonts w:ascii="Arial" w:eastAsia="Times New Roman" w:hAnsi="Arial" w:cs="Arial"/>
          <w:sz w:val="20"/>
          <w:szCs w:val="20"/>
          <w:vertAlign w:val="superscript"/>
          <w:lang w:eastAsia="en-GB"/>
        </w:rPr>
        <w:t>6</w:t>
      </w:r>
      <w:r w:rsidRPr="000D754B">
        <w:rPr>
          <w:rFonts w:ascii="Arial" w:eastAsia="Times New Roman" w:hAnsi="Arial" w:cs="Arial"/>
          <w:sz w:val="20"/>
          <w:szCs w:val="20"/>
          <w:lang w:eastAsia="en-GB"/>
        </w:rPr>
        <w:t>, J. Kreuze</w:t>
      </w:r>
      <w:r w:rsidRPr="000D754B">
        <w:rPr>
          <w:rFonts w:ascii="Arial" w:eastAsia="Times New Roman" w:hAnsi="Arial" w:cs="Arial"/>
          <w:sz w:val="20"/>
          <w:szCs w:val="20"/>
          <w:vertAlign w:val="superscript"/>
          <w:lang w:eastAsia="en-GB"/>
        </w:rPr>
        <w:t>7</w:t>
      </w:r>
      <w:r w:rsidRPr="000D754B">
        <w:rPr>
          <w:rFonts w:ascii="Arial" w:eastAsia="Times New Roman" w:hAnsi="Arial" w:cs="Arial"/>
          <w:sz w:val="20"/>
          <w:szCs w:val="20"/>
          <w:lang w:eastAsia="en-GB"/>
        </w:rPr>
        <w:t>, M. Boerma</w:t>
      </w:r>
      <w:r w:rsidRPr="000D754B">
        <w:rPr>
          <w:rFonts w:ascii="Arial" w:eastAsia="Times New Roman" w:hAnsi="Arial" w:cs="Arial"/>
          <w:sz w:val="20"/>
          <w:szCs w:val="20"/>
          <w:vertAlign w:val="superscript"/>
          <w:lang w:eastAsia="en-GB"/>
        </w:rPr>
        <w:t>8</w:t>
      </w:r>
      <w:r w:rsidRPr="000D754B">
        <w:rPr>
          <w:rFonts w:ascii="Arial" w:eastAsia="Times New Roman" w:hAnsi="Arial" w:cs="Arial"/>
          <w:sz w:val="20"/>
          <w:szCs w:val="20"/>
          <w:lang w:eastAsia="en-GB"/>
        </w:rPr>
        <w:t>, G. van Leeuwen</w:t>
      </w:r>
      <w:r w:rsidRPr="000D754B">
        <w:rPr>
          <w:rFonts w:ascii="Arial" w:eastAsia="Times New Roman" w:hAnsi="Arial" w:cs="Arial"/>
          <w:sz w:val="20"/>
          <w:szCs w:val="20"/>
          <w:vertAlign w:val="superscript"/>
          <w:lang w:eastAsia="en-GB"/>
        </w:rPr>
        <w:t>2</w:t>
      </w:r>
      <w:r w:rsidRPr="000D754B">
        <w:rPr>
          <w:rFonts w:ascii="Arial" w:eastAsia="Times New Roman" w:hAnsi="Arial" w:cs="Arial"/>
          <w:sz w:val="20"/>
          <w:szCs w:val="20"/>
          <w:lang w:eastAsia="en-GB"/>
        </w:rPr>
        <w:t>, C.A. Lévesque</w:t>
      </w:r>
      <w:r w:rsidRPr="000D754B">
        <w:rPr>
          <w:rFonts w:ascii="Arial" w:eastAsia="Times New Roman" w:hAnsi="Arial" w:cs="Arial"/>
          <w:sz w:val="20"/>
          <w:szCs w:val="20"/>
          <w:vertAlign w:val="superscript"/>
          <w:lang w:eastAsia="en-GB"/>
        </w:rPr>
        <w:t>4</w:t>
      </w:r>
      <w:r w:rsidRPr="000D754B">
        <w:rPr>
          <w:rFonts w:ascii="Arial" w:eastAsia="Times New Roman" w:hAnsi="Arial" w:cs="Arial"/>
          <w:sz w:val="20"/>
          <w:szCs w:val="20"/>
          <w:lang w:eastAsia="en-GB"/>
        </w:rPr>
        <w:t>, T.A.J. van der Lee</w:t>
      </w:r>
      <w:r w:rsidRPr="000D754B">
        <w:rPr>
          <w:rFonts w:ascii="Arial" w:eastAsia="Times New Roman" w:hAnsi="Arial" w:cs="Arial"/>
          <w:sz w:val="20"/>
          <w:szCs w:val="20"/>
          <w:vertAlign w:val="superscript"/>
          <w:lang w:eastAsia="en-GB"/>
        </w:rPr>
        <w:t>1</w:t>
      </w:r>
    </w:p>
    <w:p w14:paraId="00D3648C" w14:textId="77777777" w:rsidR="00137BCF" w:rsidRPr="000D754B" w:rsidRDefault="00137BCF" w:rsidP="0023144D">
      <w:pPr>
        <w:spacing w:after="0"/>
        <w:rPr>
          <w:rFonts w:ascii="Arial" w:hAnsi="Arial" w:cs="Arial"/>
          <w:sz w:val="20"/>
          <w:szCs w:val="20"/>
        </w:rPr>
      </w:pPr>
    </w:p>
    <w:p w14:paraId="48C4F97E" w14:textId="77777777" w:rsidR="00137BCF" w:rsidRPr="000D754B" w:rsidRDefault="00137BCF" w:rsidP="0023144D">
      <w:pPr>
        <w:spacing w:after="0"/>
        <w:rPr>
          <w:rFonts w:ascii="Arial" w:hAnsi="Arial" w:cs="Arial"/>
          <w:sz w:val="20"/>
          <w:szCs w:val="20"/>
        </w:rPr>
      </w:pPr>
      <w:r w:rsidRPr="000D754B">
        <w:rPr>
          <w:rFonts w:ascii="Arial" w:hAnsi="Arial" w:cs="Arial"/>
          <w:sz w:val="20"/>
          <w:szCs w:val="20"/>
        </w:rPr>
        <w:t xml:space="preserve">* Corresponding author: </w:t>
      </w:r>
      <w:hyperlink r:id="rId8" w:history="1">
        <w:r w:rsidRPr="000D754B">
          <w:rPr>
            <w:rStyle w:val="Hyperlink"/>
            <w:rFonts w:ascii="Arial" w:hAnsi="Arial" w:cs="Arial"/>
            <w:sz w:val="20"/>
            <w:szCs w:val="20"/>
          </w:rPr>
          <w:t>b.t.l.h.vandevossenberg@nvwa.nl</w:t>
        </w:r>
      </w:hyperlink>
      <w:r w:rsidRPr="000D754B">
        <w:rPr>
          <w:rFonts w:ascii="Arial" w:hAnsi="Arial" w:cs="Arial"/>
          <w:sz w:val="20"/>
          <w:szCs w:val="20"/>
        </w:rPr>
        <w:t>, 0031 317 496 911</w:t>
      </w:r>
    </w:p>
    <w:p w14:paraId="47A43E2D" w14:textId="77777777" w:rsidR="00137BCF" w:rsidRPr="000D754B" w:rsidRDefault="00137BCF" w:rsidP="0023144D">
      <w:pPr>
        <w:spacing w:after="0"/>
        <w:rPr>
          <w:rFonts w:ascii="Arial" w:hAnsi="Arial" w:cs="Arial"/>
          <w:sz w:val="20"/>
          <w:szCs w:val="20"/>
        </w:rPr>
      </w:pPr>
    </w:p>
    <w:p w14:paraId="02F21CC4" w14:textId="6C0C9D7E" w:rsidR="00137BCF" w:rsidRPr="000D754B" w:rsidRDefault="00137BCF" w:rsidP="00ED18E7">
      <w:pPr>
        <w:spacing w:after="0"/>
        <w:ind w:left="284" w:hanging="284"/>
        <w:rPr>
          <w:rFonts w:ascii="Arial" w:hAnsi="Arial" w:cs="Arial"/>
          <w:sz w:val="20"/>
          <w:szCs w:val="20"/>
          <w:lang w:val="nl-NL"/>
        </w:rPr>
      </w:pPr>
      <w:r w:rsidRPr="000D754B">
        <w:rPr>
          <w:rFonts w:ascii="Arial" w:hAnsi="Arial" w:cs="Arial"/>
          <w:sz w:val="20"/>
          <w:szCs w:val="20"/>
          <w:lang w:val="nl-NL"/>
        </w:rPr>
        <w:t xml:space="preserve">1. </w:t>
      </w:r>
      <w:r w:rsidR="00ED18E7">
        <w:rPr>
          <w:rFonts w:ascii="Arial" w:hAnsi="Arial" w:cs="Arial"/>
          <w:sz w:val="20"/>
          <w:szCs w:val="20"/>
          <w:lang w:val="nl-NL"/>
        </w:rPr>
        <w:tab/>
      </w:r>
      <w:r w:rsidRPr="000D754B">
        <w:rPr>
          <w:rFonts w:ascii="Arial" w:hAnsi="Arial" w:cs="Arial"/>
          <w:sz w:val="20"/>
          <w:szCs w:val="20"/>
          <w:lang w:val="nl-NL"/>
        </w:rPr>
        <w:t>Wageningen UR, Droevendaalsesteeg 1, 6708 PB, Wageningen, the Netherlands</w:t>
      </w:r>
    </w:p>
    <w:p w14:paraId="1D464B92" w14:textId="1E324857" w:rsidR="00137BCF" w:rsidRPr="000D754B" w:rsidRDefault="00137BCF" w:rsidP="00ED18E7">
      <w:pPr>
        <w:spacing w:after="0"/>
        <w:ind w:left="284" w:hanging="284"/>
        <w:rPr>
          <w:rFonts w:ascii="Arial" w:hAnsi="Arial" w:cs="Arial"/>
          <w:sz w:val="20"/>
          <w:szCs w:val="20"/>
        </w:rPr>
      </w:pPr>
      <w:r w:rsidRPr="000D754B">
        <w:rPr>
          <w:rFonts w:ascii="Arial" w:hAnsi="Arial" w:cs="Arial"/>
          <w:sz w:val="20"/>
          <w:szCs w:val="20"/>
        </w:rPr>
        <w:t xml:space="preserve">2. </w:t>
      </w:r>
      <w:r w:rsidR="00ED18E7">
        <w:rPr>
          <w:rFonts w:ascii="Arial" w:hAnsi="Arial" w:cs="Arial"/>
          <w:sz w:val="20"/>
          <w:szCs w:val="20"/>
        </w:rPr>
        <w:tab/>
      </w:r>
      <w:r w:rsidRPr="000D754B">
        <w:rPr>
          <w:rFonts w:ascii="Arial" w:hAnsi="Arial" w:cs="Arial"/>
          <w:sz w:val="20"/>
          <w:szCs w:val="20"/>
        </w:rPr>
        <w:t xml:space="preserve">Dutch National Plant Protection Organization, National Reference Centre, </w:t>
      </w:r>
      <w:proofErr w:type="spellStart"/>
      <w:r w:rsidRPr="000D754B">
        <w:rPr>
          <w:rFonts w:ascii="Arial" w:hAnsi="Arial" w:cs="Arial"/>
          <w:sz w:val="20"/>
          <w:szCs w:val="20"/>
        </w:rPr>
        <w:t>Geertjesweg</w:t>
      </w:r>
      <w:proofErr w:type="spellEnd"/>
      <w:r w:rsidRPr="000D754B">
        <w:rPr>
          <w:rFonts w:ascii="Arial" w:hAnsi="Arial" w:cs="Arial"/>
          <w:sz w:val="20"/>
          <w:szCs w:val="20"/>
        </w:rPr>
        <w:t xml:space="preserve"> 15, 6706EA, </w:t>
      </w:r>
      <w:proofErr w:type="spellStart"/>
      <w:r w:rsidRPr="000D754B">
        <w:rPr>
          <w:rFonts w:ascii="Arial" w:hAnsi="Arial" w:cs="Arial"/>
          <w:sz w:val="20"/>
          <w:szCs w:val="20"/>
        </w:rPr>
        <w:t>Wageningen</w:t>
      </w:r>
      <w:proofErr w:type="spellEnd"/>
      <w:r w:rsidRPr="000D754B">
        <w:rPr>
          <w:rFonts w:ascii="Arial" w:hAnsi="Arial" w:cs="Arial"/>
          <w:sz w:val="20"/>
          <w:szCs w:val="20"/>
        </w:rPr>
        <w:t xml:space="preserve">, </w:t>
      </w:r>
      <w:proofErr w:type="gramStart"/>
      <w:r w:rsidRPr="000D754B">
        <w:rPr>
          <w:rFonts w:ascii="Arial" w:hAnsi="Arial" w:cs="Arial"/>
          <w:sz w:val="20"/>
          <w:szCs w:val="20"/>
        </w:rPr>
        <w:t>The</w:t>
      </w:r>
      <w:proofErr w:type="gramEnd"/>
      <w:r w:rsidRPr="000D754B">
        <w:rPr>
          <w:rFonts w:ascii="Arial" w:hAnsi="Arial" w:cs="Arial"/>
          <w:sz w:val="20"/>
          <w:szCs w:val="20"/>
        </w:rPr>
        <w:t xml:space="preserve"> Netherlands</w:t>
      </w:r>
    </w:p>
    <w:p w14:paraId="2CCDD4A4" w14:textId="4AB215BF" w:rsidR="00137BCF" w:rsidRPr="000D754B" w:rsidRDefault="00137BCF" w:rsidP="00ED18E7">
      <w:pPr>
        <w:spacing w:after="0"/>
        <w:ind w:left="284" w:hanging="284"/>
        <w:rPr>
          <w:rFonts w:ascii="Arial" w:hAnsi="Arial" w:cs="Arial"/>
          <w:sz w:val="20"/>
          <w:szCs w:val="20"/>
          <w:lang w:val="nl-NL"/>
        </w:rPr>
      </w:pPr>
      <w:r w:rsidRPr="000D754B">
        <w:rPr>
          <w:rFonts w:ascii="Arial" w:hAnsi="Arial" w:cs="Arial"/>
          <w:sz w:val="20"/>
          <w:szCs w:val="20"/>
          <w:lang w:val="nl-NL"/>
        </w:rPr>
        <w:t xml:space="preserve">3. </w:t>
      </w:r>
      <w:r w:rsidR="00ED18E7">
        <w:rPr>
          <w:rFonts w:ascii="Arial" w:hAnsi="Arial" w:cs="Arial"/>
          <w:sz w:val="20"/>
          <w:szCs w:val="20"/>
          <w:lang w:val="nl-NL"/>
        </w:rPr>
        <w:tab/>
      </w:r>
      <w:r w:rsidRPr="000D754B">
        <w:rPr>
          <w:rFonts w:ascii="Arial" w:hAnsi="Arial" w:cs="Arial"/>
          <w:sz w:val="20"/>
          <w:szCs w:val="20"/>
          <w:lang w:val="nl-NL"/>
        </w:rPr>
        <w:t>Westerdijk Fungal Biodiversity Institute, Uppsalalaan 8, 3584 CT, Utrecht, Netherlands</w:t>
      </w:r>
    </w:p>
    <w:p w14:paraId="6F6375AF" w14:textId="043C7F64" w:rsidR="00137BCF" w:rsidRPr="000D754B" w:rsidRDefault="00137BCF" w:rsidP="00ED18E7">
      <w:pPr>
        <w:spacing w:after="0"/>
        <w:ind w:left="284" w:hanging="284"/>
        <w:rPr>
          <w:rFonts w:ascii="Arial" w:eastAsia="Times New Roman" w:hAnsi="Arial" w:cs="Arial"/>
          <w:sz w:val="20"/>
          <w:szCs w:val="20"/>
          <w:lang w:eastAsia="en-GB"/>
        </w:rPr>
      </w:pPr>
      <w:r w:rsidRPr="000D754B">
        <w:rPr>
          <w:rFonts w:ascii="Arial" w:eastAsia="Times New Roman" w:hAnsi="Arial" w:cs="Arial"/>
          <w:sz w:val="20"/>
          <w:szCs w:val="20"/>
          <w:lang w:eastAsia="en-GB"/>
        </w:rPr>
        <w:t>4.</w:t>
      </w:r>
      <w:r w:rsidRPr="000D754B">
        <w:rPr>
          <w:rFonts w:ascii="Arial" w:hAnsi="Arial" w:cs="Arial"/>
          <w:sz w:val="20"/>
          <w:szCs w:val="20"/>
        </w:rPr>
        <w:t xml:space="preserve"> </w:t>
      </w:r>
      <w:r w:rsidR="00ED18E7">
        <w:rPr>
          <w:rFonts w:ascii="Arial" w:hAnsi="Arial" w:cs="Arial"/>
          <w:sz w:val="20"/>
          <w:szCs w:val="20"/>
        </w:rPr>
        <w:tab/>
      </w:r>
      <w:r w:rsidRPr="000D754B">
        <w:rPr>
          <w:rFonts w:ascii="Arial" w:eastAsia="Times New Roman" w:hAnsi="Arial" w:cs="Arial"/>
          <w:sz w:val="20"/>
          <w:szCs w:val="20"/>
          <w:lang w:eastAsia="en-GB"/>
        </w:rPr>
        <w:t xml:space="preserve">Agriculture and </w:t>
      </w:r>
      <w:proofErr w:type="spellStart"/>
      <w:r w:rsidRPr="000D754B">
        <w:rPr>
          <w:rFonts w:ascii="Arial" w:eastAsia="Times New Roman" w:hAnsi="Arial" w:cs="Arial"/>
          <w:sz w:val="20"/>
          <w:szCs w:val="20"/>
          <w:lang w:eastAsia="en-GB"/>
        </w:rPr>
        <w:t>Agri</w:t>
      </w:r>
      <w:proofErr w:type="spellEnd"/>
      <w:r w:rsidRPr="000D754B">
        <w:rPr>
          <w:rFonts w:ascii="Arial" w:eastAsia="Times New Roman" w:hAnsi="Arial" w:cs="Arial"/>
          <w:sz w:val="20"/>
          <w:szCs w:val="20"/>
          <w:lang w:eastAsia="en-GB"/>
        </w:rPr>
        <w:t>-Food Canada, 960 Carling Avenue, Ottawa, Canada</w:t>
      </w:r>
    </w:p>
    <w:p w14:paraId="55A6C02C" w14:textId="00AB581F" w:rsidR="00137BCF" w:rsidRPr="000D754B" w:rsidRDefault="00137BCF" w:rsidP="00ED18E7">
      <w:pPr>
        <w:spacing w:after="0"/>
        <w:ind w:left="284" w:hanging="284"/>
        <w:rPr>
          <w:rFonts w:ascii="Arial" w:eastAsia="Times New Roman" w:hAnsi="Arial" w:cs="Arial"/>
          <w:sz w:val="20"/>
          <w:szCs w:val="20"/>
          <w:lang w:eastAsia="en-GB"/>
        </w:rPr>
      </w:pPr>
      <w:r w:rsidRPr="000D754B">
        <w:rPr>
          <w:rFonts w:ascii="Arial" w:eastAsia="Times New Roman" w:hAnsi="Arial" w:cs="Arial"/>
          <w:sz w:val="20"/>
          <w:szCs w:val="20"/>
          <w:lang w:eastAsia="en-GB"/>
        </w:rPr>
        <w:t xml:space="preserve">5. </w:t>
      </w:r>
      <w:r w:rsidR="00ED18E7">
        <w:rPr>
          <w:rFonts w:ascii="Arial" w:eastAsia="Times New Roman" w:hAnsi="Arial" w:cs="Arial"/>
          <w:sz w:val="20"/>
          <w:szCs w:val="20"/>
          <w:lang w:eastAsia="en-GB"/>
        </w:rPr>
        <w:tab/>
      </w:r>
      <w:r w:rsidRPr="000D754B">
        <w:rPr>
          <w:rFonts w:ascii="Arial" w:eastAsia="Times New Roman" w:hAnsi="Arial" w:cs="Arial"/>
          <w:sz w:val="20"/>
          <w:szCs w:val="20"/>
          <w:lang w:eastAsia="en-GB"/>
        </w:rPr>
        <w:t>Canadian Food Inspection Agency, 93 Mount Edward Road, Charlottetown, Canada</w:t>
      </w:r>
    </w:p>
    <w:p w14:paraId="79272CBA" w14:textId="1E80B8C3" w:rsidR="00137BCF" w:rsidRPr="000D754B" w:rsidRDefault="00137BCF" w:rsidP="00ED18E7">
      <w:pPr>
        <w:spacing w:after="0"/>
        <w:ind w:left="284" w:hanging="284"/>
        <w:rPr>
          <w:rFonts w:ascii="Arial" w:eastAsia="Times New Roman" w:hAnsi="Arial" w:cs="Arial"/>
          <w:sz w:val="20"/>
          <w:szCs w:val="20"/>
          <w:lang w:eastAsia="en-GB"/>
        </w:rPr>
      </w:pPr>
      <w:r w:rsidRPr="000D754B">
        <w:rPr>
          <w:rFonts w:ascii="Arial" w:eastAsia="Times New Roman" w:hAnsi="Arial" w:cs="Arial"/>
          <w:sz w:val="20"/>
          <w:szCs w:val="20"/>
          <w:lang w:eastAsia="en-GB"/>
        </w:rPr>
        <w:t xml:space="preserve">6. </w:t>
      </w:r>
      <w:r w:rsidR="00ED18E7">
        <w:rPr>
          <w:rFonts w:ascii="Arial" w:eastAsia="Times New Roman" w:hAnsi="Arial" w:cs="Arial"/>
          <w:sz w:val="20"/>
          <w:szCs w:val="20"/>
          <w:lang w:eastAsia="en-GB"/>
        </w:rPr>
        <w:tab/>
      </w:r>
      <w:r w:rsidRPr="000D754B">
        <w:rPr>
          <w:rFonts w:ascii="Arial" w:eastAsia="Times New Roman" w:hAnsi="Arial" w:cs="Arial"/>
          <w:sz w:val="20"/>
          <w:szCs w:val="20"/>
          <w:lang w:eastAsia="en-GB"/>
        </w:rPr>
        <w:t xml:space="preserve">Plant Breeding and Acclimatization Institute, National Research Institute, </w:t>
      </w:r>
      <w:proofErr w:type="spellStart"/>
      <w:r w:rsidRPr="000D754B">
        <w:rPr>
          <w:rFonts w:ascii="Arial" w:eastAsia="Times New Roman" w:hAnsi="Arial" w:cs="Arial"/>
          <w:sz w:val="20"/>
          <w:szCs w:val="20"/>
          <w:lang w:eastAsia="en-GB"/>
        </w:rPr>
        <w:t>Radzikow</w:t>
      </w:r>
      <w:proofErr w:type="spellEnd"/>
      <w:r w:rsidRPr="000D754B">
        <w:rPr>
          <w:rFonts w:ascii="Arial" w:eastAsia="Times New Roman" w:hAnsi="Arial" w:cs="Arial"/>
          <w:sz w:val="20"/>
          <w:szCs w:val="20"/>
          <w:lang w:eastAsia="en-GB"/>
        </w:rPr>
        <w:t xml:space="preserve">, 05-870 </w:t>
      </w:r>
      <w:proofErr w:type="spellStart"/>
      <w:r w:rsidRPr="000D754B">
        <w:rPr>
          <w:rFonts w:ascii="Arial" w:eastAsia="Times New Roman" w:hAnsi="Arial" w:cs="Arial"/>
          <w:sz w:val="20"/>
          <w:szCs w:val="20"/>
          <w:lang w:eastAsia="en-GB"/>
        </w:rPr>
        <w:t>Blonie</w:t>
      </w:r>
      <w:proofErr w:type="spellEnd"/>
      <w:r w:rsidRPr="000D754B">
        <w:rPr>
          <w:rFonts w:ascii="Arial" w:eastAsia="Times New Roman" w:hAnsi="Arial" w:cs="Arial"/>
          <w:sz w:val="20"/>
          <w:szCs w:val="20"/>
          <w:lang w:eastAsia="en-GB"/>
        </w:rPr>
        <w:t>, Poland</w:t>
      </w:r>
    </w:p>
    <w:p w14:paraId="6EEBC61E" w14:textId="0D0A0EA7" w:rsidR="00137BCF" w:rsidRPr="000D754B" w:rsidRDefault="00137BCF" w:rsidP="00ED18E7">
      <w:pPr>
        <w:spacing w:after="0"/>
        <w:ind w:left="284" w:hanging="284"/>
        <w:rPr>
          <w:rFonts w:ascii="Arial" w:eastAsia="Times New Roman" w:hAnsi="Arial" w:cs="Arial"/>
          <w:sz w:val="20"/>
          <w:szCs w:val="20"/>
          <w:lang w:eastAsia="en-GB"/>
        </w:rPr>
      </w:pPr>
      <w:r w:rsidRPr="000D754B">
        <w:rPr>
          <w:rFonts w:ascii="Arial" w:eastAsia="Times New Roman" w:hAnsi="Arial" w:cs="Arial"/>
          <w:sz w:val="20"/>
          <w:szCs w:val="20"/>
          <w:lang w:eastAsia="en-GB"/>
        </w:rPr>
        <w:t xml:space="preserve">7. </w:t>
      </w:r>
      <w:r w:rsidR="00ED18E7">
        <w:rPr>
          <w:rFonts w:ascii="Arial" w:eastAsia="Times New Roman" w:hAnsi="Arial" w:cs="Arial"/>
          <w:sz w:val="20"/>
          <w:szCs w:val="20"/>
          <w:lang w:eastAsia="en-GB"/>
        </w:rPr>
        <w:tab/>
      </w:r>
      <w:r w:rsidRPr="000D754B">
        <w:rPr>
          <w:rFonts w:ascii="Arial" w:eastAsia="Times New Roman" w:hAnsi="Arial" w:cs="Arial"/>
          <w:sz w:val="20"/>
          <w:szCs w:val="20"/>
          <w:lang w:eastAsia="en-GB"/>
        </w:rPr>
        <w:t xml:space="preserve">International Potato Centre, </w:t>
      </w:r>
      <w:proofErr w:type="spellStart"/>
      <w:r w:rsidRPr="000D754B">
        <w:rPr>
          <w:rFonts w:ascii="Arial" w:eastAsia="Times New Roman" w:hAnsi="Arial" w:cs="Arial"/>
          <w:sz w:val="20"/>
          <w:szCs w:val="20"/>
          <w:lang w:eastAsia="en-GB"/>
        </w:rPr>
        <w:t>Avenida</w:t>
      </w:r>
      <w:proofErr w:type="spellEnd"/>
      <w:r w:rsidRPr="000D754B">
        <w:rPr>
          <w:rFonts w:ascii="Arial" w:eastAsia="Times New Roman" w:hAnsi="Arial" w:cs="Arial"/>
          <w:sz w:val="20"/>
          <w:szCs w:val="20"/>
          <w:lang w:eastAsia="en-GB"/>
        </w:rPr>
        <w:t xml:space="preserve"> La Molina 1895, Lima, Peru</w:t>
      </w:r>
    </w:p>
    <w:p w14:paraId="661C5220" w14:textId="164B5684" w:rsidR="00137BCF" w:rsidRPr="000D754B" w:rsidRDefault="00137BCF" w:rsidP="00ED18E7">
      <w:pPr>
        <w:spacing w:after="0"/>
        <w:ind w:left="284" w:hanging="284"/>
        <w:rPr>
          <w:rFonts w:ascii="Arial" w:eastAsia="Times New Roman" w:hAnsi="Arial" w:cs="Arial"/>
          <w:sz w:val="20"/>
          <w:szCs w:val="20"/>
          <w:lang w:eastAsia="en-GB"/>
        </w:rPr>
      </w:pPr>
      <w:r w:rsidRPr="000D754B">
        <w:rPr>
          <w:rFonts w:ascii="Arial" w:eastAsia="Times New Roman" w:hAnsi="Arial" w:cs="Arial"/>
          <w:sz w:val="20"/>
          <w:szCs w:val="20"/>
          <w:lang w:eastAsia="en-GB"/>
        </w:rPr>
        <w:t xml:space="preserve">8. </w:t>
      </w:r>
      <w:r w:rsidR="00ED18E7">
        <w:rPr>
          <w:rFonts w:ascii="Arial" w:eastAsia="Times New Roman" w:hAnsi="Arial" w:cs="Arial"/>
          <w:sz w:val="20"/>
          <w:szCs w:val="20"/>
          <w:lang w:eastAsia="en-GB"/>
        </w:rPr>
        <w:tab/>
      </w:r>
      <w:proofErr w:type="spellStart"/>
      <w:r w:rsidRPr="000D754B">
        <w:rPr>
          <w:rFonts w:ascii="Arial" w:hAnsi="Arial" w:cs="Arial"/>
          <w:sz w:val="20"/>
          <w:szCs w:val="20"/>
        </w:rPr>
        <w:t>Hilbrands</w:t>
      </w:r>
      <w:proofErr w:type="spellEnd"/>
      <w:r w:rsidRPr="000D754B">
        <w:rPr>
          <w:rFonts w:ascii="Arial" w:hAnsi="Arial" w:cs="Arial"/>
          <w:sz w:val="20"/>
          <w:szCs w:val="20"/>
        </w:rPr>
        <w:t xml:space="preserve"> </w:t>
      </w:r>
      <w:proofErr w:type="spellStart"/>
      <w:r w:rsidRPr="000D754B">
        <w:rPr>
          <w:rFonts w:ascii="Arial" w:hAnsi="Arial" w:cs="Arial"/>
          <w:sz w:val="20"/>
          <w:szCs w:val="20"/>
        </w:rPr>
        <w:t>Laboratorium</w:t>
      </w:r>
      <w:proofErr w:type="spellEnd"/>
      <w:r w:rsidRPr="000D754B">
        <w:rPr>
          <w:rFonts w:ascii="Arial" w:hAnsi="Arial" w:cs="Arial"/>
          <w:sz w:val="20"/>
          <w:szCs w:val="20"/>
        </w:rPr>
        <w:t xml:space="preserve"> BV, </w:t>
      </w:r>
      <w:proofErr w:type="spellStart"/>
      <w:r w:rsidRPr="000D754B">
        <w:rPr>
          <w:rFonts w:ascii="Arial" w:hAnsi="Arial" w:cs="Arial"/>
          <w:sz w:val="20"/>
          <w:szCs w:val="20"/>
        </w:rPr>
        <w:t>Kampsweg</w:t>
      </w:r>
      <w:proofErr w:type="spellEnd"/>
      <w:r w:rsidRPr="000D754B">
        <w:rPr>
          <w:rFonts w:ascii="Arial" w:hAnsi="Arial" w:cs="Arial"/>
          <w:sz w:val="20"/>
          <w:szCs w:val="20"/>
        </w:rPr>
        <w:t xml:space="preserve"> 27, 9418 PD </w:t>
      </w:r>
      <w:proofErr w:type="spellStart"/>
      <w:r w:rsidRPr="000D754B">
        <w:rPr>
          <w:rFonts w:ascii="Arial" w:hAnsi="Arial" w:cs="Arial"/>
          <w:sz w:val="20"/>
          <w:szCs w:val="20"/>
        </w:rPr>
        <w:t>Wijster</w:t>
      </w:r>
      <w:proofErr w:type="spellEnd"/>
      <w:r w:rsidRPr="000D754B">
        <w:rPr>
          <w:rFonts w:ascii="Arial" w:hAnsi="Arial" w:cs="Arial"/>
          <w:sz w:val="20"/>
          <w:szCs w:val="20"/>
        </w:rPr>
        <w:t>, the Netherlands</w:t>
      </w:r>
    </w:p>
    <w:p w14:paraId="3D88AF22" w14:textId="77777777" w:rsidR="004210DE" w:rsidRPr="000D754B" w:rsidRDefault="004210DE" w:rsidP="0023144D">
      <w:pPr>
        <w:rPr>
          <w:rFonts w:ascii="Arial" w:hAnsi="Arial" w:cs="Arial"/>
          <w:sz w:val="20"/>
          <w:szCs w:val="20"/>
        </w:rPr>
      </w:pPr>
    </w:p>
    <w:p w14:paraId="3FB36F16" w14:textId="77777777" w:rsidR="003F6F56" w:rsidRPr="000D754B" w:rsidRDefault="003F6F56" w:rsidP="0023144D">
      <w:pPr>
        <w:rPr>
          <w:rFonts w:ascii="Arial" w:hAnsi="Arial" w:cs="Arial"/>
          <w:b/>
          <w:sz w:val="20"/>
          <w:szCs w:val="20"/>
        </w:rPr>
      </w:pPr>
      <w:r w:rsidRPr="000D754B">
        <w:rPr>
          <w:rFonts w:ascii="Arial" w:hAnsi="Arial" w:cs="Arial"/>
          <w:b/>
          <w:sz w:val="20"/>
          <w:szCs w:val="20"/>
        </w:rPr>
        <w:t>Supplementary information</w:t>
      </w:r>
    </w:p>
    <w:p w14:paraId="5923B627" w14:textId="50D60144" w:rsidR="00DE6E0A" w:rsidRPr="000D754B" w:rsidRDefault="00DE6E0A" w:rsidP="0023144D">
      <w:pPr>
        <w:ind w:left="426" w:hanging="426"/>
        <w:rPr>
          <w:rFonts w:ascii="Arial" w:hAnsi="Arial" w:cs="Arial"/>
          <w:b/>
          <w:sz w:val="20"/>
          <w:szCs w:val="20"/>
        </w:rPr>
      </w:pPr>
      <w:r w:rsidRPr="000D754B">
        <w:rPr>
          <w:rFonts w:ascii="Arial" w:hAnsi="Arial" w:cs="Arial"/>
          <w:b/>
          <w:sz w:val="20"/>
          <w:szCs w:val="20"/>
        </w:rPr>
        <w:t xml:space="preserve">1. </w:t>
      </w:r>
      <w:r w:rsidR="006400CC" w:rsidRPr="000D754B">
        <w:rPr>
          <w:rFonts w:ascii="Arial" w:hAnsi="Arial" w:cs="Arial"/>
          <w:b/>
          <w:sz w:val="20"/>
          <w:szCs w:val="20"/>
        </w:rPr>
        <w:tab/>
      </w:r>
      <w:proofErr w:type="spellStart"/>
      <w:r w:rsidRPr="000D754B">
        <w:rPr>
          <w:rFonts w:ascii="Arial" w:hAnsi="Arial" w:cs="Arial"/>
          <w:b/>
          <w:sz w:val="20"/>
          <w:szCs w:val="20"/>
        </w:rPr>
        <w:t>PacBio</w:t>
      </w:r>
      <w:proofErr w:type="spellEnd"/>
      <w:r w:rsidRPr="000D754B">
        <w:rPr>
          <w:rFonts w:ascii="Arial" w:hAnsi="Arial" w:cs="Arial"/>
          <w:b/>
          <w:sz w:val="20"/>
          <w:szCs w:val="20"/>
        </w:rPr>
        <w:t xml:space="preserve"> read mapping </w:t>
      </w:r>
      <w:r w:rsidR="007004AC" w:rsidRPr="000D754B">
        <w:rPr>
          <w:rFonts w:ascii="Arial" w:hAnsi="Arial" w:cs="Arial"/>
          <w:b/>
          <w:sz w:val="20"/>
          <w:szCs w:val="20"/>
        </w:rPr>
        <w:t>to</w:t>
      </w:r>
      <w:r w:rsidR="00504601" w:rsidRPr="000D754B">
        <w:rPr>
          <w:rFonts w:ascii="Arial" w:hAnsi="Arial" w:cs="Arial"/>
          <w:b/>
          <w:sz w:val="20"/>
          <w:szCs w:val="20"/>
        </w:rPr>
        <w:t xml:space="preserve"> the</w:t>
      </w:r>
      <w:r w:rsidR="007004AC" w:rsidRPr="000D754B">
        <w:rPr>
          <w:rFonts w:ascii="Arial" w:hAnsi="Arial" w:cs="Arial"/>
          <w:b/>
          <w:i/>
          <w:sz w:val="20"/>
          <w:szCs w:val="20"/>
        </w:rPr>
        <w:t xml:space="preserve"> </w:t>
      </w:r>
      <w:r w:rsidRPr="000D754B">
        <w:rPr>
          <w:rFonts w:ascii="Arial" w:hAnsi="Arial" w:cs="Arial"/>
          <w:b/>
          <w:i/>
          <w:sz w:val="20"/>
          <w:szCs w:val="20"/>
        </w:rPr>
        <w:t>S. endobioticum</w:t>
      </w:r>
      <w:r w:rsidRPr="000D754B">
        <w:rPr>
          <w:rFonts w:ascii="Arial" w:hAnsi="Arial" w:cs="Arial"/>
          <w:b/>
          <w:sz w:val="20"/>
          <w:szCs w:val="20"/>
        </w:rPr>
        <w:t xml:space="preserve"> mtDNA</w:t>
      </w:r>
    </w:p>
    <w:p w14:paraId="65B15B50" w14:textId="3CC5851A" w:rsidR="00137BCF" w:rsidRPr="000D754B" w:rsidRDefault="00137BCF" w:rsidP="0023144D">
      <w:pPr>
        <w:ind w:left="426" w:hanging="426"/>
        <w:rPr>
          <w:rFonts w:ascii="Arial" w:hAnsi="Arial" w:cs="Arial"/>
          <w:b/>
          <w:sz w:val="20"/>
          <w:szCs w:val="20"/>
        </w:rPr>
      </w:pPr>
      <w:r w:rsidRPr="000D754B">
        <w:rPr>
          <w:rFonts w:ascii="Arial" w:hAnsi="Arial" w:cs="Arial"/>
          <w:b/>
          <w:sz w:val="20"/>
          <w:szCs w:val="20"/>
        </w:rPr>
        <w:t xml:space="preserve">2. </w:t>
      </w:r>
      <w:r w:rsidR="006400CC" w:rsidRPr="000D754B">
        <w:rPr>
          <w:rFonts w:ascii="Arial" w:hAnsi="Arial" w:cs="Arial"/>
          <w:b/>
          <w:sz w:val="20"/>
          <w:szCs w:val="20"/>
        </w:rPr>
        <w:tab/>
      </w:r>
      <w:proofErr w:type="spellStart"/>
      <w:r w:rsidRPr="000D754B">
        <w:rPr>
          <w:rFonts w:ascii="Arial" w:hAnsi="Arial" w:cs="Arial"/>
          <w:b/>
          <w:sz w:val="20"/>
          <w:szCs w:val="20"/>
        </w:rPr>
        <w:t>Dotplot</w:t>
      </w:r>
      <w:proofErr w:type="spellEnd"/>
      <w:r w:rsidRPr="000D754B">
        <w:rPr>
          <w:rFonts w:ascii="Arial" w:hAnsi="Arial" w:cs="Arial"/>
          <w:b/>
          <w:sz w:val="20"/>
          <w:szCs w:val="20"/>
        </w:rPr>
        <w:t xml:space="preserve"> internal repeat structure TIRs</w:t>
      </w:r>
    </w:p>
    <w:p w14:paraId="13EE8E82" w14:textId="3B95F801" w:rsidR="00137BCF" w:rsidRPr="000D754B" w:rsidRDefault="00137BCF" w:rsidP="0023144D">
      <w:pPr>
        <w:ind w:left="426" w:hanging="426"/>
        <w:rPr>
          <w:rFonts w:ascii="Arial" w:hAnsi="Arial" w:cs="Arial"/>
          <w:b/>
          <w:sz w:val="20"/>
          <w:szCs w:val="20"/>
        </w:rPr>
      </w:pPr>
      <w:r w:rsidRPr="000D754B">
        <w:rPr>
          <w:rFonts w:ascii="Arial" w:hAnsi="Arial" w:cs="Arial"/>
          <w:b/>
          <w:sz w:val="20"/>
          <w:szCs w:val="20"/>
        </w:rPr>
        <w:t xml:space="preserve">3. </w:t>
      </w:r>
      <w:r w:rsidR="006400CC" w:rsidRPr="000D754B">
        <w:rPr>
          <w:rFonts w:ascii="Arial" w:hAnsi="Arial" w:cs="Arial"/>
          <w:b/>
          <w:sz w:val="20"/>
          <w:szCs w:val="20"/>
        </w:rPr>
        <w:tab/>
      </w:r>
      <w:proofErr w:type="spellStart"/>
      <w:r w:rsidRPr="000D754B">
        <w:rPr>
          <w:rFonts w:ascii="Arial" w:hAnsi="Arial" w:cs="Arial"/>
          <w:b/>
          <w:sz w:val="20"/>
          <w:szCs w:val="20"/>
        </w:rPr>
        <w:t>Dotplot</w:t>
      </w:r>
      <w:proofErr w:type="spellEnd"/>
      <w:r w:rsidRPr="000D754B">
        <w:rPr>
          <w:rFonts w:ascii="Arial" w:hAnsi="Arial" w:cs="Arial"/>
          <w:b/>
          <w:sz w:val="20"/>
          <w:szCs w:val="20"/>
        </w:rPr>
        <w:t xml:space="preserve"> </w:t>
      </w:r>
      <w:proofErr w:type="gramStart"/>
      <w:r w:rsidRPr="000D754B">
        <w:rPr>
          <w:rFonts w:ascii="Arial" w:hAnsi="Arial" w:cs="Arial"/>
          <w:b/>
          <w:sz w:val="20"/>
          <w:szCs w:val="20"/>
        </w:rPr>
        <w:t>repeat</w:t>
      </w:r>
      <w:proofErr w:type="gramEnd"/>
      <w:r w:rsidRPr="000D754B">
        <w:rPr>
          <w:rFonts w:ascii="Arial" w:hAnsi="Arial" w:cs="Arial"/>
          <w:b/>
          <w:sz w:val="20"/>
          <w:szCs w:val="20"/>
        </w:rPr>
        <w:t xml:space="preserve"> in AT-rich region containing </w:t>
      </w:r>
      <w:proofErr w:type="spellStart"/>
      <w:r w:rsidRPr="000D754B">
        <w:rPr>
          <w:rFonts w:ascii="Arial" w:hAnsi="Arial" w:cs="Arial"/>
          <w:b/>
          <w:i/>
          <w:sz w:val="20"/>
          <w:szCs w:val="20"/>
        </w:rPr>
        <w:t>dpoB</w:t>
      </w:r>
      <w:proofErr w:type="spellEnd"/>
      <w:r w:rsidRPr="000D754B">
        <w:rPr>
          <w:rFonts w:ascii="Arial" w:hAnsi="Arial" w:cs="Arial"/>
          <w:b/>
          <w:sz w:val="20"/>
          <w:szCs w:val="20"/>
        </w:rPr>
        <w:t xml:space="preserve"> gene</w:t>
      </w:r>
    </w:p>
    <w:p w14:paraId="41DDD436" w14:textId="2AF2FE38" w:rsidR="00137BCF" w:rsidRPr="000D754B" w:rsidRDefault="00137BCF" w:rsidP="0023144D">
      <w:pPr>
        <w:ind w:left="426" w:hanging="426"/>
        <w:rPr>
          <w:rFonts w:ascii="Arial" w:hAnsi="Arial" w:cs="Arial"/>
          <w:b/>
          <w:sz w:val="20"/>
          <w:szCs w:val="20"/>
        </w:rPr>
      </w:pPr>
      <w:r w:rsidRPr="000D754B">
        <w:rPr>
          <w:rFonts w:ascii="Arial" w:hAnsi="Arial" w:cs="Arial"/>
          <w:b/>
          <w:sz w:val="20"/>
          <w:szCs w:val="20"/>
        </w:rPr>
        <w:t>4.</w:t>
      </w:r>
      <w:r w:rsidR="006400CC" w:rsidRPr="000D754B">
        <w:rPr>
          <w:rFonts w:ascii="Arial" w:hAnsi="Arial" w:cs="Arial"/>
          <w:b/>
          <w:sz w:val="20"/>
          <w:szCs w:val="20"/>
        </w:rPr>
        <w:tab/>
      </w:r>
      <w:r w:rsidRPr="000D754B">
        <w:rPr>
          <w:rFonts w:ascii="Arial" w:hAnsi="Arial" w:cs="Arial"/>
          <w:b/>
          <w:sz w:val="20"/>
          <w:szCs w:val="20"/>
        </w:rPr>
        <w:t xml:space="preserve">Interspecies comparison of organisation and orientation of mitochondrial genes, </w:t>
      </w:r>
      <w:proofErr w:type="gramStart"/>
      <w:r w:rsidRPr="000D754B">
        <w:rPr>
          <w:rFonts w:ascii="Arial" w:hAnsi="Arial" w:cs="Arial"/>
          <w:b/>
          <w:sz w:val="20"/>
          <w:szCs w:val="20"/>
        </w:rPr>
        <w:t>tRNAs</w:t>
      </w:r>
      <w:proofErr w:type="gramEnd"/>
      <w:r w:rsidRPr="000D754B">
        <w:rPr>
          <w:rFonts w:ascii="Arial" w:hAnsi="Arial" w:cs="Arial"/>
          <w:b/>
          <w:sz w:val="20"/>
          <w:szCs w:val="20"/>
        </w:rPr>
        <w:t xml:space="preserve"> and rRNAs</w:t>
      </w:r>
    </w:p>
    <w:p w14:paraId="0A7EFA4D" w14:textId="2E172C3C" w:rsidR="00137BCF" w:rsidRPr="000D754B" w:rsidRDefault="00137BCF" w:rsidP="0023144D">
      <w:pPr>
        <w:ind w:left="426" w:hanging="426"/>
        <w:rPr>
          <w:rFonts w:ascii="Arial" w:hAnsi="Arial" w:cs="Arial"/>
          <w:b/>
          <w:sz w:val="20"/>
          <w:szCs w:val="20"/>
        </w:rPr>
      </w:pPr>
      <w:r w:rsidRPr="000D754B">
        <w:rPr>
          <w:rFonts w:ascii="Arial" w:hAnsi="Arial" w:cs="Arial"/>
          <w:b/>
          <w:sz w:val="20"/>
          <w:szCs w:val="20"/>
        </w:rPr>
        <w:t xml:space="preserve">5. </w:t>
      </w:r>
      <w:r w:rsidR="006400CC" w:rsidRPr="000D754B">
        <w:rPr>
          <w:rFonts w:ascii="Arial" w:hAnsi="Arial" w:cs="Arial"/>
          <w:b/>
          <w:sz w:val="20"/>
          <w:szCs w:val="20"/>
        </w:rPr>
        <w:tab/>
      </w:r>
      <w:r w:rsidRPr="000D754B">
        <w:rPr>
          <w:rFonts w:ascii="Arial" w:hAnsi="Arial" w:cs="Arial"/>
          <w:b/>
          <w:sz w:val="20"/>
          <w:szCs w:val="20"/>
        </w:rPr>
        <w:t xml:space="preserve">Haplotype network based on CDS of mtDNA genes </w:t>
      </w:r>
      <w:r w:rsidRPr="000D754B">
        <w:rPr>
          <w:rFonts w:ascii="Arial" w:hAnsi="Arial" w:cs="Arial"/>
          <w:b/>
          <w:i/>
          <w:sz w:val="20"/>
          <w:szCs w:val="20"/>
        </w:rPr>
        <w:t>S. endobioticum</w:t>
      </w:r>
    </w:p>
    <w:p w14:paraId="44E93973" w14:textId="1026F2F7" w:rsidR="006400CC" w:rsidRPr="000D754B" w:rsidRDefault="00137BCF" w:rsidP="0023144D">
      <w:pPr>
        <w:ind w:left="426" w:hanging="426"/>
        <w:rPr>
          <w:rFonts w:ascii="Arial" w:hAnsi="Arial" w:cs="Arial"/>
          <w:b/>
          <w:sz w:val="20"/>
          <w:szCs w:val="20"/>
        </w:rPr>
      </w:pPr>
      <w:r w:rsidRPr="000D754B">
        <w:rPr>
          <w:rFonts w:ascii="Arial" w:hAnsi="Arial" w:cs="Arial"/>
          <w:b/>
          <w:sz w:val="20"/>
          <w:szCs w:val="20"/>
        </w:rPr>
        <w:t xml:space="preserve">6. </w:t>
      </w:r>
      <w:r w:rsidR="006400CC" w:rsidRPr="000D754B">
        <w:rPr>
          <w:rFonts w:ascii="Arial" w:hAnsi="Arial" w:cs="Arial"/>
          <w:b/>
          <w:sz w:val="20"/>
          <w:szCs w:val="20"/>
        </w:rPr>
        <w:tab/>
        <w:t>Within-</w:t>
      </w:r>
      <w:r w:rsidR="004A6CEC">
        <w:rPr>
          <w:rFonts w:ascii="Arial" w:hAnsi="Arial" w:cs="Arial"/>
          <w:b/>
          <w:sz w:val="20"/>
          <w:szCs w:val="20"/>
        </w:rPr>
        <w:t>isolate</w:t>
      </w:r>
      <w:r w:rsidR="006400CC" w:rsidRPr="000D754B">
        <w:rPr>
          <w:rFonts w:ascii="Arial" w:hAnsi="Arial" w:cs="Arial"/>
          <w:b/>
          <w:sz w:val="20"/>
          <w:szCs w:val="20"/>
        </w:rPr>
        <w:t xml:space="preserve"> diversity in haplotype network based on </w:t>
      </w:r>
      <w:r w:rsidR="003D4611" w:rsidRPr="000D754B">
        <w:rPr>
          <w:rFonts w:ascii="Arial" w:hAnsi="Arial" w:cs="Arial"/>
          <w:b/>
          <w:sz w:val="20"/>
          <w:szCs w:val="20"/>
        </w:rPr>
        <w:t>polymorphic</w:t>
      </w:r>
      <w:r w:rsidR="006400CC" w:rsidRPr="000D754B">
        <w:rPr>
          <w:rFonts w:ascii="Arial" w:hAnsi="Arial" w:cs="Arial"/>
          <w:b/>
          <w:sz w:val="20"/>
          <w:szCs w:val="20"/>
        </w:rPr>
        <w:t xml:space="preserve"> sites of the </w:t>
      </w:r>
      <w:r w:rsidR="006400CC" w:rsidRPr="000D754B">
        <w:rPr>
          <w:rFonts w:ascii="Arial" w:hAnsi="Arial" w:cs="Arial"/>
          <w:b/>
          <w:i/>
          <w:sz w:val="20"/>
          <w:szCs w:val="20"/>
        </w:rPr>
        <w:t xml:space="preserve">S. </w:t>
      </w:r>
      <w:proofErr w:type="gramStart"/>
      <w:r w:rsidR="006400CC" w:rsidRPr="000D754B">
        <w:rPr>
          <w:rFonts w:ascii="Arial" w:hAnsi="Arial" w:cs="Arial"/>
          <w:b/>
          <w:i/>
          <w:sz w:val="20"/>
          <w:szCs w:val="20"/>
        </w:rPr>
        <w:t>endobioticum</w:t>
      </w:r>
      <w:proofErr w:type="gramEnd"/>
      <w:r w:rsidR="006400CC" w:rsidRPr="000D754B">
        <w:rPr>
          <w:rFonts w:ascii="Arial" w:hAnsi="Arial" w:cs="Arial"/>
          <w:b/>
          <w:sz w:val="20"/>
          <w:szCs w:val="20"/>
        </w:rPr>
        <w:t xml:space="preserve"> mtDNA</w:t>
      </w:r>
    </w:p>
    <w:p w14:paraId="2488479A" w14:textId="47A10635" w:rsidR="00953ECE" w:rsidRPr="000D754B" w:rsidRDefault="00137BCF" w:rsidP="0023144D">
      <w:pPr>
        <w:ind w:left="426" w:hanging="426"/>
        <w:rPr>
          <w:rFonts w:ascii="Arial" w:hAnsi="Arial" w:cs="Arial"/>
          <w:b/>
          <w:sz w:val="20"/>
          <w:szCs w:val="20"/>
        </w:rPr>
      </w:pPr>
      <w:r w:rsidRPr="000D754B">
        <w:rPr>
          <w:rFonts w:ascii="Arial" w:hAnsi="Arial" w:cs="Arial"/>
          <w:b/>
          <w:sz w:val="20"/>
          <w:szCs w:val="20"/>
        </w:rPr>
        <w:t>7</w:t>
      </w:r>
      <w:r w:rsidR="00953ECE" w:rsidRPr="000D754B">
        <w:rPr>
          <w:rFonts w:ascii="Arial" w:hAnsi="Arial" w:cs="Arial"/>
          <w:b/>
          <w:sz w:val="20"/>
          <w:szCs w:val="20"/>
        </w:rPr>
        <w:t xml:space="preserve">. </w:t>
      </w:r>
      <w:r w:rsidR="006400CC" w:rsidRPr="000D754B">
        <w:rPr>
          <w:rFonts w:ascii="Arial" w:hAnsi="Arial" w:cs="Arial"/>
          <w:b/>
          <w:sz w:val="20"/>
          <w:szCs w:val="20"/>
        </w:rPr>
        <w:tab/>
      </w:r>
      <w:proofErr w:type="spellStart"/>
      <w:r w:rsidR="00953ECE" w:rsidRPr="000D754B">
        <w:rPr>
          <w:rFonts w:ascii="Arial" w:hAnsi="Arial" w:cs="Arial"/>
          <w:b/>
          <w:i/>
          <w:sz w:val="20"/>
          <w:szCs w:val="20"/>
        </w:rPr>
        <w:t>Synchytrium</w:t>
      </w:r>
      <w:proofErr w:type="spellEnd"/>
      <w:r w:rsidR="00953ECE" w:rsidRPr="000D754B">
        <w:rPr>
          <w:rFonts w:ascii="Arial" w:hAnsi="Arial" w:cs="Arial"/>
          <w:b/>
          <w:i/>
          <w:sz w:val="20"/>
          <w:szCs w:val="20"/>
        </w:rPr>
        <w:t xml:space="preserve"> </w:t>
      </w:r>
      <w:proofErr w:type="spellStart"/>
      <w:r w:rsidR="00953ECE" w:rsidRPr="000D754B">
        <w:rPr>
          <w:rFonts w:ascii="Arial" w:hAnsi="Arial" w:cs="Arial"/>
          <w:b/>
          <w:i/>
          <w:sz w:val="20"/>
          <w:szCs w:val="20"/>
        </w:rPr>
        <w:t>taraxaci</w:t>
      </w:r>
      <w:proofErr w:type="spellEnd"/>
      <w:r w:rsidR="00953ECE" w:rsidRPr="000D754B">
        <w:rPr>
          <w:rFonts w:ascii="Arial" w:hAnsi="Arial" w:cs="Arial"/>
          <w:b/>
          <w:sz w:val="20"/>
          <w:szCs w:val="20"/>
        </w:rPr>
        <w:t xml:space="preserve"> </w:t>
      </w:r>
      <w:proofErr w:type="spellStart"/>
      <w:r w:rsidR="00953ECE" w:rsidRPr="000D754B">
        <w:rPr>
          <w:rFonts w:ascii="Arial" w:hAnsi="Arial" w:cs="Arial"/>
          <w:b/>
          <w:sz w:val="20"/>
          <w:szCs w:val="20"/>
        </w:rPr>
        <w:t>Taqman</w:t>
      </w:r>
      <w:proofErr w:type="spellEnd"/>
      <w:r w:rsidR="00953ECE" w:rsidRPr="000D754B">
        <w:rPr>
          <w:rFonts w:ascii="Arial" w:hAnsi="Arial" w:cs="Arial"/>
          <w:b/>
          <w:sz w:val="20"/>
          <w:szCs w:val="20"/>
        </w:rPr>
        <w:t xml:space="preserve"> assay</w:t>
      </w:r>
    </w:p>
    <w:p w14:paraId="1B2FB1BE" w14:textId="409003A1" w:rsidR="00953ECE" w:rsidRPr="000D754B" w:rsidRDefault="00137BCF" w:rsidP="0023144D">
      <w:pPr>
        <w:ind w:left="426" w:hanging="426"/>
        <w:rPr>
          <w:rFonts w:ascii="Arial" w:hAnsi="Arial" w:cs="Arial"/>
          <w:b/>
          <w:sz w:val="20"/>
          <w:szCs w:val="20"/>
        </w:rPr>
      </w:pPr>
      <w:r w:rsidRPr="000D754B">
        <w:rPr>
          <w:rFonts w:ascii="Arial" w:hAnsi="Arial" w:cs="Arial"/>
          <w:b/>
          <w:sz w:val="20"/>
          <w:szCs w:val="20"/>
        </w:rPr>
        <w:t>8</w:t>
      </w:r>
      <w:r w:rsidR="00953ECE" w:rsidRPr="000D754B">
        <w:rPr>
          <w:rFonts w:ascii="Arial" w:hAnsi="Arial" w:cs="Arial"/>
          <w:b/>
          <w:sz w:val="20"/>
          <w:szCs w:val="20"/>
        </w:rPr>
        <w:t xml:space="preserve">. </w:t>
      </w:r>
      <w:r w:rsidR="006400CC" w:rsidRPr="000D754B">
        <w:rPr>
          <w:rFonts w:ascii="Arial" w:hAnsi="Arial" w:cs="Arial"/>
          <w:b/>
          <w:sz w:val="20"/>
          <w:szCs w:val="20"/>
        </w:rPr>
        <w:tab/>
      </w:r>
      <w:proofErr w:type="spellStart"/>
      <w:r w:rsidR="00953ECE" w:rsidRPr="000D754B">
        <w:rPr>
          <w:rFonts w:ascii="Arial" w:hAnsi="Arial" w:cs="Arial"/>
          <w:b/>
          <w:sz w:val="20"/>
          <w:szCs w:val="20"/>
        </w:rPr>
        <w:t>TdT</w:t>
      </w:r>
      <w:proofErr w:type="spellEnd"/>
      <w:r w:rsidR="00953ECE" w:rsidRPr="000D754B">
        <w:rPr>
          <w:rFonts w:ascii="Arial" w:hAnsi="Arial" w:cs="Arial"/>
          <w:b/>
          <w:sz w:val="20"/>
          <w:szCs w:val="20"/>
        </w:rPr>
        <w:t>-tailing controls</w:t>
      </w:r>
    </w:p>
    <w:p w14:paraId="0677AD32" w14:textId="77777777" w:rsidR="003D4B00" w:rsidRPr="000D754B" w:rsidRDefault="003D4B00" w:rsidP="0023144D">
      <w:pPr>
        <w:rPr>
          <w:rFonts w:ascii="Arial" w:hAnsi="Arial" w:cs="Arial"/>
          <w:sz w:val="20"/>
          <w:szCs w:val="20"/>
        </w:rPr>
      </w:pPr>
    </w:p>
    <w:p w14:paraId="383BFE47" w14:textId="77777777" w:rsidR="0090133D" w:rsidRPr="000D754B" w:rsidRDefault="0090133D" w:rsidP="0023144D">
      <w:pPr>
        <w:rPr>
          <w:rFonts w:ascii="Arial" w:hAnsi="Arial" w:cs="Arial"/>
          <w:sz w:val="20"/>
          <w:szCs w:val="20"/>
        </w:rPr>
        <w:sectPr w:rsidR="0090133D" w:rsidRPr="000D754B" w:rsidSect="0023144D">
          <w:footerReference w:type="default" r:id="rId9"/>
          <w:type w:val="continuous"/>
          <w:pgSz w:w="11906" w:h="16838"/>
          <w:pgMar w:top="1417" w:right="1417" w:bottom="1417" w:left="1417" w:header="708" w:footer="708" w:gutter="0"/>
          <w:cols w:space="708"/>
          <w:docGrid w:linePitch="360"/>
        </w:sectPr>
      </w:pPr>
    </w:p>
    <w:p w14:paraId="7096BC96" w14:textId="65E74710" w:rsidR="00E017D3" w:rsidRPr="000D754B" w:rsidRDefault="00CB1C8E" w:rsidP="0023144D">
      <w:pPr>
        <w:rPr>
          <w:rFonts w:ascii="Arial" w:hAnsi="Arial" w:cs="Arial"/>
          <w:sz w:val="20"/>
          <w:szCs w:val="20"/>
        </w:rPr>
      </w:pPr>
      <w:r w:rsidRPr="000D754B">
        <w:rPr>
          <w:rFonts w:ascii="Arial" w:hAnsi="Arial" w:cs="Arial"/>
          <w:b/>
          <w:sz w:val="20"/>
          <w:szCs w:val="20"/>
        </w:rPr>
        <w:lastRenderedPageBreak/>
        <w:t>1</w:t>
      </w:r>
      <w:r w:rsidR="00E017D3" w:rsidRPr="000D754B">
        <w:rPr>
          <w:rFonts w:ascii="Arial" w:hAnsi="Arial" w:cs="Arial"/>
          <w:b/>
          <w:sz w:val="20"/>
          <w:szCs w:val="20"/>
        </w:rPr>
        <w:t xml:space="preserve">. </w:t>
      </w:r>
      <w:proofErr w:type="spellStart"/>
      <w:r w:rsidR="00E017D3" w:rsidRPr="000D754B">
        <w:rPr>
          <w:rFonts w:ascii="Arial" w:hAnsi="Arial" w:cs="Arial"/>
          <w:b/>
          <w:sz w:val="20"/>
          <w:szCs w:val="20"/>
        </w:rPr>
        <w:t>PacBio</w:t>
      </w:r>
      <w:proofErr w:type="spellEnd"/>
      <w:r w:rsidR="00E017D3" w:rsidRPr="000D754B">
        <w:rPr>
          <w:rFonts w:ascii="Arial" w:hAnsi="Arial" w:cs="Arial"/>
          <w:b/>
          <w:sz w:val="20"/>
          <w:szCs w:val="20"/>
        </w:rPr>
        <w:t xml:space="preserve"> read mapping </w:t>
      </w:r>
      <w:r w:rsidR="007004AC" w:rsidRPr="000D754B">
        <w:rPr>
          <w:rFonts w:ascii="Arial" w:hAnsi="Arial" w:cs="Arial"/>
          <w:b/>
          <w:sz w:val="20"/>
          <w:szCs w:val="20"/>
        </w:rPr>
        <w:t>to</w:t>
      </w:r>
      <w:r w:rsidR="00504601" w:rsidRPr="000D754B">
        <w:rPr>
          <w:rFonts w:ascii="Arial" w:hAnsi="Arial" w:cs="Arial"/>
          <w:b/>
          <w:sz w:val="20"/>
          <w:szCs w:val="20"/>
        </w:rPr>
        <w:t xml:space="preserve"> the </w:t>
      </w:r>
      <w:r w:rsidR="00E017D3" w:rsidRPr="000D754B">
        <w:rPr>
          <w:rFonts w:ascii="Arial" w:hAnsi="Arial" w:cs="Arial"/>
          <w:b/>
          <w:i/>
          <w:sz w:val="20"/>
          <w:szCs w:val="20"/>
        </w:rPr>
        <w:t>S. endobioticum</w:t>
      </w:r>
      <w:r w:rsidR="00E017D3" w:rsidRPr="000D754B">
        <w:rPr>
          <w:rFonts w:ascii="Arial" w:hAnsi="Arial" w:cs="Arial"/>
          <w:b/>
          <w:sz w:val="20"/>
          <w:szCs w:val="20"/>
        </w:rPr>
        <w:t xml:space="preserve"> mtDNA</w:t>
      </w:r>
    </w:p>
    <w:p w14:paraId="61CDBBAE" w14:textId="77777777" w:rsidR="00E017D3" w:rsidRPr="000D754B" w:rsidRDefault="00E017D3" w:rsidP="0023144D">
      <w:pPr>
        <w:rPr>
          <w:rFonts w:ascii="Arial" w:hAnsi="Arial" w:cs="Arial"/>
          <w:sz w:val="20"/>
          <w:szCs w:val="20"/>
        </w:rPr>
      </w:pPr>
    </w:p>
    <w:p w14:paraId="2CA5DF59" w14:textId="25CB2F3B" w:rsidR="00E017D3" w:rsidRPr="000D754B" w:rsidRDefault="006209F7" w:rsidP="0023144D">
      <w:pPr>
        <w:rPr>
          <w:rFonts w:ascii="Arial" w:hAnsi="Arial" w:cs="Arial"/>
          <w:sz w:val="20"/>
          <w:szCs w:val="20"/>
        </w:rPr>
      </w:pPr>
      <w:r w:rsidRPr="000D754B">
        <w:rPr>
          <w:rFonts w:ascii="Arial" w:hAnsi="Arial" w:cs="Arial"/>
          <w:noProof/>
          <w:sz w:val="20"/>
          <w:szCs w:val="20"/>
          <w:lang w:val="en-PH" w:eastAsia="en-PH"/>
        </w:rPr>
        <w:drawing>
          <wp:inline distT="0" distB="0" distL="0" distR="0" wp14:anchorId="511C7351" wp14:editId="10A40335">
            <wp:extent cx="8886190" cy="2889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86190" cy="2889885"/>
                    </a:xfrm>
                    <a:prstGeom prst="rect">
                      <a:avLst/>
                    </a:prstGeom>
                    <a:noFill/>
                    <a:ln>
                      <a:noFill/>
                    </a:ln>
                  </pic:spPr>
                </pic:pic>
              </a:graphicData>
            </a:graphic>
          </wp:inline>
        </w:drawing>
      </w:r>
    </w:p>
    <w:p w14:paraId="72762AB4" w14:textId="7C939BB3" w:rsidR="00E017D3" w:rsidRPr="000D754B" w:rsidRDefault="00DF4AAB" w:rsidP="0023144D">
      <w:pPr>
        <w:rPr>
          <w:rFonts w:ascii="Arial" w:hAnsi="Arial" w:cs="Arial"/>
          <w:sz w:val="20"/>
          <w:szCs w:val="20"/>
        </w:rPr>
      </w:pPr>
      <w:r w:rsidRPr="000D754B">
        <w:rPr>
          <w:rFonts w:ascii="Arial" w:hAnsi="Arial" w:cs="Arial"/>
          <w:b/>
          <w:sz w:val="20"/>
          <w:szCs w:val="20"/>
        </w:rPr>
        <w:t xml:space="preserve">SI </w:t>
      </w:r>
      <w:r w:rsidR="00E017D3" w:rsidRPr="000D754B">
        <w:rPr>
          <w:rFonts w:ascii="Arial" w:hAnsi="Arial" w:cs="Arial"/>
          <w:b/>
          <w:sz w:val="20"/>
          <w:szCs w:val="20"/>
        </w:rPr>
        <w:t xml:space="preserve">Figure </w:t>
      </w:r>
      <w:r w:rsidRPr="000D754B">
        <w:rPr>
          <w:rFonts w:ascii="Arial" w:hAnsi="Arial" w:cs="Arial"/>
          <w:b/>
          <w:sz w:val="20"/>
          <w:szCs w:val="20"/>
        </w:rPr>
        <w:t>1</w:t>
      </w:r>
      <w:r w:rsidR="00E017D3" w:rsidRPr="000D754B">
        <w:rPr>
          <w:rFonts w:ascii="Arial" w:hAnsi="Arial" w:cs="Arial"/>
          <w:b/>
          <w:sz w:val="20"/>
          <w:szCs w:val="20"/>
        </w:rPr>
        <w:t>.</w:t>
      </w:r>
      <w:r w:rsidR="00E017D3" w:rsidRPr="000D754B">
        <w:rPr>
          <w:rFonts w:ascii="Arial" w:hAnsi="Arial" w:cs="Arial"/>
          <w:sz w:val="20"/>
          <w:szCs w:val="20"/>
        </w:rPr>
        <w:t xml:space="preserve"> Mapping of 50,507 </w:t>
      </w:r>
      <w:proofErr w:type="spellStart"/>
      <w:r w:rsidR="00E017D3" w:rsidRPr="000D754B">
        <w:rPr>
          <w:rFonts w:ascii="Arial" w:hAnsi="Arial" w:cs="Arial"/>
          <w:sz w:val="20"/>
          <w:szCs w:val="20"/>
        </w:rPr>
        <w:t>PacBio</w:t>
      </w:r>
      <w:proofErr w:type="spellEnd"/>
      <w:r w:rsidR="00E017D3" w:rsidRPr="000D754B">
        <w:rPr>
          <w:rFonts w:ascii="Arial" w:hAnsi="Arial" w:cs="Arial"/>
          <w:sz w:val="20"/>
          <w:szCs w:val="20"/>
        </w:rPr>
        <w:t xml:space="preserve"> circular </w:t>
      </w:r>
      <w:proofErr w:type="gramStart"/>
      <w:r w:rsidR="00E017D3" w:rsidRPr="000D754B">
        <w:rPr>
          <w:rFonts w:ascii="Arial" w:hAnsi="Arial" w:cs="Arial"/>
          <w:sz w:val="20"/>
          <w:szCs w:val="20"/>
        </w:rPr>
        <w:t>consensus</w:t>
      </w:r>
      <w:proofErr w:type="gramEnd"/>
      <w:r w:rsidR="00E017D3" w:rsidRPr="000D754B">
        <w:rPr>
          <w:rFonts w:ascii="Arial" w:hAnsi="Arial" w:cs="Arial"/>
          <w:sz w:val="20"/>
          <w:szCs w:val="20"/>
        </w:rPr>
        <w:t xml:space="preserve"> reads to the 72,865 bp linear </w:t>
      </w:r>
      <w:r w:rsidR="00E017D3" w:rsidRPr="000D754B">
        <w:rPr>
          <w:rFonts w:ascii="Arial" w:hAnsi="Arial" w:cs="Arial"/>
          <w:i/>
          <w:sz w:val="20"/>
          <w:szCs w:val="20"/>
        </w:rPr>
        <w:t>S. endobioticum</w:t>
      </w:r>
      <w:r w:rsidR="00E017D3" w:rsidRPr="000D754B">
        <w:rPr>
          <w:rFonts w:ascii="Arial" w:hAnsi="Arial" w:cs="Arial"/>
          <w:sz w:val="20"/>
          <w:szCs w:val="20"/>
        </w:rPr>
        <w:t xml:space="preserve"> mtDNA genome. Annotations for mitochondrial genes (green), CDS (yellow), and the </w:t>
      </w:r>
      <w:r w:rsidR="00450786" w:rsidRPr="000D754B">
        <w:rPr>
          <w:rFonts w:ascii="Arial" w:hAnsi="Arial" w:cs="Arial"/>
          <w:sz w:val="20"/>
          <w:szCs w:val="20"/>
        </w:rPr>
        <w:t>T</w:t>
      </w:r>
      <w:r w:rsidR="00E017D3" w:rsidRPr="000D754B">
        <w:rPr>
          <w:rFonts w:ascii="Arial" w:hAnsi="Arial" w:cs="Arial"/>
          <w:sz w:val="20"/>
          <w:szCs w:val="20"/>
        </w:rPr>
        <w:t xml:space="preserve">erminal </w:t>
      </w:r>
      <w:r w:rsidR="00450786" w:rsidRPr="000D754B">
        <w:rPr>
          <w:rFonts w:ascii="Arial" w:hAnsi="Arial" w:cs="Arial"/>
          <w:sz w:val="20"/>
          <w:szCs w:val="20"/>
        </w:rPr>
        <w:t>I</w:t>
      </w:r>
      <w:r w:rsidR="00E017D3" w:rsidRPr="000D754B">
        <w:rPr>
          <w:rFonts w:ascii="Arial" w:hAnsi="Arial" w:cs="Arial"/>
          <w:sz w:val="20"/>
          <w:szCs w:val="20"/>
        </w:rPr>
        <w:t xml:space="preserve">nverted </w:t>
      </w:r>
      <w:r w:rsidR="00450786" w:rsidRPr="000D754B">
        <w:rPr>
          <w:rFonts w:ascii="Arial" w:hAnsi="Arial" w:cs="Arial"/>
          <w:sz w:val="20"/>
          <w:szCs w:val="20"/>
        </w:rPr>
        <w:t>R</w:t>
      </w:r>
      <w:r w:rsidR="00E017D3" w:rsidRPr="000D754B">
        <w:rPr>
          <w:rFonts w:ascii="Arial" w:hAnsi="Arial" w:cs="Arial"/>
          <w:sz w:val="20"/>
          <w:szCs w:val="20"/>
        </w:rPr>
        <w:t xml:space="preserve">epeats (orange) are provided in the annotation track. Mapped reads (forward reads: green; reverse reads: red; unspecific match: yellow) are shown in the mapping track. Reads mapping to the terminal inverted repeats are shown in yellow since they can map equally well at both terminal ends of the assembly. </w:t>
      </w:r>
      <w:proofErr w:type="spellStart"/>
      <w:r w:rsidR="00E017D3" w:rsidRPr="000D754B">
        <w:rPr>
          <w:rFonts w:ascii="Arial" w:hAnsi="Arial" w:cs="Arial"/>
          <w:sz w:val="20"/>
          <w:szCs w:val="20"/>
        </w:rPr>
        <w:t>PacBio</w:t>
      </w:r>
      <w:proofErr w:type="spellEnd"/>
      <w:r w:rsidR="00E017D3" w:rsidRPr="000D754B">
        <w:rPr>
          <w:rFonts w:ascii="Arial" w:hAnsi="Arial" w:cs="Arial"/>
          <w:sz w:val="20"/>
          <w:szCs w:val="20"/>
        </w:rPr>
        <w:t xml:space="preserve"> reads map contiguously to the mtDNA template, and no reads exceed the 5’ or 3’ terminal end of the reference sequence.</w:t>
      </w:r>
    </w:p>
    <w:p w14:paraId="3A511F45" w14:textId="77777777" w:rsidR="00E017D3" w:rsidRPr="000D754B" w:rsidRDefault="00E017D3" w:rsidP="0023144D">
      <w:pPr>
        <w:rPr>
          <w:rFonts w:ascii="Arial" w:hAnsi="Arial" w:cs="Arial"/>
          <w:sz w:val="20"/>
          <w:szCs w:val="20"/>
        </w:rPr>
      </w:pPr>
    </w:p>
    <w:p w14:paraId="2AFCE018" w14:textId="2D2E7F4A" w:rsidR="00A33EE5" w:rsidRPr="000D754B" w:rsidRDefault="00A33EE5" w:rsidP="0023144D">
      <w:pPr>
        <w:rPr>
          <w:rFonts w:ascii="Arial" w:hAnsi="Arial" w:cs="Arial"/>
          <w:b/>
          <w:sz w:val="20"/>
          <w:szCs w:val="20"/>
        </w:rPr>
      </w:pPr>
      <w:r w:rsidRPr="000D754B">
        <w:rPr>
          <w:rFonts w:ascii="Arial" w:hAnsi="Arial" w:cs="Arial"/>
          <w:b/>
          <w:sz w:val="20"/>
          <w:szCs w:val="20"/>
        </w:rPr>
        <w:br w:type="page"/>
      </w:r>
    </w:p>
    <w:p w14:paraId="422DB5C9" w14:textId="77777777" w:rsidR="0090133D" w:rsidRPr="000D754B" w:rsidRDefault="0090133D" w:rsidP="0023144D">
      <w:pPr>
        <w:rPr>
          <w:rFonts w:ascii="Arial" w:hAnsi="Arial" w:cs="Arial"/>
          <w:sz w:val="20"/>
          <w:szCs w:val="20"/>
        </w:rPr>
        <w:sectPr w:rsidR="0090133D" w:rsidRPr="000D754B" w:rsidSect="0023144D">
          <w:type w:val="continuous"/>
          <w:pgSz w:w="16838" w:h="11906" w:orient="landscape"/>
          <w:pgMar w:top="1417" w:right="1417" w:bottom="1417" w:left="1417" w:header="708" w:footer="708" w:gutter="0"/>
          <w:cols w:space="708"/>
          <w:docGrid w:linePitch="360"/>
        </w:sectPr>
      </w:pPr>
    </w:p>
    <w:p w14:paraId="284D1205" w14:textId="77777777" w:rsidR="00137BCF" w:rsidRPr="000D754B" w:rsidRDefault="00137BCF" w:rsidP="0023144D">
      <w:pPr>
        <w:rPr>
          <w:rFonts w:ascii="Arial" w:hAnsi="Arial" w:cs="Arial"/>
          <w:b/>
          <w:sz w:val="20"/>
          <w:szCs w:val="20"/>
        </w:rPr>
      </w:pPr>
      <w:r w:rsidRPr="000D754B">
        <w:rPr>
          <w:rFonts w:ascii="Arial" w:hAnsi="Arial" w:cs="Arial"/>
          <w:b/>
          <w:sz w:val="20"/>
          <w:szCs w:val="20"/>
        </w:rPr>
        <w:lastRenderedPageBreak/>
        <w:t xml:space="preserve">2. </w:t>
      </w:r>
      <w:proofErr w:type="spellStart"/>
      <w:r w:rsidRPr="000D754B">
        <w:rPr>
          <w:rFonts w:ascii="Arial" w:hAnsi="Arial" w:cs="Arial"/>
          <w:b/>
          <w:sz w:val="20"/>
          <w:szCs w:val="20"/>
        </w:rPr>
        <w:t>Dotplot</w:t>
      </w:r>
      <w:proofErr w:type="spellEnd"/>
      <w:r w:rsidRPr="000D754B">
        <w:rPr>
          <w:rFonts w:ascii="Arial" w:hAnsi="Arial" w:cs="Arial"/>
          <w:b/>
          <w:sz w:val="20"/>
          <w:szCs w:val="20"/>
        </w:rPr>
        <w:t xml:space="preserve"> internal repeat structure TIRs</w:t>
      </w:r>
    </w:p>
    <w:p w14:paraId="2FB9230F" w14:textId="77777777" w:rsidR="00137BCF" w:rsidRPr="000D754B" w:rsidRDefault="00137BCF" w:rsidP="0023144D">
      <w:pPr>
        <w:rPr>
          <w:rFonts w:ascii="Arial" w:hAnsi="Arial" w:cs="Arial"/>
          <w:sz w:val="20"/>
          <w:szCs w:val="20"/>
        </w:rPr>
      </w:pPr>
    </w:p>
    <w:p w14:paraId="6C82B6BC" w14:textId="77777777" w:rsidR="00137BCF" w:rsidRPr="000D754B" w:rsidRDefault="00137BCF" w:rsidP="0023144D">
      <w:pPr>
        <w:rPr>
          <w:rFonts w:ascii="Arial" w:hAnsi="Arial" w:cs="Arial"/>
          <w:sz w:val="20"/>
          <w:szCs w:val="20"/>
        </w:rPr>
      </w:pPr>
      <w:r w:rsidRPr="000D754B">
        <w:rPr>
          <w:rFonts w:ascii="Arial" w:hAnsi="Arial" w:cs="Arial"/>
          <w:noProof/>
          <w:sz w:val="20"/>
          <w:szCs w:val="20"/>
          <w:lang w:val="en-PH" w:eastAsia="en-PH"/>
        </w:rPr>
        <w:drawing>
          <wp:inline distT="0" distB="0" distL="0" distR="0" wp14:anchorId="67CF27D8" wp14:editId="11388A0D">
            <wp:extent cx="4322445" cy="4218940"/>
            <wp:effectExtent l="0" t="0" r="1905" b="0"/>
            <wp:docPr id="11" name="Picture 11" descr="\\WURNET.NL\Homes\vosse024\AppData\FolderRedirection\Desktop\mtDNA paper\Dotplot inverted repeat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URNET.NL\Homes\vosse024\AppData\FolderRedirection\Desktop\mtDNA paper\Dotplot inverted repeat 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2445" cy="4218940"/>
                    </a:xfrm>
                    <a:prstGeom prst="rect">
                      <a:avLst/>
                    </a:prstGeom>
                    <a:noFill/>
                    <a:ln>
                      <a:noFill/>
                    </a:ln>
                  </pic:spPr>
                </pic:pic>
              </a:graphicData>
            </a:graphic>
          </wp:inline>
        </w:drawing>
      </w:r>
    </w:p>
    <w:p w14:paraId="6DA944A7" w14:textId="244FB64D" w:rsidR="00137BCF" w:rsidRPr="000D754B" w:rsidRDefault="00DF4AAB" w:rsidP="0023144D">
      <w:pPr>
        <w:rPr>
          <w:rFonts w:ascii="Arial" w:hAnsi="Arial" w:cs="Arial"/>
          <w:sz w:val="20"/>
          <w:szCs w:val="20"/>
        </w:rPr>
      </w:pPr>
      <w:r w:rsidRPr="000D754B">
        <w:rPr>
          <w:rFonts w:ascii="Arial" w:hAnsi="Arial" w:cs="Arial"/>
          <w:b/>
          <w:sz w:val="20"/>
          <w:szCs w:val="20"/>
        </w:rPr>
        <w:t xml:space="preserve">SI </w:t>
      </w:r>
      <w:r w:rsidR="00137BCF" w:rsidRPr="000D754B">
        <w:rPr>
          <w:rFonts w:ascii="Arial" w:hAnsi="Arial" w:cs="Arial"/>
          <w:b/>
          <w:sz w:val="20"/>
          <w:szCs w:val="20"/>
        </w:rPr>
        <w:t xml:space="preserve">Figure </w:t>
      </w:r>
      <w:r w:rsidRPr="000D754B">
        <w:rPr>
          <w:rFonts w:ascii="Arial" w:hAnsi="Arial" w:cs="Arial"/>
          <w:b/>
          <w:sz w:val="20"/>
          <w:szCs w:val="20"/>
        </w:rPr>
        <w:t>2</w:t>
      </w:r>
      <w:r w:rsidR="00137BCF" w:rsidRPr="000D754B">
        <w:rPr>
          <w:rFonts w:ascii="Arial" w:hAnsi="Arial" w:cs="Arial"/>
          <w:b/>
          <w:sz w:val="20"/>
          <w:szCs w:val="20"/>
        </w:rPr>
        <w:t xml:space="preserve">. </w:t>
      </w:r>
      <w:proofErr w:type="spellStart"/>
      <w:proofErr w:type="gramStart"/>
      <w:r w:rsidR="00137BCF" w:rsidRPr="000D754B">
        <w:rPr>
          <w:rFonts w:ascii="Arial" w:hAnsi="Arial" w:cs="Arial"/>
          <w:sz w:val="20"/>
          <w:szCs w:val="20"/>
        </w:rPr>
        <w:t>Dotplot</w:t>
      </w:r>
      <w:proofErr w:type="spellEnd"/>
      <w:r w:rsidR="00137BCF" w:rsidRPr="000D754B">
        <w:rPr>
          <w:rFonts w:ascii="Arial" w:hAnsi="Arial" w:cs="Arial"/>
          <w:sz w:val="20"/>
          <w:szCs w:val="20"/>
        </w:rPr>
        <w:t xml:space="preserve"> (self) of the 3,529 bp Terminal Inverted Repeat (TIR) of the 3’ end of the linear </w:t>
      </w:r>
      <w:r w:rsidR="00137BCF" w:rsidRPr="000D754B">
        <w:rPr>
          <w:rFonts w:ascii="Arial" w:hAnsi="Arial" w:cs="Arial"/>
          <w:i/>
          <w:sz w:val="20"/>
          <w:szCs w:val="20"/>
        </w:rPr>
        <w:t>S. endobioticum</w:t>
      </w:r>
      <w:r w:rsidR="00137BCF" w:rsidRPr="000D754B">
        <w:rPr>
          <w:rFonts w:ascii="Arial" w:hAnsi="Arial" w:cs="Arial"/>
          <w:sz w:val="20"/>
          <w:szCs w:val="20"/>
        </w:rPr>
        <w:t xml:space="preserve"> mtDNA.</w:t>
      </w:r>
      <w:proofErr w:type="gramEnd"/>
      <w:r w:rsidR="00137BCF" w:rsidRPr="000D754B">
        <w:rPr>
          <w:rFonts w:ascii="Arial" w:hAnsi="Arial" w:cs="Arial"/>
          <w:sz w:val="20"/>
          <w:szCs w:val="20"/>
        </w:rPr>
        <w:t xml:space="preserve"> All positions from the TIR are compared with itself using the EDNAFULL (no ambiguous matches) substitution matrix using a window size of 100 bases and a similarity threshold of 50%. Similarities between a position from each sequence are plotted (in frame = red, reverse complement = orange).</w:t>
      </w:r>
    </w:p>
    <w:p w14:paraId="11BBAC56" w14:textId="77777777" w:rsidR="00137BCF" w:rsidRPr="000D754B" w:rsidRDefault="00137BCF" w:rsidP="0023144D">
      <w:pPr>
        <w:rPr>
          <w:rFonts w:ascii="Arial" w:hAnsi="Arial" w:cs="Arial"/>
          <w:sz w:val="20"/>
          <w:szCs w:val="20"/>
        </w:rPr>
      </w:pPr>
    </w:p>
    <w:p w14:paraId="658F427D" w14:textId="34C1B161" w:rsidR="00137BCF" w:rsidRPr="000D754B" w:rsidRDefault="00137BCF" w:rsidP="0023144D">
      <w:pPr>
        <w:rPr>
          <w:rFonts w:ascii="Arial" w:hAnsi="Arial" w:cs="Arial"/>
          <w:b/>
          <w:sz w:val="20"/>
          <w:szCs w:val="20"/>
        </w:rPr>
      </w:pPr>
      <w:r w:rsidRPr="000D754B">
        <w:rPr>
          <w:rFonts w:ascii="Arial" w:hAnsi="Arial" w:cs="Arial"/>
          <w:b/>
          <w:sz w:val="20"/>
          <w:szCs w:val="20"/>
        </w:rPr>
        <w:br w:type="page"/>
      </w:r>
    </w:p>
    <w:p w14:paraId="572A8E73" w14:textId="77777777" w:rsidR="00137BCF" w:rsidRPr="000D754B" w:rsidRDefault="00137BCF" w:rsidP="0023144D">
      <w:pPr>
        <w:rPr>
          <w:rFonts w:ascii="Arial" w:hAnsi="Arial" w:cs="Arial"/>
          <w:b/>
          <w:sz w:val="20"/>
          <w:szCs w:val="20"/>
        </w:rPr>
      </w:pPr>
      <w:r w:rsidRPr="000D754B">
        <w:rPr>
          <w:rFonts w:ascii="Arial" w:hAnsi="Arial" w:cs="Arial"/>
          <w:b/>
          <w:sz w:val="20"/>
          <w:szCs w:val="20"/>
        </w:rPr>
        <w:lastRenderedPageBreak/>
        <w:t xml:space="preserve">3. </w:t>
      </w:r>
      <w:proofErr w:type="spellStart"/>
      <w:r w:rsidRPr="000D754B">
        <w:rPr>
          <w:rFonts w:ascii="Arial" w:hAnsi="Arial" w:cs="Arial"/>
          <w:b/>
          <w:sz w:val="20"/>
          <w:szCs w:val="20"/>
        </w:rPr>
        <w:t>Dotplot</w:t>
      </w:r>
      <w:proofErr w:type="spellEnd"/>
      <w:r w:rsidRPr="000D754B">
        <w:rPr>
          <w:rFonts w:ascii="Arial" w:hAnsi="Arial" w:cs="Arial"/>
          <w:b/>
          <w:sz w:val="20"/>
          <w:szCs w:val="20"/>
        </w:rPr>
        <w:t xml:space="preserve"> </w:t>
      </w:r>
      <w:proofErr w:type="gramStart"/>
      <w:r w:rsidRPr="000D754B">
        <w:rPr>
          <w:rFonts w:ascii="Arial" w:hAnsi="Arial" w:cs="Arial"/>
          <w:b/>
          <w:sz w:val="20"/>
          <w:szCs w:val="20"/>
        </w:rPr>
        <w:t>repeat</w:t>
      </w:r>
      <w:proofErr w:type="gramEnd"/>
      <w:r w:rsidRPr="000D754B">
        <w:rPr>
          <w:rFonts w:ascii="Arial" w:hAnsi="Arial" w:cs="Arial"/>
          <w:b/>
          <w:sz w:val="20"/>
          <w:szCs w:val="20"/>
        </w:rPr>
        <w:t xml:space="preserve"> in AT-rich region containing </w:t>
      </w:r>
      <w:proofErr w:type="spellStart"/>
      <w:r w:rsidRPr="000D754B">
        <w:rPr>
          <w:rFonts w:ascii="Arial" w:hAnsi="Arial" w:cs="Arial"/>
          <w:b/>
          <w:i/>
          <w:sz w:val="20"/>
          <w:szCs w:val="20"/>
        </w:rPr>
        <w:t>dpoB</w:t>
      </w:r>
      <w:proofErr w:type="spellEnd"/>
      <w:r w:rsidRPr="000D754B">
        <w:rPr>
          <w:rFonts w:ascii="Arial" w:hAnsi="Arial" w:cs="Arial"/>
          <w:b/>
          <w:sz w:val="20"/>
          <w:szCs w:val="20"/>
        </w:rPr>
        <w:t xml:space="preserve"> gene</w:t>
      </w:r>
    </w:p>
    <w:p w14:paraId="16A7C34C" w14:textId="77777777" w:rsidR="00137BCF" w:rsidRPr="000D754B" w:rsidRDefault="00137BCF" w:rsidP="0023144D">
      <w:pPr>
        <w:rPr>
          <w:rFonts w:ascii="Arial" w:hAnsi="Arial" w:cs="Arial"/>
          <w:sz w:val="20"/>
          <w:szCs w:val="20"/>
        </w:rPr>
      </w:pPr>
      <w:r w:rsidRPr="000D754B">
        <w:rPr>
          <w:rFonts w:ascii="Arial" w:hAnsi="Arial" w:cs="Arial"/>
          <w:noProof/>
          <w:sz w:val="20"/>
          <w:szCs w:val="20"/>
          <w:lang w:val="en-PH" w:eastAsia="en-PH"/>
        </w:rPr>
        <w:drawing>
          <wp:inline distT="0" distB="0" distL="0" distR="0" wp14:anchorId="28FAA761" wp14:editId="32F405C3">
            <wp:extent cx="5127172" cy="515828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1689" cy="5172886"/>
                    </a:xfrm>
                    <a:prstGeom prst="rect">
                      <a:avLst/>
                    </a:prstGeom>
                    <a:noFill/>
                    <a:ln>
                      <a:noFill/>
                    </a:ln>
                  </pic:spPr>
                </pic:pic>
              </a:graphicData>
            </a:graphic>
          </wp:inline>
        </w:drawing>
      </w:r>
    </w:p>
    <w:p w14:paraId="69CF2655" w14:textId="3A334AF4" w:rsidR="00137BCF" w:rsidRPr="000D754B" w:rsidRDefault="00DF4AAB" w:rsidP="0023144D">
      <w:pPr>
        <w:rPr>
          <w:rFonts w:ascii="Arial" w:hAnsi="Arial" w:cs="Arial"/>
          <w:sz w:val="20"/>
          <w:szCs w:val="20"/>
        </w:rPr>
        <w:sectPr w:rsidR="00137BCF" w:rsidRPr="000D754B" w:rsidSect="0023144D">
          <w:type w:val="continuous"/>
          <w:pgSz w:w="11906" w:h="16838"/>
          <w:pgMar w:top="1417" w:right="1417" w:bottom="1417" w:left="1417" w:header="708" w:footer="708" w:gutter="0"/>
          <w:cols w:space="708"/>
          <w:docGrid w:linePitch="360"/>
        </w:sectPr>
      </w:pPr>
      <w:r w:rsidRPr="000D754B">
        <w:rPr>
          <w:rFonts w:ascii="Arial" w:hAnsi="Arial" w:cs="Arial"/>
          <w:b/>
          <w:sz w:val="20"/>
          <w:szCs w:val="20"/>
        </w:rPr>
        <w:t xml:space="preserve">SI </w:t>
      </w:r>
      <w:r w:rsidR="00137BCF" w:rsidRPr="000D754B">
        <w:rPr>
          <w:rFonts w:ascii="Arial" w:hAnsi="Arial" w:cs="Arial"/>
          <w:b/>
          <w:sz w:val="20"/>
          <w:szCs w:val="20"/>
        </w:rPr>
        <w:t xml:space="preserve">Figure </w:t>
      </w:r>
      <w:r w:rsidRPr="000D754B">
        <w:rPr>
          <w:rFonts w:ascii="Arial" w:hAnsi="Arial" w:cs="Arial"/>
          <w:b/>
          <w:sz w:val="20"/>
          <w:szCs w:val="20"/>
        </w:rPr>
        <w:t>3</w:t>
      </w:r>
      <w:r w:rsidR="00137BCF" w:rsidRPr="000D754B">
        <w:rPr>
          <w:rFonts w:ascii="Arial" w:hAnsi="Arial" w:cs="Arial"/>
          <w:b/>
          <w:sz w:val="20"/>
          <w:szCs w:val="20"/>
        </w:rPr>
        <w:t>.</w:t>
      </w:r>
      <w:r w:rsidR="00137BCF" w:rsidRPr="000D754B">
        <w:rPr>
          <w:rFonts w:ascii="Arial" w:hAnsi="Arial" w:cs="Arial"/>
          <w:sz w:val="20"/>
          <w:szCs w:val="20"/>
        </w:rPr>
        <w:t xml:space="preserve"> </w:t>
      </w:r>
      <w:proofErr w:type="spellStart"/>
      <w:proofErr w:type="gramStart"/>
      <w:r w:rsidR="00137BCF" w:rsidRPr="000D754B">
        <w:rPr>
          <w:rFonts w:ascii="Arial" w:hAnsi="Arial" w:cs="Arial"/>
          <w:sz w:val="20"/>
          <w:szCs w:val="20"/>
        </w:rPr>
        <w:t>Dotplot</w:t>
      </w:r>
      <w:proofErr w:type="spellEnd"/>
      <w:r w:rsidR="00137BCF" w:rsidRPr="000D754B">
        <w:rPr>
          <w:rFonts w:ascii="Arial" w:hAnsi="Arial" w:cs="Arial"/>
          <w:sz w:val="20"/>
          <w:szCs w:val="20"/>
        </w:rPr>
        <w:t xml:space="preserve"> (self) of the 7,524 bp A-T rich region of the linear </w:t>
      </w:r>
      <w:r w:rsidR="00137BCF" w:rsidRPr="000D754B">
        <w:rPr>
          <w:rFonts w:ascii="Arial" w:hAnsi="Arial" w:cs="Arial"/>
          <w:i/>
          <w:sz w:val="20"/>
          <w:szCs w:val="20"/>
        </w:rPr>
        <w:t>S. endobioticum</w:t>
      </w:r>
      <w:r w:rsidR="00137BCF" w:rsidRPr="000D754B">
        <w:rPr>
          <w:rFonts w:ascii="Arial" w:hAnsi="Arial" w:cs="Arial"/>
          <w:sz w:val="20"/>
          <w:szCs w:val="20"/>
        </w:rPr>
        <w:t xml:space="preserve"> </w:t>
      </w:r>
      <w:proofErr w:type="spellStart"/>
      <w:r w:rsidR="00137BCF" w:rsidRPr="000D754B">
        <w:rPr>
          <w:rFonts w:ascii="Arial" w:hAnsi="Arial" w:cs="Arial"/>
          <w:sz w:val="20"/>
          <w:szCs w:val="20"/>
        </w:rPr>
        <w:t>mtDNA</w:t>
      </w:r>
      <w:proofErr w:type="spellEnd"/>
      <w:r w:rsidR="00137BCF" w:rsidRPr="000D754B">
        <w:rPr>
          <w:rFonts w:ascii="Arial" w:hAnsi="Arial" w:cs="Arial"/>
          <w:sz w:val="20"/>
          <w:szCs w:val="20"/>
        </w:rPr>
        <w:t xml:space="preserve"> containing the </w:t>
      </w:r>
      <w:proofErr w:type="spellStart"/>
      <w:r w:rsidR="00137BCF" w:rsidRPr="000D754B">
        <w:rPr>
          <w:rFonts w:ascii="Arial" w:hAnsi="Arial" w:cs="Arial"/>
          <w:i/>
          <w:sz w:val="20"/>
          <w:szCs w:val="20"/>
        </w:rPr>
        <w:t>dpoB</w:t>
      </w:r>
      <w:proofErr w:type="spellEnd"/>
      <w:r w:rsidR="00137BCF" w:rsidRPr="000D754B">
        <w:rPr>
          <w:rFonts w:ascii="Arial" w:hAnsi="Arial" w:cs="Arial"/>
          <w:sz w:val="20"/>
          <w:szCs w:val="20"/>
        </w:rPr>
        <w:t xml:space="preserve"> gene.</w:t>
      </w:r>
      <w:proofErr w:type="gramEnd"/>
      <w:r w:rsidR="00137BCF" w:rsidRPr="000D754B">
        <w:rPr>
          <w:rFonts w:ascii="Arial" w:hAnsi="Arial" w:cs="Arial"/>
          <w:sz w:val="20"/>
          <w:szCs w:val="20"/>
        </w:rPr>
        <w:t xml:space="preserve"> All positions from the A-T rich region are compared with itself using the EDNAFULL (no ambiguous matches) substitution matrix using a window size of 100 bases and a similarity threshold of 50%. Similarities between a position from each sequence are plotted (in frame = red, reverse complement = orange). The </w:t>
      </w:r>
      <w:proofErr w:type="spellStart"/>
      <w:r w:rsidR="00137BCF" w:rsidRPr="000D754B">
        <w:rPr>
          <w:rFonts w:ascii="Arial" w:hAnsi="Arial" w:cs="Arial"/>
          <w:i/>
          <w:sz w:val="20"/>
          <w:szCs w:val="20"/>
        </w:rPr>
        <w:t>dpoB</w:t>
      </w:r>
      <w:proofErr w:type="spellEnd"/>
      <w:r w:rsidR="00137BCF" w:rsidRPr="000D754B">
        <w:rPr>
          <w:rFonts w:ascii="Arial" w:hAnsi="Arial" w:cs="Arial"/>
          <w:sz w:val="20"/>
          <w:szCs w:val="20"/>
        </w:rPr>
        <w:t xml:space="preserve"> gene and its repeated sequence (similarity 54.7%) are highlighted in an annotated sequence track.</w:t>
      </w:r>
    </w:p>
    <w:p w14:paraId="68A289F8" w14:textId="234E9D4F" w:rsidR="00137BCF" w:rsidRPr="000D754B" w:rsidRDefault="00137BCF" w:rsidP="0023144D">
      <w:pPr>
        <w:rPr>
          <w:rFonts w:ascii="Arial" w:hAnsi="Arial" w:cs="Arial"/>
          <w:b/>
          <w:sz w:val="20"/>
          <w:szCs w:val="20"/>
        </w:rPr>
      </w:pPr>
      <w:r w:rsidRPr="000D754B">
        <w:rPr>
          <w:rFonts w:ascii="Arial" w:hAnsi="Arial" w:cs="Arial"/>
          <w:b/>
          <w:sz w:val="20"/>
          <w:szCs w:val="20"/>
        </w:rPr>
        <w:lastRenderedPageBreak/>
        <w:t xml:space="preserve">4. Interspecies comparison of organisation and orientation of mitochondrial genes, </w:t>
      </w:r>
      <w:proofErr w:type="gramStart"/>
      <w:r w:rsidRPr="000D754B">
        <w:rPr>
          <w:rFonts w:ascii="Arial" w:hAnsi="Arial" w:cs="Arial"/>
          <w:b/>
          <w:sz w:val="20"/>
          <w:szCs w:val="20"/>
        </w:rPr>
        <w:t>tRNAs</w:t>
      </w:r>
      <w:proofErr w:type="gramEnd"/>
      <w:r w:rsidRPr="000D754B">
        <w:rPr>
          <w:rFonts w:ascii="Arial" w:hAnsi="Arial" w:cs="Arial"/>
          <w:b/>
          <w:sz w:val="20"/>
          <w:szCs w:val="20"/>
        </w:rPr>
        <w:t xml:space="preserve"> and rRNAs</w:t>
      </w:r>
    </w:p>
    <w:p w14:paraId="3E93D85E" w14:textId="26B59D52" w:rsidR="00137BCF" w:rsidRPr="000D754B" w:rsidRDefault="00A0163B" w:rsidP="0023144D">
      <w:pPr>
        <w:rPr>
          <w:rFonts w:ascii="Arial" w:hAnsi="Arial" w:cs="Arial"/>
          <w:b/>
          <w:sz w:val="20"/>
          <w:szCs w:val="20"/>
        </w:rPr>
      </w:pPr>
      <w:r>
        <w:rPr>
          <w:rFonts w:ascii="Arial" w:hAnsi="Arial" w:cs="Arial"/>
          <w:b/>
          <w:noProof/>
          <w:sz w:val="20"/>
          <w:szCs w:val="20"/>
          <w:lang w:val="en-PH" w:eastAsia="en-PH"/>
        </w:rPr>
        <w:drawing>
          <wp:inline distT="0" distB="0" distL="0" distR="0" wp14:anchorId="20610E5C" wp14:editId="179F03CB">
            <wp:extent cx="8892540" cy="510222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er Smicro vs Sendo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2540" cy="5102225"/>
                    </a:xfrm>
                    <a:prstGeom prst="rect">
                      <a:avLst/>
                    </a:prstGeom>
                  </pic:spPr>
                </pic:pic>
              </a:graphicData>
            </a:graphic>
          </wp:inline>
        </w:drawing>
      </w:r>
    </w:p>
    <w:p w14:paraId="65412A72" w14:textId="1D65A5EE" w:rsidR="00137BCF" w:rsidRPr="000D754B" w:rsidRDefault="00DF4AAB" w:rsidP="0023144D">
      <w:pPr>
        <w:rPr>
          <w:rFonts w:ascii="Arial" w:hAnsi="Arial" w:cs="Arial"/>
          <w:sz w:val="20"/>
          <w:szCs w:val="20"/>
        </w:rPr>
        <w:sectPr w:rsidR="00137BCF" w:rsidRPr="000D754B" w:rsidSect="00EF3063">
          <w:type w:val="continuous"/>
          <w:pgSz w:w="16838" w:h="11906" w:orient="landscape"/>
          <w:pgMar w:top="567" w:right="1417" w:bottom="567" w:left="1417" w:header="708" w:footer="708" w:gutter="0"/>
          <w:cols w:space="708"/>
          <w:docGrid w:linePitch="360"/>
        </w:sectPr>
      </w:pPr>
      <w:r w:rsidRPr="000D754B">
        <w:rPr>
          <w:rFonts w:ascii="Arial" w:hAnsi="Arial" w:cs="Arial"/>
          <w:b/>
          <w:sz w:val="20"/>
          <w:szCs w:val="20"/>
        </w:rPr>
        <w:t xml:space="preserve">SI </w:t>
      </w:r>
      <w:r w:rsidR="00137BCF" w:rsidRPr="000D754B">
        <w:rPr>
          <w:rFonts w:ascii="Arial" w:hAnsi="Arial" w:cs="Arial"/>
          <w:b/>
          <w:sz w:val="20"/>
          <w:szCs w:val="20"/>
        </w:rPr>
        <w:t xml:space="preserve">Figure </w:t>
      </w:r>
      <w:r w:rsidR="00EC5E49" w:rsidRPr="000D754B">
        <w:rPr>
          <w:rFonts w:ascii="Arial" w:hAnsi="Arial" w:cs="Arial"/>
          <w:b/>
          <w:sz w:val="20"/>
          <w:szCs w:val="20"/>
        </w:rPr>
        <w:t>4</w:t>
      </w:r>
      <w:r w:rsidR="00137BCF" w:rsidRPr="000D754B">
        <w:rPr>
          <w:rFonts w:ascii="Arial" w:hAnsi="Arial" w:cs="Arial"/>
          <w:b/>
          <w:sz w:val="20"/>
          <w:szCs w:val="20"/>
        </w:rPr>
        <w:t xml:space="preserve">. </w:t>
      </w:r>
      <w:proofErr w:type="gramStart"/>
      <w:r w:rsidR="00137BCF" w:rsidRPr="000D754B">
        <w:rPr>
          <w:rFonts w:ascii="Arial" w:hAnsi="Arial" w:cs="Arial"/>
          <w:sz w:val="20"/>
          <w:szCs w:val="20"/>
        </w:rPr>
        <w:t xml:space="preserve">Comparison of the mitochondrial genomes of </w:t>
      </w:r>
      <w:r w:rsidR="00137BCF" w:rsidRPr="000D754B">
        <w:rPr>
          <w:rFonts w:ascii="Arial" w:hAnsi="Arial" w:cs="Arial"/>
          <w:i/>
          <w:sz w:val="20"/>
          <w:szCs w:val="20"/>
        </w:rPr>
        <w:t>S. endobioticum</w:t>
      </w:r>
      <w:r w:rsidR="00137BCF" w:rsidRPr="000D754B">
        <w:rPr>
          <w:rFonts w:ascii="Arial" w:hAnsi="Arial" w:cs="Arial"/>
          <w:sz w:val="20"/>
          <w:szCs w:val="20"/>
        </w:rPr>
        <w:t xml:space="preserve"> MB42 and </w:t>
      </w:r>
      <w:r w:rsidR="00137BCF" w:rsidRPr="000D754B">
        <w:rPr>
          <w:rFonts w:ascii="Arial" w:hAnsi="Arial" w:cs="Arial"/>
          <w:i/>
          <w:sz w:val="20"/>
          <w:szCs w:val="20"/>
        </w:rPr>
        <w:t>S. microbalum</w:t>
      </w:r>
      <w:r w:rsidR="00137BCF" w:rsidRPr="000D754B">
        <w:rPr>
          <w:rFonts w:ascii="Arial" w:hAnsi="Arial" w:cs="Arial"/>
          <w:sz w:val="20"/>
          <w:szCs w:val="20"/>
        </w:rPr>
        <w:t xml:space="preserve"> JEL517.</w:t>
      </w:r>
      <w:proofErr w:type="gramEnd"/>
      <w:r w:rsidR="00137BCF" w:rsidRPr="000D754B">
        <w:rPr>
          <w:rFonts w:ascii="Arial" w:hAnsi="Arial" w:cs="Arial"/>
          <w:sz w:val="20"/>
          <w:szCs w:val="20"/>
        </w:rPr>
        <w:t xml:space="preserve"> Organisation and orientation of the mitochondrial genes, </w:t>
      </w:r>
      <w:proofErr w:type="gramStart"/>
      <w:r w:rsidR="00137BCF" w:rsidRPr="000D754B">
        <w:rPr>
          <w:rFonts w:ascii="Arial" w:hAnsi="Arial" w:cs="Arial"/>
          <w:sz w:val="20"/>
          <w:szCs w:val="20"/>
        </w:rPr>
        <w:t>tRNAs</w:t>
      </w:r>
      <w:proofErr w:type="gramEnd"/>
      <w:r w:rsidR="00137BCF" w:rsidRPr="000D754B">
        <w:rPr>
          <w:rFonts w:ascii="Arial" w:hAnsi="Arial" w:cs="Arial"/>
          <w:sz w:val="20"/>
          <w:szCs w:val="20"/>
        </w:rPr>
        <w:t xml:space="preserve"> and rRNAs is conserved between the 72,865 bp linear mtDNA of </w:t>
      </w:r>
      <w:r w:rsidR="00137BCF" w:rsidRPr="000D754B">
        <w:rPr>
          <w:rFonts w:ascii="Arial" w:hAnsi="Arial" w:cs="Arial"/>
          <w:i/>
          <w:sz w:val="20"/>
          <w:szCs w:val="20"/>
        </w:rPr>
        <w:t>S. endobioticum</w:t>
      </w:r>
      <w:r w:rsidR="00137BCF" w:rsidRPr="000D754B">
        <w:rPr>
          <w:rFonts w:ascii="Arial" w:hAnsi="Arial" w:cs="Arial"/>
          <w:sz w:val="20"/>
          <w:szCs w:val="20"/>
        </w:rPr>
        <w:t xml:space="preserve"> and the circular mapping 23,811 bp mtDNA genome of </w:t>
      </w:r>
      <w:r w:rsidR="00137BCF" w:rsidRPr="000D754B">
        <w:rPr>
          <w:rFonts w:ascii="Arial" w:hAnsi="Arial" w:cs="Arial"/>
          <w:i/>
          <w:sz w:val="20"/>
          <w:szCs w:val="20"/>
        </w:rPr>
        <w:t>S. microbalum</w:t>
      </w:r>
      <w:r w:rsidR="00137BCF" w:rsidRPr="000D754B">
        <w:rPr>
          <w:rFonts w:ascii="Arial" w:hAnsi="Arial" w:cs="Arial"/>
          <w:sz w:val="20"/>
          <w:szCs w:val="20"/>
        </w:rPr>
        <w:t xml:space="preserve">. </w:t>
      </w:r>
      <w:r w:rsidR="00A0163B">
        <w:rPr>
          <w:rFonts w:ascii="Arial" w:hAnsi="Arial" w:cs="Arial"/>
          <w:sz w:val="20"/>
          <w:szCs w:val="20"/>
        </w:rPr>
        <w:t>G</w:t>
      </w:r>
      <w:r w:rsidR="00137BCF" w:rsidRPr="000D754B">
        <w:rPr>
          <w:rFonts w:ascii="Arial" w:hAnsi="Arial" w:cs="Arial"/>
          <w:sz w:val="20"/>
          <w:szCs w:val="20"/>
        </w:rPr>
        <w:t>enes</w:t>
      </w:r>
      <w:r w:rsidR="00A0163B">
        <w:rPr>
          <w:rFonts w:ascii="Arial" w:hAnsi="Arial" w:cs="Arial"/>
          <w:sz w:val="20"/>
          <w:szCs w:val="20"/>
        </w:rPr>
        <w:t xml:space="preserve"> are annotated in </w:t>
      </w:r>
      <w:r w:rsidR="00137BCF" w:rsidRPr="000D754B">
        <w:rPr>
          <w:rFonts w:ascii="Arial" w:hAnsi="Arial" w:cs="Arial"/>
          <w:sz w:val="20"/>
          <w:szCs w:val="20"/>
        </w:rPr>
        <w:t>green</w:t>
      </w:r>
      <w:r w:rsidR="00EF3063">
        <w:rPr>
          <w:rFonts w:ascii="Arial" w:hAnsi="Arial" w:cs="Arial"/>
          <w:sz w:val="20"/>
          <w:szCs w:val="20"/>
        </w:rPr>
        <w:t>,</w:t>
      </w:r>
      <w:r w:rsidR="00137BCF" w:rsidRPr="000D754B">
        <w:rPr>
          <w:rFonts w:ascii="Arial" w:hAnsi="Arial" w:cs="Arial"/>
          <w:sz w:val="20"/>
          <w:szCs w:val="20"/>
        </w:rPr>
        <w:t xml:space="preserve"> CDS</w:t>
      </w:r>
      <w:r w:rsidR="00EF3063">
        <w:rPr>
          <w:rFonts w:ascii="Arial" w:hAnsi="Arial" w:cs="Arial"/>
          <w:sz w:val="20"/>
          <w:szCs w:val="20"/>
        </w:rPr>
        <w:t xml:space="preserve"> </w:t>
      </w:r>
      <w:r w:rsidR="00A0163B">
        <w:rPr>
          <w:rFonts w:ascii="Arial" w:hAnsi="Arial" w:cs="Arial"/>
          <w:sz w:val="20"/>
          <w:szCs w:val="20"/>
        </w:rPr>
        <w:t xml:space="preserve">in </w:t>
      </w:r>
      <w:r w:rsidR="00137BCF" w:rsidRPr="000D754B">
        <w:rPr>
          <w:rFonts w:ascii="Arial" w:hAnsi="Arial" w:cs="Arial"/>
          <w:sz w:val="20"/>
          <w:szCs w:val="20"/>
        </w:rPr>
        <w:t>yellow</w:t>
      </w:r>
      <w:r w:rsidR="00EF3063">
        <w:rPr>
          <w:rFonts w:ascii="Arial" w:hAnsi="Arial" w:cs="Arial"/>
          <w:sz w:val="20"/>
          <w:szCs w:val="20"/>
        </w:rPr>
        <w:t>,</w:t>
      </w:r>
      <w:r w:rsidR="00137BCF" w:rsidRPr="000D754B">
        <w:rPr>
          <w:rFonts w:ascii="Arial" w:hAnsi="Arial" w:cs="Arial"/>
          <w:sz w:val="20"/>
          <w:szCs w:val="20"/>
        </w:rPr>
        <w:t xml:space="preserve"> </w:t>
      </w:r>
      <w:proofErr w:type="gramStart"/>
      <w:r w:rsidR="00137BCF" w:rsidRPr="000D754B">
        <w:rPr>
          <w:rFonts w:ascii="Arial" w:hAnsi="Arial" w:cs="Arial"/>
          <w:sz w:val="20"/>
          <w:szCs w:val="20"/>
        </w:rPr>
        <w:t>tRNAs</w:t>
      </w:r>
      <w:proofErr w:type="gramEnd"/>
      <w:r w:rsidR="00EF3063">
        <w:rPr>
          <w:rFonts w:ascii="Arial" w:hAnsi="Arial" w:cs="Arial"/>
          <w:sz w:val="20"/>
          <w:szCs w:val="20"/>
        </w:rPr>
        <w:t xml:space="preserve"> </w:t>
      </w:r>
      <w:r w:rsidR="00A0163B">
        <w:rPr>
          <w:rFonts w:ascii="Arial" w:hAnsi="Arial" w:cs="Arial"/>
          <w:sz w:val="20"/>
          <w:szCs w:val="20"/>
        </w:rPr>
        <w:t xml:space="preserve">in </w:t>
      </w:r>
      <w:r w:rsidR="00137BCF" w:rsidRPr="000D754B">
        <w:rPr>
          <w:rFonts w:ascii="Arial" w:hAnsi="Arial" w:cs="Arial"/>
          <w:sz w:val="20"/>
          <w:szCs w:val="20"/>
        </w:rPr>
        <w:t>purple</w:t>
      </w:r>
      <w:r w:rsidR="00EF3063">
        <w:rPr>
          <w:rFonts w:ascii="Arial" w:hAnsi="Arial" w:cs="Arial"/>
          <w:sz w:val="20"/>
          <w:szCs w:val="20"/>
        </w:rPr>
        <w:t>,</w:t>
      </w:r>
      <w:r w:rsidR="00137BCF" w:rsidRPr="000D754B">
        <w:rPr>
          <w:rFonts w:ascii="Arial" w:hAnsi="Arial" w:cs="Arial"/>
          <w:sz w:val="20"/>
          <w:szCs w:val="20"/>
        </w:rPr>
        <w:t xml:space="preserve"> rRNAs </w:t>
      </w:r>
      <w:r w:rsidR="00A0163B">
        <w:rPr>
          <w:rFonts w:ascii="Arial" w:hAnsi="Arial" w:cs="Arial"/>
          <w:sz w:val="20"/>
          <w:szCs w:val="20"/>
        </w:rPr>
        <w:t xml:space="preserve">in </w:t>
      </w:r>
      <w:r w:rsidR="00137BCF" w:rsidRPr="000D754B">
        <w:rPr>
          <w:rFonts w:ascii="Arial" w:hAnsi="Arial" w:cs="Arial"/>
          <w:sz w:val="20"/>
          <w:szCs w:val="20"/>
        </w:rPr>
        <w:t>red</w:t>
      </w:r>
      <w:r w:rsidR="00A0163B">
        <w:rPr>
          <w:rFonts w:ascii="Arial" w:hAnsi="Arial" w:cs="Arial"/>
          <w:sz w:val="20"/>
          <w:szCs w:val="20"/>
        </w:rPr>
        <w:t>,</w:t>
      </w:r>
      <w:r w:rsidR="00EF3063">
        <w:rPr>
          <w:rFonts w:ascii="Arial" w:hAnsi="Arial" w:cs="Arial"/>
          <w:sz w:val="20"/>
          <w:szCs w:val="20"/>
        </w:rPr>
        <w:t xml:space="preserve"> </w:t>
      </w:r>
      <w:r w:rsidR="00A0163B">
        <w:rPr>
          <w:rFonts w:ascii="Arial" w:hAnsi="Arial" w:cs="Arial"/>
          <w:sz w:val="20"/>
          <w:szCs w:val="20"/>
        </w:rPr>
        <w:t>Terminal Inverted Repeats (</w:t>
      </w:r>
      <w:r w:rsidR="00137BCF" w:rsidRPr="000D754B">
        <w:rPr>
          <w:rFonts w:ascii="Arial" w:hAnsi="Arial" w:cs="Arial"/>
          <w:sz w:val="20"/>
          <w:szCs w:val="20"/>
        </w:rPr>
        <w:t>TIR</w:t>
      </w:r>
      <w:r w:rsidR="00A0163B">
        <w:rPr>
          <w:rFonts w:ascii="Arial" w:hAnsi="Arial" w:cs="Arial"/>
          <w:sz w:val="20"/>
          <w:szCs w:val="20"/>
        </w:rPr>
        <w:t>)</w:t>
      </w:r>
      <w:r w:rsidR="00EF3063">
        <w:rPr>
          <w:rFonts w:ascii="Arial" w:hAnsi="Arial" w:cs="Arial"/>
          <w:sz w:val="20"/>
          <w:szCs w:val="20"/>
        </w:rPr>
        <w:t xml:space="preserve"> </w:t>
      </w:r>
      <w:r w:rsidR="00A0163B">
        <w:rPr>
          <w:rFonts w:ascii="Arial" w:hAnsi="Arial" w:cs="Arial"/>
          <w:sz w:val="20"/>
          <w:szCs w:val="20"/>
        </w:rPr>
        <w:t xml:space="preserve">in </w:t>
      </w:r>
      <w:r w:rsidR="00137BCF" w:rsidRPr="000D754B">
        <w:rPr>
          <w:rFonts w:ascii="Arial" w:hAnsi="Arial" w:cs="Arial"/>
          <w:sz w:val="20"/>
          <w:szCs w:val="20"/>
        </w:rPr>
        <w:t xml:space="preserve">orange. Grey links between the two mtDNA genomes indicate the orthologous genes, </w:t>
      </w:r>
      <w:proofErr w:type="gramStart"/>
      <w:r w:rsidR="00137BCF" w:rsidRPr="000D754B">
        <w:rPr>
          <w:rFonts w:ascii="Arial" w:hAnsi="Arial" w:cs="Arial"/>
          <w:sz w:val="20"/>
          <w:szCs w:val="20"/>
        </w:rPr>
        <w:t>tRNAs</w:t>
      </w:r>
      <w:proofErr w:type="gramEnd"/>
      <w:r w:rsidR="00137BCF" w:rsidRPr="000D754B">
        <w:rPr>
          <w:rFonts w:ascii="Arial" w:hAnsi="Arial" w:cs="Arial"/>
          <w:sz w:val="20"/>
          <w:szCs w:val="20"/>
        </w:rPr>
        <w:t xml:space="preserve"> and rRNAs. </w:t>
      </w:r>
      <w:proofErr w:type="spellStart"/>
      <w:r w:rsidR="00EF3063">
        <w:rPr>
          <w:rFonts w:ascii="Arial" w:hAnsi="Arial" w:cs="Arial"/>
          <w:sz w:val="20"/>
          <w:szCs w:val="20"/>
        </w:rPr>
        <w:t>Intronic</w:t>
      </w:r>
      <w:proofErr w:type="spellEnd"/>
      <w:r w:rsidR="00EF3063">
        <w:rPr>
          <w:rFonts w:ascii="Arial" w:hAnsi="Arial" w:cs="Arial"/>
          <w:sz w:val="20"/>
          <w:szCs w:val="20"/>
        </w:rPr>
        <w:t xml:space="preserve"> open reading frames on the </w:t>
      </w:r>
      <w:r w:rsidR="00EF3063" w:rsidRPr="00EF3063">
        <w:rPr>
          <w:rFonts w:ascii="Arial" w:hAnsi="Arial" w:cs="Arial"/>
          <w:i/>
          <w:sz w:val="20"/>
          <w:szCs w:val="20"/>
        </w:rPr>
        <w:t>S. endobioticum</w:t>
      </w:r>
      <w:r w:rsidR="00EF3063">
        <w:rPr>
          <w:rFonts w:ascii="Arial" w:hAnsi="Arial" w:cs="Arial"/>
          <w:sz w:val="20"/>
          <w:szCs w:val="20"/>
        </w:rPr>
        <w:t xml:space="preserve"> genome are indicated “</w:t>
      </w:r>
      <w:proofErr w:type="spellStart"/>
      <w:r w:rsidR="00EF3063">
        <w:rPr>
          <w:rFonts w:ascii="Arial" w:hAnsi="Arial" w:cs="Arial"/>
          <w:sz w:val="20"/>
          <w:szCs w:val="20"/>
        </w:rPr>
        <w:t>iorf</w:t>
      </w:r>
      <w:proofErr w:type="spellEnd"/>
      <w:r w:rsidR="00EF3063">
        <w:rPr>
          <w:rFonts w:ascii="Arial" w:hAnsi="Arial" w:cs="Arial"/>
          <w:sz w:val="20"/>
          <w:szCs w:val="20"/>
        </w:rPr>
        <w:t>”, and the DNA polymerase B gene is indicated “</w:t>
      </w:r>
      <w:proofErr w:type="spellStart"/>
      <w:r w:rsidR="00EF3063">
        <w:rPr>
          <w:rFonts w:ascii="Arial" w:hAnsi="Arial" w:cs="Arial"/>
          <w:sz w:val="20"/>
          <w:szCs w:val="20"/>
        </w:rPr>
        <w:t>dpoB</w:t>
      </w:r>
      <w:proofErr w:type="spellEnd"/>
      <w:r w:rsidR="00EF3063">
        <w:rPr>
          <w:rFonts w:ascii="Arial" w:hAnsi="Arial" w:cs="Arial"/>
          <w:sz w:val="20"/>
          <w:szCs w:val="20"/>
        </w:rPr>
        <w:t>”.</w:t>
      </w:r>
    </w:p>
    <w:p w14:paraId="5785CCCB" w14:textId="1BDA051B" w:rsidR="00137BCF" w:rsidRPr="000D754B" w:rsidRDefault="00137BCF" w:rsidP="0023144D">
      <w:pPr>
        <w:rPr>
          <w:rFonts w:ascii="Arial" w:hAnsi="Arial" w:cs="Arial"/>
          <w:b/>
          <w:sz w:val="20"/>
          <w:szCs w:val="20"/>
        </w:rPr>
      </w:pPr>
      <w:r w:rsidRPr="000D754B">
        <w:rPr>
          <w:rFonts w:ascii="Arial" w:hAnsi="Arial" w:cs="Arial"/>
          <w:b/>
          <w:sz w:val="20"/>
          <w:szCs w:val="20"/>
        </w:rPr>
        <w:lastRenderedPageBreak/>
        <w:t>5. Haplotype network based on polymorphisms in CDS of mtDNA genes</w:t>
      </w:r>
    </w:p>
    <w:p w14:paraId="430E6375" w14:textId="3F7F138C" w:rsidR="00137BCF" w:rsidRPr="000D754B" w:rsidRDefault="00137BCF" w:rsidP="0023144D">
      <w:pPr>
        <w:spacing w:after="0"/>
        <w:rPr>
          <w:rFonts w:ascii="Arial" w:eastAsia="Times New Roman" w:hAnsi="Arial" w:cs="Arial"/>
          <w:bCs/>
          <w:color w:val="000000"/>
          <w:sz w:val="20"/>
          <w:szCs w:val="20"/>
          <w:lang w:eastAsia="en-GB"/>
        </w:rPr>
      </w:pPr>
      <w:r w:rsidRPr="000D754B">
        <w:rPr>
          <w:rFonts w:ascii="Arial" w:eastAsia="Times New Roman" w:hAnsi="Arial" w:cs="Arial"/>
          <w:bCs/>
          <w:color w:val="000000"/>
          <w:sz w:val="20"/>
          <w:szCs w:val="20"/>
          <w:lang w:eastAsia="en-GB"/>
        </w:rPr>
        <w:t xml:space="preserve">Comparing 30 </w:t>
      </w:r>
      <w:r w:rsidRPr="000D754B">
        <w:rPr>
          <w:rFonts w:ascii="Arial" w:eastAsia="Times New Roman" w:hAnsi="Arial" w:cs="Arial"/>
          <w:bCs/>
          <w:i/>
          <w:color w:val="000000"/>
          <w:sz w:val="20"/>
          <w:szCs w:val="20"/>
          <w:lang w:eastAsia="en-GB"/>
        </w:rPr>
        <w:t>S. endobioticum</w:t>
      </w:r>
      <w:r w:rsidRPr="000D754B">
        <w:rPr>
          <w:rFonts w:ascii="Arial" w:eastAsia="Times New Roman" w:hAnsi="Arial" w:cs="Arial"/>
          <w:bCs/>
          <w:color w:val="000000"/>
          <w:sz w:val="20"/>
          <w:szCs w:val="20"/>
          <w:lang w:eastAsia="en-GB"/>
        </w:rPr>
        <w:t xml:space="preserve">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s, </w:t>
      </w:r>
      <w:r w:rsidR="00D20047" w:rsidRPr="000D754B">
        <w:rPr>
          <w:rFonts w:ascii="Arial" w:eastAsia="Times New Roman" w:hAnsi="Arial" w:cs="Arial"/>
          <w:bCs/>
          <w:color w:val="000000"/>
          <w:sz w:val="20"/>
          <w:szCs w:val="20"/>
          <w:lang w:eastAsia="en-GB"/>
        </w:rPr>
        <w:t xml:space="preserve">19 </w:t>
      </w:r>
      <w:r w:rsidRPr="000D754B">
        <w:rPr>
          <w:rFonts w:ascii="Arial" w:eastAsia="Times New Roman" w:hAnsi="Arial" w:cs="Arial"/>
          <w:bCs/>
          <w:color w:val="000000"/>
          <w:sz w:val="20"/>
          <w:szCs w:val="20"/>
          <w:lang w:eastAsia="en-GB"/>
        </w:rPr>
        <w:t>polymorphic sites were found in seven mitochondrial genes (</w:t>
      </w:r>
      <w:r w:rsidRPr="000D754B">
        <w:rPr>
          <w:rFonts w:ascii="Arial" w:eastAsia="Times New Roman" w:hAnsi="Arial" w:cs="Arial"/>
          <w:bCs/>
          <w:i/>
          <w:color w:val="000000"/>
          <w:sz w:val="20"/>
          <w:szCs w:val="20"/>
          <w:lang w:eastAsia="en-GB"/>
        </w:rPr>
        <w:t>atp6</w:t>
      </w:r>
      <w:r w:rsidRPr="000D754B">
        <w:rPr>
          <w:rFonts w:ascii="Arial" w:eastAsia="Times New Roman" w:hAnsi="Arial" w:cs="Arial"/>
          <w:bCs/>
          <w:color w:val="000000"/>
          <w:sz w:val="20"/>
          <w:szCs w:val="20"/>
          <w:lang w:eastAsia="en-GB"/>
        </w:rPr>
        <w:t xml:space="preserve">, </w:t>
      </w:r>
      <w:r w:rsidRPr="000D754B">
        <w:rPr>
          <w:rFonts w:ascii="Arial" w:eastAsia="Times New Roman" w:hAnsi="Arial" w:cs="Arial"/>
          <w:bCs/>
          <w:i/>
          <w:color w:val="000000"/>
          <w:sz w:val="20"/>
          <w:szCs w:val="20"/>
          <w:lang w:eastAsia="en-GB"/>
        </w:rPr>
        <w:t>cob</w:t>
      </w:r>
      <w:r w:rsidRPr="000D754B">
        <w:rPr>
          <w:rFonts w:ascii="Arial" w:eastAsia="Times New Roman" w:hAnsi="Arial" w:cs="Arial"/>
          <w:bCs/>
          <w:color w:val="000000"/>
          <w:sz w:val="20"/>
          <w:szCs w:val="20"/>
          <w:lang w:eastAsia="en-GB"/>
        </w:rPr>
        <w:t xml:space="preserve">, </w:t>
      </w:r>
      <w:r w:rsidRPr="000D754B">
        <w:rPr>
          <w:rFonts w:ascii="Arial" w:eastAsia="Times New Roman" w:hAnsi="Arial" w:cs="Arial"/>
          <w:bCs/>
          <w:i/>
          <w:color w:val="000000"/>
          <w:sz w:val="20"/>
          <w:szCs w:val="20"/>
          <w:lang w:eastAsia="en-GB"/>
        </w:rPr>
        <w:t>cox1</w:t>
      </w:r>
      <w:r w:rsidRPr="000D754B">
        <w:rPr>
          <w:rFonts w:ascii="Arial" w:eastAsia="Times New Roman" w:hAnsi="Arial" w:cs="Arial"/>
          <w:bCs/>
          <w:color w:val="000000"/>
          <w:sz w:val="20"/>
          <w:szCs w:val="20"/>
          <w:lang w:eastAsia="en-GB"/>
        </w:rPr>
        <w:t xml:space="preserve">, </w:t>
      </w:r>
      <w:r w:rsidRPr="000D754B">
        <w:rPr>
          <w:rFonts w:ascii="Arial" w:eastAsia="Times New Roman" w:hAnsi="Arial" w:cs="Arial"/>
          <w:bCs/>
          <w:i/>
          <w:color w:val="000000"/>
          <w:sz w:val="20"/>
          <w:szCs w:val="20"/>
          <w:lang w:eastAsia="en-GB"/>
        </w:rPr>
        <w:t>nad1</w:t>
      </w:r>
      <w:r w:rsidRPr="000D754B">
        <w:rPr>
          <w:rFonts w:ascii="Arial" w:eastAsia="Times New Roman" w:hAnsi="Arial" w:cs="Arial"/>
          <w:bCs/>
          <w:color w:val="000000"/>
          <w:sz w:val="20"/>
          <w:szCs w:val="20"/>
          <w:lang w:eastAsia="en-GB"/>
        </w:rPr>
        <w:t xml:space="preserve">, </w:t>
      </w:r>
      <w:r w:rsidRPr="000D754B">
        <w:rPr>
          <w:rFonts w:ascii="Arial" w:eastAsia="Times New Roman" w:hAnsi="Arial" w:cs="Arial"/>
          <w:bCs/>
          <w:i/>
          <w:color w:val="000000"/>
          <w:sz w:val="20"/>
          <w:szCs w:val="20"/>
          <w:lang w:eastAsia="en-GB"/>
        </w:rPr>
        <w:t>nad4</w:t>
      </w:r>
      <w:r w:rsidRPr="000D754B">
        <w:rPr>
          <w:rFonts w:ascii="Arial" w:eastAsia="Times New Roman" w:hAnsi="Arial" w:cs="Arial"/>
          <w:bCs/>
          <w:color w:val="000000"/>
          <w:sz w:val="20"/>
          <w:szCs w:val="20"/>
          <w:lang w:eastAsia="en-GB"/>
        </w:rPr>
        <w:t xml:space="preserve">, </w:t>
      </w:r>
      <w:r w:rsidRPr="000D754B">
        <w:rPr>
          <w:rFonts w:ascii="Arial" w:eastAsia="Times New Roman" w:hAnsi="Arial" w:cs="Arial"/>
          <w:bCs/>
          <w:i/>
          <w:color w:val="000000"/>
          <w:sz w:val="20"/>
          <w:szCs w:val="20"/>
          <w:lang w:eastAsia="en-GB"/>
        </w:rPr>
        <w:t>nad5</w:t>
      </w:r>
      <w:r w:rsidRPr="000D754B">
        <w:rPr>
          <w:rFonts w:ascii="Arial" w:eastAsia="Times New Roman" w:hAnsi="Arial" w:cs="Arial"/>
          <w:bCs/>
          <w:color w:val="000000"/>
          <w:sz w:val="20"/>
          <w:szCs w:val="20"/>
          <w:lang w:eastAsia="en-GB"/>
        </w:rPr>
        <w:t xml:space="preserve"> and </w:t>
      </w:r>
      <w:r w:rsidRPr="000D754B">
        <w:rPr>
          <w:rFonts w:ascii="Arial" w:eastAsia="Times New Roman" w:hAnsi="Arial" w:cs="Arial"/>
          <w:bCs/>
          <w:i/>
          <w:color w:val="000000"/>
          <w:sz w:val="20"/>
          <w:szCs w:val="20"/>
          <w:lang w:eastAsia="en-GB"/>
        </w:rPr>
        <w:t>nad6</w:t>
      </w:r>
      <w:r w:rsidRPr="000D754B">
        <w:rPr>
          <w:rFonts w:ascii="Arial" w:eastAsia="Times New Roman" w:hAnsi="Arial" w:cs="Arial"/>
          <w:bCs/>
          <w:color w:val="000000"/>
          <w:sz w:val="20"/>
          <w:szCs w:val="20"/>
          <w:lang w:eastAsia="en-GB"/>
        </w:rPr>
        <w:t>). Three of the observed SNPs resulted in non-synonymous (</w:t>
      </w:r>
      <w:proofErr w:type="spellStart"/>
      <w:r w:rsidRPr="000D754B">
        <w:rPr>
          <w:rFonts w:ascii="Arial" w:eastAsia="Times New Roman" w:hAnsi="Arial" w:cs="Arial"/>
          <w:bCs/>
          <w:color w:val="000000"/>
          <w:sz w:val="20"/>
          <w:szCs w:val="20"/>
          <w:lang w:eastAsia="en-GB"/>
        </w:rPr>
        <w:t>dN</w:t>
      </w:r>
      <w:proofErr w:type="spellEnd"/>
      <w:r w:rsidRPr="000D754B">
        <w:rPr>
          <w:rFonts w:ascii="Arial" w:eastAsia="Times New Roman" w:hAnsi="Arial" w:cs="Arial"/>
          <w:bCs/>
          <w:color w:val="000000"/>
          <w:sz w:val="20"/>
          <w:szCs w:val="20"/>
          <w:lang w:eastAsia="en-GB"/>
        </w:rPr>
        <w:t xml:space="preserve">) substitutions relative to the 1(D1) MB42 mtDNA: two in </w:t>
      </w:r>
      <w:r w:rsidRPr="000D754B">
        <w:rPr>
          <w:rFonts w:ascii="Arial" w:eastAsia="Times New Roman" w:hAnsi="Arial" w:cs="Arial"/>
          <w:bCs/>
          <w:i/>
          <w:color w:val="000000"/>
          <w:sz w:val="20"/>
          <w:szCs w:val="20"/>
          <w:lang w:eastAsia="en-GB"/>
        </w:rPr>
        <w:t>atp6</w:t>
      </w:r>
      <w:proofErr w:type="gramStart"/>
      <w:r w:rsidRPr="000D754B">
        <w:rPr>
          <w:rFonts w:ascii="Arial" w:eastAsia="Times New Roman" w:hAnsi="Arial" w:cs="Arial"/>
          <w:bCs/>
          <w:color w:val="000000"/>
          <w:sz w:val="20"/>
          <w:szCs w:val="20"/>
          <w:lang w:eastAsia="en-GB"/>
        </w:rPr>
        <w:t>,  and</w:t>
      </w:r>
      <w:proofErr w:type="gramEnd"/>
      <w:r w:rsidRPr="000D754B">
        <w:rPr>
          <w:rFonts w:ascii="Arial" w:eastAsia="Times New Roman" w:hAnsi="Arial" w:cs="Arial"/>
          <w:bCs/>
          <w:color w:val="000000"/>
          <w:sz w:val="20"/>
          <w:szCs w:val="20"/>
          <w:lang w:eastAsia="en-GB"/>
        </w:rPr>
        <w:t xml:space="preserve"> one in </w:t>
      </w:r>
      <w:r w:rsidRPr="000D754B">
        <w:rPr>
          <w:rFonts w:ascii="Arial" w:eastAsia="Times New Roman" w:hAnsi="Arial" w:cs="Arial"/>
          <w:bCs/>
          <w:i/>
          <w:color w:val="000000"/>
          <w:sz w:val="20"/>
          <w:szCs w:val="20"/>
          <w:lang w:eastAsia="en-GB"/>
        </w:rPr>
        <w:t>nad5</w:t>
      </w:r>
      <w:r w:rsidRPr="000D754B">
        <w:rPr>
          <w:rFonts w:ascii="Arial" w:eastAsia="Times New Roman" w:hAnsi="Arial" w:cs="Arial"/>
          <w:bCs/>
          <w:color w:val="000000"/>
          <w:sz w:val="20"/>
          <w:szCs w:val="20"/>
          <w:lang w:eastAsia="en-GB"/>
        </w:rPr>
        <w:t xml:space="preserve">. In addition, the insertion of 6 bases resulted in the gain of two amino acids in </w:t>
      </w:r>
      <w:r w:rsidRPr="000D754B">
        <w:rPr>
          <w:rFonts w:ascii="Arial" w:eastAsia="Times New Roman" w:hAnsi="Arial" w:cs="Arial"/>
          <w:bCs/>
          <w:i/>
          <w:color w:val="000000"/>
          <w:sz w:val="20"/>
          <w:szCs w:val="20"/>
          <w:lang w:eastAsia="en-GB"/>
        </w:rPr>
        <w:t>nad5</w:t>
      </w:r>
      <w:r w:rsidRPr="000D754B">
        <w:rPr>
          <w:rFonts w:ascii="Arial" w:eastAsia="Times New Roman" w:hAnsi="Arial" w:cs="Arial"/>
          <w:bCs/>
          <w:color w:val="000000"/>
          <w:sz w:val="20"/>
          <w:szCs w:val="20"/>
          <w:lang w:eastAsia="en-GB"/>
        </w:rPr>
        <w:t xml:space="preserve"> relative to the reference. Clustering of the informative sites using a Median Joining network </w:t>
      </w:r>
      <w:proofErr w:type="gramStart"/>
      <w:r w:rsidRPr="000D754B">
        <w:rPr>
          <w:rFonts w:ascii="Arial" w:eastAsia="Times New Roman" w:hAnsi="Arial" w:cs="Arial"/>
          <w:bCs/>
          <w:color w:val="000000"/>
          <w:sz w:val="20"/>
          <w:szCs w:val="20"/>
          <w:lang w:eastAsia="en-GB"/>
        </w:rPr>
        <w:t>resulted</w:t>
      </w:r>
      <w:proofErr w:type="gramEnd"/>
      <w:r w:rsidRPr="000D754B">
        <w:rPr>
          <w:rFonts w:ascii="Arial" w:eastAsia="Times New Roman" w:hAnsi="Arial" w:cs="Arial"/>
          <w:bCs/>
          <w:color w:val="000000"/>
          <w:sz w:val="20"/>
          <w:szCs w:val="20"/>
          <w:lang w:eastAsia="en-GB"/>
        </w:rPr>
        <w:t xml:space="preserve"> 10 different mitochondrial haplotypes (</w:t>
      </w:r>
      <w:r w:rsidR="00D20047" w:rsidRPr="000D754B">
        <w:rPr>
          <w:rFonts w:ascii="Arial" w:eastAsia="Times New Roman" w:hAnsi="Arial" w:cs="Arial"/>
          <w:bCs/>
          <w:color w:val="000000"/>
          <w:sz w:val="20"/>
          <w:szCs w:val="20"/>
          <w:lang w:eastAsia="en-GB"/>
        </w:rPr>
        <w:t xml:space="preserve">SI </w:t>
      </w:r>
      <w:r w:rsidRPr="000D754B">
        <w:rPr>
          <w:rFonts w:ascii="Arial" w:eastAsia="Times New Roman" w:hAnsi="Arial" w:cs="Arial"/>
          <w:bCs/>
          <w:color w:val="000000"/>
          <w:sz w:val="20"/>
          <w:szCs w:val="20"/>
          <w:lang w:eastAsia="en-GB"/>
        </w:rPr>
        <w:t xml:space="preserve">Fig. </w:t>
      </w:r>
      <w:r w:rsidR="00D20047" w:rsidRPr="000D754B">
        <w:rPr>
          <w:rFonts w:ascii="Arial" w:eastAsia="Times New Roman" w:hAnsi="Arial" w:cs="Arial"/>
          <w:bCs/>
          <w:color w:val="000000"/>
          <w:sz w:val="20"/>
          <w:szCs w:val="20"/>
          <w:lang w:eastAsia="en-GB"/>
        </w:rPr>
        <w:t>5</w:t>
      </w:r>
      <w:r w:rsidRPr="000D754B">
        <w:rPr>
          <w:rFonts w:ascii="Arial" w:eastAsia="Times New Roman" w:hAnsi="Arial" w:cs="Arial"/>
          <w:bCs/>
          <w:color w:val="000000"/>
          <w:sz w:val="20"/>
          <w:szCs w:val="20"/>
          <w:lang w:eastAsia="en-GB"/>
        </w:rPr>
        <w:t xml:space="preserve">, SI </w:t>
      </w:r>
      <w:r w:rsidR="00D20047" w:rsidRPr="000D754B">
        <w:rPr>
          <w:rFonts w:ascii="Arial" w:eastAsia="Times New Roman" w:hAnsi="Arial" w:cs="Arial"/>
          <w:bCs/>
          <w:color w:val="000000"/>
          <w:sz w:val="20"/>
          <w:szCs w:val="20"/>
          <w:lang w:eastAsia="en-GB"/>
        </w:rPr>
        <w:t>T</w:t>
      </w:r>
      <w:r w:rsidRPr="000D754B">
        <w:rPr>
          <w:rFonts w:ascii="Arial" w:eastAsia="Times New Roman" w:hAnsi="Arial" w:cs="Arial"/>
          <w:bCs/>
          <w:color w:val="000000"/>
          <w:sz w:val="20"/>
          <w:szCs w:val="20"/>
          <w:lang w:eastAsia="en-GB"/>
        </w:rPr>
        <w:t xml:space="preserve">able 3). Both Dutch pathotype 1(D1)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s together form haplotype 1, and the Polish pathotype 1(D1) </w:t>
      </w:r>
      <w:r w:rsidR="004A6CEC">
        <w:rPr>
          <w:rFonts w:ascii="Arial" w:eastAsia="Times New Roman" w:hAnsi="Arial" w:cs="Arial"/>
          <w:bCs/>
          <w:color w:val="000000"/>
          <w:sz w:val="20"/>
          <w:szCs w:val="20"/>
          <w:lang w:eastAsia="en-GB"/>
        </w:rPr>
        <w:t>isolate</w:t>
      </w:r>
      <w:r w:rsidR="00D20047" w:rsidRPr="000D754B">
        <w:rPr>
          <w:rFonts w:ascii="Arial" w:eastAsia="Times New Roman" w:hAnsi="Arial" w:cs="Arial"/>
          <w:bCs/>
          <w:color w:val="000000"/>
          <w:sz w:val="20"/>
          <w:szCs w:val="20"/>
          <w:lang w:eastAsia="en-GB"/>
        </w:rPr>
        <w:t xml:space="preserve"> </w:t>
      </w:r>
      <w:r w:rsidRPr="000D754B">
        <w:rPr>
          <w:rFonts w:ascii="Arial" w:eastAsia="Times New Roman" w:hAnsi="Arial" w:cs="Arial"/>
          <w:bCs/>
          <w:color w:val="000000"/>
          <w:sz w:val="20"/>
          <w:szCs w:val="20"/>
          <w:lang w:eastAsia="en-GB"/>
        </w:rPr>
        <w:t xml:space="preserve">and the </w:t>
      </w:r>
      <w:r w:rsidR="00D20047" w:rsidRPr="000D754B">
        <w:rPr>
          <w:rFonts w:ascii="Arial" w:eastAsia="Times New Roman" w:hAnsi="Arial" w:cs="Arial"/>
          <w:bCs/>
          <w:color w:val="000000"/>
          <w:sz w:val="20"/>
          <w:szCs w:val="20"/>
          <w:lang w:eastAsia="en-GB"/>
        </w:rPr>
        <w:t xml:space="preserve">pathotype 6(O1) lab </w:t>
      </w:r>
      <w:r w:rsidR="004A6CEC">
        <w:rPr>
          <w:rFonts w:ascii="Arial" w:eastAsia="Times New Roman" w:hAnsi="Arial" w:cs="Arial"/>
          <w:bCs/>
          <w:color w:val="000000"/>
          <w:sz w:val="20"/>
          <w:szCs w:val="20"/>
          <w:lang w:eastAsia="en-GB"/>
        </w:rPr>
        <w:t>isolate</w:t>
      </w:r>
      <w:r w:rsidR="00D20047" w:rsidRPr="000D754B">
        <w:rPr>
          <w:rFonts w:ascii="Arial" w:eastAsia="Times New Roman" w:hAnsi="Arial" w:cs="Arial"/>
          <w:bCs/>
          <w:color w:val="000000"/>
          <w:sz w:val="20"/>
          <w:szCs w:val="20"/>
          <w:lang w:eastAsia="en-GB"/>
        </w:rPr>
        <w:t xml:space="preserve"> obtained after two multiplications on cul</w:t>
      </w:r>
      <w:r w:rsidR="00881EBA">
        <w:rPr>
          <w:rFonts w:ascii="Arial" w:eastAsia="Times New Roman" w:hAnsi="Arial" w:cs="Arial"/>
          <w:bCs/>
          <w:color w:val="000000"/>
          <w:sz w:val="20"/>
          <w:szCs w:val="20"/>
          <w:lang w:eastAsia="en-GB"/>
        </w:rPr>
        <w:t>t</w:t>
      </w:r>
      <w:r w:rsidR="00D20047" w:rsidRPr="000D754B">
        <w:rPr>
          <w:rFonts w:ascii="Arial" w:eastAsia="Times New Roman" w:hAnsi="Arial" w:cs="Arial"/>
          <w:bCs/>
          <w:color w:val="000000"/>
          <w:sz w:val="20"/>
          <w:szCs w:val="20"/>
          <w:lang w:eastAsia="en-GB"/>
        </w:rPr>
        <w:t xml:space="preserve">ivar Erika </w:t>
      </w:r>
      <w:r w:rsidRPr="000D754B">
        <w:rPr>
          <w:rFonts w:ascii="Arial" w:eastAsia="Times New Roman" w:hAnsi="Arial" w:cs="Arial"/>
          <w:bCs/>
          <w:color w:val="000000"/>
          <w:sz w:val="20"/>
          <w:szCs w:val="20"/>
          <w:lang w:eastAsia="en-GB"/>
        </w:rPr>
        <w:t xml:space="preserve">cluster with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s </w:t>
      </w:r>
      <w:r w:rsidR="00D20047" w:rsidRPr="000D754B">
        <w:rPr>
          <w:rFonts w:ascii="Arial" w:eastAsia="Times New Roman" w:hAnsi="Arial" w:cs="Arial"/>
          <w:bCs/>
          <w:color w:val="000000"/>
          <w:sz w:val="20"/>
          <w:szCs w:val="20"/>
          <w:lang w:eastAsia="en-GB"/>
        </w:rPr>
        <w:t xml:space="preserve">from Germany and Belarus </w:t>
      </w:r>
      <w:r w:rsidRPr="000D754B">
        <w:rPr>
          <w:rFonts w:ascii="Arial" w:eastAsia="Times New Roman" w:hAnsi="Arial" w:cs="Arial"/>
          <w:bCs/>
          <w:color w:val="000000"/>
          <w:sz w:val="20"/>
          <w:szCs w:val="20"/>
          <w:lang w:eastAsia="en-GB"/>
        </w:rPr>
        <w:t xml:space="preserve">in haplotype 5. All Canadian 6(O1)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s cluster together with a Dutch pathotype 2(G1)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 in haplotype 3. Haplotype 2 contains several </w:t>
      </w:r>
      <w:r w:rsidR="00D20047" w:rsidRPr="000D754B">
        <w:rPr>
          <w:rFonts w:ascii="Arial" w:eastAsia="Times New Roman" w:hAnsi="Arial" w:cs="Arial"/>
          <w:bCs/>
          <w:color w:val="000000"/>
          <w:sz w:val="20"/>
          <w:szCs w:val="20"/>
          <w:lang w:eastAsia="en-GB"/>
        </w:rPr>
        <w:t>Polish</w:t>
      </w:r>
      <w:r w:rsidRPr="000D754B">
        <w:rPr>
          <w:rFonts w:ascii="Arial" w:eastAsia="Times New Roman" w:hAnsi="Arial" w:cs="Arial"/>
          <w:bCs/>
          <w:color w:val="000000"/>
          <w:sz w:val="20"/>
          <w:szCs w:val="20"/>
          <w:lang w:eastAsia="en-GB"/>
        </w:rPr>
        <w:t xml:space="preserve">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s</w:t>
      </w:r>
      <w:r w:rsidR="00D20047" w:rsidRPr="000D754B">
        <w:rPr>
          <w:rFonts w:ascii="Arial" w:eastAsia="Times New Roman" w:hAnsi="Arial" w:cs="Arial"/>
          <w:bCs/>
          <w:color w:val="000000"/>
          <w:sz w:val="20"/>
          <w:szCs w:val="20"/>
          <w:lang w:eastAsia="en-GB"/>
        </w:rPr>
        <w:t xml:space="preserve">, </w:t>
      </w:r>
      <w:proofErr w:type="gramStart"/>
      <w:r w:rsidR="00D20047" w:rsidRPr="000D754B">
        <w:rPr>
          <w:rFonts w:ascii="Arial" w:eastAsia="Times New Roman" w:hAnsi="Arial" w:cs="Arial"/>
          <w:bCs/>
          <w:color w:val="000000"/>
          <w:sz w:val="20"/>
          <w:szCs w:val="20"/>
          <w:lang w:eastAsia="en-GB"/>
        </w:rPr>
        <w:t>a</w:t>
      </w:r>
      <w:proofErr w:type="gramEnd"/>
      <w:r w:rsidR="00D20047" w:rsidRPr="000D754B">
        <w:rPr>
          <w:rFonts w:ascii="Arial" w:eastAsia="Times New Roman" w:hAnsi="Arial" w:cs="Arial"/>
          <w:bCs/>
          <w:color w:val="000000"/>
          <w:sz w:val="20"/>
          <w:szCs w:val="20"/>
          <w:lang w:eastAsia="en-GB"/>
        </w:rPr>
        <w:t xml:space="preserve"> </w:t>
      </w:r>
      <w:r w:rsidR="004A6CEC">
        <w:rPr>
          <w:rFonts w:ascii="Arial" w:eastAsia="Times New Roman" w:hAnsi="Arial" w:cs="Arial"/>
          <w:bCs/>
          <w:color w:val="000000"/>
          <w:sz w:val="20"/>
          <w:szCs w:val="20"/>
          <w:lang w:eastAsia="en-GB"/>
        </w:rPr>
        <w:t>isolate</w:t>
      </w:r>
      <w:r w:rsidR="00D20047" w:rsidRPr="000D754B">
        <w:rPr>
          <w:rFonts w:ascii="Arial" w:eastAsia="Times New Roman" w:hAnsi="Arial" w:cs="Arial"/>
          <w:bCs/>
          <w:color w:val="000000"/>
          <w:sz w:val="20"/>
          <w:szCs w:val="20"/>
          <w:lang w:eastAsia="en-GB"/>
        </w:rPr>
        <w:t xml:space="preserve"> from Ukraine and a Danish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 with diverse pathotype identities. Haplotype group 7 contains the European pathotype 6(O1)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s together with a German pathotype 2(G1)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 Pathotype 18(T1)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s are restricted to haplotype group 8, and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s of pathotype 8(F1) are found in haplotypes 8 and 9. The pathotype 2(G1)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 xml:space="preserve"> from </w:t>
      </w:r>
      <w:r w:rsidR="00D20047" w:rsidRPr="000D754B">
        <w:rPr>
          <w:rFonts w:ascii="Arial" w:eastAsia="Times New Roman" w:hAnsi="Arial" w:cs="Arial"/>
          <w:bCs/>
          <w:color w:val="000000"/>
          <w:sz w:val="20"/>
          <w:szCs w:val="20"/>
          <w:lang w:eastAsia="en-GB"/>
        </w:rPr>
        <w:t>Germany</w:t>
      </w:r>
      <w:r w:rsidRPr="000D754B">
        <w:rPr>
          <w:rFonts w:ascii="Arial" w:eastAsia="Times New Roman" w:hAnsi="Arial" w:cs="Arial"/>
          <w:bCs/>
          <w:color w:val="000000"/>
          <w:sz w:val="20"/>
          <w:szCs w:val="20"/>
          <w:lang w:eastAsia="en-GB"/>
        </w:rPr>
        <w:t xml:space="preserve"> is a singleton, as are the Peruvian and Russian </w:t>
      </w:r>
      <w:r w:rsidR="004A6CEC">
        <w:rPr>
          <w:rFonts w:ascii="Arial" w:eastAsia="Times New Roman" w:hAnsi="Arial" w:cs="Arial"/>
          <w:bCs/>
          <w:color w:val="000000"/>
          <w:sz w:val="20"/>
          <w:szCs w:val="20"/>
          <w:lang w:eastAsia="en-GB"/>
        </w:rPr>
        <w:t>isolate</w:t>
      </w:r>
      <w:r w:rsidRPr="000D754B">
        <w:rPr>
          <w:rFonts w:ascii="Arial" w:eastAsia="Times New Roman" w:hAnsi="Arial" w:cs="Arial"/>
          <w:bCs/>
          <w:color w:val="000000"/>
          <w:sz w:val="20"/>
          <w:szCs w:val="20"/>
          <w:lang w:eastAsia="en-GB"/>
        </w:rPr>
        <w:t>s with unknown pathotype identify: haplotypes 4, 6 and 10 respectively.</w:t>
      </w:r>
    </w:p>
    <w:p w14:paraId="1A0A65EF" w14:textId="77777777" w:rsidR="00137BCF" w:rsidRPr="000D754B" w:rsidRDefault="00137BCF" w:rsidP="0023144D">
      <w:pPr>
        <w:rPr>
          <w:rFonts w:ascii="Arial" w:hAnsi="Arial" w:cs="Arial"/>
          <w:b/>
          <w:sz w:val="20"/>
          <w:szCs w:val="20"/>
        </w:rPr>
      </w:pPr>
    </w:p>
    <w:p w14:paraId="1BF540EB" w14:textId="77777777" w:rsidR="00137BCF" w:rsidRPr="000D754B" w:rsidRDefault="00137BCF" w:rsidP="0023144D">
      <w:pPr>
        <w:spacing w:after="0"/>
        <w:rPr>
          <w:rFonts w:ascii="Arial" w:eastAsia="Times New Roman" w:hAnsi="Arial" w:cs="Arial"/>
          <w:bCs/>
          <w:color w:val="000000"/>
          <w:sz w:val="20"/>
          <w:szCs w:val="20"/>
          <w:lang w:eastAsia="en-GB"/>
        </w:rPr>
      </w:pPr>
      <w:r w:rsidRPr="000D754B">
        <w:rPr>
          <w:rFonts w:ascii="Arial" w:eastAsia="Times New Roman" w:hAnsi="Arial" w:cs="Arial"/>
          <w:bCs/>
          <w:noProof/>
          <w:color w:val="000000"/>
          <w:sz w:val="20"/>
          <w:szCs w:val="20"/>
          <w:lang w:val="en-PH" w:eastAsia="en-PH"/>
        </w:rPr>
        <w:drawing>
          <wp:inline distT="0" distB="0" distL="0" distR="0" wp14:anchorId="5BCA5C62" wp14:editId="7D46FD88">
            <wp:extent cx="5760720" cy="3468276"/>
            <wp:effectExtent l="0" t="0" r="0" b="0"/>
            <wp:docPr id="9" name="Picture 9" descr="W:\PSG\BiointProjects\P-Lee\Synchytrium endobioticum Bart\5_Output\Papers\2.mtDNA paper\images etc\SI 7 Halotype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SG\BiointProjects\P-Lee\Synchytrium endobioticum Bart\5_Output\Papers\2.mtDNA paper\images etc\SI 7 Halotype networ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68276"/>
                    </a:xfrm>
                    <a:prstGeom prst="rect">
                      <a:avLst/>
                    </a:prstGeom>
                    <a:noFill/>
                    <a:ln>
                      <a:noFill/>
                    </a:ln>
                  </pic:spPr>
                </pic:pic>
              </a:graphicData>
            </a:graphic>
          </wp:inline>
        </w:drawing>
      </w:r>
    </w:p>
    <w:p w14:paraId="5A3FD2DD" w14:textId="412EAF8E" w:rsidR="004807B3" w:rsidRPr="000D754B" w:rsidRDefault="00D20047" w:rsidP="0023144D">
      <w:pPr>
        <w:spacing w:after="0"/>
        <w:rPr>
          <w:rFonts w:ascii="Arial" w:hAnsi="Arial" w:cs="Arial"/>
          <w:b/>
          <w:sz w:val="20"/>
          <w:szCs w:val="20"/>
        </w:rPr>
      </w:pPr>
      <w:r w:rsidRPr="000D754B">
        <w:rPr>
          <w:rFonts w:ascii="Arial" w:eastAsia="Times New Roman" w:hAnsi="Arial" w:cs="Arial"/>
          <w:b/>
          <w:bCs/>
          <w:color w:val="000000"/>
          <w:sz w:val="20"/>
          <w:szCs w:val="20"/>
          <w:lang w:eastAsia="en-GB"/>
        </w:rPr>
        <w:t xml:space="preserve">SI </w:t>
      </w:r>
      <w:r w:rsidR="00137BCF" w:rsidRPr="000D754B">
        <w:rPr>
          <w:rFonts w:ascii="Arial" w:eastAsia="Times New Roman" w:hAnsi="Arial" w:cs="Arial"/>
          <w:b/>
          <w:bCs/>
          <w:color w:val="000000"/>
          <w:sz w:val="20"/>
          <w:szCs w:val="20"/>
          <w:lang w:eastAsia="en-GB"/>
        </w:rPr>
        <w:t xml:space="preserve">Figure </w:t>
      </w:r>
      <w:r w:rsidR="00EC5E49" w:rsidRPr="000D754B">
        <w:rPr>
          <w:rFonts w:ascii="Arial" w:eastAsia="Times New Roman" w:hAnsi="Arial" w:cs="Arial"/>
          <w:b/>
          <w:bCs/>
          <w:color w:val="000000"/>
          <w:sz w:val="20"/>
          <w:szCs w:val="20"/>
          <w:lang w:eastAsia="en-GB"/>
        </w:rPr>
        <w:t>5</w:t>
      </w:r>
      <w:r w:rsidR="00137BCF" w:rsidRPr="000D754B">
        <w:rPr>
          <w:rFonts w:ascii="Arial" w:eastAsia="Times New Roman" w:hAnsi="Arial" w:cs="Arial"/>
          <w:b/>
          <w:bCs/>
          <w:color w:val="000000"/>
          <w:sz w:val="20"/>
          <w:szCs w:val="20"/>
          <w:lang w:eastAsia="en-GB"/>
        </w:rPr>
        <w:t>.</w:t>
      </w:r>
      <w:r w:rsidR="00137BCF" w:rsidRPr="000D754B">
        <w:rPr>
          <w:rFonts w:ascii="Arial" w:eastAsia="Times New Roman" w:hAnsi="Arial" w:cs="Arial"/>
          <w:bCs/>
          <w:color w:val="000000"/>
          <w:sz w:val="20"/>
          <w:szCs w:val="20"/>
          <w:lang w:eastAsia="en-GB"/>
        </w:rPr>
        <w:t xml:space="preserve"> Median </w:t>
      </w:r>
      <w:proofErr w:type="gramStart"/>
      <w:r w:rsidR="00137BCF" w:rsidRPr="000D754B">
        <w:rPr>
          <w:rFonts w:ascii="Arial" w:eastAsia="Times New Roman" w:hAnsi="Arial" w:cs="Arial"/>
          <w:bCs/>
          <w:color w:val="000000"/>
          <w:sz w:val="20"/>
          <w:szCs w:val="20"/>
          <w:lang w:eastAsia="en-GB"/>
        </w:rPr>
        <w:t>Joining</w:t>
      </w:r>
      <w:proofErr w:type="gramEnd"/>
      <w:r w:rsidR="00137BCF" w:rsidRPr="000D754B">
        <w:rPr>
          <w:rFonts w:ascii="Arial" w:eastAsia="Times New Roman" w:hAnsi="Arial" w:cs="Arial"/>
          <w:bCs/>
          <w:color w:val="000000"/>
          <w:sz w:val="20"/>
          <w:szCs w:val="20"/>
          <w:lang w:eastAsia="en-GB"/>
        </w:rPr>
        <w:t xml:space="preserve"> haplotype network based on polymorphic sites in seven mitochondrial genes. Nodes in the network are coloured based on pathotype identity. Colours are used for pathotypes of major importance in Europe and Canada, whereas a greyscale is used for pathotypes of lesser importance </w:t>
      </w:r>
      <w:r w:rsidR="00137BCF" w:rsidRPr="000D754B">
        <w:rPr>
          <w:rFonts w:ascii="Arial" w:eastAsia="Times New Roman" w:hAnsi="Arial" w:cs="Arial"/>
          <w:bCs/>
          <w:color w:val="000000"/>
          <w:sz w:val="20"/>
          <w:szCs w:val="20"/>
          <w:lang w:eastAsia="en-GB"/>
        </w:rPr>
        <w:fldChar w:fldCharType="begin"/>
      </w:r>
      <w:r w:rsidR="00593E34">
        <w:rPr>
          <w:rFonts w:ascii="Arial" w:eastAsia="Times New Roman" w:hAnsi="Arial" w:cs="Arial"/>
          <w:bCs/>
          <w:color w:val="000000"/>
          <w:sz w:val="20"/>
          <w:szCs w:val="20"/>
          <w:lang w:eastAsia="en-GB"/>
        </w:rPr>
        <w:instrText xml:space="preserve"> ADDIN EN.CITE &lt;EndNote&gt;&lt;Cite&gt;&lt;Author&gt;Baayen&lt;/Author&gt;&lt;Year&gt;2006&lt;/Year&gt;&lt;RecNum&gt;251&lt;/RecNum&gt;&lt;DisplayText&gt;(1)&lt;/DisplayText&gt;&lt;record&gt;&lt;rec-number&gt;251&lt;/rec-number&gt;&lt;foreign-keys&gt;&lt;key app="EN" db-id="ed5e2txpmaeterezavnpzf2o2re0vf9xfws5" timestamp="1466156246"&gt;251&lt;/key&gt;&lt;key app="ENWeb" db-id=""&gt;0&lt;/key&gt;&lt;/foreign-keys&gt;&lt;ref-type name="Journal Article"&gt;17&lt;/ref-type&gt;&lt;contributors&gt;&lt;authors&gt;&lt;author&gt;Baayen, R. P.&lt;/author&gt;&lt;author&gt;Cochius, G.&lt;/author&gt;&lt;author&gt;Hendriks, H.&lt;/author&gt;&lt;author&gt;Meffert, J. P.&lt;/author&gt;&lt;author&gt;Bakker, J.&lt;/author&gt;&lt;author&gt;Bekker, M.&lt;/author&gt;&lt;author&gt;van den Boogert, P. H. J. F.&lt;/author&gt;&lt;author&gt;Stachewicz, H.&lt;/author&gt;&lt;author&gt;van Leeuwen, G. C. M.&lt;/author&gt;&lt;/authors&gt;&lt;/contributors&gt;&lt;titles&gt;&lt;title&gt;History of potato wart disease in Europe – a proposal for harmonisation in defining pathotypes&lt;/title&gt;&lt;secondary-title&gt;European Journal of Plant Pathology&lt;/secondary-title&gt;&lt;/titles&gt;&lt;periodical&gt;&lt;full-title&gt;European Journal of Plant Pathology&lt;/full-title&gt;&lt;/periodical&gt;&lt;pages&gt;21-31&lt;/pages&gt;&lt;volume&gt;116&lt;/volume&gt;&lt;number&gt;1&lt;/number&gt;&lt;dates&gt;&lt;year&gt;2006&lt;/year&gt;&lt;/dates&gt;&lt;isbn&gt;0929-1873&amp;#xD;1573-8469&lt;/isbn&gt;&lt;urls&gt;&lt;/urls&gt;&lt;electronic-resource-num&gt;10.1007/s10658-006-9039-y&lt;/electronic-resource-num&gt;&lt;/record&gt;&lt;/Cite&gt;&lt;/EndNote&gt;</w:instrText>
      </w:r>
      <w:r w:rsidR="00137BCF" w:rsidRPr="000D754B">
        <w:rPr>
          <w:rFonts w:ascii="Arial" w:eastAsia="Times New Roman" w:hAnsi="Arial" w:cs="Arial"/>
          <w:bCs/>
          <w:color w:val="000000"/>
          <w:sz w:val="20"/>
          <w:szCs w:val="20"/>
          <w:lang w:eastAsia="en-GB"/>
        </w:rPr>
        <w:fldChar w:fldCharType="separate"/>
      </w:r>
      <w:r w:rsidR="00593E34">
        <w:rPr>
          <w:rFonts w:ascii="Arial" w:eastAsia="Times New Roman" w:hAnsi="Arial" w:cs="Arial"/>
          <w:bCs/>
          <w:noProof/>
          <w:color w:val="000000"/>
          <w:sz w:val="20"/>
          <w:szCs w:val="20"/>
          <w:lang w:eastAsia="en-GB"/>
        </w:rPr>
        <w:t>(1)</w:t>
      </w:r>
      <w:r w:rsidR="00137BCF" w:rsidRPr="000D754B">
        <w:rPr>
          <w:rFonts w:ascii="Arial" w:eastAsia="Times New Roman" w:hAnsi="Arial" w:cs="Arial"/>
          <w:bCs/>
          <w:color w:val="000000"/>
          <w:sz w:val="20"/>
          <w:szCs w:val="20"/>
          <w:lang w:eastAsia="en-GB"/>
        </w:rPr>
        <w:fldChar w:fldCharType="end"/>
      </w:r>
      <w:r w:rsidR="00137BCF" w:rsidRPr="000D754B">
        <w:rPr>
          <w:rFonts w:ascii="Arial" w:eastAsia="Times New Roman" w:hAnsi="Arial" w:cs="Arial"/>
          <w:bCs/>
          <w:color w:val="000000"/>
          <w:sz w:val="20"/>
          <w:szCs w:val="20"/>
          <w:lang w:eastAsia="en-GB"/>
        </w:rPr>
        <w:t xml:space="preserve">. Black nodes represent hypothetical ancestors. Marks on the branches indicate the number of mutations. Sequences of the informative sites and their corresponding genes are provided as an alignment using the genotype of </w:t>
      </w:r>
      <w:r w:rsidR="004A6CEC">
        <w:rPr>
          <w:rFonts w:ascii="Arial" w:eastAsia="Times New Roman" w:hAnsi="Arial" w:cs="Arial"/>
          <w:bCs/>
          <w:color w:val="000000"/>
          <w:sz w:val="20"/>
          <w:szCs w:val="20"/>
          <w:lang w:eastAsia="en-GB"/>
        </w:rPr>
        <w:t>isolate</w:t>
      </w:r>
      <w:r w:rsidR="00137BCF" w:rsidRPr="000D754B">
        <w:rPr>
          <w:rFonts w:ascii="Arial" w:eastAsia="Times New Roman" w:hAnsi="Arial" w:cs="Arial"/>
          <w:bCs/>
          <w:color w:val="000000"/>
          <w:sz w:val="20"/>
          <w:szCs w:val="20"/>
          <w:lang w:eastAsia="en-GB"/>
        </w:rPr>
        <w:t xml:space="preserve"> MB42 (haplotype 1) as reference. Differences to the reference are highlighted. The sequence logo shows the incidence of the different bases in the set of 30 </w:t>
      </w:r>
      <w:r w:rsidR="00137BCF" w:rsidRPr="000D754B">
        <w:rPr>
          <w:rFonts w:ascii="Arial" w:eastAsia="Times New Roman" w:hAnsi="Arial" w:cs="Arial"/>
          <w:bCs/>
          <w:i/>
          <w:color w:val="000000"/>
          <w:sz w:val="20"/>
          <w:szCs w:val="20"/>
          <w:lang w:eastAsia="en-GB"/>
        </w:rPr>
        <w:t>S. endobioticum</w:t>
      </w:r>
      <w:r w:rsidR="00137BCF" w:rsidRPr="000D754B">
        <w:rPr>
          <w:rFonts w:ascii="Arial" w:eastAsia="Times New Roman" w:hAnsi="Arial" w:cs="Arial"/>
          <w:bCs/>
          <w:color w:val="000000"/>
          <w:sz w:val="20"/>
          <w:szCs w:val="20"/>
          <w:lang w:eastAsia="en-GB"/>
        </w:rPr>
        <w:t xml:space="preserve"> </w:t>
      </w:r>
      <w:r w:rsidR="004A6CEC">
        <w:rPr>
          <w:rFonts w:ascii="Arial" w:eastAsia="Times New Roman" w:hAnsi="Arial" w:cs="Arial"/>
          <w:bCs/>
          <w:color w:val="000000"/>
          <w:sz w:val="20"/>
          <w:szCs w:val="20"/>
          <w:lang w:eastAsia="en-GB"/>
        </w:rPr>
        <w:t>isolate</w:t>
      </w:r>
      <w:r w:rsidR="00137BCF" w:rsidRPr="000D754B">
        <w:rPr>
          <w:rFonts w:ascii="Arial" w:eastAsia="Times New Roman" w:hAnsi="Arial" w:cs="Arial"/>
          <w:bCs/>
          <w:color w:val="000000"/>
          <w:sz w:val="20"/>
          <w:szCs w:val="20"/>
          <w:lang w:eastAsia="en-GB"/>
        </w:rPr>
        <w:t xml:space="preserve">s analysed. Underlined bases in the sequence logo represent nucleotide changes that have an effect on the amino acid sequence. Assignation of </w:t>
      </w:r>
      <w:r w:rsidR="004A6CEC">
        <w:rPr>
          <w:rFonts w:ascii="Arial" w:eastAsia="Times New Roman" w:hAnsi="Arial" w:cs="Arial"/>
          <w:bCs/>
          <w:color w:val="000000"/>
          <w:sz w:val="20"/>
          <w:szCs w:val="20"/>
          <w:lang w:eastAsia="en-GB"/>
        </w:rPr>
        <w:t>isolate</w:t>
      </w:r>
      <w:r w:rsidR="00137BCF" w:rsidRPr="000D754B">
        <w:rPr>
          <w:rFonts w:ascii="Arial" w:eastAsia="Times New Roman" w:hAnsi="Arial" w:cs="Arial"/>
          <w:bCs/>
          <w:color w:val="000000"/>
          <w:sz w:val="20"/>
          <w:szCs w:val="20"/>
          <w:lang w:eastAsia="en-GB"/>
        </w:rPr>
        <w:t xml:space="preserve">s to mtDNA haplotypes are provided in SI </w:t>
      </w:r>
      <w:r w:rsidRPr="000D754B">
        <w:rPr>
          <w:rFonts w:ascii="Arial" w:eastAsia="Times New Roman" w:hAnsi="Arial" w:cs="Arial"/>
          <w:bCs/>
          <w:color w:val="000000"/>
          <w:sz w:val="20"/>
          <w:szCs w:val="20"/>
          <w:lang w:eastAsia="en-GB"/>
        </w:rPr>
        <w:t>T</w:t>
      </w:r>
      <w:r w:rsidR="00137BCF" w:rsidRPr="000D754B">
        <w:rPr>
          <w:rFonts w:ascii="Arial" w:eastAsia="Times New Roman" w:hAnsi="Arial" w:cs="Arial"/>
          <w:bCs/>
          <w:color w:val="000000"/>
          <w:sz w:val="20"/>
          <w:szCs w:val="20"/>
          <w:lang w:eastAsia="en-GB"/>
        </w:rPr>
        <w:t>able 3.</w:t>
      </w:r>
    </w:p>
    <w:p w14:paraId="313183BD" w14:textId="77777777" w:rsidR="00487470" w:rsidRPr="000D754B" w:rsidRDefault="00487470" w:rsidP="0023144D">
      <w:pPr>
        <w:rPr>
          <w:rFonts w:ascii="Arial" w:hAnsi="Arial" w:cs="Arial"/>
          <w:b/>
          <w:sz w:val="20"/>
          <w:szCs w:val="20"/>
        </w:rPr>
        <w:sectPr w:rsidR="00487470" w:rsidRPr="000D754B" w:rsidSect="0023144D">
          <w:type w:val="continuous"/>
          <w:pgSz w:w="11906" w:h="16838"/>
          <w:pgMar w:top="1417" w:right="1417" w:bottom="1417" w:left="1417" w:header="708" w:footer="708" w:gutter="0"/>
          <w:cols w:space="708"/>
          <w:docGrid w:linePitch="360"/>
        </w:sectPr>
      </w:pPr>
    </w:p>
    <w:p w14:paraId="442C8952" w14:textId="69590EAF" w:rsidR="00487470" w:rsidRPr="000D754B" w:rsidRDefault="00137BCF" w:rsidP="0023144D">
      <w:pPr>
        <w:rPr>
          <w:rFonts w:ascii="Arial" w:hAnsi="Arial" w:cs="Arial"/>
          <w:b/>
          <w:sz w:val="20"/>
          <w:szCs w:val="20"/>
        </w:rPr>
      </w:pPr>
      <w:r w:rsidRPr="000D754B">
        <w:rPr>
          <w:rFonts w:ascii="Arial" w:hAnsi="Arial" w:cs="Arial"/>
          <w:b/>
          <w:sz w:val="20"/>
          <w:szCs w:val="20"/>
        </w:rPr>
        <w:lastRenderedPageBreak/>
        <w:t>6</w:t>
      </w:r>
      <w:r w:rsidR="00487470" w:rsidRPr="000D754B">
        <w:rPr>
          <w:rFonts w:ascii="Arial" w:hAnsi="Arial" w:cs="Arial"/>
          <w:b/>
          <w:sz w:val="20"/>
          <w:szCs w:val="20"/>
        </w:rPr>
        <w:t>. Within-</w:t>
      </w:r>
      <w:r w:rsidR="004A6CEC">
        <w:rPr>
          <w:rFonts w:ascii="Arial" w:hAnsi="Arial" w:cs="Arial"/>
          <w:b/>
          <w:sz w:val="20"/>
          <w:szCs w:val="20"/>
        </w:rPr>
        <w:t>isolate</w:t>
      </w:r>
      <w:r w:rsidR="00487470" w:rsidRPr="000D754B">
        <w:rPr>
          <w:rFonts w:ascii="Arial" w:hAnsi="Arial" w:cs="Arial"/>
          <w:b/>
          <w:sz w:val="20"/>
          <w:szCs w:val="20"/>
        </w:rPr>
        <w:t xml:space="preserve"> diversity in haplotype network based </w:t>
      </w:r>
      <w:r w:rsidR="006400CC" w:rsidRPr="000D754B">
        <w:rPr>
          <w:rFonts w:ascii="Arial" w:hAnsi="Arial" w:cs="Arial"/>
          <w:b/>
          <w:sz w:val="20"/>
          <w:szCs w:val="20"/>
        </w:rPr>
        <w:t xml:space="preserve">on </w:t>
      </w:r>
      <w:r w:rsidR="003D4611" w:rsidRPr="000D754B">
        <w:rPr>
          <w:rFonts w:ascii="Arial" w:hAnsi="Arial" w:cs="Arial"/>
          <w:b/>
          <w:sz w:val="20"/>
          <w:szCs w:val="20"/>
        </w:rPr>
        <w:t>polymorphic</w:t>
      </w:r>
      <w:r w:rsidR="006400CC" w:rsidRPr="000D754B">
        <w:rPr>
          <w:rFonts w:ascii="Arial" w:hAnsi="Arial" w:cs="Arial"/>
          <w:b/>
          <w:sz w:val="20"/>
          <w:szCs w:val="20"/>
        </w:rPr>
        <w:t xml:space="preserve"> sites of the </w:t>
      </w:r>
      <w:r w:rsidR="006400CC" w:rsidRPr="000D754B">
        <w:rPr>
          <w:rFonts w:ascii="Arial" w:hAnsi="Arial" w:cs="Arial"/>
          <w:b/>
          <w:i/>
          <w:sz w:val="20"/>
          <w:szCs w:val="20"/>
        </w:rPr>
        <w:t>S. endobioticum</w:t>
      </w:r>
      <w:r w:rsidR="006400CC" w:rsidRPr="000D754B">
        <w:rPr>
          <w:rFonts w:ascii="Arial" w:hAnsi="Arial" w:cs="Arial"/>
          <w:b/>
          <w:sz w:val="20"/>
          <w:szCs w:val="20"/>
        </w:rPr>
        <w:t xml:space="preserve"> mtDNA</w:t>
      </w:r>
    </w:p>
    <w:p w14:paraId="08138BE1" w14:textId="0DBC725E" w:rsidR="00487470" w:rsidRPr="000D754B" w:rsidRDefault="00D20047" w:rsidP="0023144D">
      <w:pPr>
        <w:rPr>
          <w:rFonts w:ascii="Arial" w:hAnsi="Arial" w:cs="Arial"/>
          <w:b/>
          <w:sz w:val="20"/>
          <w:szCs w:val="20"/>
        </w:rPr>
      </w:pPr>
      <w:r w:rsidRPr="000D754B">
        <w:rPr>
          <w:rFonts w:ascii="Arial" w:hAnsi="Arial" w:cs="Arial"/>
          <w:b/>
          <w:noProof/>
          <w:sz w:val="20"/>
          <w:szCs w:val="20"/>
          <w:lang w:val="en-PH" w:eastAsia="en-PH"/>
        </w:rPr>
        <w:drawing>
          <wp:inline distT="0" distB="0" distL="0" distR="0" wp14:anchorId="117C3C9E" wp14:editId="37B39879">
            <wp:extent cx="7783197" cy="52260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 8 Halotype network_DIVERSI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0388" cy="5230878"/>
                    </a:xfrm>
                    <a:prstGeom prst="rect">
                      <a:avLst/>
                    </a:prstGeom>
                  </pic:spPr>
                </pic:pic>
              </a:graphicData>
            </a:graphic>
          </wp:inline>
        </w:drawing>
      </w:r>
    </w:p>
    <w:p w14:paraId="4E7D44E8" w14:textId="083EB365" w:rsidR="00487470" w:rsidRPr="000D754B" w:rsidRDefault="00DF4AAB" w:rsidP="0023144D">
      <w:pPr>
        <w:rPr>
          <w:rFonts w:ascii="Arial" w:hAnsi="Arial" w:cs="Arial"/>
          <w:b/>
          <w:sz w:val="20"/>
          <w:szCs w:val="20"/>
        </w:rPr>
        <w:sectPr w:rsidR="00487470" w:rsidRPr="000D754B" w:rsidSect="000D754B">
          <w:type w:val="continuous"/>
          <w:pgSz w:w="16838" w:h="11906" w:orient="landscape"/>
          <w:pgMar w:top="567" w:right="1417" w:bottom="284" w:left="1417" w:header="708" w:footer="708" w:gutter="0"/>
          <w:cols w:space="708"/>
          <w:docGrid w:linePitch="360"/>
        </w:sectPr>
      </w:pPr>
      <w:r w:rsidRPr="000D754B">
        <w:rPr>
          <w:rFonts w:ascii="Arial" w:hAnsi="Arial" w:cs="Arial"/>
          <w:b/>
          <w:sz w:val="20"/>
          <w:szCs w:val="20"/>
        </w:rPr>
        <w:t xml:space="preserve">SI </w:t>
      </w:r>
      <w:r w:rsidR="00487470" w:rsidRPr="000D754B">
        <w:rPr>
          <w:rFonts w:ascii="Arial" w:hAnsi="Arial" w:cs="Arial"/>
          <w:b/>
          <w:sz w:val="20"/>
          <w:szCs w:val="20"/>
        </w:rPr>
        <w:t xml:space="preserve">Figure </w:t>
      </w:r>
      <w:r w:rsidR="00137BCF" w:rsidRPr="000D754B">
        <w:rPr>
          <w:rFonts w:ascii="Arial" w:hAnsi="Arial" w:cs="Arial"/>
          <w:b/>
          <w:sz w:val="20"/>
          <w:szCs w:val="20"/>
        </w:rPr>
        <w:t>6</w:t>
      </w:r>
      <w:r w:rsidR="00487470" w:rsidRPr="000D754B">
        <w:rPr>
          <w:rFonts w:ascii="Arial" w:hAnsi="Arial" w:cs="Arial"/>
          <w:b/>
          <w:sz w:val="20"/>
          <w:szCs w:val="20"/>
        </w:rPr>
        <w:t xml:space="preserve">. </w:t>
      </w:r>
      <w:proofErr w:type="gramStart"/>
      <w:r w:rsidR="00487470" w:rsidRPr="000D754B">
        <w:rPr>
          <w:rFonts w:ascii="Arial" w:eastAsia="Times New Roman" w:hAnsi="Arial" w:cs="Arial"/>
          <w:bCs/>
          <w:color w:val="000000"/>
          <w:sz w:val="20"/>
          <w:szCs w:val="20"/>
          <w:lang w:eastAsia="en-GB"/>
        </w:rPr>
        <w:t xml:space="preserve">Median Joining haplotype network based on </w:t>
      </w:r>
      <w:r w:rsidR="00AD082F" w:rsidRPr="000D754B">
        <w:rPr>
          <w:rFonts w:ascii="Arial" w:eastAsia="Times New Roman" w:hAnsi="Arial" w:cs="Arial"/>
          <w:bCs/>
          <w:color w:val="000000"/>
          <w:sz w:val="20"/>
          <w:szCs w:val="20"/>
          <w:lang w:eastAsia="en-GB"/>
        </w:rPr>
        <w:t>1</w:t>
      </w:r>
      <w:r w:rsidR="003D4611" w:rsidRPr="000D754B">
        <w:rPr>
          <w:rFonts w:ascii="Arial" w:eastAsia="Times New Roman" w:hAnsi="Arial" w:cs="Arial"/>
          <w:bCs/>
          <w:color w:val="000000"/>
          <w:sz w:val="20"/>
          <w:szCs w:val="20"/>
          <w:lang w:eastAsia="en-GB"/>
        </w:rPr>
        <w:t>41</w:t>
      </w:r>
      <w:r w:rsidR="00AD082F" w:rsidRPr="000D754B">
        <w:rPr>
          <w:rFonts w:ascii="Arial" w:eastAsia="Times New Roman" w:hAnsi="Arial" w:cs="Arial"/>
          <w:bCs/>
          <w:color w:val="000000"/>
          <w:sz w:val="20"/>
          <w:szCs w:val="20"/>
          <w:lang w:eastAsia="en-GB"/>
        </w:rPr>
        <w:t xml:space="preserve"> </w:t>
      </w:r>
      <w:r w:rsidR="003D4611" w:rsidRPr="000D754B">
        <w:rPr>
          <w:rFonts w:ascii="Arial" w:eastAsia="Times New Roman" w:hAnsi="Arial" w:cs="Arial"/>
          <w:bCs/>
          <w:color w:val="000000"/>
          <w:sz w:val="20"/>
          <w:szCs w:val="20"/>
          <w:lang w:eastAsia="en-GB"/>
        </w:rPr>
        <w:t xml:space="preserve">polymorphic </w:t>
      </w:r>
      <w:r w:rsidR="00487470" w:rsidRPr="000D754B">
        <w:rPr>
          <w:rFonts w:ascii="Arial" w:eastAsia="Times New Roman" w:hAnsi="Arial" w:cs="Arial"/>
          <w:bCs/>
          <w:color w:val="000000"/>
          <w:sz w:val="20"/>
          <w:szCs w:val="20"/>
          <w:lang w:eastAsia="en-GB"/>
        </w:rPr>
        <w:t xml:space="preserve">sites </w:t>
      </w:r>
      <w:r w:rsidR="00AD082F" w:rsidRPr="000D754B">
        <w:rPr>
          <w:rFonts w:ascii="Arial" w:eastAsia="Times New Roman" w:hAnsi="Arial" w:cs="Arial"/>
          <w:bCs/>
          <w:color w:val="000000"/>
          <w:sz w:val="20"/>
          <w:szCs w:val="20"/>
          <w:lang w:eastAsia="en-GB"/>
        </w:rPr>
        <w:t>of the mtDNA</w:t>
      </w:r>
      <w:r w:rsidR="00487470" w:rsidRPr="000D754B">
        <w:rPr>
          <w:rFonts w:ascii="Arial" w:eastAsia="Times New Roman" w:hAnsi="Arial" w:cs="Arial"/>
          <w:bCs/>
          <w:color w:val="000000"/>
          <w:sz w:val="20"/>
          <w:szCs w:val="20"/>
          <w:lang w:eastAsia="en-GB"/>
        </w:rPr>
        <w:t>.</w:t>
      </w:r>
      <w:proofErr w:type="gramEnd"/>
      <w:r w:rsidR="00487470" w:rsidRPr="000D754B">
        <w:rPr>
          <w:rFonts w:ascii="Arial" w:eastAsia="Times New Roman" w:hAnsi="Arial" w:cs="Arial"/>
          <w:bCs/>
          <w:color w:val="000000"/>
          <w:sz w:val="20"/>
          <w:szCs w:val="20"/>
          <w:lang w:eastAsia="en-GB"/>
        </w:rPr>
        <w:t xml:space="preserve"> Nodes in the network are coloured based on </w:t>
      </w:r>
      <w:r w:rsidR="00ED5B19" w:rsidRPr="000D754B">
        <w:rPr>
          <w:rFonts w:ascii="Arial" w:eastAsia="Times New Roman" w:hAnsi="Arial" w:cs="Arial"/>
          <w:bCs/>
          <w:color w:val="000000"/>
          <w:sz w:val="20"/>
          <w:szCs w:val="20"/>
          <w:lang w:eastAsia="en-GB"/>
        </w:rPr>
        <w:t>the within-</w:t>
      </w:r>
      <w:r w:rsidR="004A6CEC">
        <w:rPr>
          <w:rFonts w:ascii="Arial" w:eastAsia="Times New Roman" w:hAnsi="Arial" w:cs="Arial"/>
          <w:bCs/>
          <w:color w:val="000000"/>
          <w:sz w:val="20"/>
          <w:szCs w:val="20"/>
          <w:lang w:eastAsia="en-GB"/>
        </w:rPr>
        <w:t>isolate</w:t>
      </w:r>
      <w:r w:rsidR="00ED5B19" w:rsidRPr="000D754B">
        <w:rPr>
          <w:rFonts w:ascii="Arial" w:eastAsia="Times New Roman" w:hAnsi="Arial" w:cs="Arial"/>
          <w:bCs/>
          <w:color w:val="000000"/>
          <w:sz w:val="20"/>
          <w:szCs w:val="20"/>
          <w:lang w:eastAsia="en-GB"/>
        </w:rPr>
        <w:t xml:space="preserve"> diversity expressed as the percentage of polymorphic sites with intermediate (10% ≤ x SNP ≤ 90%) frequencies</w:t>
      </w:r>
      <w:r w:rsidR="00487470" w:rsidRPr="000D754B">
        <w:rPr>
          <w:rFonts w:ascii="Arial" w:eastAsia="Times New Roman" w:hAnsi="Arial" w:cs="Arial"/>
          <w:bCs/>
          <w:color w:val="000000"/>
          <w:sz w:val="20"/>
          <w:szCs w:val="20"/>
          <w:lang w:eastAsia="en-GB"/>
        </w:rPr>
        <w:t>.</w:t>
      </w:r>
      <w:r w:rsidR="00ED5B19" w:rsidRPr="000D754B">
        <w:rPr>
          <w:rFonts w:ascii="Arial" w:eastAsia="Times New Roman" w:hAnsi="Arial" w:cs="Arial"/>
          <w:bCs/>
          <w:color w:val="000000"/>
          <w:sz w:val="20"/>
          <w:szCs w:val="20"/>
          <w:lang w:eastAsia="en-GB"/>
        </w:rPr>
        <w:t xml:space="preserve"> Black nodes represent hypothetical ancestors. </w:t>
      </w:r>
      <w:r w:rsidR="004A6CEC">
        <w:rPr>
          <w:rFonts w:ascii="Arial" w:eastAsia="Times New Roman" w:hAnsi="Arial" w:cs="Arial"/>
          <w:bCs/>
          <w:color w:val="000000"/>
          <w:sz w:val="20"/>
          <w:szCs w:val="20"/>
          <w:lang w:eastAsia="en-GB"/>
        </w:rPr>
        <w:t>Isolate</w:t>
      </w:r>
      <w:r w:rsidR="00D20047" w:rsidRPr="000D754B">
        <w:rPr>
          <w:rFonts w:ascii="Arial" w:eastAsia="Times New Roman" w:hAnsi="Arial" w:cs="Arial"/>
          <w:bCs/>
          <w:color w:val="000000"/>
          <w:sz w:val="20"/>
          <w:szCs w:val="20"/>
          <w:lang w:eastAsia="en-GB"/>
        </w:rPr>
        <w:t xml:space="preserve">s </w:t>
      </w:r>
      <w:r w:rsidR="00ED5B19" w:rsidRPr="000D754B">
        <w:rPr>
          <w:rFonts w:ascii="Arial" w:eastAsia="Times New Roman" w:hAnsi="Arial" w:cs="Arial"/>
          <w:bCs/>
          <w:color w:val="000000"/>
          <w:sz w:val="20"/>
          <w:szCs w:val="20"/>
          <w:lang w:eastAsia="en-GB"/>
        </w:rPr>
        <w:t xml:space="preserve">from group </w:t>
      </w:r>
      <w:r w:rsidR="00D20047" w:rsidRPr="000D754B">
        <w:rPr>
          <w:rFonts w:ascii="Arial" w:eastAsia="Times New Roman" w:hAnsi="Arial" w:cs="Arial"/>
          <w:bCs/>
          <w:color w:val="000000"/>
          <w:sz w:val="20"/>
          <w:szCs w:val="20"/>
          <w:lang w:eastAsia="en-GB"/>
        </w:rPr>
        <w:t>three</w:t>
      </w:r>
      <w:r w:rsidR="00ED5B19" w:rsidRPr="000D754B">
        <w:rPr>
          <w:rFonts w:ascii="Arial" w:eastAsia="Times New Roman" w:hAnsi="Arial" w:cs="Arial"/>
          <w:bCs/>
          <w:color w:val="000000"/>
          <w:sz w:val="20"/>
          <w:szCs w:val="20"/>
          <w:lang w:eastAsia="en-GB"/>
        </w:rPr>
        <w:t xml:space="preserve"> and the Peruvian </w:t>
      </w:r>
      <w:r w:rsidR="004A6CEC">
        <w:rPr>
          <w:rFonts w:ascii="Arial" w:eastAsia="Times New Roman" w:hAnsi="Arial" w:cs="Arial"/>
          <w:bCs/>
          <w:color w:val="000000"/>
          <w:sz w:val="20"/>
          <w:szCs w:val="20"/>
          <w:lang w:eastAsia="en-GB"/>
        </w:rPr>
        <w:t>isolate</w:t>
      </w:r>
      <w:r w:rsidR="00D20047" w:rsidRPr="000D754B">
        <w:rPr>
          <w:rFonts w:ascii="Arial" w:eastAsia="Times New Roman" w:hAnsi="Arial" w:cs="Arial"/>
          <w:bCs/>
          <w:color w:val="000000"/>
          <w:sz w:val="20"/>
          <w:szCs w:val="20"/>
          <w:lang w:eastAsia="en-GB"/>
        </w:rPr>
        <w:t xml:space="preserve"> (group four)</w:t>
      </w:r>
      <w:r w:rsidR="00ED5B19" w:rsidRPr="000D754B">
        <w:rPr>
          <w:rFonts w:ascii="Arial" w:eastAsia="Times New Roman" w:hAnsi="Arial" w:cs="Arial"/>
          <w:bCs/>
          <w:color w:val="000000"/>
          <w:sz w:val="20"/>
          <w:szCs w:val="20"/>
          <w:lang w:eastAsia="en-GB"/>
        </w:rPr>
        <w:t xml:space="preserve"> show high within-</w:t>
      </w:r>
      <w:r w:rsidR="004A6CEC">
        <w:rPr>
          <w:rFonts w:ascii="Arial" w:eastAsia="Times New Roman" w:hAnsi="Arial" w:cs="Arial"/>
          <w:bCs/>
          <w:color w:val="000000"/>
          <w:sz w:val="20"/>
          <w:szCs w:val="20"/>
          <w:lang w:eastAsia="en-GB"/>
        </w:rPr>
        <w:t>isolate</w:t>
      </w:r>
      <w:r w:rsidR="00ED5B19" w:rsidRPr="000D754B">
        <w:rPr>
          <w:rFonts w:ascii="Arial" w:eastAsia="Times New Roman" w:hAnsi="Arial" w:cs="Arial"/>
          <w:bCs/>
          <w:color w:val="000000"/>
          <w:sz w:val="20"/>
          <w:szCs w:val="20"/>
          <w:lang w:eastAsia="en-GB"/>
        </w:rPr>
        <w:t xml:space="preserve"> diversity while several </w:t>
      </w:r>
      <w:r w:rsidR="004A6CEC">
        <w:rPr>
          <w:rFonts w:ascii="Arial" w:eastAsia="Times New Roman" w:hAnsi="Arial" w:cs="Arial"/>
          <w:bCs/>
          <w:color w:val="000000"/>
          <w:sz w:val="20"/>
          <w:szCs w:val="20"/>
          <w:lang w:eastAsia="en-GB"/>
        </w:rPr>
        <w:t>isolate</w:t>
      </w:r>
      <w:r w:rsidR="00ED5B19" w:rsidRPr="000D754B">
        <w:rPr>
          <w:rFonts w:ascii="Arial" w:eastAsia="Times New Roman" w:hAnsi="Arial" w:cs="Arial"/>
          <w:bCs/>
          <w:color w:val="000000"/>
          <w:sz w:val="20"/>
          <w:szCs w:val="20"/>
          <w:lang w:eastAsia="en-GB"/>
        </w:rPr>
        <w:t xml:space="preserve">s from group one </w:t>
      </w:r>
      <w:proofErr w:type="gramStart"/>
      <w:r w:rsidR="00ED5B19" w:rsidRPr="000D754B">
        <w:rPr>
          <w:rFonts w:ascii="Arial" w:eastAsia="Times New Roman" w:hAnsi="Arial" w:cs="Arial"/>
          <w:bCs/>
          <w:color w:val="000000"/>
          <w:sz w:val="20"/>
          <w:szCs w:val="20"/>
          <w:lang w:eastAsia="en-GB"/>
        </w:rPr>
        <w:t>are</w:t>
      </w:r>
      <w:proofErr w:type="gramEnd"/>
      <w:r w:rsidR="00ED5B19" w:rsidRPr="000D754B">
        <w:rPr>
          <w:rFonts w:ascii="Arial" w:eastAsia="Times New Roman" w:hAnsi="Arial" w:cs="Arial"/>
          <w:bCs/>
          <w:color w:val="000000"/>
          <w:sz w:val="20"/>
          <w:szCs w:val="20"/>
          <w:lang w:eastAsia="en-GB"/>
        </w:rPr>
        <w:t xml:space="preserve"> scarce in diversity.</w:t>
      </w:r>
    </w:p>
    <w:p w14:paraId="69D5DEAB" w14:textId="49486EC1" w:rsidR="00137BCF" w:rsidRPr="000D754B" w:rsidRDefault="00137BCF" w:rsidP="0023144D">
      <w:pPr>
        <w:rPr>
          <w:rFonts w:ascii="Arial" w:hAnsi="Arial" w:cs="Arial"/>
          <w:b/>
          <w:sz w:val="20"/>
          <w:szCs w:val="20"/>
        </w:rPr>
      </w:pPr>
      <w:r w:rsidRPr="000D754B">
        <w:rPr>
          <w:rFonts w:ascii="Arial" w:hAnsi="Arial" w:cs="Arial"/>
          <w:b/>
          <w:sz w:val="20"/>
          <w:szCs w:val="20"/>
        </w:rPr>
        <w:lastRenderedPageBreak/>
        <w:t xml:space="preserve">7. </w:t>
      </w:r>
      <w:proofErr w:type="spellStart"/>
      <w:r w:rsidRPr="000D754B">
        <w:rPr>
          <w:rFonts w:ascii="Arial" w:hAnsi="Arial" w:cs="Arial"/>
          <w:b/>
          <w:i/>
          <w:sz w:val="20"/>
          <w:szCs w:val="20"/>
        </w:rPr>
        <w:t>Synchytrium</w:t>
      </w:r>
      <w:proofErr w:type="spellEnd"/>
      <w:r w:rsidRPr="000D754B">
        <w:rPr>
          <w:rFonts w:ascii="Arial" w:hAnsi="Arial" w:cs="Arial"/>
          <w:b/>
          <w:i/>
          <w:sz w:val="20"/>
          <w:szCs w:val="20"/>
        </w:rPr>
        <w:t xml:space="preserve"> </w:t>
      </w:r>
      <w:proofErr w:type="spellStart"/>
      <w:r w:rsidRPr="000D754B">
        <w:rPr>
          <w:rFonts w:ascii="Arial" w:hAnsi="Arial" w:cs="Arial"/>
          <w:b/>
          <w:i/>
          <w:sz w:val="20"/>
          <w:szCs w:val="20"/>
        </w:rPr>
        <w:t>taraxaci</w:t>
      </w:r>
      <w:proofErr w:type="spellEnd"/>
      <w:r w:rsidRPr="000D754B">
        <w:rPr>
          <w:rFonts w:ascii="Arial" w:hAnsi="Arial" w:cs="Arial"/>
          <w:b/>
          <w:sz w:val="20"/>
          <w:szCs w:val="20"/>
        </w:rPr>
        <w:t xml:space="preserve"> </w:t>
      </w:r>
      <w:proofErr w:type="spellStart"/>
      <w:r w:rsidRPr="000D754B">
        <w:rPr>
          <w:rFonts w:ascii="Arial" w:hAnsi="Arial" w:cs="Arial"/>
          <w:b/>
          <w:sz w:val="20"/>
          <w:szCs w:val="20"/>
        </w:rPr>
        <w:t>Taqman</w:t>
      </w:r>
      <w:proofErr w:type="spellEnd"/>
      <w:r w:rsidRPr="000D754B">
        <w:rPr>
          <w:rFonts w:ascii="Arial" w:hAnsi="Arial" w:cs="Arial"/>
          <w:b/>
          <w:sz w:val="20"/>
          <w:szCs w:val="20"/>
        </w:rPr>
        <w:t xml:space="preserve"> assay</w:t>
      </w:r>
    </w:p>
    <w:p w14:paraId="4CCC4533" w14:textId="6A7FBADD" w:rsidR="00137BCF" w:rsidRPr="000D754B" w:rsidRDefault="00137BCF" w:rsidP="0023144D">
      <w:pPr>
        <w:rPr>
          <w:rFonts w:ascii="Arial" w:hAnsi="Arial" w:cs="Arial"/>
          <w:sz w:val="20"/>
          <w:szCs w:val="20"/>
        </w:rPr>
      </w:pPr>
      <w:r w:rsidRPr="000D754B">
        <w:rPr>
          <w:rFonts w:ascii="Arial" w:hAnsi="Arial" w:cs="Arial"/>
          <w:sz w:val="20"/>
          <w:szCs w:val="20"/>
        </w:rPr>
        <w:t xml:space="preserve">Thirty-nine </w:t>
      </w:r>
      <w:r w:rsidRPr="000D754B">
        <w:rPr>
          <w:rFonts w:ascii="Arial" w:hAnsi="Arial" w:cs="Arial"/>
          <w:i/>
          <w:sz w:val="20"/>
          <w:szCs w:val="20"/>
        </w:rPr>
        <w:t>Synchytrium</w:t>
      </w:r>
      <w:r w:rsidRPr="000D754B">
        <w:rPr>
          <w:rFonts w:ascii="Arial" w:hAnsi="Arial" w:cs="Arial"/>
          <w:sz w:val="20"/>
          <w:szCs w:val="20"/>
        </w:rPr>
        <w:t xml:space="preserve"> spp. sequences of the (partial) ribosomal DNA cassette (18S, ITS1, 5.8S, ITS2, and 28S) were downloaded from NCBI </w:t>
      </w:r>
      <w:proofErr w:type="spellStart"/>
      <w:r w:rsidRPr="000D754B">
        <w:rPr>
          <w:rFonts w:ascii="Arial" w:hAnsi="Arial" w:cs="Arial"/>
          <w:sz w:val="20"/>
          <w:szCs w:val="20"/>
        </w:rPr>
        <w:t>GenBank</w:t>
      </w:r>
      <w:proofErr w:type="spellEnd"/>
      <w:r w:rsidRPr="000D754B">
        <w:rPr>
          <w:rFonts w:ascii="Arial" w:hAnsi="Arial" w:cs="Arial"/>
          <w:sz w:val="20"/>
          <w:szCs w:val="20"/>
        </w:rPr>
        <w:t xml:space="preserve">: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athyrii</w:t>
      </w:r>
      <w:proofErr w:type="spellEnd"/>
      <w:r w:rsidRPr="000D754B">
        <w:rPr>
          <w:rFonts w:ascii="Arial" w:hAnsi="Arial" w:cs="Arial"/>
          <w:sz w:val="20"/>
          <w:szCs w:val="20"/>
        </w:rPr>
        <w:t xml:space="preserve"> (KF160863),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aureum</w:t>
      </w:r>
      <w:proofErr w:type="spellEnd"/>
      <w:r w:rsidRPr="000D754B">
        <w:rPr>
          <w:rFonts w:ascii="Arial" w:hAnsi="Arial" w:cs="Arial"/>
          <w:sz w:val="20"/>
          <w:szCs w:val="20"/>
        </w:rPr>
        <w:t xml:space="preserve"> (KF160864),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australe</w:t>
      </w:r>
      <w:proofErr w:type="spellEnd"/>
      <w:r w:rsidRPr="000D754B">
        <w:rPr>
          <w:rFonts w:ascii="Arial" w:hAnsi="Arial" w:cs="Arial"/>
          <w:sz w:val="20"/>
          <w:szCs w:val="20"/>
        </w:rPr>
        <w:t xml:space="preserve"> (KF160865),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collapsum</w:t>
      </w:r>
      <w:proofErr w:type="spellEnd"/>
      <w:r w:rsidRPr="000D754B">
        <w:rPr>
          <w:rFonts w:ascii="Arial" w:hAnsi="Arial" w:cs="Arial"/>
          <w:sz w:val="20"/>
          <w:szCs w:val="20"/>
        </w:rPr>
        <w:t xml:space="preserve"> (KF160866),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cupulatum</w:t>
      </w:r>
      <w:proofErr w:type="spellEnd"/>
      <w:r w:rsidRPr="000D754B">
        <w:rPr>
          <w:rFonts w:ascii="Arial" w:hAnsi="Arial" w:cs="Arial"/>
          <w:sz w:val="20"/>
          <w:szCs w:val="20"/>
        </w:rPr>
        <w:t xml:space="preserve"> (KF160867),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decipiens</w:t>
      </w:r>
      <w:proofErr w:type="spellEnd"/>
      <w:r w:rsidRPr="000D754B">
        <w:rPr>
          <w:rFonts w:ascii="Arial" w:hAnsi="Arial" w:cs="Arial"/>
          <w:sz w:val="20"/>
          <w:szCs w:val="20"/>
        </w:rPr>
        <w:t xml:space="preserve"> (AY997094, DQ273819, DQ536475, KF160868), </w:t>
      </w:r>
      <w:r w:rsidRPr="000D754B">
        <w:rPr>
          <w:rFonts w:ascii="Arial" w:hAnsi="Arial" w:cs="Arial"/>
          <w:i/>
          <w:sz w:val="20"/>
          <w:szCs w:val="20"/>
        </w:rPr>
        <w:t>Synchytrium endobioticum</w:t>
      </w:r>
      <w:r w:rsidRPr="000D754B">
        <w:rPr>
          <w:rFonts w:ascii="Arial" w:hAnsi="Arial" w:cs="Arial"/>
          <w:sz w:val="20"/>
          <w:szCs w:val="20"/>
        </w:rPr>
        <w:t xml:space="preserve"> (AJ784274, AY854021, JF795579, JF795580, KF160869, KF160870, KF160871, KF160872),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epilobii</w:t>
      </w:r>
      <w:proofErr w:type="spellEnd"/>
      <w:r w:rsidRPr="000D754B">
        <w:rPr>
          <w:rFonts w:ascii="Arial" w:hAnsi="Arial" w:cs="Arial"/>
          <w:sz w:val="20"/>
          <w:szCs w:val="20"/>
        </w:rPr>
        <w:t xml:space="preserve"> (KF160873),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fulgens</w:t>
      </w:r>
      <w:proofErr w:type="spellEnd"/>
      <w:r w:rsidRPr="000D754B">
        <w:rPr>
          <w:rFonts w:ascii="Arial" w:hAnsi="Arial" w:cs="Arial"/>
          <w:sz w:val="20"/>
          <w:szCs w:val="20"/>
        </w:rPr>
        <w:t xml:space="preserve"> (KF160874),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macrosporum</w:t>
      </w:r>
      <w:proofErr w:type="spellEnd"/>
      <w:r w:rsidRPr="000D754B">
        <w:rPr>
          <w:rFonts w:ascii="Arial" w:hAnsi="Arial" w:cs="Arial"/>
          <w:sz w:val="20"/>
          <w:szCs w:val="20"/>
        </w:rPr>
        <w:t xml:space="preserve"> (AY997095, DQ273820, DQ322623, NG_017170, NG_027565),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minutum</w:t>
      </w:r>
      <w:proofErr w:type="spellEnd"/>
      <w:r w:rsidRPr="000D754B">
        <w:rPr>
          <w:rFonts w:ascii="Arial" w:hAnsi="Arial" w:cs="Arial"/>
          <w:sz w:val="20"/>
          <w:szCs w:val="20"/>
        </w:rPr>
        <w:t xml:space="preserve"> (HQ324138, HQ324139),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papillatum</w:t>
      </w:r>
      <w:proofErr w:type="spellEnd"/>
      <w:r w:rsidRPr="000D754B">
        <w:rPr>
          <w:rFonts w:ascii="Arial" w:hAnsi="Arial" w:cs="Arial"/>
          <w:sz w:val="20"/>
          <w:szCs w:val="20"/>
        </w:rPr>
        <w:t xml:space="preserve"> (JX093568, KF160875),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perforatum</w:t>
      </w:r>
      <w:proofErr w:type="spellEnd"/>
      <w:r w:rsidRPr="000D754B">
        <w:rPr>
          <w:rFonts w:ascii="Arial" w:hAnsi="Arial" w:cs="Arial"/>
          <w:sz w:val="20"/>
          <w:szCs w:val="20"/>
        </w:rPr>
        <w:t xml:space="preserve"> (KF160876),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plantagineum</w:t>
      </w:r>
      <w:proofErr w:type="spellEnd"/>
      <w:r w:rsidRPr="000D754B">
        <w:rPr>
          <w:rFonts w:ascii="Arial" w:hAnsi="Arial" w:cs="Arial"/>
          <w:sz w:val="20"/>
          <w:szCs w:val="20"/>
        </w:rPr>
        <w:t xml:space="preserve"> (KF160877),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puerariae</w:t>
      </w:r>
      <w:proofErr w:type="spellEnd"/>
      <w:r w:rsidRPr="000D754B">
        <w:rPr>
          <w:rFonts w:ascii="Arial" w:hAnsi="Arial" w:cs="Arial"/>
          <w:sz w:val="20"/>
          <w:szCs w:val="20"/>
        </w:rPr>
        <w:t xml:space="preserve"> (EF053261, EF053262, EF053263), </w:t>
      </w:r>
      <w:r w:rsidRPr="000D754B">
        <w:rPr>
          <w:rFonts w:ascii="Arial" w:hAnsi="Arial" w:cs="Arial"/>
          <w:i/>
          <w:sz w:val="20"/>
          <w:szCs w:val="20"/>
        </w:rPr>
        <w:t>Synchytrium</w:t>
      </w:r>
      <w:r w:rsidRPr="000D754B">
        <w:rPr>
          <w:rFonts w:ascii="Arial" w:hAnsi="Arial" w:cs="Arial"/>
          <w:sz w:val="20"/>
          <w:szCs w:val="20"/>
        </w:rPr>
        <w:t xml:space="preserve"> sp. CAL-2013 (KF160861, KF160862), </w:t>
      </w:r>
      <w:r w:rsidRPr="000D754B">
        <w:rPr>
          <w:rFonts w:ascii="Arial" w:hAnsi="Arial" w:cs="Arial"/>
          <w:i/>
          <w:sz w:val="20"/>
          <w:szCs w:val="20"/>
        </w:rPr>
        <w:t>Synchytrium</w:t>
      </w:r>
      <w:r w:rsidRPr="000D754B">
        <w:rPr>
          <w:rFonts w:ascii="Arial" w:hAnsi="Arial" w:cs="Arial"/>
          <w:sz w:val="20"/>
          <w:szCs w:val="20"/>
        </w:rPr>
        <w:t xml:space="preserve"> sp. DAOM 240977 (HQ317546), </w:t>
      </w:r>
      <w:r w:rsidRPr="000D754B">
        <w:rPr>
          <w:rFonts w:ascii="Arial" w:hAnsi="Arial" w:cs="Arial"/>
          <w:i/>
          <w:sz w:val="20"/>
          <w:szCs w:val="20"/>
        </w:rPr>
        <w:t>Synchytrium</w:t>
      </w:r>
      <w:r w:rsidRPr="000D754B">
        <w:rPr>
          <w:rFonts w:ascii="Arial" w:hAnsi="Arial" w:cs="Arial"/>
          <w:sz w:val="20"/>
          <w:szCs w:val="20"/>
        </w:rPr>
        <w:t xml:space="preserve"> sp. DUH0009364 (DQ536476), </w:t>
      </w:r>
      <w:proofErr w:type="spellStart"/>
      <w:r w:rsidRPr="000D754B">
        <w:rPr>
          <w:rFonts w:ascii="Arial" w:hAnsi="Arial" w:cs="Arial"/>
          <w:i/>
          <w:sz w:val="20"/>
          <w:szCs w:val="20"/>
        </w:rPr>
        <w:t>Synchytrium</w:t>
      </w:r>
      <w:proofErr w:type="spellEnd"/>
      <w:r w:rsidRPr="000D754B">
        <w:rPr>
          <w:rFonts w:ascii="Arial" w:hAnsi="Arial" w:cs="Arial"/>
          <w:i/>
          <w:sz w:val="20"/>
          <w:szCs w:val="20"/>
        </w:rPr>
        <w:t xml:space="preserve"> </w:t>
      </w:r>
      <w:proofErr w:type="spellStart"/>
      <w:r w:rsidRPr="000D754B">
        <w:rPr>
          <w:rFonts w:ascii="Arial" w:hAnsi="Arial" w:cs="Arial"/>
          <w:i/>
          <w:sz w:val="20"/>
          <w:szCs w:val="20"/>
        </w:rPr>
        <w:t>stachydis</w:t>
      </w:r>
      <w:proofErr w:type="spellEnd"/>
      <w:r w:rsidRPr="000D754B">
        <w:rPr>
          <w:rFonts w:ascii="Arial" w:hAnsi="Arial" w:cs="Arial"/>
          <w:sz w:val="20"/>
          <w:szCs w:val="20"/>
        </w:rPr>
        <w:t xml:space="preserve"> (KF160878), and </w:t>
      </w:r>
      <w:proofErr w:type="spellStart"/>
      <w:r w:rsidRPr="000D754B">
        <w:rPr>
          <w:rFonts w:ascii="Arial" w:hAnsi="Arial" w:cs="Arial"/>
          <w:i/>
          <w:sz w:val="20"/>
          <w:szCs w:val="20"/>
        </w:rPr>
        <w:t>Synchytrium</w:t>
      </w:r>
      <w:proofErr w:type="spellEnd"/>
      <w:r w:rsidRPr="000D754B">
        <w:rPr>
          <w:rFonts w:ascii="Arial" w:hAnsi="Arial" w:cs="Arial"/>
          <w:sz w:val="20"/>
          <w:szCs w:val="20"/>
        </w:rPr>
        <w:t xml:space="preserve"> </w:t>
      </w:r>
      <w:r w:rsidRPr="000D754B">
        <w:rPr>
          <w:rFonts w:ascii="Arial" w:hAnsi="Arial" w:cs="Arial"/>
          <w:i/>
          <w:sz w:val="20"/>
          <w:szCs w:val="20"/>
        </w:rPr>
        <w:t>taraxaci</w:t>
      </w:r>
      <w:r w:rsidRPr="000D754B">
        <w:rPr>
          <w:rFonts w:ascii="Arial" w:hAnsi="Arial" w:cs="Arial"/>
          <w:sz w:val="20"/>
          <w:szCs w:val="20"/>
        </w:rPr>
        <w:t xml:space="preserve"> (KF160879). Alignments of ITS1, 5.8S and </w:t>
      </w:r>
      <w:proofErr w:type="gramStart"/>
      <w:r w:rsidRPr="000D754B">
        <w:rPr>
          <w:rFonts w:ascii="Arial" w:hAnsi="Arial" w:cs="Arial"/>
          <w:sz w:val="20"/>
          <w:szCs w:val="20"/>
        </w:rPr>
        <w:t>ITS2  allowed</w:t>
      </w:r>
      <w:proofErr w:type="gramEnd"/>
      <w:r w:rsidRPr="000D754B">
        <w:rPr>
          <w:rFonts w:ascii="Arial" w:hAnsi="Arial" w:cs="Arial"/>
          <w:sz w:val="20"/>
          <w:szCs w:val="20"/>
        </w:rPr>
        <w:t xml:space="preserve"> inclusion of the </w:t>
      </w:r>
      <w:r w:rsidR="00D20047" w:rsidRPr="000D754B">
        <w:rPr>
          <w:rFonts w:ascii="Arial" w:hAnsi="Arial" w:cs="Arial"/>
          <w:sz w:val="20"/>
          <w:szCs w:val="20"/>
        </w:rPr>
        <w:t>highest</w:t>
      </w:r>
      <w:r w:rsidRPr="000D754B">
        <w:rPr>
          <w:rFonts w:ascii="Arial" w:hAnsi="Arial" w:cs="Arial"/>
          <w:sz w:val="20"/>
          <w:szCs w:val="20"/>
        </w:rPr>
        <w:t xml:space="preserve"> number of specimens in the analysis, and the ITS2 region was chosen for the primer and probe design (Fig. 1). </w:t>
      </w:r>
      <w:r w:rsidRPr="000D754B">
        <w:rPr>
          <w:rFonts w:ascii="Arial" w:hAnsi="Arial" w:cs="Arial"/>
          <w:i/>
          <w:sz w:val="20"/>
          <w:szCs w:val="20"/>
        </w:rPr>
        <w:t>In-silico</w:t>
      </w:r>
      <w:r w:rsidRPr="000D754B">
        <w:rPr>
          <w:rFonts w:ascii="Arial" w:hAnsi="Arial" w:cs="Arial"/>
          <w:sz w:val="20"/>
          <w:szCs w:val="20"/>
        </w:rPr>
        <w:t xml:space="preserve"> analysis of primer and probe specificity showed that no non-specific amplification is to be expected from the species included in the design (</w:t>
      </w:r>
      <w:proofErr w:type="spellStart"/>
      <w:r w:rsidRPr="000D754B">
        <w:rPr>
          <w:rFonts w:ascii="Arial" w:hAnsi="Arial" w:cs="Arial"/>
          <w:sz w:val="20"/>
          <w:szCs w:val="20"/>
        </w:rPr>
        <w:t>Geneious</w:t>
      </w:r>
      <w:proofErr w:type="spellEnd"/>
      <w:r w:rsidRPr="000D754B">
        <w:rPr>
          <w:rFonts w:ascii="Arial" w:hAnsi="Arial" w:cs="Arial"/>
          <w:sz w:val="20"/>
          <w:szCs w:val="20"/>
        </w:rPr>
        <w:t xml:space="preserve"> R10, mismatches allowed = 3). </w:t>
      </w:r>
    </w:p>
    <w:p w14:paraId="12EFD6AF" w14:textId="77777777" w:rsidR="00137BCF" w:rsidRPr="000D754B" w:rsidRDefault="00137BCF" w:rsidP="0023144D">
      <w:pPr>
        <w:rPr>
          <w:rFonts w:ascii="Arial" w:hAnsi="Arial" w:cs="Arial"/>
          <w:sz w:val="20"/>
          <w:szCs w:val="20"/>
        </w:rPr>
      </w:pPr>
    </w:p>
    <w:p w14:paraId="160BC02F" w14:textId="77777777" w:rsidR="00137BCF" w:rsidRPr="000D754B" w:rsidRDefault="00137BCF" w:rsidP="0023144D">
      <w:pPr>
        <w:rPr>
          <w:rFonts w:ascii="Arial" w:hAnsi="Arial" w:cs="Arial"/>
          <w:sz w:val="20"/>
          <w:szCs w:val="20"/>
        </w:rPr>
      </w:pPr>
      <w:r w:rsidRPr="000D754B">
        <w:rPr>
          <w:rFonts w:ascii="Arial" w:hAnsi="Arial" w:cs="Arial"/>
          <w:noProof/>
          <w:sz w:val="20"/>
          <w:szCs w:val="20"/>
          <w:lang w:val="en-PH" w:eastAsia="en-PH"/>
        </w:rPr>
        <w:drawing>
          <wp:inline distT="0" distB="0" distL="0" distR="0" wp14:anchorId="67CED016" wp14:editId="0411D5E8">
            <wp:extent cx="5760720" cy="3313946"/>
            <wp:effectExtent l="0" t="0" r="0" b="1270"/>
            <wp:docPr id="3" name="Picture 3" descr="\\WURNET.NL\Homes\vosse024\AppData\FolderRedirection\Desktop\mtDNA paper\Stara Taqman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RNET.NL\Homes\vosse024\AppData\FolderRedirection\Desktop\mtDNA paper\Stara Taqman desig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313946"/>
                    </a:xfrm>
                    <a:prstGeom prst="rect">
                      <a:avLst/>
                    </a:prstGeom>
                    <a:noFill/>
                    <a:ln>
                      <a:noFill/>
                    </a:ln>
                  </pic:spPr>
                </pic:pic>
              </a:graphicData>
            </a:graphic>
          </wp:inline>
        </w:drawing>
      </w:r>
    </w:p>
    <w:p w14:paraId="5BD87EEC" w14:textId="70708987" w:rsidR="00137BCF" w:rsidRPr="000D754B" w:rsidRDefault="00DF4AAB" w:rsidP="0023144D">
      <w:pPr>
        <w:rPr>
          <w:rFonts w:ascii="Arial" w:hAnsi="Arial" w:cs="Arial"/>
          <w:sz w:val="20"/>
          <w:szCs w:val="20"/>
        </w:rPr>
      </w:pPr>
      <w:r w:rsidRPr="000D754B">
        <w:rPr>
          <w:rFonts w:ascii="Arial" w:hAnsi="Arial" w:cs="Arial"/>
          <w:b/>
          <w:sz w:val="20"/>
          <w:szCs w:val="20"/>
        </w:rPr>
        <w:t xml:space="preserve">SI </w:t>
      </w:r>
      <w:r w:rsidR="00137BCF" w:rsidRPr="000D754B">
        <w:rPr>
          <w:rFonts w:ascii="Arial" w:hAnsi="Arial" w:cs="Arial"/>
          <w:b/>
          <w:sz w:val="20"/>
          <w:szCs w:val="20"/>
        </w:rPr>
        <w:t>Figure 7.</w:t>
      </w:r>
      <w:r w:rsidR="00137BCF" w:rsidRPr="000D754B">
        <w:rPr>
          <w:rFonts w:ascii="Arial" w:hAnsi="Arial" w:cs="Arial"/>
          <w:sz w:val="20"/>
          <w:szCs w:val="20"/>
        </w:rPr>
        <w:t xml:space="preserve"> MAFFT alignment of 18 partial ribosomal cassette sequences covering 13 </w:t>
      </w:r>
      <w:r w:rsidR="00137BCF" w:rsidRPr="000D754B">
        <w:rPr>
          <w:rFonts w:ascii="Arial" w:hAnsi="Arial" w:cs="Arial"/>
          <w:i/>
          <w:sz w:val="20"/>
          <w:szCs w:val="20"/>
        </w:rPr>
        <w:t>Synchytrium</w:t>
      </w:r>
      <w:r w:rsidR="00137BCF" w:rsidRPr="000D754B">
        <w:rPr>
          <w:rFonts w:ascii="Arial" w:hAnsi="Arial" w:cs="Arial"/>
          <w:sz w:val="20"/>
          <w:szCs w:val="20"/>
        </w:rPr>
        <w:t xml:space="preserve"> species: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aureum</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collapsum</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cupulatum</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decipiens</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S. endobioticum</w:t>
      </w:r>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epilobii</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macrosporum</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papillatum</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perforatum</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plantagineum</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puerariae</w:t>
      </w:r>
      <w:proofErr w:type="spellEnd"/>
      <w:r w:rsidR="00137BCF" w:rsidRPr="000D754B">
        <w:rPr>
          <w:rFonts w:ascii="Arial" w:hAnsi="Arial" w:cs="Arial"/>
          <w:sz w:val="20"/>
          <w:szCs w:val="20"/>
        </w:rPr>
        <w:t xml:space="preserv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stachydis</w:t>
      </w:r>
      <w:proofErr w:type="spellEnd"/>
      <w:r w:rsidR="00137BCF" w:rsidRPr="000D754B">
        <w:rPr>
          <w:rFonts w:ascii="Arial" w:hAnsi="Arial" w:cs="Arial"/>
          <w:sz w:val="20"/>
          <w:szCs w:val="20"/>
        </w:rPr>
        <w:t xml:space="preserve">, and </w:t>
      </w:r>
      <w:r w:rsidR="00137BCF" w:rsidRPr="000D754B">
        <w:rPr>
          <w:rFonts w:ascii="Arial" w:hAnsi="Arial" w:cs="Arial"/>
          <w:i/>
          <w:sz w:val="20"/>
          <w:szCs w:val="20"/>
        </w:rPr>
        <w:t>S. taraxaci</w:t>
      </w:r>
      <w:r w:rsidR="00137BCF" w:rsidRPr="000D754B">
        <w:rPr>
          <w:rFonts w:ascii="Arial" w:hAnsi="Arial" w:cs="Arial"/>
          <w:sz w:val="20"/>
          <w:szCs w:val="20"/>
        </w:rPr>
        <w:t>. Sequence KF160879 (</w:t>
      </w:r>
      <w:r w:rsidR="00137BCF" w:rsidRPr="000D754B">
        <w:rPr>
          <w:rFonts w:ascii="Arial" w:hAnsi="Arial" w:cs="Arial"/>
          <w:i/>
          <w:sz w:val="20"/>
          <w:szCs w:val="20"/>
        </w:rPr>
        <w:t>S. taraxaci</w:t>
      </w:r>
      <w:r w:rsidR="00137BCF" w:rsidRPr="000D754B">
        <w:rPr>
          <w:rFonts w:ascii="Arial" w:hAnsi="Arial" w:cs="Arial"/>
          <w:sz w:val="20"/>
          <w:szCs w:val="20"/>
        </w:rPr>
        <w:t xml:space="preserve">) serves as reference sequence and is displayed on top of the </w:t>
      </w:r>
      <w:proofErr w:type="gramStart"/>
      <w:r w:rsidR="00137BCF" w:rsidRPr="000D754B">
        <w:rPr>
          <w:rFonts w:ascii="Arial" w:hAnsi="Arial" w:cs="Arial"/>
          <w:sz w:val="20"/>
          <w:szCs w:val="20"/>
        </w:rPr>
        <w:t>alignment,</w:t>
      </w:r>
      <w:proofErr w:type="gramEnd"/>
      <w:r w:rsidR="00137BCF" w:rsidRPr="000D754B">
        <w:rPr>
          <w:rFonts w:ascii="Arial" w:hAnsi="Arial" w:cs="Arial"/>
          <w:sz w:val="20"/>
          <w:szCs w:val="20"/>
        </w:rPr>
        <w:t xml:space="preserve"> remaining sequences are sorted by length. Bases in alignment similar to the reference are shown in grey and differences to the reference are highlighted (black). Ribosomal RNA genes (red) and the internal transcribed spacers (purple) are annotated on the reference sequence, as well as the annealing sites for the </w:t>
      </w:r>
      <w:r w:rsidR="00137BCF" w:rsidRPr="000D754B">
        <w:rPr>
          <w:rFonts w:ascii="Arial" w:hAnsi="Arial" w:cs="Arial"/>
          <w:i/>
          <w:sz w:val="20"/>
          <w:szCs w:val="20"/>
        </w:rPr>
        <w:t xml:space="preserve">S. </w:t>
      </w:r>
      <w:proofErr w:type="spellStart"/>
      <w:r w:rsidR="00137BCF" w:rsidRPr="000D754B">
        <w:rPr>
          <w:rFonts w:ascii="Arial" w:hAnsi="Arial" w:cs="Arial"/>
          <w:i/>
          <w:sz w:val="20"/>
          <w:szCs w:val="20"/>
        </w:rPr>
        <w:t>taraxaci</w:t>
      </w:r>
      <w:proofErr w:type="spellEnd"/>
      <w:r w:rsidR="00137BCF" w:rsidRPr="000D754B">
        <w:rPr>
          <w:rFonts w:ascii="Arial" w:hAnsi="Arial" w:cs="Arial"/>
          <w:sz w:val="20"/>
          <w:szCs w:val="20"/>
        </w:rPr>
        <w:t xml:space="preserve"> specific primers </w:t>
      </w:r>
      <w:proofErr w:type="spellStart"/>
      <w:r w:rsidR="00137BCF" w:rsidRPr="000D754B">
        <w:rPr>
          <w:rFonts w:ascii="Arial" w:hAnsi="Arial" w:cs="Arial"/>
          <w:sz w:val="20"/>
          <w:szCs w:val="20"/>
        </w:rPr>
        <w:t>Stara-Fw</w:t>
      </w:r>
      <w:proofErr w:type="spellEnd"/>
      <w:r w:rsidR="00137BCF" w:rsidRPr="000D754B">
        <w:rPr>
          <w:rFonts w:ascii="Arial" w:hAnsi="Arial" w:cs="Arial"/>
          <w:sz w:val="20"/>
          <w:szCs w:val="20"/>
        </w:rPr>
        <w:t xml:space="preserve"> (dark green), </w:t>
      </w:r>
      <w:proofErr w:type="spellStart"/>
      <w:r w:rsidR="00137BCF" w:rsidRPr="000D754B">
        <w:rPr>
          <w:rFonts w:ascii="Arial" w:hAnsi="Arial" w:cs="Arial"/>
          <w:sz w:val="20"/>
          <w:szCs w:val="20"/>
        </w:rPr>
        <w:t>Stara-Rv</w:t>
      </w:r>
      <w:proofErr w:type="spellEnd"/>
      <w:r w:rsidR="00137BCF" w:rsidRPr="000D754B">
        <w:rPr>
          <w:rFonts w:ascii="Arial" w:hAnsi="Arial" w:cs="Arial"/>
          <w:sz w:val="20"/>
          <w:szCs w:val="20"/>
        </w:rPr>
        <w:t xml:space="preserve"> (light green) and probe </w:t>
      </w:r>
      <w:proofErr w:type="spellStart"/>
      <w:r w:rsidR="00137BCF" w:rsidRPr="000D754B">
        <w:rPr>
          <w:rFonts w:ascii="Arial" w:hAnsi="Arial" w:cs="Arial"/>
          <w:sz w:val="20"/>
          <w:szCs w:val="20"/>
        </w:rPr>
        <w:t>Stara</w:t>
      </w:r>
      <w:proofErr w:type="spellEnd"/>
      <w:r w:rsidR="00137BCF" w:rsidRPr="000D754B">
        <w:rPr>
          <w:rFonts w:ascii="Arial" w:hAnsi="Arial" w:cs="Arial"/>
          <w:sz w:val="20"/>
          <w:szCs w:val="20"/>
        </w:rPr>
        <w:t>-P (Red).</w:t>
      </w:r>
    </w:p>
    <w:p w14:paraId="2F1C3114" w14:textId="77777777" w:rsidR="000D754B" w:rsidRDefault="000D754B">
      <w:pPr>
        <w:rPr>
          <w:rFonts w:ascii="Arial" w:hAnsi="Arial" w:cs="Arial"/>
          <w:sz w:val="20"/>
          <w:szCs w:val="20"/>
        </w:rPr>
      </w:pPr>
      <w:r>
        <w:rPr>
          <w:rFonts w:ascii="Arial" w:hAnsi="Arial" w:cs="Arial"/>
          <w:sz w:val="20"/>
          <w:szCs w:val="20"/>
        </w:rPr>
        <w:br w:type="page"/>
      </w:r>
    </w:p>
    <w:p w14:paraId="10F401AC" w14:textId="2B9DD410" w:rsidR="000D754B" w:rsidRDefault="000D754B" w:rsidP="000D754B">
      <w:pPr>
        <w:rPr>
          <w:rFonts w:ascii="Arial" w:hAnsi="Arial" w:cs="Arial"/>
          <w:sz w:val="20"/>
          <w:szCs w:val="20"/>
        </w:rPr>
      </w:pPr>
      <w:r w:rsidRPr="000D754B">
        <w:rPr>
          <w:rFonts w:ascii="Arial" w:hAnsi="Arial" w:cs="Arial"/>
          <w:sz w:val="20"/>
          <w:szCs w:val="20"/>
        </w:rPr>
        <w:lastRenderedPageBreak/>
        <w:t xml:space="preserve">Real-time PCR reactions targeting the </w:t>
      </w:r>
      <w:r w:rsidRPr="000D754B">
        <w:rPr>
          <w:rFonts w:ascii="Arial" w:hAnsi="Arial" w:cs="Arial"/>
          <w:i/>
          <w:sz w:val="20"/>
          <w:szCs w:val="20"/>
        </w:rPr>
        <w:t>S. taraxaci</w:t>
      </w:r>
      <w:r w:rsidRPr="000D754B">
        <w:rPr>
          <w:rFonts w:ascii="Arial" w:hAnsi="Arial" w:cs="Arial"/>
          <w:sz w:val="20"/>
          <w:szCs w:val="20"/>
        </w:rPr>
        <w:t xml:space="preserve"> ITS2 region were performed in a total volume of 30 µL containing 1x Premix Ex </w:t>
      </w:r>
      <w:proofErr w:type="spellStart"/>
      <w:r w:rsidRPr="000D754B">
        <w:rPr>
          <w:rFonts w:ascii="Arial" w:hAnsi="Arial" w:cs="Arial"/>
          <w:sz w:val="20"/>
          <w:szCs w:val="20"/>
        </w:rPr>
        <w:t>Taq</w:t>
      </w:r>
      <w:proofErr w:type="spellEnd"/>
      <w:r w:rsidRPr="000D754B">
        <w:rPr>
          <w:rFonts w:ascii="Arial" w:hAnsi="Arial" w:cs="Arial"/>
          <w:sz w:val="20"/>
          <w:szCs w:val="20"/>
        </w:rPr>
        <w:t xml:space="preserve"> (</w:t>
      </w:r>
      <w:proofErr w:type="spellStart"/>
      <w:r w:rsidRPr="000D754B">
        <w:rPr>
          <w:rFonts w:ascii="Arial" w:hAnsi="Arial" w:cs="Arial"/>
          <w:sz w:val="20"/>
          <w:szCs w:val="20"/>
        </w:rPr>
        <w:t>TaKaRa</w:t>
      </w:r>
      <w:proofErr w:type="spellEnd"/>
      <w:r w:rsidRPr="000D754B">
        <w:rPr>
          <w:rFonts w:ascii="Arial" w:hAnsi="Arial" w:cs="Arial"/>
          <w:sz w:val="20"/>
          <w:szCs w:val="20"/>
        </w:rPr>
        <w:t xml:space="preserve">), 250 </w:t>
      </w:r>
      <w:proofErr w:type="spellStart"/>
      <w:r w:rsidRPr="000D754B">
        <w:rPr>
          <w:rFonts w:ascii="Arial" w:hAnsi="Arial" w:cs="Arial"/>
          <w:sz w:val="20"/>
          <w:szCs w:val="20"/>
        </w:rPr>
        <w:t>nM</w:t>
      </w:r>
      <w:proofErr w:type="spellEnd"/>
      <w:r w:rsidRPr="000D754B">
        <w:rPr>
          <w:rFonts w:ascii="Arial" w:hAnsi="Arial" w:cs="Arial"/>
          <w:sz w:val="20"/>
          <w:szCs w:val="20"/>
        </w:rPr>
        <w:t xml:space="preserve"> of each primer (</w:t>
      </w:r>
      <w:proofErr w:type="spellStart"/>
      <w:r w:rsidRPr="000D754B">
        <w:rPr>
          <w:rFonts w:ascii="Arial" w:hAnsi="Arial" w:cs="Arial"/>
          <w:sz w:val="20"/>
          <w:szCs w:val="20"/>
        </w:rPr>
        <w:t>Stara-fw</w:t>
      </w:r>
      <w:proofErr w:type="spellEnd"/>
      <w:r w:rsidRPr="000D754B">
        <w:rPr>
          <w:rFonts w:ascii="Arial" w:hAnsi="Arial" w:cs="Arial"/>
          <w:sz w:val="20"/>
          <w:szCs w:val="20"/>
        </w:rPr>
        <w:t xml:space="preserve">: 5’-GTTGTTTGGACCTTTTGTTCCG-3’, </w:t>
      </w:r>
      <w:proofErr w:type="spellStart"/>
      <w:r w:rsidRPr="000D754B">
        <w:rPr>
          <w:rFonts w:ascii="Arial" w:hAnsi="Arial" w:cs="Arial"/>
          <w:sz w:val="20"/>
          <w:szCs w:val="20"/>
        </w:rPr>
        <w:t>Stara-rv</w:t>
      </w:r>
      <w:proofErr w:type="spellEnd"/>
      <w:r w:rsidRPr="000D754B">
        <w:rPr>
          <w:rFonts w:ascii="Arial" w:hAnsi="Arial" w:cs="Arial"/>
          <w:sz w:val="20"/>
          <w:szCs w:val="20"/>
        </w:rPr>
        <w:t xml:space="preserve">: 5’GAGTGGAAGATCAAAGGCATCTC-3’), 83 </w:t>
      </w:r>
      <w:proofErr w:type="spellStart"/>
      <w:r w:rsidRPr="000D754B">
        <w:rPr>
          <w:rFonts w:ascii="Arial" w:hAnsi="Arial" w:cs="Arial"/>
          <w:sz w:val="20"/>
          <w:szCs w:val="20"/>
        </w:rPr>
        <w:t>nM</w:t>
      </w:r>
      <w:proofErr w:type="spellEnd"/>
      <w:r w:rsidRPr="000D754B">
        <w:rPr>
          <w:rFonts w:ascii="Arial" w:hAnsi="Arial" w:cs="Arial"/>
          <w:sz w:val="20"/>
          <w:szCs w:val="20"/>
        </w:rPr>
        <w:t xml:space="preserve"> of probe (</w:t>
      </w:r>
      <w:proofErr w:type="spellStart"/>
      <w:r w:rsidRPr="000D754B">
        <w:rPr>
          <w:rFonts w:ascii="Arial" w:hAnsi="Arial" w:cs="Arial"/>
          <w:sz w:val="20"/>
          <w:szCs w:val="20"/>
        </w:rPr>
        <w:t>Stara</w:t>
      </w:r>
      <w:proofErr w:type="spellEnd"/>
      <w:r w:rsidRPr="000D754B">
        <w:rPr>
          <w:rFonts w:ascii="Arial" w:hAnsi="Arial" w:cs="Arial"/>
          <w:sz w:val="20"/>
          <w:szCs w:val="20"/>
        </w:rPr>
        <w:t>-p: 5’ FAM- CTGCATGACAGGACTGT -MGB 3’), and 3 µL genomic DNA . Real-time PCR reactions were carried out in an ABI PRISM 7500 Sequence detector (</w:t>
      </w:r>
      <w:proofErr w:type="spellStart"/>
      <w:r w:rsidRPr="000D754B">
        <w:rPr>
          <w:rFonts w:ascii="Arial" w:hAnsi="Arial" w:cs="Arial"/>
          <w:sz w:val="20"/>
          <w:szCs w:val="20"/>
        </w:rPr>
        <w:t>ThermoFisher</w:t>
      </w:r>
      <w:proofErr w:type="spellEnd"/>
      <w:r w:rsidRPr="000D754B">
        <w:rPr>
          <w:rFonts w:ascii="Arial" w:hAnsi="Arial" w:cs="Arial"/>
          <w:sz w:val="20"/>
          <w:szCs w:val="20"/>
        </w:rPr>
        <w:t xml:space="preserve">) using the following cycling conditions: 2 min at 94 °C, 40 cycles of 15 sec at 95 °C and 1 min at 60 °C. A synthetic </w:t>
      </w:r>
      <w:proofErr w:type="gramStart"/>
      <w:r w:rsidRPr="000D754B">
        <w:rPr>
          <w:rFonts w:ascii="Arial" w:hAnsi="Arial" w:cs="Arial"/>
          <w:sz w:val="20"/>
          <w:szCs w:val="20"/>
        </w:rPr>
        <w:t>construct  (</w:t>
      </w:r>
      <w:proofErr w:type="gramEnd"/>
      <w:r w:rsidRPr="000D754B">
        <w:rPr>
          <w:rFonts w:ascii="Arial" w:hAnsi="Arial" w:cs="Arial"/>
          <w:sz w:val="20"/>
          <w:szCs w:val="20"/>
        </w:rPr>
        <w:t xml:space="preserve">IDT, United States of America) of the </w:t>
      </w:r>
      <w:r w:rsidRPr="000D754B">
        <w:rPr>
          <w:rFonts w:ascii="Arial" w:hAnsi="Arial" w:cs="Arial"/>
          <w:i/>
          <w:sz w:val="20"/>
          <w:szCs w:val="20"/>
        </w:rPr>
        <w:t>S. taraxaci</w:t>
      </w:r>
      <w:r w:rsidRPr="000D754B">
        <w:rPr>
          <w:rFonts w:ascii="Arial" w:hAnsi="Arial" w:cs="Arial"/>
          <w:sz w:val="20"/>
          <w:szCs w:val="20"/>
        </w:rPr>
        <w:t xml:space="preserve"> ITS accession KF160879 was used as positive amplification control to monitor the amplification efficiency. </w:t>
      </w:r>
      <w:proofErr w:type="spellStart"/>
      <w:proofErr w:type="gramStart"/>
      <w:r w:rsidRPr="000D754B">
        <w:rPr>
          <w:rFonts w:ascii="Arial" w:hAnsi="Arial" w:cs="Arial"/>
          <w:sz w:val="20"/>
          <w:szCs w:val="20"/>
        </w:rPr>
        <w:t>Cq</w:t>
      </w:r>
      <w:proofErr w:type="spellEnd"/>
      <w:proofErr w:type="gramEnd"/>
      <w:r w:rsidRPr="000D754B">
        <w:rPr>
          <w:rFonts w:ascii="Arial" w:hAnsi="Arial" w:cs="Arial"/>
          <w:sz w:val="20"/>
          <w:szCs w:val="20"/>
        </w:rPr>
        <w:t xml:space="preserve"> values obtained for </w:t>
      </w:r>
      <w:r w:rsidRPr="000D754B">
        <w:rPr>
          <w:rFonts w:ascii="Arial" w:hAnsi="Arial" w:cs="Arial"/>
          <w:i/>
          <w:sz w:val="20"/>
          <w:szCs w:val="20"/>
        </w:rPr>
        <w:t>S. taraxaci</w:t>
      </w:r>
      <w:r w:rsidRPr="000D754B">
        <w:rPr>
          <w:rFonts w:ascii="Arial" w:hAnsi="Arial" w:cs="Arial"/>
          <w:sz w:val="20"/>
          <w:szCs w:val="20"/>
        </w:rPr>
        <w:t xml:space="preserve"> spores extracted from dandelion leaves ranged from 19.9 to 23.3. No false positive results were obtained when testing </w:t>
      </w:r>
      <w:r w:rsidRPr="000D754B">
        <w:rPr>
          <w:rFonts w:ascii="Arial" w:hAnsi="Arial" w:cs="Arial"/>
          <w:i/>
          <w:sz w:val="20"/>
          <w:szCs w:val="20"/>
        </w:rPr>
        <w:t>S. endobioticum</w:t>
      </w:r>
      <w:r w:rsidRPr="000D754B">
        <w:rPr>
          <w:rFonts w:ascii="Arial" w:hAnsi="Arial" w:cs="Arial"/>
          <w:sz w:val="20"/>
          <w:szCs w:val="20"/>
        </w:rPr>
        <w:t xml:space="preserve"> or </w:t>
      </w:r>
      <w:r w:rsidRPr="000D754B">
        <w:rPr>
          <w:rFonts w:ascii="Arial" w:hAnsi="Arial" w:cs="Arial"/>
          <w:i/>
          <w:sz w:val="20"/>
          <w:szCs w:val="20"/>
        </w:rPr>
        <w:t>S. microbalum</w:t>
      </w:r>
      <w:r w:rsidRPr="000D754B">
        <w:rPr>
          <w:rFonts w:ascii="Arial" w:hAnsi="Arial" w:cs="Arial"/>
          <w:sz w:val="20"/>
          <w:szCs w:val="20"/>
        </w:rPr>
        <w:t xml:space="preserve"> DNA.</w:t>
      </w:r>
    </w:p>
    <w:p w14:paraId="60DD2DC5" w14:textId="39B9A601" w:rsidR="000D754B" w:rsidRDefault="000D754B" w:rsidP="000D754B">
      <w:pPr>
        <w:rPr>
          <w:rFonts w:ascii="Arial" w:hAnsi="Arial" w:cs="Arial"/>
          <w:sz w:val="20"/>
          <w:szCs w:val="20"/>
        </w:rPr>
      </w:pPr>
    </w:p>
    <w:p w14:paraId="2222401E" w14:textId="77777777" w:rsidR="000D754B" w:rsidRPr="000D754B" w:rsidRDefault="000D754B" w:rsidP="000D754B">
      <w:pPr>
        <w:rPr>
          <w:rFonts w:ascii="Arial" w:hAnsi="Arial" w:cs="Arial"/>
          <w:sz w:val="20"/>
          <w:szCs w:val="20"/>
        </w:rPr>
      </w:pPr>
    </w:p>
    <w:p w14:paraId="3EFA6D5E" w14:textId="0EFBDFAE" w:rsidR="00137BCF" w:rsidRPr="000D754B" w:rsidRDefault="00137BCF" w:rsidP="0023144D">
      <w:pPr>
        <w:rPr>
          <w:rFonts w:ascii="Arial" w:hAnsi="Arial" w:cs="Arial"/>
          <w:b/>
          <w:sz w:val="20"/>
          <w:szCs w:val="20"/>
        </w:rPr>
      </w:pPr>
      <w:r w:rsidRPr="000D754B">
        <w:rPr>
          <w:rFonts w:ascii="Arial" w:hAnsi="Arial" w:cs="Arial"/>
          <w:b/>
          <w:sz w:val="20"/>
          <w:szCs w:val="20"/>
        </w:rPr>
        <w:t xml:space="preserve">8. </w:t>
      </w:r>
      <w:proofErr w:type="spellStart"/>
      <w:r w:rsidRPr="000D754B">
        <w:rPr>
          <w:rFonts w:ascii="Arial" w:hAnsi="Arial" w:cs="Arial"/>
          <w:b/>
          <w:sz w:val="20"/>
          <w:szCs w:val="20"/>
        </w:rPr>
        <w:t>TdT</w:t>
      </w:r>
      <w:proofErr w:type="spellEnd"/>
      <w:r w:rsidRPr="000D754B">
        <w:rPr>
          <w:rFonts w:ascii="Arial" w:hAnsi="Arial" w:cs="Arial"/>
          <w:b/>
          <w:sz w:val="20"/>
          <w:szCs w:val="20"/>
        </w:rPr>
        <w:t>-tailing controls</w:t>
      </w:r>
    </w:p>
    <w:p w14:paraId="28428FA8" w14:textId="7A60B072" w:rsidR="000D754B" w:rsidRDefault="00137BCF" w:rsidP="0023144D">
      <w:pPr>
        <w:rPr>
          <w:rFonts w:ascii="Arial" w:hAnsi="Arial" w:cs="Arial"/>
          <w:sz w:val="20"/>
          <w:szCs w:val="20"/>
        </w:rPr>
      </w:pPr>
      <w:r w:rsidRPr="000D754B">
        <w:rPr>
          <w:rFonts w:ascii="Arial" w:hAnsi="Arial" w:cs="Arial"/>
          <w:sz w:val="20"/>
          <w:szCs w:val="20"/>
        </w:rPr>
        <w:t xml:space="preserve">Positive and negative controls were included to monitor the effectiveness of the </w:t>
      </w:r>
      <w:proofErr w:type="spellStart"/>
      <w:r w:rsidRPr="000D754B">
        <w:rPr>
          <w:rFonts w:ascii="Arial" w:hAnsi="Arial" w:cs="Arial"/>
          <w:sz w:val="20"/>
          <w:szCs w:val="20"/>
        </w:rPr>
        <w:t>TdT</w:t>
      </w:r>
      <w:proofErr w:type="spellEnd"/>
      <w:r w:rsidRPr="000D754B">
        <w:rPr>
          <w:rFonts w:ascii="Arial" w:hAnsi="Arial" w:cs="Arial"/>
          <w:sz w:val="20"/>
          <w:szCs w:val="20"/>
        </w:rPr>
        <w:t xml:space="preserve"> tailing. The </w:t>
      </w:r>
      <w:proofErr w:type="spellStart"/>
      <w:r w:rsidRPr="000D754B">
        <w:rPr>
          <w:rFonts w:ascii="Arial" w:hAnsi="Arial" w:cs="Arial"/>
          <w:sz w:val="20"/>
          <w:szCs w:val="20"/>
        </w:rPr>
        <w:t>TdT</w:t>
      </w:r>
      <w:proofErr w:type="spellEnd"/>
      <w:r w:rsidRPr="000D754B">
        <w:rPr>
          <w:rFonts w:ascii="Arial" w:hAnsi="Arial" w:cs="Arial"/>
          <w:sz w:val="20"/>
          <w:szCs w:val="20"/>
        </w:rPr>
        <w:t xml:space="preserve"> tailing control consists of a 3747 bp mtDNA insert cloned in a </w:t>
      </w:r>
      <w:proofErr w:type="spellStart"/>
      <w:r w:rsidRPr="000D754B">
        <w:rPr>
          <w:rFonts w:ascii="Arial" w:hAnsi="Arial" w:cs="Arial"/>
          <w:sz w:val="20"/>
          <w:szCs w:val="20"/>
        </w:rPr>
        <w:t>pUCIDT</w:t>
      </w:r>
      <w:proofErr w:type="spellEnd"/>
      <w:r w:rsidRPr="000D754B">
        <w:rPr>
          <w:rFonts w:ascii="Arial" w:hAnsi="Arial" w:cs="Arial"/>
          <w:sz w:val="20"/>
          <w:szCs w:val="20"/>
        </w:rPr>
        <w:t xml:space="preserve"> (IDT) high copy vector. The mitochondrial insert sequence contains the terminal inverted repeat (TIR) sequence, with modifications to allow synthesis, containing primer sites mtDNA_00007-fw and mtDNA00787-rv, the 5’ specific sequence with primer site mtDNA_03691-rv, and the 3’specific sequence with primer site mtDNA_69209-fw. After digestion with </w:t>
      </w:r>
      <w:proofErr w:type="spellStart"/>
      <w:r w:rsidRPr="000D754B">
        <w:rPr>
          <w:rFonts w:ascii="Arial" w:hAnsi="Arial" w:cs="Arial"/>
          <w:sz w:val="20"/>
          <w:szCs w:val="20"/>
        </w:rPr>
        <w:t>BsmBI</w:t>
      </w:r>
      <w:proofErr w:type="spellEnd"/>
      <w:r w:rsidRPr="000D754B">
        <w:rPr>
          <w:rFonts w:ascii="Arial" w:hAnsi="Arial" w:cs="Arial"/>
          <w:sz w:val="20"/>
          <w:szCs w:val="20"/>
        </w:rPr>
        <w:t xml:space="preserve"> (New England </w:t>
      </w:r>
      <w:proofErr w:type="spellStart"/>
      <w:r w:rsidRPr="000D754B">
        <w:rPr>
          <w:rFonts w:ascii="Arial" w:hAnsi="Arial" w:cs="Arial"/>
          <w:sz w:val="20"/>
          <w:szCs w:val="20"/>
        </w:rPr>
        <w:t>Biolabs</w:t>
      </w:r>
      <w:proofErr w:type="spellEnd"/>
      <w:r w:rsidRPr="000D754B">
        <w:rPr>
          <w:rFonts w:ascii="Arial" w:hAnsi="Arial" w:cs="Arial"/>
          <w:sz w:val="20"/>
          <w:szCs w:val="20"/>
        </w:rPr>
        <w:t xml:space="preserve">), a linear 6041 bp fragment containing the mtDNA insert is obtained together with two smaller linear fragments (416 bp and 42 bp). In its circular form the plasmid acts as a negative control for the </w:t>
      </w:r>
      <w:proofErr w:type="spellStart"/>
      <w:r w:rsidRPr="000D754B">
        <w:rPr>
          <w:rFonts w:ascii="Arial" w:hAnsi="Arial" w:cs="Arial"/>
          <w:sz w:val="20"/>
          <w:szCs w:val="20"/>
        </w:rPr>
        <w:t>TdT</w:t>
      </w:r>
      <w:proofErr w:type="spellEnd"/>
      <w:r w:rsidRPr="000D754B">
        <w:rPr>
          <w:rFonts w:ascii="Arial" w:hAnsi="Arial" w:cs="Arial"/>
          <w:sz w:val="20"/>
          <w:szCs w:val="20"/>
        </w:rPr>
        <w:t xml:space="preserve">-tailing reaction, and after digestion the </w:t>
      </w:r>
      <w:r w:rsidR="00CC1A8D" w:rsidRPr="000D754B">
        <w:rPr>
          <w:rFonts w:ascii="Arial" w:hAnsi="Arial" w:cs="Arial"/>
          <w:sz w:val="20"/>
          <w:szCs w:val="20"/>
        </w:rPr>
        <w:t xml:space="preserve">linear </w:t>
      </w:r>
      <w:r w:rsidRPr="000D754B">
        <w:rPr>
          <w:rFonts w:ascii="Arial" w:hAnsi="Arial" w:cs="Arial"/>
          <w:sz w:val="20"/>
          <w:szCs w:val="20"/>
        </w:rPr>
        <w:t>plasmid</w:t>
      </w:r>
      <w:r w:rsidR="00CC1A8D" w:rsidRPr="000D754B">
        <w:rPr>
          <w:rFonts w:ascii="Arial" w:hAnsi="Arial" w:cs="Arial"/>
          <w:sz w:val="20"/>
          <w:szCs w:val="20"/>
        </w:rPr>
        <w:t xml:space="preserve"> fragments are</w:t>
      </w:r>
      <w:r w:rsidRPr="000D754B">
        <w:rPr>
          <w:rFonts w:ascii="Arial" w:hAnsi="Arial" w:cs="Arial"/>
          <w:sz w:val="20"/>
          <w:szCs w:val="20"/>
        </w:rPr>
        <w:t xml:space="preserve"> used as positive control. Efficiency of digestion is monitored using primer pair M13F/mtDNA_00787-rv: without digestion an amplicon is expected with this primer pair, and after full digestion no amplicon is expected since the plasmid is cleaved between primer site M13F and mtDNA_00787-rv</w:t>
      </w:r>
      <w:r w:rsidR="007004AC" w:rsidRPr="000D754B">
        <w:rPr>
          <w:rFonts w:ascii="Arial" w:hAnsi="Arial" w:cs="Arial"/>
          <w:sz w:val="20"/>
          <w:szCs w:val="20"/>
        </w:rPr>
        <w:t xml:space="preserve"> </w:t>
      </w:r>
      <w:r w:rsidRPr="000D754B">
        <w:rPr>
          <w:rFonts w:ascii="Arial" w:hAnsi="Arial" w:cs="Arial"/>
          <w:sz w:val="20"/>
          <w:szCs w:val="20"/>
        </w:rPr>
        <w:t xml:space="preserve">(Fig </w:t>
      </w:r>
      <w:r w:rsidR="007004AC" w:rsidRPr="000D754B">
        <w:rPr>
          <w:rFonts w:ascii="Arial" w:hAnsi="Arial" w:cs="Arial"/>
          <w:sz w:val="20"/>
          <w:szCs w:val="20"/>
        </w:rPr>
        <w:t>8a</w:t>
      </w:r>
      <w:r w:rsidRPr="000D754B">
        <w:rPr>
          <w:rFonts w:ascii="Arial" w:hAnsi="Arial" w:cs="Arial"/>
          <w:sz w:val="20"/>
          <w:szCs w:val="20"/>
        </w:rPr>
        <w:t>).</w:t>
      </w:r>
      <w:r w:rsidR="00126819" w:rsidRPr="000D754B">
        <w:rPr>
          <w:rFonts w:ascii="Arial" w:hAnsi="Arial" w:cs="Arial"/>
          <w:sz w:val="20"/>
          <w:szCs w:val="20"/>
        </w:rPr>
        <w:t xml:space="preserve"> Primer M13F is not to be confused with primer M13FpolyG. The first anneals to a primer site on the circular </w:t>
      </w:r>
      <w:proofErr w:type="spellStart"/>
      <w:r w:rsidR="00126819" w:rsidRPr="000D754B">
        <w:rPr>
          <w:rFonts w:ascii="Arial" w:hAnsi="Arial" w:cs="Arial"/>
          <w:sz w:val="20"/>
          <w:szCs w:val="20"/>
        </w:rPr>
        <w:t>TdT</w:t>
      </w:r>
      <w:proofErr w:type="spellEnd"/>
      <w:r w:rsidR="00126819" w:rsidRPr="000D754B">
        <w:rPr>
          <w:rFonts w:ascii="Arial" w:hAnsi="Arial" w:cs="Arial"/>
          <w:sz w:val="20"/>
          <w:szCs w:val="20"/>
        </w:rPr>
        <w:t xml:space="preserve"> control, and forms a pair with primer mtDNA00787-rv: i.e. a control for digestion </w:t>
      </w:r>
      <w:proofErr w:type="gramStart"/>
      <w:r w:rsidR="00126819" w:rsidRPr="000D754B">
        <w:rPr>
          <w:rFonts w:ascii="Arial" w:hAnsi="Arial" w:cs="Arial"/>
          <w:sz w:val="20"/>
          <w:szCs w:val="20"/>
        </w:rPr>
        <w:t>The</w:t>
      </w:r>
      <w:proofErr w:type="gramEnd"/>
      <w:r w:rsidR="00126819" w:rsidRPr="000D754B">
        <w:rPr>
          <w:rFonts w:ascii="Arial" w:hAnsi="Arial" w:cs="Arial"/>
          <w:sz w:val="20"/>
          <w:szCs w:val="20"/>
        </w:rPr>
        <w:t xml:space="preserve"> latter anneals to the digested, linear</w:t>
      </w:r>
      <w:r w:rsidR="00CC1A8D" w:rsidRPr="000D754B">
        <w:rPr>
          <w:rFonts w:ascii="Arial" w:hAnsi="Arial" w:cs="Arial"/>
          <w:sz w:val="20"/>
          <w:szCs w:val="20"/>
        </w:rPr>
        <w:t xml:space="preserve"> fragment </w:t>
      </w:r>
      <w:r w:rsidR="00126819" w:rsidRPr="000D754B">
        <w:rPr>
          <w:rFonts w:ascii="Arial" w:hAnsi="Arial" w:cs="Arial"/>
          <w:sz w:val="20"/>
          <w:szCs w:val="20"/>
        </w:rPr>
        <w:t xml:space="preserve">after </w:t>
      </w:r>
      <w:proofErr w:type="spellStart"/>
      <w:r w:rsidR="00126819" w:rsidRPr="000D754B">
        <w:rPr>
          <w:rFonts w:ascii="Arial" w:hAnsi="Arial" w:cs="Arial"/>
          <w:sz w:val="20"/>
          <w:szCs w:val="20"/>
        </w:rPr>
        <w:t>TdT</w:t>
      </w:r>
      <w:proofErr w:type="spellEnd"/>
      <w:r w:rsidR="00126819" w:rsidRPr="000D754B">
        <w:rPr>
          <w:rFonts w:ascii="Arial" w:hAnsi="Arial" w:cs="Arial"/>
          <w:sz w:val="20"/>
          <w:szCs w:val="20"/>
        </w:rPr>
        <w:t xml:space="preserve"> tailing (poly-C addition), and forms a pair with primer mtDNA00787-rv: i.e. a control for </w:t>
      </w:r>
      <w:proofErr w:type="spellStart"/>
      <w:r w:rsidR="00126819" w:rsidRPr="000D754B">
        <w:rPr>
          <w:rFonts w:ascii="Arial" w:hAnsi="Arial" w:cs="Arial"/>
          <w:sz w:val="20"/>
          <w:szCs w:val="20"/>
        </w:rPr>
        <w:t>TdT</w:t>
      </w:r>
      <w:proofErr w:type="spellEnd"/>
      <w:r w:rsidR="00126819" w:rsidRPr="000D754B">
        <w:rPr>
          <w:rFonts w:ascii="Arial" w:hAnsi="Arial" w:cs="Arial"/>
          <w:sz w:val="20"/>
          <w:szCs w:val="20"/>
        </w:rPr>
        <w:t xml:space="preserve"> tailing.</w:t>
      </w:r>
    </w:p>
    <w:p w14:paraId="6A5DEFBC" w14:textId="77777777" w:rsidR="000D754B" w:rsidRDefault="000D754B">
      <w:pPr>
        <w:rPr>
          <w:rFonts w:ascii="Arial" w:hAnsi="Arial" w:cs="Arial"/>
          <w:sz w:val="20"/>
          <w:szCs w:val="20"/>
        </w:rPr>
      </w:pPr>
      <w:r>
        <w:rPr>
          <w:rFonts w:ascii="Arial" w:hAnsi="Arial" w:cs="Arial"/>
          <w:sz w:val="20"/>
          <w:szCs w:val="20"/>
        </w:rPr>
        <w:br w:type="page"/>
      </w:r>
    </w:p>
    <w:p w14:paraId="2BA1D477" w14:textId="77777777" w:rsidR="00137BCF" w:rsidRPr="000D754B" w:rsidRDefault="00137BCF" w:rsidP="0023144D">
      <w:pPr>
        <w:rPr>
          <w:rFonts w:ascii="Arial" w:hAnsi="Arial" w:cs="Arial"/>
          <w:sz w:val="20"/>
          <w:szCs w:val="20"/>
        </w:rPr>
      </w:pPr>
    </w:p>
    <w:p w14:paraId="0D72B4CA" w14:textId="16D59764" w:rsidR="00137BCF" w:rsidRPr="000D754B" w:rsidRDefault="00126819" w:rsidP="0023144D">
      <w:pPr>
        <w:rPr>
          <w:rFonts w:ascii="Arial" w:hAnsi="Arial" w:cs="Arial"/>
          <w:sz w:val="20"/>
          <w:szCs w:val="20"/>
        </w:rPr>
      </w:pPr>
      <w:r w:rsidRPr="000D754B">
        <w:rPr>
          <w:rFonts w:ascii="Arial" w:hAnsi="Arial" w:cs="Arial"/>
          <w:noProof/>
          <w:sz w:val="20"/>
          <w:szCs w:val="20"/>
          <w:lang w:val="en-PH" w:eastAsia="en-PH"/>
        </w:rPr>
        <w:drawing>
          <wp:inline distT="0" distB="0" distL="0" distR="0" wp14:anchorId="017E9514" wp14:editId="3858E405">
            <wp:extent cx="4681826" cy="309880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4645" cy="3100666"/>
                    </a:xfrm>
                    <a:prstGeom prst="rect">
                      <a:avLst/>
                    </a:prstGeom>
                    <a:noFill/>
                    <a:ln>
                      <a:noFill/>
                    </a:ln>
                  </pic:spPr>
                </pic:pic>
              </a:graphicData>
            </a:graphic>
          </wp:inline>
        </w:drawing>
      </w:r>
    </w:p>
    <w:p w14:paraId="15E28D3A" w14:textId="3F776FBC" w:rsidR="00137BCF" w:rsidRPr="000D754B" w:rsidRDefault="00DF4AAB" w:rsidP="0023144D">
      <w:pPr>
        <w:rPr>
          <w:rFonts w:ascii="Arial" w:hAnsi="Arial" w:cs="Arial"/>
          <w:b/>
          <w:sz w:val="20"/>
          <w:szCs w:val="20"/>
        </w:rPr>
      </w:pPr>
      <w:r w:rsidRPr="000D754B">
        <w:rPr>
          <w:rFonts w:ascii="Arial" w:hAnsi="Arial" w:cs="Arial"/>
          <w:b/>
          <w:sz w:val="20"/>
          <w:szCs w:val="20"/>
        </w:rPr>
        <w:t xml:space="preserve">SI </w:t>
      </w:r>
      <w:r w:rsidR="00137BCF" w:rsidRPr="000D754B">
        <w:rPr>
          <w:rFonts w:ascii="Arial" w:hAnsi="Arial" w:cs="Arial"/>
          <w:b/>
          <w:sz w:val="20"/>
          <w:szCs w:val="20"/>
        </w:rPr>
        <w:t>Figure 8.</w:t>
      </w:r>
      <w:r w:rsidR="00137BCF" w:rsidRPr="000D754B">
        <w:rPr>
          <w:rFonts w:ascii="Arial" w:hAnsi="Arial" w:cs="Arial"/>
          <w:sz w:val="20"/>
          <w:szCs w:val="20"/>
        </w:rPr>
        <w:t xml:space="preserve"> </w:t>
      </w:r>
      <w:r w:rsidR="00137BCF" w:rsidRPr="000D754B">
        <w:rPr>
          <w:rFonts w:ascii="Arial" w:hAnsi="Arial" w:cs="Arial"/>
          <w:b/>
          <w:sz w:val="20"/>
          <w:szCs w:val="20"/>
        </w:rPr>
        <w:t>A</w:t>
      </w:r>
      <w:r w:rsidR="00137BCF" w:rsidRPr="000D754B">
        <w:rPr>
          <w:rFonts w:ascii="Arial" w:hAnsi="Arial" w:cs="Arial"/>
          <w:sz w:val="20"/>
          <w:szCs w:val="20"/>
        </w:rPr>
        <w:t xml:space="preserve"> Circular conformation of the </w:t>
      </w:r>
      <w:proofErr w:type="spellStart"/>
      <w:r w:rsidR="00137BCF" w:rsidRPr="000D754B">
        <w:rPr>
          <w:rFonts w:ascii="Arial" w:hAnsi="Arial" w:cs="Arial"/>
          <w:sz w:val="20"/>
          <w:szCs w:val="20"/>
        </w:rPr>
        <w:t>TdT</w:t>
      </w:r>
      <w:proofErr w:type="spellEnd"/>
      <w:r w:rsidR="00137BCF" w:rsidRPr="000D754B">
        <w:rPr>
          <w:rFonts w:ascii="Arial" w:hAnsi="Arial" w:cs="Arial"/>
          <w:sz w:val="20"/>
          <w:szCs w:val="20"/>
        </w:rPr>
        <w:t xml:space="preserve"> control annotated with the mtDNA insert sequence (red), the modified TIR (orange), forward orientated primers (dark green), reverse orientated sequences (light green), and </w:t>
      </w:r>
      <w:proofErr w:type="spellStart"/>
      <w:r w:rsidR="00137BCF" w:rsidRPr="000D754B">
        <w:rPr>
          <w:rFonts w:ascii="Arial" w:hAnsi="Arial" w:cs="Arial"/>
          <w:sz w:val="20"/>
          <w:szCs w:val="20"/>
        </w:rPr>
        <w:t>BsmBI</w:t>
      </w:r>
      <w:proofErr w:type="spellEnd"/>
      <w:r w:rsidR="00137BCF" w:rsidRPr="000D754B">
        <w:rPr>
          <w:rFonts w:ascii="Arial" w:hAnsi="Arial" w:cs="Arial"/>
          <w:sz w:val="20"/>
          <w:szCs w:val="20"/>
        </w:rPr>
        <w:t xml:space="preserve"> restriction sites. </w:t>
      </w:r>
      <w:r w:rsidR="00137BCF" w:rsidRPr="000D754B">
        <w:rPr>
          <w:rFonts w:ascii="Arial" w:hAnsi="Arial" w:cs="Arial"/>
          <w:b/>
          <w:sz w:val="20"/>
          <w:szCs w:val="20"/>
        </w:rPr>
        <w:t>B</w:t>
      </w:r>
      <w:r w:rsidR="00137BCF" w:rsidRPr="000D754B">
        <w:rPr>
          <w:rFonts w:ascii="Arial" w:hAnsi="Arial" w:cs="Arial"/>
          <w:sz w:val="20"/>
          <w:szCs w:val="20"/>
        </w:rPr>
        <w:t xml:space="preserve"> Gel image of PCR reactions after </w:t>
      </w:r>
      <w:proofErr w:type="spellStart"/>
      <w:r w:rsidR="00137BCF" w:rsidRPr="000D754B">
        <w:rPr>
          <w:rFonts w:ascii="Arial" w:hAnsi="Arial" w:cs="Arial"/>
          <w:sz w:val="20"/>
          <w:szCs w:val="20"/>
        </w:rPr>
        <w:t>TdT</w:t>
      </w:r>
      <w:proofErr w:type="spellEnd"/>
      <w:r w:rsidR="00137BCF" w:rsidRPr="000D754B">
        <w:rPr>
          <w:rFonts w:ascii="Arial" w:hAnsi="Arial" w:cs="Arial"/>
          <w:sz w:val="20"/>
          <w:szCs w:val="20"/>
        </w:rPr>
        <w:t xml:space="preserve"> tailing using primer pair M13FpolyG x mtDNA_00787-</w:t>
      </w:r>
      <w:proofErr w:type="gramStart"/>
      <w:r w:rsidR="00137BCF" w:rsidRPr="000D754B">
        <w:rPr>
          <w:rFonts w:ascii="Arial" w:hAnsi="Arial" w:cs="Arial"/>
          <w:sz w:val="20"/>
          <w:szCs w:val="20"/>
        </w:rPr>
        <w:t>rv</w:t>
      </w:r>
      <w:proofErr w:type="gramEnd"/>
      <w:r w:rsidR="00137BCF" w:rsidRPr="000D754B">
        <w:rPr>
          <w:rFonts w:ascii="Arial" w:hAnsi="Arial" w:cs="Arial"/>
          <w:sz w:val="20"/>
          <w:szCs w:val="20"/>
        </w:rPr>
        <w:t xml:space="preserve">. The following samples were tested: 1. undigested </w:t>
      </w:r>
      <w:proofErr w:type="spellStart"/>
      <w:r w:rsidR="00137BCF" w:rsidRPr="000D754B">
        <w:rPr>
          <w:rFonts w:ascii="Arial" w:hAnsi="Arial" w:cs="Arial"/>
          <w:sz w:val="20"/>
          <w:szCs w:val="20"/>
        </w:rPr>
        <w:t>TdT</w:t>
      </w:r>
      <w:proofErr w:type="spellEnd"/>
      <w:r w:rsidR="00137BCF" w:rsidRPr="000D754B">
        <w:rPr>
          <w:rFonts w:ascii="Arial" w:hAnsi="Arial" w:cs="Arial"/>
          <w:sz w:val="20"/>
          <w:szCs w:val="20"/>
        </w:rPr>
        <w:t xml:space="preserve"> control, 2. </w:t>
      </w:r>
      <w:proofErr w:type="spellStart"/>
      <w:r w:rsidR="00137BCF" w:rsidRPr="000D754B">
        <w:rPr>
          <w:rFonts w:ascii="Arial" w:hAnsi="Arial" w:cs="Arial"/>
          <w:sz w:val="20"/>
          <w:szCs w:val="20"/>
        </w:rPr>
        <w:t>BsmBI</w:t>
      </w:r>
      <w:proofErr w:type="spellEnd"/>
      <w:r w:rsidR="00137BCF" w:rsidRPr="000D754B">
        <w:rPr>
          <w:rFonts w:ascii="Arial" w:hAnsi="Arial" w:cs="Arial"/>
          <w:sz w:val="20"/>
          <w:szCs w:val="20"/>
        </w:rPr>
        <w:t xml:space="preserve"> digested </w:t>
      </w:r>
      <w:proofErr w:type="spellStart"/>
      <w:r w:rsidR="00137BCF" w:rsidRPr="000D754B">
        <w:rPr>
          <w:rFonts w:ascii="Arial" w:hAnsi="Arial" w:cs="Arial"/>
          <w:sz w:val="20"/>
          <w:szCs w:val="20"/>
        </w:rPr>
        <w:t>TdT</w:t>
      </w:r>
      <w:proofErr w:type="spellEnd"/>
      <w:r w:rsidR="00137BCF" w:rsidRPr="000D754B">
        <w:rPr>
          <w:rFonts w:ascii="Arial" w:hAnsi="Arial" w:cs="Arial"/>
          <w:sz w:val="20"/>
          <w:szCs w:val="20"/>
        </w:rPr>
        <w:t xml:space="preserve"> control, 3. molecular grade water. Estimation of amplicon size was done based on the Invitrogen 1kb plus maker (M).</w:t>
      </w:r>
    </w:p>
    <w:p w14:paraId="33DB4796" w14:textId="77777777" w:rsidR="00137BCF" w:rsidRPr="000D754B" w:rsidRDefault="00137BCF" w:rsidP="0023144D">
      <w:pPr>
        <w:rPr>
          <w:rFonts w:ascii="Arial" w:hAnsi="Arial" w:cs="Arial"/>
          <w:b/>
          <w:sz w:val="20"/>
          <w:szCs w:val="20"/>
        </w:rPr>
      </w:pPr>
    </w:p>
    <w:p w14:paraId="7288625A" w14:textId="77777777" w:rsidR="00137BCF" w:rsidRPr="000D754B" w:rsidRDefault="00137BCF" w:rsidP="0023144D">
      <w:pPr>
        <w:rPr>
          <w:rFonts w:ascii="Arial" w:hAnsi="Arial" w:cs="Arial"/>
          <w:b/>
          <w:sz w:val="20"/>
          <w:szCs w:val="20"/>
        </w:rPr>
      </w:pPr>
    </w:p>
    <w:p w14:paraId="27AF23CA" w14:textId="77777777" w:rsidR="00137BCF" w:rsidRPr="000D754B" w:rsidRDefault="00137BCF" w:rsidP="0023144D">
      <w:pPr>
        <w:rPr>
          <w:rFonts w:ascii="Arial" w:hAnsi="Arial" w:cs="Arial"/>
          <w:b/>
          <w:sz w:val="20"/>
          <w:szCs w:val="20"/>
        </w:rPr>
      </w:pPr>
    </w:p>
    <w:p w14:paraId="016FEC37" w14:textId="55909BA0" w:rsidR="00E37016" w:rsidRPr="00A0163B" w:rsidRDefault="00E37016" w:rsidP="0023144D">
      <w:pPr>
        <w:rPr>
          <w:rFonts w:ascii="Arial" w:hAnsi="Arial" w:cs="Arial"/>
          <w:b/>
          <w:sz w:val="20"/>
          <w:szCs w:val="20"/>
          <w:lang w:val="nl-NL"/>
        </w:rPr>
      </w:pPr>
      <w:r w:rsidRPr="00A0163B">
        <w:rPr>
          <w:rFonts w:ascii="Arial" w:hAnsi="Arial" w:cs="Arial"/>
          <w:b/>
          <w:sz w:val="20"/>
          <w:szCs w:val="20"/>
          <w:lang w:val="nl-NL"/>
        </w:rPr>
        <w:t>References</w:t>
      </w:r>
    </w:p>
    <w:p w14:paraId="1BE4654A" w14:textId="77777777" w:rsidR="00593E34" w:rsidRPr="00593E34" w:rsidRDefault="00E37016" w:rsidP="00593E34">
      <w:pPr>
        <w:pStyle w:val="EndNoteBibliography"/>
      </w:pPr>
      <w:r w:rsidRPr="000D754B">
        <w:rPr>
          <w:rFonts w:ascii="Arial" w:hAnsi="Arial" w:cs="Arial"/>
          <w:b/>
          <w:sz w:val="20"/>
          <w:szCs w:val="20"/>
        </w:rPr>
        <w:fldChar w:fldCharType="begin"/>
      </w:r>
      <w:r w:rsidRPr="00A0163B">
        <w:rPr>
          <w:rFonts w:ascii="Arial" w:hAnsi="Arial" w:cs="Arial"/>
          <w:b/>
          <w:sz w:val="20"/>
          <w:szCs w:val="20"/>
          <w:lang w:val="nl-NL"/>
        </w:rPr>
        <w:instrText xml:space="preserve"> ADDIN EN.REFLIST </w:instrText>
      </w:r>
      <w:r w:rsidRPr="000D754B">
        <w:rPr>
          <w:rFonts w:ascii="Arial" w:hAnsi="Arial" w:cs="Arial"/>
          <w:b/>
          <w:sz w:val="20"/>
          <w:szCs w:val="20"/>
        </w:rPr>
        <w:fldChar w:fldCharType="separate"/>
      </w:r>
      <w:r w:rsidR="00593E34" w:rsidRPr="00A0163B">
        <w:rPr>
          <w:lang w:val="nl-NL"/>
        </w:rPr>
        <w:t>1.</w:t>
      </w:r>
      <w:r w:rsidR="00593E34" w:rsidRPr="00A0163B">
        <w:rPr>
          <w:lang w:val="nl-NL"/>
        </w:rPr>
        <w:tab/>
        <w:t xml:space="preserve">Baayen RP, Cochius G, Hendriks H, Meffert JP, Bakker J, Bekker M, et al. </w:t>
      </w:r>
      <w:r w:rsidR="00593E34" w:rsidRPr="00593E34">
        <w:t>History of potato wart disease in Europe – a proposal for harmonisation in defining pathotypes. European Journal of Plant Pathology. 2006;116(1):21-31.</w:t>
      </w:r>
    </w:p>
    <w:p w14:paraId="1502DFBC" w14:textId="623EBCF8" w:rsidR="00F1408A" w:rsidRPr="000D754B" w:rsidRDefault="00E37016" w:rsidP="0023144D">
      <w:pPr>
        <w:rPr>
          <w:rFonts w:ascii="Arial" w:hAnsi="Arial" w:cs="Arial"/>
          <w:b/>
          <w:sz w:val="20"/>
          <w:szCs w:val="20"/>
        </w:rPr>
      </w:pPr>
      <w:r w:rsidRPr="000D754B">
        <w:rPr>
          <w:rFonts w:ascii="Arial" w:hAnsi="Arial" w:cs="Arial"/>
          <w:b/>
          <w:sz w:val="20"/>
          <w:szCs w:val="20"/>
        </w:rPr>
        <w:fldChar w:fldCharType="end"/>
      </w:r>
    </w:p>
    <w:sectPr w:rsidR="00F1408A" w:rsidRPr="000D754B" w:rsidSect="0023144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CBCD1" w14:textId="77777777" w:rsidR="004964A8" w:rsidRDefault="004964A8" w:rsidP="00137BCF">
      <w:pPr>
        <w:spacing w:after="0" w:line="240" w:lineRule="auto"/>
      </w:pPr>
      <w:r>
        <w:separator/>
      </w:r>
    </w:p>
  </w:endnote>
  <w:endnote w:type="continuationSeparator" w:id="0">
    <w:p w14:paraId="0C79B267" w14:textId="77777777" w:rsidR="004964A8" w:rsidRDefault="004964A8" w:rsidP="00137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285928"/>
      <w:docPartObj>
        <w:docPartGallery w:val="Page Numbers (Bottom of Page)"/>
        <w:docPartUnique/>
      </w:docPartObj>
    </w:sdtPr>
    <w:sdtEndPr/>
    <w:sdtContent>
      <w:p w14:paraId="27C6933D" w14:textId="74CEB162" w:rsidR="00137BCF" w:rsidRDefault="00137BCF">
        <w:pPr>
          <w:pStyle w:val="Footer"/>
          <w:jc w:val="center"/>
        </w:pPr>
        <w:r>
          <w:fldChar w:fldCharType="begin"/>
        </w:r>
        <w:r>
          <w:instrText>PAGE   \* MERGEFORMAT</w:instrText>
        </w:r>
        <w:r>
          <w:fldChar w:fldCharType="separate"/>
        </w:r>
        <w:r w:rsidR="006A336B" w:rsidRPr="006A336B">
          <w:rPr>
            <w:noProof/>
            <w:lang w:val="nl-NL"/>
          </w:rPr>
          <w:t>10</w:t>
        </w:r>
        <w:r>
          <w:fldChar w:fldCharType="end"/>
        </w:r>
      </w:p>
    </w:sdtContent>
  </w:sdt>
  <w:p w14:paraId="729A57DC" w14:textId="77777777" w:rsidR="00137BCF" w:rsidRDefault="00137B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1EA6F" w14:textId="77777777" w:rsidR="004964A8" w:rsidRDefault="004964A8" w:rsidP="00137BCF">
      <w:pPr>
        <w:spacing w:after="0" w:line="240" w:lineRule="auto"/>
      </w:pPr>
      <w:r>
        <w:separator/>
      </w:r>
    </w:p>
  </w:footnote>
  <w:footnote w:type="continuationSeparator" w:id="0">
    <w:p w14:paraId="72D3668C" w14:textId="77777777" w:rsidR="004964A8" w:rsidRDefault="004964A8" w:rsidP="00137B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Vancouver&lt;/Style&gt;&lt;LeftDelim&gt;{&lt;/LeftDelim&gt;&lt;RightDelim&gt;}&lt;/RightDelim&gt;&lt;FontName&gt;Verdana&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5e2txpmaeterezavnpzf2o2re0vf9xfws5&quot;&gt;Mitochondrial_genomes&lt;record-ids&gt;&lt;item&gt;251&lt;/item&gt;&lt;/record-ids&gt;&lt;/item&gt;&lt;/Libraries&gt;"/>
    <w:docVar w:name="Total_Editing_Time" w:val="13"/>
  </w:docVars>
  <w:rsids>
    <w:rsidRoot w:val="003F6F56"/>
    <w:rsid w:val="00041639"/>
    <w:rsid w:val="00045C8C"/>
    <w:rsid w:val="0006041B"/>
    <w:rsid w:val="0008405F"/>
    <w:rsid w:val="0008720B"/>
    <w:rsid w:val="000A4680"/>
    <w:rsid w:val="000D754B"/>
    <w:rsid w:val="001051D7"/>
    <w:rsid w:val="001079F0"/>
    <w:rsid w:val="001164B9"/>
    <w:rsid w:val="00126819"/>
    <w:rsid w:val="00137BCF"/>
    <w:rsid w:val="0014198D"/>
    <w:rsid w:val="00156937"/>
    <w:rsid w:val="0016352D"/>
    <w:rsid w:val="00175371"/>
    <w:rsid w:val="001770E6"/>
    <w:rsid w:val="001A7DDD"/>
    <w:rsid w:val="001B0D55"/>
    <w:rsid w:val="001C4EFB"/>
    <w:rsid w:val="001D5F8E"/>
    <w:rsid w:val="00213237"/>
    <w:rsid w:val="002221D0"/>
    <w:rsid w:val="002223FA"/>
    <w:rsid w:val="0023144D"/>
    <w:rsid w:val="002342BD"/>
    <w:rsid w:val="002342E8"/>
    <w:rsid w:val="00271F19"/>
    <w:rsid w:val="00274E5D"/>
    <w:rsid w:val="00276B8E"/>
    <w:rsid w:val="00282200"/>
    <w:rsid w:val="00292D5A"/>
    <w:rsid w:val="002A413B"/>
    <w:rsid w:val="002D0444"/>
    <w:rsid w:val="00322A7C"/>
    <w:rsid w:val="00344D02"/>
    <w:rsid w:val="00376104"/>
    <w:rsid w:val="00383A28"/>
    <w:rsid w:val="003A29F7"/>
    <w:rsid w:val="003D4611"/>
    <w:rsid w:val="003D4B00"/>
    <w:rsid w:val="003E36A0"/>
    <w:rsid w:val="003E470D"/>
    <w:rsid w:val="003F4C95"/>
    <w:rsid w:val="003F6F56"/>
    <w:rsid w:val="004210DE"/>
    <w:rsid w:val="00422514"/>
    <w:rsid w:val="00450786"/>
    <w:rsid w:val="00450811"/>
    <w:rsid w:val="0045140D"/>
    <w:rsid w:val="0046343E"/>
    <w:rsid w:val="00476182"/>
    <w:rsid w:val="004807B3"/>
    <w:rsid w:val="004826CE"/>
    <w:rsid w:val="00487470"/>
    <w:rsid w:val="00493145"/>
    <w:rsid w:val="004964A8"/>
    <w:rsid w:val="004A02A1"/>
    <w:rsid w:val="004A1B99"/>
    <w:rsid w:val="004A6CEC"/>
    <w:rsid w:val="004B2212"/>
    <w:rsid w:val="004B5A2D"/>
    <w:rsid w:val="004B6BFD"/>
    <w:rsid w:val="004C4ACC"/>
    <w:rsid w:val="004D1314"/>
    <w:rsid w:val="004E7AA5"/>
    <w:rsid w:val="004F1A85"/>
    <w:rsid w:val="004F47F7"/>
    <w:rsid w:val="00504601"/>
    <w:rsid w:val="005478BC"/>
    <w:rsid w:val="005565B7"/>
    <w:rsid w:val="00567EA2"/>
    <w:rsid w:val="00576BAD"/>
    <w:rsid w:val="00593E34"/>
    <w:rsid w:val="005A5569"/>
    <w:rsid w:val="005B13C8"/>
    <w:rsid w:val="005C32D3"/>
    <w:rsid w:val="005E4795"/>
    <w:rsid w:val="005F4397"/>
    <w:rsid w:val="00610B79"/>
    <w:rsid w:val="006209F7"/>
    <w:rsid w:val="006400CC"/>
    <w:rsid w:val="00641E2D"/>
    <w:rsid w:val="00650536"/>
    <w:rsid w:val="00655728"/>
    <w:rsid w:val="00661C8B"/>
    <w:rsid w:val="00665158"/>
    <w:rsid w:val="006A336B"/>
    <w:rsid w:val="006A38C6"/>
    <w:rsid w:val="006B375F"/>
    <w:rsid w:val="006C17A7"/>
    <w:rsid w:val="006C5A94"/>
    <w:rsid w:val="006C6C57"/>
    <w:rsid w:val="006D05A7"/>
    <w:rsid w:val="006F271C"/>
    <w:rsid w:val="007004AC"/>
    <w:rsid w:val="007016F2"/>
    <w:rsid w:val="0071416F"/>
    <w:rsid w:val="00721A78"/>
    <w:rsid w:val="0073488B"/>
    <w:rsid w:val="00745A89"/>
    <w:rsid w:val="00745ABB"/>
    <w:rsid w:val="00755457"/>
    <w:rsid w:val="00767B98"/>
    <w:rsid w:val="00786A78"/>
    <w:rsid w:val="00787A50"/>
    <w:rsid w:val="007A2CAF"/>
    <w:rsid w:val="007D1CFB"/>
    <w:rsid w:val="007E363D"/>
    <w:rsid w:val="007E5A70"/>
    <w:rsid w:val="007F6A7D"/>
    <w:rsid w:val="00821BBB"/>
    <w:rsid w:val="00822787"/>
    <w:rsid w:val="0082367C"/>
    <w:rsid w:val="0083726B"/>
    <w:rsid w:val="008540C6"/>
    <w:rsid w:val="00871717"/>
    <w:rsid w:val="00881EBA"/>
    <w:rsid w:val="00882D42"/>
    <w:rsid w:val="00891D22"/>
    <w:rsid w:val="00894242"/>
    <w:rsid w:val="008F3F14"/>
    <w:rsid w:val="0090133D"/>
    <w:rsid w:val="0090311F"/>
    <w:rsid w:val="00906746"/>
    <w:rsid w:val="00910302"/>
    <w:rsid w:val="0091411D"/>
    <w:rsid w:val="00920976"/>
    <w:rsid w:val="00953ECE"/>
    <w:rsid w:val="00985384"/>
    <w:rsid w:val="00994B9F"/>
    <w:rsid w:val="009A027D"/>
    <w:rsid w:val="009C4534"/>
    <w:rsid w:val="009D309D"/>
    <w:rsid w:val="009E6AE3"/>
    <w:rsid w:val="00A0163B"/>
    <w:rsid w:val="00A03012"/>
    <w:rsid w:val="00A03AE4"/>
    <w:rsid w:val="00A152F5"/>
    <w:rsid w:val="00A16653"/>
    <w:rsid w:val="00A33EE5"/>
    <w:rsid w:val="00A564E5"/>
    <w:rsid w:val="00A921D3"/>
    <w:rsid w:val="00AA186E"/>
    <w:rsid w:val="00AA7CC6"/>
    <w:rsid w:val="00AC2F7A"/>
    <w:rsid w:val="00AD082F"/>
    <w:rsid w:val="00AD2A24"/>
    <w:rsid w:val="00AD4303"/>
    <w:rsid w:val="00B01241"/>
    <w:rsid w:val="00B10CC7"/>
    <w:rsid w:val="00B5442C"/>
    <w:rsid w:val="00B5743A"/>
    <w:rsid w:val="00BA653B"/>
    <w:rsid w:val="00BC21EA"/>
    <w:rsid w:val="00BC24E4"/>
    <w:rsid w:val="00BE0931"/>
    <w:rsid w:val="00BF1855"/>
    <w:rsid w:val="00BF26EB"/>
    <w:rsid w:val="00BF6F74"/>
    <w:rsid w:val="00C0425F"/>
    <w:rsid w:val="00C334DC"/>
    <w:rsid w:val="00C36C8B"/>
    <w:rsid w:val="00C55271"/>
    <w:rsid w:val="00C82749"/>
    <w:rsid w:val="00CB1C8E"/>
    <w:rsid w:val="00CB6827"/>
    <w:rsid w:val="00CC1A8D"/>
    <w:rsid w:val="00CC65D9"/>
    <w:rsid w:val="00CD17CD"/>
    <w:rsid w:val="00CD4DA6"/>
    <w:rsid w:val="00D07239"/>
    <w:rsid w:val="00D20047"/>
    <w:rsid w:val="00D379E5"/>
    <w:rsid w:val="00D85C2C"/>
    <w:rsid w:val="00DE5883"/>
    <w:rsid w:val="00DE6E0A"/>
    <w:rsid w:val="00DF4AAB"/>
    <w:rsid w:val="00E017D3"/>
    <w:rsid w:val="00E06D30"/>
    <w:rsid w:val="00E1431D"/>
    <w:rsid w:val="00E206CD"/>
    <w:rsid w:val="00E33241"/>
    <w:rsid w:val="00E37016"/>
    <w:rsid w:val="00E3790C"/>
    <w:rsid w:val="00E46805"/>
    <w:rsid w:val="00E81A74"/>
    <w:rsid w:val="00E969B8"/>
    <w:rsid w:val="00EB71B7"/>
    <w:rsid w:val="00EC5E49"/>
    <w:rsid w:val="00EC71FB"/>
    <w:rsid w:val="00EC731D"/>
    <w:rsid w:val="00ED0942"/>
    <w:rsid w:val="00ED18E7"/>
    <w:rsid w:val="00ED5B19"/>
    <w:rsid w:val="00ED763D"/>
    <w:rsid w:val="00EE0699"/>
    <w:rsid w:val="00EF3063"/>
    <w:rsid w:val="00F030DA"/>
    <w:rsid w:val="00F03ED4"/>
    <w:rsid w:val="00F11077"/>
    <w:rsid w:val="00F1408A"/>
    <w:rsid w:val="00F26EB2"/>
    <w:rsid w:val="00F636DA"/>
    <w:rsid w:val="00F67C86"/>
    <w:rsid w:val="00F94F01"/>
    <w:rsid w:val="00FA3041"/>
    <w:rsid w:val="00FF2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A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F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3F6F56"/>
  </w:style>
  <w:style w:type="paragraph" w:styleId="BalloonText">
    <w:name w:val="Balloon Text"/>
    <w:basedOn w:val="Normal"/>
    <w:link w:val="BalloonTextChar"/>
    <w:uiPriority w:val="99"/>
    <w:semiHidden/>
    <w:unhideWhenUsed/>
    <w:rsid w:val="00BC2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EA"/>
    <w:rPr>
      <w:rFonts w:ascii="Segoe UI" w:hAnsi="Segoe UI" w:cs="Segoe UI"/>
      <w:sz w:val="18"/>
      <w:szCs w:val="18"/>
    </w:rPr>
  </w:style>
  <w:style w:type="character" w:styleId="CommentReference">
    <w:name w:val="annotation reference"/>
    <w:basedOn w:val="DefaultParagraphFont"/>
    <w:uiPriority w:val="99"/>
    <w:semiHidden/>
    <w:unhideWhenUsed/>
    <w:rsid w:val="00E017D3"/>
    <w:rPr>
      <w:sz w:val="16"/>
      <w:szCs w:val="16"/>
    </w:rPr>
  </w:style>
  <w:style w:type="paragraph" w:styleId="CommentText">
    <w:name w:val="annotation text"/>
    <w:basedOn w:val="Normal"/>
    <w:link w:val="CommentTextChar"/>
    <w:uiPriority w:val="99"/>
    <w:unhideWhenUsed/>
    <w:rsid w:val="00E017D3"/>
    <w:pPr>
      <w:spacing w:line="240" w:lineRule="auto"/>
    </w:pPr>
    <w:rPr>
      <w:sz w:val="20"/>
      <w:szCs w:val="20"/>
    </w:rPr>
  </w:style>
  <w:style w:type="character" w:customStyle="1" w:styleId="CommentTextChar">
    <w:name w:val="Comment Text Char"/>
    <w:basedOn w:val="DefaultParagraphFont"/>
    <w:link w:val="CommentText"/>
    <w:uiPriority w:val="99"/>
    <w:rsid w:val="00E017D3"/>
    <w:rPr>
      <w:sz w:val="20"/>
      <w:szCs w:val="20"/>
    </w:rPr>
  </w:style>
  <w:style w:type="paragraph" w:styleId="CommentSubject">
    <w:name w:val="annotation subject"/>
    <w:basedOn w:val="CommentText"/>
    <w:next w:val="CommentText"/>
    <w:link w:val="CommentSubjectChar"/>
    <w:uiPriority w:val="99"/>
    <w:semiHidden/>
    <w:unhideWhenUsed/>
    <w:rsid w:val="00E017D3"/>
    <w:rPr>
      <w:b/>
      <w:bCs/>
    </w:rPr>
  </w:style>
  <w:style w:type="character" w:customStyle="1" w:styleId="CommentSubjectChar">
    <w:name w:val="Comment Subject Char"/>
    <w:basedOn w:val="CommentTextChar"/>
    <w:link w:val="CommentSubject"/>
    <w:uiPriority w:val="99"/>
    <w:semiHidden/>
    <w:rsid w:val="00E017D3"/>
    <w:rPr>
      <w:b/>
      <w:bCs/>
      <w:sz w:val="20"/>
      <w:szCs w:val="20"/>
    </w:rPr>
  </w:style>
  <w:style w:type="paragraph" w:customStyle="1" w:styleId="EndNoteBibliographyTitle">
    <w:name w:val="EndNote Bibliography Title"/>
    <w:basedOn w:val="Normal"/>
    <w:link w:val="EndNoteBibliographyTitleChar"/>
    <w:rsid w:val="00E37016"/>
    <w:pPr>
      <w:spacing w:after="0"/>
      <w:jc w:val="center"/>
    </w:pPr>
    <w:rPr>
      <w:noProof/>
      <w:sz w:val="16"/>
      <w:lang w:val="en-US"/>
    </w:rPr>
  </w:style>
  <w:style w:type="character" w:customStyle="1" w:styleId="EndNoteBibliographyTitleChar">
    <w:name w:val="EndNote Bibliography Title Char"/>
    <w:basedOn w:val="DefaultParagraphFont"/>
    <w:link w:val="EndNoteBibliographyTitle"/>
    <w:rsid w:val="00E37016"/>
    <w:rPr>
      <w:noProof/>
      <w:sz w:val="16"/>
      <w:lang w:val="en-US"/>
    </w:rPr>
  </w:style>
  <w:style w:type="paragraph" w:customStyle="1" w:styleId="EndNoteBibliography">
    <w:name w:val="EndNote Bibliography"/>
    <w:basedOn w:val="Normal"/>
    <w:link w:val="EndNoteBibliographyChar"/>
    <w:rsid w:val="00E37016"/>
    <w:pPr>
      <w:spacing w:line="240" w:lineRule="auto"/>
    </w:pPr>
    <w:rPr>
      <w:noProof/>
      <w:sz w:val="16"/>
      <w:lang w:val="en-US"/>
    </w:rPr>
  </w:style>
  <w:style w:type="character" w:customStyle="1" w:styleId="EndNoteBibliographyChar">
    <w:name w:val="EndNote Bibliography Char"/>
    <w:basedOn w:val="DefaultParagraphFont"/>
    <w:link w:val="EndNoteBibliography"/>
    <w:rsid w:val="00E37016"/>
    <w:rPr>
      <w:noProof/>
      <w:sz w:val="16"/>
      <w:lang w:val="en-US"/>
    </w:rPr>
  </w:style>
  <w:style w:type="character" w:styleId="Hyperlink">
    <w:name w:val="Hyperlink"/>
    <w:basedOn w:val="DefaultParagraphFont"/>
    <w:uiPriority w:val="99"/>
    <w:unhideWhenUsed/>
    <w:rsid w:val="00C334DC"/>
    <w:rPr>
      <w:color w:val="0000FF" w:themeColor="hyperlink"/>
      <w:u w:val="single"/>
    </w:rPr>
  </w:style>
  <w:style w:type="paragraph" w:styleId="Header">
    <w:name w:val="header"/>
    <w:basedOn w:val="Normal"/>
    <w:link w:val="HeaderChar"/>
    <w:uiPriority w:val="99"/>
    <w:unhideWhenUsed/>
    <w:rsid w:val="00137B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7BCF"/>
  </w:style>
  <w:style w:type="paragraph" w:styleId="Footer">
    <w:name w:val="footer"/>
    <w:basedOn w:val="Normal"/>
    <w:link w:val="FooterChar"/>
    <w:uiPriority w:val="99"/>
    <w:unhideWhenUsed/>
    <w:rsid w:val="00137B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7B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F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3F6F56"/>
  </w:style>
  <w:style w:type="paragraph" w:styleId="BalloonText">
    <w:name w:val="Balloon Text"/>
    <w:basedOn w:val="Normal"/>
    <w:link w:val="BalloonTextChar"/>
    <w:uiPriority w:val="99"/>
    <w:semiHidden/>
    <w:unhideWhenUsed/>
    <w:rsid w:val="00BC2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EA"/>
    <w:rPr>
      <w:rFonts w:ascii="Segoe UI" w:hAnsi="Segoe UI" w:cs="Segoe UI"/>
      <w:sz w:val="18"/>
      <w:szCs w:val="18"/>
    </w:rPr>
  </w:style>
  <w:style w:type="character" w:styleId="CommentReference">
    <w:name w:val="annotation reference"/>
    <w:basedOn w:val="DefaultParagraphFont"/>
    <w:uiPriority w:val="99"/>
    <w:semiHidden/>
    <w:unhideWhenUsed/>
    <w:rsid w:val="00E017D3"/>
    <w:rPr>
      <w:sz w:val="16"/>
      <w:szCs w:val="16"/>
    </w:rPr>
  </w:style>
  <w:style w:type="paragraph" w:styleId="CommentText">
    <w:name w:val="annotation text"/>
    <w:basedOn w:val="Normal"/>
    <w:link w:val="CommentTextChar"/>
    <w:uiPriority w:val="99"/>
    <w:unhideWhenUsed/>
    <w:rsid w:val="00E017D3"/>
    <w:pPr>
      <w:spacing w:line="240" w:lineRule="auto"/>
    </w:pPr>
    <w:rPr>
      <w:sz w:val="20"/>
      <w:szCs w:val="20"/>
    </w:rPr>
  </w:style>
  <w:style w:type="character" w:customStyle="1" w:styleId="CommentTextChar">
    <w:name w:val="Comment Text Char"/>
    <w:basedOn w:val="DefaultParagraphFont"/>
    <w:link w:val="CommentText"/>
    <w:uiPriority w:val="99"/>
    <w:rsid w:val="00E017D3"/>
    <w:rPr>
      <w:sz w:val="20"/>
      <w:szCs w:val="20"/>
    </w:rPr>
  </w:style>
  <w:style w:type="paragraph" w:styleId="CommentSubject">
    <w:name w:val="annotation subject"/>
    <w:basedOn w:val="CommentText"/>
    <w:next w:val="CommentText"/>
    <w:link w:val="CommentSubjectChar"/>
    <w:uiPriority w:val="99"/>
    <w:semiHidden/>
    <w:unhideWhenUsed/>
    <w:rsid w:val="00E017D3"/>
    <w:rPr>
      <w:b/>
      <w:bCs/>
    </w:rPr>
  </w:style>
  <w:style w:type="character" w:customStyle="1" w:styleId="CommentSubjectChar">
    <w:name w:val="Comment Subject Char"/>
    <w:basedOn w:val="CommentTextChar"/>
    <w:link w:val="CommentSubject"/>
    <w:uiPriority w:val="99"/>
    <w:semiHidden/>
    <w:rsid w:val="00E017D3"/>
    <w:rPr>
      <w:b/>
      <w:bCs/>
      <w:sz w:val="20"/>
      <w:szCs w:val="20"/>
    </w:rPr>
  </w:style>
  <w:style w:type="paragraph" w:customStyle="1" w:styleId="EndNoteBibliographyTitle">
    <w:name w:val="EndNote Bibliography Title"/>
    <w:basedOn w:val="Normal"/>
    <w:link w:val="EndNoteBibliographyTitleChar"/>
    <w:rsid w:val="00E37016"/>
    <w:pPr>
      <w:spacing w:after="0"/>
      <w:jc w:val="center"/>
    </w:pPr>
    <w:rPr>
      <w:noProof/>
      <w:sz w:val="16"/>
      <w:lang w:val="en-US"/>
    </w:rPr>
  </w:style>
  <w:style w:type="character" w:customStyle="1" w:styleId="EndNoteBibliographyTitleChar">
    <w:name w:val="EndNote Bibliography Title Char"/>
    <w:basedOn w:val="DefaultParagraphFont"/>
    <w:link w:val="EndNoteBibliographyTitle"/>
    <w:rsid w:val="00E37016"/>
    <w:rPr>
      <w:noProof/>
      <w:sz w:val="16"/>
      <w:lang w:val="en-US"/>
    </w:rPr>
  </w:style>
  <w:style w:type="paragraph" w:customStyle="1" w:styleId="EndNoteBibliography">
    <w:name w:val="EndNote Bibliography"/>
    <w:basedOn w:val="Normal"/>
    <w:link w:val="EndNoteBibliographyChar"/>
    <w:rsid w:val="00E37016"/>
    <w:pPr>
      <w:spacing w:line="240" w:lineRule="auto"/>
    </w:pPr>
    <w:rPr>
      <w:noProof/>
      <w:sz w:val="16"/>
      <w:lang w:val="en-US"/>
    </w:rPr>
  </w:style>
  <w:style w:type="character" w:customStyle="1" w:styleId="EndNoteBibliographyChar">
    <w:name w:val="EndNote Bibliography Char"/>
    <w:basedOn w:val="DefaultParagraphFont"/>
    <w:link w:val="EndNoteBibliography"/>
    <w:rsid w:val="00E37016"/>
    <w:rPr>
      <w:noProof/>
      <w:sz w:val="16"/>
      <w:lang w:val="en-US"/>
    </w:rPr>
  </w:style>
  <w:style w:type="character" w:styleId="Hyperlink">
    <w:name w:val="Hyperlink"/>
    <w:basedOn w:val="DefaultParagraphFont"/>
    <w:uiPriority w:val="99"/>
    <w:unhideWhenUsed/>
    <w:rsid w:val="00C334DC"/>
    <w:rPr>
      <w:color w:val="0000FF" w:themeColor="hyperlink"/>
      <w:u w:val="single"/>
    </w:rPr>
  </w:style>
  <w:style w:type="paragraph" w:styleId="Header">
    <w:name w:val="header"/>
    <w:basedOn w:val="Normal"/>
    <w:link w:val="HeaderChar"/>
    <w:uiPriority w:val="99"/>
    <w:unhideWhenUsed/>
    <w:rsid w:val="00137B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7BCF"/>
  </w:style>
  <w:style w:type="paragraph" w:styleId="Footer">
    <w:name w:val="footer"/>
    <w:basedOn w:val="Normal"/>
    <w:link w:val="FooterChar"/>
    <w:uiPriority w:val="99"/>
    <w:unhideWhenUsed/>
    <w:rsid w:val="00137B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7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205269">
      <w:bodyDiv w:val="1"/>
      <w:marLeft w:val="0"/>
      <w:marRight w:val="0"/>
      <w:marTop w:val="0"/>
      <w:marBottom w:val="0"/>
      <w:divBdr>
        <w:top w:val="none" w:sz="0" w:space="0" w:color="auto"/>
        <w:left w:val="none" w:sz="0" w:space="0" w:color="auto"/>
        <w:bottom w:val="none" w:sz="0" w:space="0" w:color="auto"/>
        <w:right w:val="none" w:sz="0" w:space="0" w:color="auto"/>
      </w:divBdr>
    </w:div>
    <w:div w:id="1585802452">
      <w:bodyDiv w:val="1"/>
      <w:marLeft w:val="0"/>
      <w:marRight w:val="0"/>
      <w:marTop w:val="0"/>
      <w:marBottom w:val="0"/>
      <w:divBdr>
        <w:top w:val="none" w:sz="0" w:space="0" w:color="auto"/>
        <w:left w:val="none" w:sz="0" w:space="0" w:color="auto"/>
        <w:bottom w:val="none" w:sz="0" w:space="0" w:color="auto"/>
        <w:right w:val="none" w:sz="0" w:space="0" w:color="auto"/>
      </w:divBdr>
    </w:div>
    <w:div w:id="208112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t.l.h.vandevossenberg@nvwa.nl"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DEA33-954B-4543-AB10-7D07EC21F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2066</Words>
  <Characters>11844</Characters>
  <Application>Microsoft Office Word</Application>
  <DocSecurity>0</DocSecurity>
  <Lines>200</Lines>
  <Paragraphs>54</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13856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Vossenberg, Bart van de</dc:creator>
  <cp:lastModifiedBy>GLLOR</cp:lastModifiedBy>
  <cp:revision>6</cp:revision>
  <cp:lastPrinted>2018-01-30T08:35:00Z</cp:lastPrinted>
  <dcterms:created xsi:type="dcterms:W3CDTF">2018-07-06T15:27:00Z</dcterms:created>
  <dcterms:modified xsi:type="dcterms:W3CDTF">2018-08-23T02:30:00Z</dcterms:modified>
</cp:coreProperties>
</file>