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2EC2" w14:textId="0058D850" w:rsidR="00413FD9" w:rsidRPr="00901929" w:rsidRDefault="00413FD9" w:rsidP="00971199">
      <w:pPr>
        <w:spacing w:line="276" w:lineRule="auto"/>
        <w:jc w:val="both"/>
        <w:rPr>
          <w:lang w:val="en-GB"/>
        </w:rPr>
      </w:pPr>
      <w:r w:rsidRPr="00901929">
        <w:rPr>
          <w:lang w:val="en-GB"/>
        </w:rPr>
        <w:t>Supplementary material</w:t>
      </w:r>
    </w:p>
    <w:p w14:paraId="20148319" w14:textId="77777777" w:rsidR="00901929" w:rsidRPr="00B00D1E" w:rsidRDefault="00901929" w:rsidP="00901929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  <w:sz w:val="24"/>
          <w:shd w:val="clear" w:color="auto" w:fill="FFFFFF"/>
          <w:lang w:val="en-US"/>
        </w:rPr>
      </w:pPr>
      <w:r w:rsidRPr="00B00D1E">
        <w:rPr>
          <w:rFonts w:cs="Calibri"/>
          <w:b/>
          <w:sz w:val="24"/>
          <w:shd w:val="clear" w:color="auto" w:fill="FFFFFF"/>
          <w:lang w:val="en-US"/>
        </w:rPr>
        <w:t>5-HT1A Receptor Ligands and their Therapeutic Applications: Review of New Patents</w:t>
      </w:r>
    </w:p>
    <w:p w14:paraId="3E59CE10" w14:textId="77777777" w:rsidR="00413FD9" w:rsidRDefault="00413FD9" w:rsidP="00971199">
      <w:pPr>
        <w:spacing w:line="276" w:lineRule="auto"/>
        <w:jc w:val="both"/>
        <w:rPr>
          <w:lang w:val="en-GB"/>
        </w:rPr>
      </w:pPr>
    </w:p>
    <w:p w14:paraId="6F365E54" w14:textId="7307828D" w:rsidR="00D44189" w:rsidRPr="009D2737" w:rsidRDefault="00D44189" w:rsidP="00971199">
      <w:pPr>
        <w:spacing w:line="276" w:lineRule="auto"/>
        <w:jc w:val="both"/>
        <w:rPr>
          <w:vertAlign w:val="superscript"/>
          <w:lang w:val="en-GB"/>
        </w:rPr>
      </w:pPr>
      <w:r w:rsidRPr="009D2737">
        <w:rPr>
          <w:lang w:val="en-GB"/>
        </w:rPr>
        <w:t xml:space="preserve">Table </w:t>
      </w:r>
      <w:r w:rsidR="00901929">
        <w:rPr>
          <w:lang w:val="en-GB"/>
        </w:rPr>
        <w:t>1</w:t>
      </w:r>
      <w:r w:rsidRPr="009D2737">
        <w:rPr>
          <w:lang w:val="en-GB"/>
        </w:rPr>
        <w:t>. 5-HT</w:t>
      </w:r>
      <w:r w:rsidRPr="009D2737">
        <w:rPr>
          <w:vertAlign w:val="subscript"/>
          <w:lang w:val="en-GB"/>
        </w:rPr>
        <w:t>1A</w:t>
      </w:r>
      <w:r w:rsidRPr="009D2737">
        <w:rPr>
          <w:lang w:val="en-GB"/>
        </w:rPr>
        <w:t xml:space="preserve"> serotonin receptor modulators under development for neuropsychiatric disorders.*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1489"/>
        <w:gridCol w:w="951"/>
        <w:gridCol w:w="2533"/>
        <w:gridCol w:w="1928"/>
        <w:gridCol w:w="1686"/>
      </w:tblGrid>
      <w:tr w:rsidR="00D44189" w:rsidRPr="009D2737" w14:paraId="5EF31FCA" w14:textId="77777777" w:rsidTr="00323A43">
        <w:tc>
          <w:tcPr>
            <w:tcW w:w="475" w:type="dxa"/>
          </w:tcPr>
          <w:p w14:paraId="13CDB06F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No</w:t>
            </w:r>
          </w:p>
        </w:tc>
        <w:tc>
          <w:tcPr>
            <w:tcW w:w="1489" w:type="dxa"/>
          </w:tcPr>
          <w:p w14:paraId="54F645CD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Compound ID</w:t>
            </w:r>
          </w:p>
        </w:tc>
        <w:tc>
          <w:tcPr>
            <w:tcW w:w="979" w:type="dxa"/>
          </w:tcPr>
          <w:p w14:paraId="06E09B26" w14:textId="77777777" w:rsidR="00D44189" w:rsidRPr="009D2737" w:rsidRDefault="0020294C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Phase</w:t>
            </w:r>
          </w:p>
        </w:tc>
        <w:tc>
          <w:tcPr>
            <w:tcW w:w="2708" w:type="dxa"/>
          </w:tcPr>
          <w:p w14:paraId="71ACB3D4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Mechanism</w:t>
            </w:r>
          </w:p>
        </w:tc>
        <w:tc>
          <w:tcPr>
            <w:tcW w:w="1951" w:type="dxa"/>
          </w:tcPr>
          <w:p w14:paraId="097BC09C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Indication</w:t>
            </w:r>
          </w:p>
        </w:tc>
        <w:tc>
          <w:tcPr>
            <w:tcW w:w="1686" w:type="dxa"/>
          </w:tcPr>
          <w:p w14:paraId="6B98C60F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Company</w:t>
            </w:r>
          </w:p>
        </w:tc>
      </w:tr>
      <w:tr w:rsidR="00D44189" w:rsidRPr="009D2737" w14:paraId="668BABC6" w14:textId="77777777" w:rsidTr="00C71AD9">
        <w:tc>
          <w:tcPr>
            <w:tcW w:w="475" w:type="dxa"/>
            <w:vAlign w:val="center"/>
          </w:tcPr>
          <w:p w14:paraId="3017696B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  <w:lang w:eastAsia="pl-PL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1</w:t>
            </w:r>
          </w:p>
        </w:tc>
        <w:tc>
          <w:tcPr>
            <w:tcW w:w="1489" w:type="dxa"/>
            <w:vAlign w:val="center"/>
          </w:tcPr>
          <w:p w14:paraId="0D33E9F8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Eltoprazine</w:t>
            </w:r>
          </w:p>
        </w:tc>
        <w:tc>
          <w:tcPr>
            <w:tcW w:w="979" w:type="dxa"/>
            <w:vAlign w:val="center"/>
          </w:tcPr>
          <w:p w14:paraId="1BA37622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III</w:t>
            </w:r>
          </w:p>
        </w:tc>
        <w:tc>
          <w:tcPr>
            <w:tcW w:w="2708" w:type="dxa"/>
            <w:vAlign w:val="center"/>
          </w:tcPr>
          <w:p w14:paraId="68F7C22D" w14:textId="77777777" w:rsidR="00D44189" w:rsidRPr="009D2737" w:rsidRDefault="00D44189" w:rsidP="0057705B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1A/1B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</w:p>
        </w:tc>
        <w:tc>
          <w:tcPr>
            <w:tcW w:w="1951" w:type="dxa"/>
            <w:vAlign w:val="center"/>
          </w:tcPr>
          <w:p w14:paraId="03E131A9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 xml:space="preserve">ADHD </w:t>
            </w:r>
          </w:p>
          <w:p w14:paraId="713AD6CA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cognitive disorders</w:t>
            </w:r>
          </w:p>
        </w:tc>
        <w:tc>
          <w:tcPr>
            <w:tcW w:w="1686" w:type="dxa"/>
            <w:vAlign w:val="center"/>
          </w:tcPr>
          <w:p w14:paraId="794EFEA3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PsychoGenics</w:t>
            </w:r>
            <w:proofErr w:type="spellEnd"/>
          </w:p>
        </w:tc>
      </w:tr>
      <w:tr w:rsidR="00D44189" w:rsidRPr="009D2737" w14:paraId="21757758" w14:textId="77777777" w:rsidTr="00C71AD9">
        <w:trPr>
          <w:trHeight w:val="58"/>
        </w:trPr>
        <w:tc>
          <w:tcPr>
            <w:tcW w:w="475" w:type="dxa"/>
            <w:vAlign w:val="center"/>
          </w:tcPr>
          <w:p w14:paraId="1749AED0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14:paraId="00C419EA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NCT00452504</w:t>
            </w:r>
          </w:p>
        </w:tc>
        <w:tc>
          <w:tcPr>
            <w:tcW w:w="979" w:type="dxa"/>
            <w:vAlign w:val="center"/>
          </w:tcPr>
          <w:p w14:paraId="7E22C9E5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</w:t>
            </w:r>
          </w:p>
        </w:tc>
        <w:tc>
          <w:tcPr>
            <w:tcW w:w="2708" w:type="dxa"/>
            <w:vAlign w:val="center"/>
          </w:tcPr>
          <w:p w14:paraId="17A8569F" w14:textId="77777777" w:rsidR="00D44189" w:rsidRPr="009D2737" w:rsidRDefault="00D44189" w:rsidP="0057705B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antagonist</w:t>
            </w:r>
          </w:p>
        </w:tc>
        <w:tc>
          <w:tcPr>
            <w:tcW w:w="1951" w:type="dxa"/>
            <w:vAlign w:val="center"/>
          </w:tcPr>
          <w:p w14:paraId="300FDD84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Alzheimer’s disease</w:t>
            </w:r>
          </w:p>
        </w:tc>
        <w:tc>
          <w:tcPr>
            <w:tcW w:w="1686" w:type="dxa"/>
            <w:vAlign w:val="center"/>
          </w:tcPr>
          <w:p w14:paraId="6BB1DCEE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Pfizer</w:t>
            </w:r>
          </w:p>
        </w:tc>
      </w:tr>
      <w:tr w:rsidR="00D44189" w:rsidRPr="009D2737" w14:paraId="3444DCC3" w14:textId="77777777" w:rsidTr="00C71AD9">
        <w:tc>
          <w:tcPr>
            <w:tcW w:w="475" w:type="dxa"/>
            <w:vAlign w:val="center"/>
          </w:tcPr>
          <w:p w14:paraId="32703F90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1489" w:type="dxa"/>
            <w:vAlign w:val="center"/>
          </w:tcPr>
          <w:p w14:paraId="174353ED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F-15599</w:t>
            </w:r>
          </w:p>
        </w:tc>
        <w:tc>
          <w:tcPr>
            <w:tcW w:w="979" w:type="dxa"/>
            <w:vAlign w:val="center"/>
          </w:tcPr>
          <w:p w14:paraId="0CF7720F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</w:t>
            </w:r>
          </w:p>
        </w:tc>
        <w:tc>
          <w:tcPr>
            <w:tcW w:w="2708" w:type="dxa"/>
            <w:vAlign w:val="center"/>
          </w:tcPr>
          <w:p w14:paraId="0BDF5D74" w14:textId="77777777" w:rsidR="00D44189" w:rsidRPr="009D2737" w:rsidRDefault="00D44189" w:rsidP="0057705B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</w:p>
        </w:tc>
        <w:tc>
          <w:tcPr>
            <w:tcW w:w="1951" w:type="dxa"/>
            <w:vAlign w:val="center"/>
          </w:tcPr>
          <w:p w14:paraId="1310E0DE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C</w:t>
            </w:r>
            <w:proofErr w:type="spellStart"/>
            <w:r w:rsidRPr="009D2737">
              <w:rPr>
                <w:rFonts w:ascii="Calibri" w:hAnsi="Calibri" w:cs="Calibri"/>
                <w:szCs w:val="22"/>
              </w:rPr>
              <w:t>ognitive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 xml:space="preserve"> disorders schizophrenia</w:t>
            </w:r>
          </w:p>
          <w:p w14:paraId="098F6132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mood disorder</w:t>
            </w:r>
          </w:p>
          <w:p w14:paraId="5C9065A6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Rett’s syndrome</w:t>
            </w:r>
          </w:p>
        </w:tc>
        <w:tc>
          <w:tcPr>
            <w:tcW w:w="1686" w:type="dxa"/>
            <w:vAlign w:val="center"/>
          </w:tcPr>
          <w:p w14:paraId="2A986AC5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Neurolixix</w:t>
            </w:r>
            <w:proofErr w:type="spellEnd"/>
          </w:p>
        </w:tc>
      </w:tr>
      <w:tr w:rsidR="00D44189" w:rsidRPr="009D2737" w14:paraId="7A349F5D" w14:textId="77777777" w:rsidTr="00C71AD9">
        <w:tc>
          <w:tcPr>
            <w:tcW w:w="475" w:type="dxa"/>
            <w:vAlign w:val="center"/>
          </w:tcPr>
          <w:p w14:paraId="50D5EC78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4</w:t>
            </w:r>
          </w:p>
        </w:tc>
        <w:tc>
          <w:tcPr>
            <w:tcW w:w="1489" w:type="dxa"/>
            <w:vAlign w:val="center"/>
          </w:tcPr>
          <w:p w14:paraId="39DDAA4F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Piromelatine</w:t>
            </w:r>
            <w:proofErr w:type="spellEnd"/>
          </w:p>
        </w:tc>
        <w:tc>
          <w:tcPr>
            <w:tcW w:w="979" w:type="dxa"/>
            <w:vAlign w:val="center"/>
          </w:tcPr>
          <w:p w14:paraId="07DB7610" w14:textId="77777777" w:rsidR="00D44189" w:rsidRPr="009D2737" w:rsidRDefault="00D44189" w:rsidP="0057705B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094D03BB" w14:textId="77777777" w:rsidR="00D44189" w:rsidRPr="009D2737" w:rsidRDefault="00D44189" w:rsidP="0057705B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</w:t>
            </w:r>
            <w:r w:rsidRPr="009D2737">
              <w:rPr>
                <w:rFonts w:ascii="Calibri" w:hAnsi="Calibri" w:cs="Calibri"/>
                <w:szCs w:val="22"/>
              </w:rPr>
              <w:t xml:space="preserve">R agonist, </w:t>
            </w:r>
          </w:p>
          <w:p w14:paraId="6A94CE16" w14:textId="77777777" w:rsidR="00D44189" w:rsidRPr="009D2737" w:rsidRDefault="00D44189" w:rsidP="0057705B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melatonin MT1/2 agonist</w:t>
            </w:r>
          </w:p>
        </w:tc>
        <w:tc>
          <w:tcPr>
            <w:tcW w:w="1951" w:type="dxa"/>
            <w:vAlign w:val="center"/>
          </w:tcPr>
          <w:p w14:paraId="69B301D3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de-DE"/>
              </w:rPr>
              <w:t>Cognitive</w:t>
            </w:r>
            <w:proofErr w:type="spellEnd"/>
            <w:r w:rsidRPr="009D2737">
              <w:rPr>
                <w:rFonts w:ascii="Calibri" w:hAnsi="Calibri" w:cs="Calibri"/>
                <w:szCs w:val="22"/>
                <w:lang w:val="de-DE"/>
              </w:rPr>
              <w:t xml:space="preserve"> </w:t>
            </w:r>
            <w:proofErr w:type="spellStart"/>
            <w:r w:rsidRPr="009D2737">
              <w:rPr>
                <w:rFonts w:ascii="Calibri" w:hAnsi="Calibri" w:cs="Calibri"/>
                <w:szCs w:val="22"/>
                <w:lang w:val="de-DE"/>
              </w:rPr>
              <w:t>disorders</w:t>
            </w:r>
            <w:proofErr w:type="spellEnd"/>
          </w:p>
        </w:tc>
        <w:tc>
          <w:tcPr>
            <w:tcW w:w="1686" w:type="dxa"/>
            <w:vAlign w:val="center"/>
          </w:tcPr>
          <w:p w14:paraId="1359E1B5" w14:textId="77777777" w:rsidR="00D44189" w:rsidRPr="009D2737" w:rsidRDefault="00D44189" w:rsidP="00323A4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Neurim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 xml:space="preserve"> Pharmaceuticals</w:t>
            </w:r>
          </w:p>
        </w:tc>
      </w:tr>
      <w:tr w:rsidR="00D44189" w:rsidRPr="009D2737" w14:paraId="63A0A9B6" w14:textId="77777777" w:rsidTr="00C71AD9">
        <w:tc>
          <w:tcPr>
            <w:tcW w:w="475" w:type="dxa"/>
            <w:vAlign w:val="center"/>
          </w:tcPr>
          <w:p w14:paraId="4FD29EFB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</w:t>
            </w:r>
          </w:p>
        </w:tc>
        <w:tc>
          <w:tcPr>
            <w:tcW w:w="1489" w:type="dxa"/>
            <w:vAlign w:val="center"/>
          </w:tcPr>
          <w:p w14:paraId="5E29E81C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Naluzotan</w:t>
            </w:r>
            <w:proofErr w:type="spellEnd"/>
          </w:p>
        </w:tc>
        <w:tc>
          <w:tcPr>
            <w:tcW w:w="979" w:type="dxa"/>
            <w:vAlign w:val="center"/>
          </w:tcPr>
          <w:p w14:paraId="08BA6DB7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730FBC66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 agonist</w:t>
            </w:r>
          </w:p>
        </w:tc>
        <w:tc>
          <w:tcPr>
            <w:tcW w:w="1951" w:type="dxa"/>
            <w:vAlign w:val="center"/>
          </w:tcPr>
          <w:p w14:paraId="3DBB9ABA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E</w:t>
            </w:r>
            <w:proofErr w:type="spellStart"/>
            <w:r w:rsidRPr="009D2737">
              <w:rPr>
                <w:rFonts w:ascii="Calibri" w:hAnsi="Calibri" w:cs="Calibri"/>
                <w:szCs w:val="22"/>
              </w:rPr>
              <w:t>pilepsy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>/seizures (earlier MDD and GAD)</w:t>
            </w:r>
          </w:p>
        </w:tc>
        <w:tc>
          <w:tcPr>
            <w:tcW w:w="1686" w:type="dxa"/>
            <w:vAlign w:val="center"/>
          </w:tcPr>
          <w:p w14:paraId="612BAD35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Epix</w:t>
            </w:r>
            <w:proofErr w:type="spellEnd"/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 Pharmaceuticals</w:t>
            </w:r>
          </w:p>
        </w:tc>
      </w:tr>
      <w:tr w:rsidR="00D44189" w:rsidRPr="009D2737" w14:paraId="7A58B49B" w14:textId="77777777" w:rsidTr="00C71AD9">
        <w:tc>
          <w:tcPr>
            <w:tcW w:w="475" w:type="dxa"/>
            <w:vAlign w:val="center"/>
          </w:tcPr>
          <w:p w14:paraId="259B94B1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6</w:t>
            </w:r>
          </w:p>
        </w:tc>
        <w:tc>
          <w:tcPr>
            <w:tcW w:w="1489" w:type="dxa"/>
            <w:vAlign w:val="center"/>
          </w:tcPr>
          <w:p w14:paraId="5CA42184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TGFK-08AA</w:t>
            </w:r>
          </w:p>
        </w:tc>
        <w:tc>
          <w:tcPr>
            <w:tcW w:w="979" w:type="dxa"/>
            <w:vAlign w:val="center"/>
          </w:tcPr>
          <w:p w14:paraId="1FA6AF47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589F06F7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 receptor modulator</w:t>
            </w:r>
          </w:p>
        </w:tc>
        <w:tc>
          <w:tcPr>
            <w:tcW w:w="1951" w:type="dxa"/>
            <w:vAlign w:val="center"/>
          </w:tcPr>
          <w:p w14:paraId="67DB1934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GAD</w:t>
            </w:r>
          </w:p>
        </w:tc>
        <w:tc>
          <w:tcPr>
            <w:tcW w:w="1686" w:type="dxa"/>
            <w:vAlign w:val="center"/>
          </w:tcPr>
          <w:p w14:paraId="5B62DA2C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Fabre-Kramer Pharmaceuticals</w:t>
            </w:r>
          </w:p>
        </w:tc>
      </w:tr>
      <w:tr w:rsidR="00D44189" w:rsidRPr="009D2737" w14:paraId="17176A3A" w14:textId="77777777" w:rsidTr="00C71AD9">
        <w:tc>
          <w:tcPr>
            <w:tcW w:w="475" w:type="dxa"/>
            <w:vAlign w:val="center"/>
          </w:tcPr>
          <w:p w14:paraId="38158A5B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7</w:t>
            </w:r>
          </w:p>
        </w:tc>
        <w:tc>
          <w:tcPr>
            <w:tcW w:w="1489" w:type="dxa"/>
            <w:vAlign w:val="center"/>
          </w:tcPr>
          <w:p w14:paraId="2D699C34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Travivo</w:t>
            </w:r>
            <w:proofErr w:type="spellEnd"/>
            <w:r w:rsidRPr="009D2737">
              <w:rPr>
                <w:rFonts w:ascii="Calibri" w:hAnsi="Calibri" w:cs="Calibri"/>
                <w:szCs w:val="22"/>
                <w:lang w:val="en-US"/>
              </w:rPr>
              <w:t>, (</w:t>
            </w: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Gepiron</w:t>
            </w:r>
            <w:proofErr w:type="spellEnd"/>
            <w:r w:rsidRPr="009D2737">
              <w:rPr>
                <w:rFonts w:ascii="Calibri" w:hAnsi="Calibri" w:cs="Calibri"/>
                <w:szCs w:val="22"/>
                <w:lang w:val="en-US"/>
              </w:rPr>
              <w:t>)</w:t>
            </w:r>
          </w:p>
        </w:tc>
        <w:tc>
          <w:tcPr>
            <w:tcW w:w="979" w:type="dxa"/>
            <w:vAlign w:val="center"/>
          </w:tcPr>
          <w:p w14:paraId="479A33E2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01C53966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 xml:space="preserve">R partial agonist </w:t>
            </w:r>
          </w:p>
          <w:p w14:paraId="0637BECC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 xml:space="preserve">R, </w:t>
            </w:r>
          </w:p>
          <w:p w14:paraId="239F4931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2A</w:t>
            </w:r>
            <w:r w:rsidRPr="009D2737">
              <w:rPr>
                <w:rFonts w:ascii="Calibri" w:hAnsi="Calibri" w:cs="Calibri"/>
                <w:szCs w:val="22"/>
              </w:rPr>
              <w:t>R partial agonist</w:t>
            </w:r>
          </w:p>
        </w:tc>
        <w:tc>
          <w:tcPr>
            <w:tcW w:w="1951" w:type="dxa"/>
            <w:vAlign w:val="center"/>
          </w:tcPr>
          <w:p w14:paraId="30C7A64C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GAD</w:t>
            </w:r>
          </w:p>
        </w:tc>
        <w:tc>
          <w:tcPr>
            <w:tcW w:w="1686" w:type="dxa"/>
            <w:vAlign w:val="center"/>
          </w:tcPr>
          <w:p w14:paraId="76438377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Fabre-Kramer Pharmaceuticals</w:t>
            </w:r>
          </w:p>
        </w:tc>
      </w:tr>
      <w:tr w:rsidR="00D44189" w:rsidRPr="009D2737" w14:paraId="5C4FF518" w14:textId="77777777" w:rsidTr="00C71AD9">
        <w:tc>
          <w:tcPr>
            <w:tcW w:w="475" w:type="dxa"/>
            <w:vAlign w:val="center"/>
          </w:tcPr>
          <w:p w14:paraId="7852E3D8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1489" w:type="dxa"/>
            <w:vAlign w:val="center"/>
          </w:tcPr>
          <w:p w14:paraId="1EFBDF30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FKW00GA</w:t>
            </w:r>
          </w:p>
        </w:tc>
        <w:tc>
          <w:tcPr>
            <w:tcW w:w="979" w:type="dxa"/>
            <w:vAlign w:val="center"/>
          </w:tcPr>
          <w:p w14:paraId="3FAE08E2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129794C8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partial agonist 5HT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9D2737">
              <w:rPr>
                <w:rFonts w:ascii="Calibri" w:hAnsi="Calibri" w:cs="Calibri"/>
                <w:szCs w:val="22"/>
              </w:rPr>
              <w:t>R antagonist</w:t>
            </w:r>
          </w:p>
        </w:tc>
        <w:tc>
          <w:tcPr>
            <w:tcW w:w="1951" w:type="dxa"/>
            <w:vAlign w:val="center"/>
          </w:tcPr>
          <w:p w14:paraId="5C33657E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GAD</w:t>
            </w:r>
          </w:p>
        </w:tc>
        <w:tc>
          <w:tcPr>
            <w:tcW w:w="1686" w:type="dxa"/>
            <w:vAlign w:val="center"/>
          </w:tcPr>
          <w:p w14:paraId="3AC96C63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Fabre-Kramer Pharmaceuticals</w:t>
            </w:r>
          </w:p>
        </w:tc>
      </w:tr>
      <w:tr w:rsidR="00D44189" w:rsidRPr="009D2737" w14:paraId="409A0F7E" w14:textId="77777777" w:rsidTr="00C71AD9">
        <w:tc>
          <w:tcPr>
            <w:tcW w:w="475" w:type="dxa"/>
            <w:vAlign w:val="center"/>
          </w:tcPr>
          <w:p w14:paraId="027A7F7A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1489" w:type="dxa"/>
            <w:vAlign w:val="center"/>
          </w:tcPr>
          <w:p w14:paraId="3079120F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TGBA01AD</w:t>
            </w:r>
          </w:p>
        </w:tc>
        <w:tc>
          <w:tcPr>
            <w:tcW w:w="979" w:type="dxa"/>
            <w:vAlign w:val="center"/>
          </w:tcPr>
          <w:p w14:paraId="2FB69FC5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0C1C1CA4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R, 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2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R agonist </w:t>
            </w:r>
          </w:p>
          <w:p w14:paraId="2D836B6A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1DR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 modulator </w:t>
            </w:r>
          </w:p>
          <w:p w14:paraId="25BC7EF3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Serotonin reuptake inhibitor</w:t>
            </w:r>
          </w:p>
        </w:tc>
        <w:tc>
          <w:tcPr>
            <w:tcW w:w="1951" w:type="dxa"/>
            <w:vAlign w:val="center"/>
          </w:tcPr>
          <w:p w14:paraId="4B5F0805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MDD</w:t>
            </w:r>
          </w:p>
        </w:tc>
        <w:tc>
          <w:tcPr>
            <w:tcW w:w="1686" w:type="dxa"/>
            <w:vAlign w:val="center"/>
          </w:tcPr>
          <w:p w14:paraId="17C37632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Fabre-Kramer Pharmaceuticals</w:t>
            </w:r>
          </w:p>
        </w:tc>
      </w:tr>
      <w:tr w:rsidR="00D44189" w:rsidRPr="009D2737" w14:paraId="3B5B07C1" w14:textId="77777777" w:rsidTr="00C71AD9">
        <w:tc>
          <w:tcPr>
            <w:tcW w:w="475" w:type="dxa"/>
            <w:vAlign w:val="center"/>
          </w:tcPr>
          <w:p w14:paraId="71511882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1489" w:type="dxa"/>
            <w:vAlign w:val="center"/>
          </w:tcPr>
          <w:p w14:paraId="4F2614DC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MIN-117</w:t>
            </w:r>
          </w:p>
        </w:tc>
        <w:tc>
          <w:tcPr>
            <w:tcW w:w="979" w:type="dxa"/>
            <w:vAlign w:val="center"/>
          </w:tcPr>
          <w:p w14:paraId="02FB097A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73A740B8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R, 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2A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 antagonist</w:t>
            </w:r>
          </w:p>
        </w:tc>
        <w:tc>
          <w:tcPr>
            <w:tcW w:w="1951" w:type="dxa"/>
            <w:vAlign w:val="center"/>
          </w:tcPr>
          <w:p w14:paraId="726AC3E9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MDD</w:t>
            </w:r>
          </w:p>
        </w:tc>
        <w:tc>
          <w:tcPr>
            <w:tcW w:w="1686" w:type="dxa"/>
            <w:vAlign w:val="center"/>
          </w:tcPr>
          <w:p w14:paraId="04EAB629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Minerva Neurosciences</w:t>
            </w:r>
          </w:p>
        </w:tc>
      </w:tr>
      <w:tr w:rsidR="00D44189" w:rsidRPr="009D2737" w14:paraId="37226A5C" w14:textId="77777777" w:rsidTr="00C71AD9">
        <w:tc>
          <w:tcPr>
            <w:tcW w:w="475" w:type="dxa"/>
            <w:vAlign w:val="center"/>
          </w:tcPr>
          <w:p w14:paraId="2E454E2E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1489" w:type="dxa"/>
            <w:vAlign w:val="center"/>
          </w:tcPr>
          <w:p w14:paraId="33D51719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Hypidone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 xml:space="preserve"> Hydrochloride</w:t>
            </w:r>
          </w:p>
        </w:tc>
        <w:tc>
          <w:tcPr>
            <w:tcW w:w="979" w:type="dxa"/>
            <w:vAlign w:val="center"/>
          </w:tcPr>
          <w:p w14:paraId="10E3F280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13DAD8DE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partial agonist Serotonin reuptake inhibitor</w:t>
            </w:r>
          </w:p>
        </w:tc>
        <w:tc>
          <w:tcPr>
            <w:tcW w:w="1951" w:type="dxa"/>
            <w:vAlign w:val="center"/>
          </w:tcPr>
          <w:p w14:paraId="4DBE713F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MDD</w:t>
            </w:r>
          </w:p>
        </w:tc>
        <w:tc>
          <w:tcPr>
            <w:tcW w:w="1686" w:type="dxa"/>
            <w:vAlign w:val="center"/>
          </w:tcPr>
          <w:p w14:paraId="1E0B6B5C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Huahai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 xml:space="preserve"> Pharmaceutical</w:t>
            </w:r>
          </w:p>
        </w:tc>
      </w:tr>
      <w:tr w:rsidR="00D44189" w:rsidRPr="009D2737" w14:paraId="59F1EF4D" w14:textId="77777777" w:rsidTr="00C71AD9">
        <w:tc>
          <w:tcPr>
            <w:tcW w:w="475" w:type="dxa"/>
            <w:vAlign w:val="center"/>
          </w:tcPr>
          <w:p w14:paraId="3E571F44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1489" w:type="dxa"/>
            <w:vAlign w:val="center"/>
          </w:tcPr>
          <w:p w14:paraId="2F57575C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FKB01MD</w:t>
            </w:r>
          </w:p>
        </w:tc>
        <w:tc>
          <w:tcPr>
            <w:tcW w:w="979" w:type="dxa"/>
            <w:vAlign w:val="center"/>
          </w:tcPr>
          <w:p w14:paraId="44BF2E3A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755D3DAF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Serotonin reuptake inhibitor</w:t>
            </w:r>
            <w:r w:rsidRPr="009D2737">
              <w:rPr>
                <w:rFonts w:ascii="Calibri" w:hAnsi="Calibri" w:cs="Calibri"/>
                <w:szCs w:val="22"/>
              </w:rPr>
              <w:br/>
              <w:t>5HT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  <w:r w:rsidRPr="009D2737">
              <w:rPr>
                <w:rFonts w:ascii="Calibri" w:hAnsi="Calibri" w:cs="Calibri"/>
                <w:szCs w:val="22"/>
              </w:rPr>
              <w:br/>
              <w:t>5HT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  <w:r w:rsidRPr="009D2737">
              <w:rPr>
                <w:rFonts w:ascii="Calibri" w:hAnsi="Calibri" w:cs="Calibri"/>
                <w:szCs w:val="22"/>
              </w:rPr>
              <w:br/>
              <w:t>5HT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1D</w:t>
            </w:r>
            <w:r w:rsidRPr="009D2737">
              <w:rPr>
                <w:rFonts w:ascii="Calibri" w:hAnsi="Calibri" w:cs="Calibri"/>
                <w:szCs w:val="22"/>
              </w:rPr>
              <w:t>R modulator</w:t>
            </w:r>
          </w:p>
        </w:tc>
        <w:tc>
          <w:tcPr>
            <w:tcW w:w="1951" w:type="dxa"/>
            <w:vAlign w:val="center"/>
          </w:tcPr>
          <w:p w14:paraId="151461E1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MDD</w:t>
            </w:r>
          </w:p>
        </w:tc>
        <w:tc>
          <w:tcPr>
            <w:tcW w:w="1686" w:type="dxa"/>
            <w:vAlign w:val="center"/>
          </w:tcPr>
          <w:p w14:paraId="49FBBF97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Fabre-Kramer Pharmaceuticals</w:t>
            </w:r>
          </w:p>
        </w:tc>
      </w:tr>
      <w:tr w:rsidR="00D44189" w:rsidRPr="009D2737" w14:paraId="209507F0" w14:textId="77777777" w:rsidTr="00C71AD9">
        <w:tc>
          <w:tcPr>
            <w:tcW w:w="475" w:type="dxa"/>
            <w:vAlign w:val="center"/>
          </w:tcPr>
          <w:p w14:paraId="317648F2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13</w:t>
            </w:r>
          </w:p>
        </w:tc>
        <w:tc>
          <w:tcPr>
            <w:tcW w:w="1489" w:type="dxa"/>
            <w:vAlign w:val="center"/>
          </w:tcPr>
          <w:p w14:paraId="21D93BF1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Piclozotan</w:t>
            </w:r>
            <w:proofErr w:type="spellEnd"/>
          </w:p>
        </w:tc>
        <w:tc>
          <w:tcPr>
            <w:tcW w:w="979" w:type="dxa"/>
            <w:vAlign w:val="center"/>
          </w:tcPr>
          <w:p w14:paraId="25DD3FBB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33E29EBC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</w:p>
        </w:tc>
        <w:tc>
          <w:tcPr>
            <w:tcW w:w="1951" w:type="dxa"/>
            <w:vAlign w:val="center"/>
          </w:tcPr>
          <w:p w14:paraId="17F055CF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Parkinson’s disease</w:t>
            </w:r>
          </w:p>
        </w:tc>
        <w:tc>
          <w:tcPr>
            <w:tcW w:w="1686" w:type="dxa"/>
            <w:vAlign w:val="center"/>
          </w:tcPr>
          <w:p w14:paraId="7A18B2EC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Daiichi Sankyo</w:t>
            </w:r>
          </w:p>
        </w:tc>
      </w:tr>
      <w:tr w:rsidR="00D44189" w:rsidRPr="009D2737" w14:paraId="66B1A43F" w14:textId="77777777" w:rsidTr="00C71AD9">
        <w:tc>
          <w:tcPr>
            <w:tcW w:w="475" w:type="dxa"/>
            <w:vAlign w:val="center"/>
          </w:tcPr>
          <w:p w14:paraId="105E53F0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lastRenderedPageBreak/>
              <w:t>14</w:t>
            </w:r>
          </w:p>
        </w:tc>
        <w:tc>
          <w:tcPr>
            <w:tcW w:w="1489" w:type="dxa"/>
            <w:vAlign w:val="center"/>
          </w:tcPr>
          <w:p w14:paraId="0DC6D82F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Sarizotan</w:t>
            </w:r>
            <w:proofErr w:type="spellEnd"/>
          </w:p>
        </w:tc>
        <w:tc>
          <w:tcPr>
            <w:tcW w:w="979" w:type="dxa"/>
            <w:vAlign w:val="center"/>
          </w:tcPr>
          <w:p w14:paraId="20604D2E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297DA9D7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and D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9D2737">
              <w:rPr>
                <w:rFonts w:ascii="Calibri" w:hAnsi="Calibri" w:cs="Calibri"/>
                <w:szCs w:val="22"/>
              </w:rPr>
              <w:t>R agonist</w:t>
            </w:r>
          </w:p>
        </w:tc>
        <w:tc>
          <w:tcPr>
            <w:tcW w:w="1951" w:type="dxa"/>
            <w:vAlign w:val="center"/>
          </w:tcPr>
          <w:p w14:paraId="54E9658F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Rett’s syndrome</w:t>
            </w:r>
          </w:p>
        </w:tc>
        <w:tc>
          <w:tcPr>
            <w:tcW w:w="1686" w:type="dxa"/>
            <w:vAlign w:val="center"/>
          </w:tcPr>
          <w:p w14:paraId="18EA1198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  <w:lang w:val="en-US"/>
              </w:rPr>
              <w:t>Newron</w:t>
            </w:r>
            <w:proofErr w:type="spellEnd"/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 Pharmaceuticals</w:t>
            </w:r>
          </w:p>
        </w:tc>
      </w:tr>
      <w:tr w:rsidR="00D44189" w:rsidRPr="009D2737" w14:paraId="637420AB" w14:textId="77777777" w:rsidTr="00C71AD9">
        <w:tc>
          <w:tcPr>
            <w:tcW w:w="475" w:type="dxa"/>
            <w:vAlign w:val="center"/>
          </w:tcPr>
          <w:p w14:paraId="47F6EF49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1489" w:type="dxa"/>
            <w:vAlign w:val="center"/>
          </w:tcPr>
          <w:p w14:paraId="67469AA9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F-17464</w:t>
            </w:r>
          </w:p>
        </w:tc>
        <w:tc>
          <w:tcPr>
            <w:tcW w:w="979" w:type="dxa"/>
            <w:vAlign w:val="center"/>
          </w:tcPr>
          <w:p w14:paraId="1AA828C1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4030220B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  <w:lang w:val="en-US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D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3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R antagonist </w:t>
            </w:r>
          </w:p>
          <w:p w14:paraId="1196E71A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 agonist</w:t>
            </w:r>
          </w:p>
        </w:tc>
        <w:tc>
          <w:tcPr>
            <w:tcW w:w="1951" w:type="dxa"/>
            <w:vAlign w:val="center"/>
          </w:tcPr>
          <w:p w14:paraId="652C8185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Schizophrenia</w:t>
            </w:r>
          </w:p>
        </w:tc>
        <w:tc>
          <w:tcPr>
            <w:tcW w:w="1686" w:type="dxa"/>
            <w:vAlign w:val="center"/>
          </w:tcPr>
          <w:p w14:paraId="7771CA8B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Pierre Fabre Pharmaceutical</w:t>
            </w:r>
          </w:p>
        </w:tc>
      </w:tr>
      <w:tr w:rsidR="00D44189" w:rsidRPr="009D2737" w14:paraId="7829613F" w14:textId="77777777" w:rsidTr="00C71AD9">
        <w:tc>
          <w:tcPr>
            <w:tcW w:w="475" w:type="dxa"/>
            <w:vAlign w:val="center"/>
          </w:tcPr>
          <w:p w14:paraId="791628CB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1489" w:type="dxa"/>
            <w:vAlign w:val="center"/>
          </w:tcPr>
          <w:p w14:paraId="6227EA6E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F-17464</w:t>
            </w:r>
          </w:p>
        </w:tc>
        <w:tc>
          <w:tcPr>
            <w:tcW w:w="979" w:type="dxa"/>
            <w:vAlign w:val="center"/>
          </w:tcPr>
          <w:p w14:paraId="30597360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72ABF58D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D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3</w:t>
            </w:r>
            <w:r w:rsidRPr="009D2737">
              <w:rPr>
                <w:rFonts w:ascii="Calibri" w:hAnsi="Calibri" w:cs="Calibri"/>
                <w:szCs w:val="22"/>
              </w:rPr>
              <w:t xml:space="preserve">R antagonist </w:t>
            </w:r>
          </w:p>
          <w:p w14:paraId="49F80D98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 partial agonist</w:t>
            </w:r>
          </w:p>
        </w:tc>
        <w:tc>
          <w:tcPr>
            <w:tcW w:w="1951" w:type="dxa"/>
            <w:vAlign w:val="center"/>
          </w:tcPr>
          <w:p w14:paraId="4C2E654C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</w:t>
            </w:r>
            <w:proofErr w:type="spellStart"/>
            <w:r w:rsidRPr="009D2737">
              <w:rPr>
                <w:rFonts w:ascii="Calibri" w:hAnsi="Calibri" w:cs="Calibri"/>
                <w:szCs w:val="22"/>
                <w:lang w:val="de-DE"/>
              </w:rPr>
              <w:t>chizophrenia</w:t>
            </w:r>
            <w:proofErr w:type="spellEnd"/>
          </w:p>
        </w:tc>
        <w:tc>
          <w:tcPr>
            <w:tcW w:w="1686" w:type="dxa"/>
            <w:vAlign w:val="center"/>
          </w:tcPr>
          <w:p w14:paraId="2AF0EFB9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Pierre Fabre Pharmaceutical</w:t>
            </w:r>
          </w:p>
        </w:tc>
      </w:tr>
      <w:tr w:rsidR="00D44189" w:rsidRPr="009D2737" w14:paraId="3AB48B20" w14:textId="77777777" w:rsidTr="00C71AD9">
        <w:tc>
          <w:tcPr>
            <w:tcW w:w="475" w:type="dxa"/>
            <w:vAlign w:val="center"/>
          </w:tcPr>
          <w:p w14:paraId="6684B44E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1489" w:type="dxa"/>
            <w:vAlign w:val="center"/>
          </w:tcPr>
          <w:p w14:paraId="0C060F72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RP-5063</w:t>
            </w:r>
          </w:p>
        </w:tc>
        <w:tc>
          <w:tcPr>
            <w:tcW w:w="979" w:type="dxa"/>
            <w:vAlign w:val="center"/>
          </w:tcPr>
          <w:p w14:paraId="5F8B4C99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III</w:t>
            </w:r>
          </w:p>
        </w:tc>
        <w:tc>
          <w:tcPr>
            <w:tcW w:w="2708" w:type="dxa"/>
            <w:vAlign w:val="center"/>
          </w:tcPr>
          <w:p w14:paraId="7E066EA8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D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</w:t>
            </w:r>
            <w:r w:rsidRPr="009D2737">
              <w:rPr>
                <w:rFonts w:ascii="Calibri" w:hAnsi="Calibri" w:cs="Calibri"/>
                <w:szCs w:val="22"/>
              </w:rPr>
              <w:t>R, D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3</w:t>
            </w:r>
            <w:r w:rsidRPr="009D2737">
              <w:rPr>
                <w:rFonts w:ascii="Calibri" w:hAnsi="Calibri" w:cs="Calibri"/>
                <w:szCs w:val="22"/>
              </w:rPr>
              <w:t>R, D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4</w:t>
            </w:r>
            <w:r w:rsidRPr="009D2737">
              <w:rPr>
                <w:rFonts w:ascii="Calibri" w:hAnsi="Calibri" w:cs="Calibri"/>
                <w:szCs w:val="22"/>
              </w:rPr>
              <w:t>R partial agonist</w:t>
            </w:r>
            <w:r w:rsidRPr="009D2737">
              <w:rPr>
                <w:rFonts w:ascii="Calibri" w:hAnsi="Calibri" w:cs="Calibri"/>
                <w:szCs w:val="22"/>
              </w:rPr>
              <w:br/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1A</w:t>
            </w:r>
            <w:r w:rsidRPr="009D2737">
              <w:rPr>
                <w:rFonts w:ascii="Calibri" w:hAnsi="Calibri" w:cs="Calibri"/>
                <w:szCs w:val="22"/>
              </w:rPr>
              <w:t>R, 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2A</w:t>
            </w:r>
            <w:r w:rsidRPr="009D2737">
              <w:rPr>
                <w:rFonts w:ascii="Calibri" w:hAnsi="Calibri" w:cs="Calibri"/>
                <w:szCs w:val="22"/>
              </w:rPr>
              <w:t>R partial agonist</w:t>
            </w:r>
            <w:r w:rsidRPr="009D2737">
              <w:rPr>
                <w:rFonts w:ascii="Calibri" w:hAnsi="Calibri" w:cs="Calibri"/>
                <w:szCs w:val="22"/>
              </w:rPr>
              <w:br/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6</w:t>
            </w:r>
            <w:r w:rsidRPr="009D2737">
              <w:rPr>
                <w:rFonts w:ascii="Calibri" w:hAnsi="Calibri" w:cs="Calibri"/>
                <w:szCs w:val="22"/>
              </w:rPr>
              <w:t>R, 5-HT</w:t>
            </w:r>
            <w:r w:rsidRPr="009D2737">
              <w:rPr>
                <w:rFonts w:ascii="Calibri" w:hAnsi="Calibri" w:cs="Calibri"/>
                <w:szCs w:val="22"/>
                <w:vertAlign w:val="subscript"/>
              </w:rPr>
              <w:t>7</w:t>
            </w:r>
            <w:r w:rsidRPr="009D2737">
              <w:rPr>
                <w:rFonts w:ascii="Calibri" w:hAnsi="Calibri" w:cs="Calibri"/>
                <w:szCs w:val="22"/>
              </w:rPr>
              <w:t>R antagonist</w:t>
            </w:r>
          </w:p>
        </w:tc>
        <w:tc>
          <w:tcPr>
            <w:tcW w:w="1951" w:type="dxa"/>
            <w:vAlign w:val="center"/>
          </w:tcPr>
          <w:p w14:paraId="57D02482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</w:t>
            </w:r>
            <w:proofErr w:type="spellStart"/>
            <w:r w:rsidRPr="009D2737">
              <w:rPr>
                <w:rFonts w:ascii="Calibri" w:hAnsi="Calibri" w:cs="Calibri"/>
                <w:szCs w:val="22"/>
              </w:rPr>
              <w:t>chizophrenia</w:t>
            </w:r>
            <w:proofErr w:type="spellEnd"/>
          </w:p>
        </w:tc>
        <w:tc>
          <w:tcPr>
            <w:tcW w:w="1686" w:type="dxa"/>
            <w:vAlign w:val="center"/>
          </w:tcPr>
          <w:p w14:paraId="67156445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proofErr w:type="spellStart"/>
            <w:r w:rsidRPr="009D2737">
              <w:rPr>
                <w:rFonts w:ascii="Calibri" w:hAnsi="Calibri" w:cs="Calibri"/>
                <w:szCs w:val="22"/>
              </w:rPr>
              <w:t>Reviva</w:t>
            </w:r>
            <w:proofErr w:type="spellEnd"/>
            <w:r w:rsidRPr="009D2737">
              <w:rPr>
                <w:rFonts w:ascii="Calibri" w:hAnsi="Calibri" w:cs="Calibri"/>
                <w:szCs w:val="22"/>
              </w:rPr>
              <w:t xml:space="preserve"> Pharmaceuticals</w:t>
            </w:r>
          </w:p>
        </w:tc>
      </w:tr>
      <w:tr w:rsidR="00D44189" w:rsidRPr="009D2737" w14:paraId="5390F93D" w14:textId="77777777" w:rsidTr="00C71AD9">
        <w:tc>
          <w:tcPr>
            <w:tcW w:w="475" w:type="dxa"/>
            <w:vAlign w:val="center"/>
          </w:tcPr>
          <w:p w14:paraId="3B4A1F38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18</w:t>
            </w:r>
          </w:p>
        </w:tc>
        <w:tc>
          <w:tcPr>
            <w:tcW w:w="1489" w:type="dxa"/>
            <w:vAlign w:val="center"/>
          </w:tcPr>
          <w:p w14:paraId="259C83F5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SEP-363856</w:t>
            </w:r>
          </w:p>
        </w:tc>
        <w:tc>
          <w:tcPr>
            <w:tcW w:w="979" w:type="dxa"/>
            <w:vAlign w:val="center"/>
          </w:tcPr>
          <w:p w14:paraId="007F14F7" w14:textId="77777777" w:rsidR="00D44189" w:rsidRPr="009D2737" w:rsidRDefault="00D44189" w:rsidP="00173983">
            <w:pPr>
              <w:pStyle w:val="Bezodstpw"/>
              <w:jc w:val="center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</w:rPr>
              <w:t>II</w:t>
            </w:r>
          </w:p>
        </w:tc>
        <w:tc>
          <w:tcPr>
            <w:tcW w:w="2708" w:type="dxa"/>
            <w:vAlign w:val="center"/>
          </w:tcPr>
          <w:p w14:paraId="2653FBBC" w14:textId="77777777" w:rsidR="00D44189" w:rsidRPr="009D2737" w:rsidRDefault="00D44189" w:rsidP="00173983">
            <w:pPr>
              <w:pStyle w:val="Bezodstpw"/>
              <w:jc w:val="left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5-HT</w:t>
            </w:r>
            <w:r w:rsidRPr="009D2737">
              <w:rPr>
                <w:rFonts w:ascii="Calibri" w:hAnsi="Calibri" w:cs="Calibri"/>
                <w:szCs w:val="22"/>
                <w:vertAlign w:val="subscript"/>
                <w:lang w:val="en-US"/>
              </w:rPr>
              <w:t>1A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>R, TAAR1 agonist</w:t>
            </w:r>
          </w:p>
        </w:tc>
        <w:tc>
          <w:tcPr>
            <w:tcW w:w="1951" w:type="dxa"/>
            <w:vAlign w:val="center"/>
          </w:tcPr>
          <w:p w14:paraId="7EED1105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Schizophrenia, Parkinson’s disease</w:t>
            </w:r>
          </w:p>
        </w:tc>
        <w:tc>
          <w:tcPr>
            <w:tcW w:w="1686" w:type="dxa"/>
            <w:vAlign w:val="center"/>
          </w:tcPr>
          <w:p w14:paraId="67B2DB39" w14:textId="77777777" w:rsidR="00D44189" w:rsidRPr="009D2737" w:rsidRDefault="00D44189" w:rsidP="00173983">
            <w:pPr>
              <w:pStyle w:val="Bezodstpw"/>
              <w:rPr>
                <w:rFonts w:ascii="Calibri" w:hAnsi="Calibri" w:cs="Calibri"/>
                <w:szCs w:val="22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>Sumitomo Dainippon Pharma</w:t>
            </w:r>
          </w:p>
        </w:tc>
      </w:tr>
      <w:tr w:rsidR="00D44189" w:rsidRPr="00B00D1E" w14:paraId="24CD917D" w14:textId="77777777" w:rsidTr="00C71AD9">
        <w:tc>
          <w:tcPr>
            <w:tcW w:w="9288" w:type="dxa"/>
            <w:gridSpan w:val="6"/>
            <w:vAlign w:val="center"/>
          </w:tcPr>
          <w:p w14:paraId="7BB689B3" w14:textId="77777777" w:rsidR="00D44189" w:rsidRPr="009D2737" w:rsidRDefault="00D44189" w:rsidP="00E6338A">
            <w:pPr>
              <w:pStyle w:val="Bezodstpw"/>
              <w:rPr>
                <w:rFonts w:ascii="Calibri" w:hAnsi="Calibri" w:cs="Calibri"/>
                <w:szCs w:val="22"/>
                <w:lang w:val="en-US"/>
              </w:rPr>
            </w:pP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* data from </w:t>
            </w:r>
            <w:r w:rsidRPr="009D2737">
              <w:rPr>
                <w:rStyle w:val="HTML-cytat"/>
                <w:rFonts w:ascii="Calibri" w:hAnsi="Calibri" w:cs="Calibri"/>
                <w:i w:val="0"/>
              </w:rPr>
              <w:t>https://www.pharmacodia.com</w:t>
            </w:r>
            <w:r w:rsidRPr="009D2737">
              <w:rPr>
                <w:rStyle w:val="HTML-cytat"/>
                <w:rFonts w:ascii="Calibri" w:hAnsi="Calibri" w:cs="Calibri"/>
                <w:i w:val="0"/>
                <w:iCs/>
              </w:rPr>
              <w:t xml:space="preserve"> and companies web pages, </w:t>
            </w:r>
            <w:r w:rsidRPr="009D2737">
              <w:rPr>
                <w:rFonts w:ascii="Calibri" w:hAnsi="Calibri" w:cs="Calibri"/>
                <w:i/>
                <w:szCs w:val="22"/>
                <w:lang w:val="en-US"/>
              </w:rPr>
              <w:t>ADHD</w:t>
            </w:r>
            <w:r w:rsidRPr="009D2737">
              <w:rPr>
                <w:rFonts w:ascii="Calibri" w:hAnsi="Calibri" w:cs="Calibri"/>
                <w:szCs w:val="22"/>
                <w:lang w:val="en-US"/>
              </w:rPr>
              <w:t xml:space="preserve"> - A</w:t>
            </w:r>
            <w:proofErr w:type="spellStart"/>
            <w:r w:rsidRPr="009D2737">
              <w:rPr>
                <w:rStyle w:val="st"/>
                <w:rFonts w:ascii="Calibri" w:hAnsi="Calibri" w:cs="Calibri"/>
                <w:szCs w:val="22"/>
              </w:rPr>
              <w:t>ttention</w:t>
            </w:r>
            <w:proofErr w:type="spellEnd"/>
            <w:r w:rsidRPr="009D2737">
              <w:rPr>
                <w:rStyle w:val="st"/>
                <w:rFonts w:ascii="Calibri" w:hAnsi="Calibri" w:cs="Calibri"/>
                <w:szCs w:val="22"/>
              </w:rPr>
              <w:t xml:space="preserve"> Deficit Hyperactivity Disorder, MDD – Major Depressive Disorder, GAD – Generalized Anxiety Disorder</w:t>
            </w:r>
          </w:p>
        </w:tc>
      </w:tr>
    </w:tbl>
    <w:p w14:paraId="7D532CD1" w14:textId="77777777" w:rsidR="00D44189" w:rsidRPr="009D2737" w:rsidRDefault="00D44189" w:rsidP="00971199">
      <w:pPr>
        <w:spacing w:line="276" w:lineRule="auto"/>
        <w:jc w:val="both"/>
        <w:rPr>
          <w:lang w:val="en-US"/>
        </w:rPr>
      </w:pPr>
    </w:p>
    <w:sectPr w:rsidR="00D44189" w:rsidRPr="009D2737" w:rsidSect="009B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065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269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C6D5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7C8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FEF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E0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C5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E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2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ECB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4F4837"/>
    <w:multiLevelType w:val="hybridMultilevel"/>
    <w:tmpl w:val="43ACAA1E"/>
    <w:lvl w:ilvl="0" w:tplc="CAD02D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75A31"/>
    <w:multiLevelType w:val="hybridMultilevel"/>
    <w:tmpl w:val="CDA2467A"/>
    <w:lvl w:ilvl="0" w:tplc="954C0D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ordTimer" w:val="670"/>
  </w:docVars>
  <w:rsids>
    <w:rsidRoot w:val="005F64E8"/>
    <w:rsid w:val="000019FC"/>
    <w:rsid w:val="00013390"/>
    <w:rsid w:val="000170A1"/>
    <w:rsid w:val="00017DA7"/>
    <w:rsid w:val="000230B1"/>
    <w:rsid w:val="0002352B"/>
    <w:rsid w:val="000248E2"/>
    <w:rsid w:val="00026926"/>
    <w:rsid w:val="00040B24"/>
    <w:rsid w:val="00044BC3"/>
    <w:rsid w:val="00053AA2"/>
    <w:rsid w:val="00056B12"/>
    <w:rsid w:val="000601A4"/>
    <w:rsid w:val="00070A7F"/>
    <w:rsid w:val="0007570A"/>
    <w:rsid w:val="00080B60"/>
    <w:rsid w:val="000866DC"/>
    <w:rsid w:val="000867FF"/>
    <w:rsid w:val="0009114B"/>
    <w:rsid w:val="00096BF1"/>
    <w:rsid w:val="000B5153"/>
    <w:rsid w:val="000B6257"/>
    <w:rsid w:val="000C2C12"/>
    <w:rsid w:val="000D28A8"/>
    <w:rsid w:val="000D2A9C"/>
    <w:rsid w:val="000D6D9D"/>
    <w:rsid w:val="000E07BD"/>
    <w:rsid w:val="000F2701"/>
    <w:rsid w:val="000F327E"/>
    <w:rsid w:val="000F3BF3"/>
    <w:rsid w:val="000F3CB3"/>
    <w:rsid w:val="000F436C"/>
    <w:rsid w:val="000F7C30"/>
    <w:rsid w:val="00102888"/>
    <w:rsid w:val="00152C68"/>
    <w:rsid w:val="0015441A"/>
    <w:rsid w:val="00163E1A"/>
    <w:rsid w:val="001714E7"/>
    <w:rsid w:val="00173983"/>
    <w:rsid w:val="00176278"/>
    <w:rsid w:val="00183FAF"/>
    <w:rsid w:val="001929DC"/>
    <w:rsid w:val="00193DC0"/>
    <w:rsid w:val="001A1D2F"/>
    <w:rsid w:val="001A656A"/>
    <w:rsid w:val="001A77D7"/>
    <w:rsid w:val="001B1A2D"/>
    <w:rsid w:val="001B5B59"/>
    <w:rsid w:val="001B5E16"/>
    <w:rsid w:val="001B6527"/>
    <w:rsid w:val="001B6B13"/>
    <w:rsid w:val="001C1C42"/>
    <w:rsid w:val="001C2716"/>
    <w:rsid w:val="001D501A"/>
    <w:rsid w:val="001D6B88"/>
    <w:rsid w:val="001E068C"/>
    <w:rsid w:val="001E1136"/>
    <w:rsid w:val="001E5407"/>
    <w:rsid w:val="0020294C"/>
    <w:rsid w:val="00217F76"/>
    <w:rsid w:val="00224E28"/>
    <w:rsid w:val="0023655B"/>
    <w:rsid w:val="00243195"/>
    <w:rsid w:val="002457E5"/>
    <w:rsid w:val="002505C2"/>
    <w:rsid w:val="0025767F"/>
    <w:rsid w:val="002633C2"/>
    <w:rsid w:val="00274914"/>
    <w:rsid w:val="0028380B"/>
    <w:rsid w:val="00297037"/>
    <w:rsid w:val="0029708B"/>
    <w:rsid w:val="002973DA"/>
    <w:rsid w:val="002A0A66"/>
    <w:rsid w:val="002B24A9"/>
    <w:rsid w:val="002B3307"/>
    <w:rsid w:val="002B4DCA"/>
    <w:rsid w:val="002C0BB5"/>
    <w:rsid w:val="002C15B3"/>
    <w:rsid w:val="002C3C55"/>
    <w:rsid w:val="002D17E7"/>
    <w:rsid w:val="002D24A5"/>
    <w:rsid w:val="002E478C"/>
    <w:rsid w:val="002F0C2F"/>
    <w:rsid w:val="002F71B3"/>
    <w:rsid w:val="002F73AE"/>
    <w:rsid w:val="00303A96"/>
    <w:rsid w:val="00307F7E"/>
    <w:rsid w:val="00313653"/>
    <w:rsid w:val="00323A43"/>
    <w:rsid w:val="00324039"/>
    <w:rsid w:val="0032571D"/>
    <w:rsid w:val="00332054"/>
    <w:rsid w:val="003439A5"/>
    <w:rsid w:val="00345D98"/>
    <w:rsid w:val="00365284"/>
    <w:rsid w:val="00373E0C"/>
    <w:rsid w:val="00373EF7"/>
    <w:rsid w:val="00383AAD"/>
    <w:rsid w:val="0038405B"/>
    <w:rsid w:val="00386D1D"/>
    <w:rsid w:val="00390B5B"/>
    <w:rsid w:val="00391C78"/>
    <w:rsid w:val="0039462D"/>
    <w:rsid w:val="003B126F"/>
    <w:rsid w:val="003B6597"/>
    <w:rsid w:val="003C139D"/>
    <w:rsid w:val="003C54FB"/>
    <w:rsid w:val="003D54D5"/>
    <w:rsid w:val="003E1BA2"/>
    <w:rsid w:val="003E1DB2"/>
    <w:rsid w:val="003E62B1"/>
    <w:rsid w:val="003E652E"/>
    <w:rsid w:val="003F71FA"/>
    <w:rsid w:val="00401E3E"/>
    <w:rsid w:val="00402E17"/>
    <w:rsid w:val="00402E1C"/>
    <w:rsid w:val="004031A2"/>
    <w:rsid w:val="00413FD9"/>
    <w:rsid w:val="004207E5"/>
    <w:rsid w:val="00430BC6"/>
    <w:rsid w:val="004331E8"/>
    <w:rsid w:val="00435C32"/>
    <w:rsid w:val="004378F1"/>
    <w:rsid w:val="00437D53"/>
    <w:rsid w:val="0044228D"/>
    <w:rsid w:val="004576AD"/>
    <w:rsid w:val="00463239"/>
    <w:rsid w:val="004639D2"/>
    <w:rsid w:val="00463CBB"/>
    <w:rsid w:val="00465C55"/>
    <w:rsid w:val="00472597"/>
    <w:rsid w:val="00485A9A"/>
    <w:rsid w:val="004A1259"/>
    <w:rsid w:val="004A1FCF"/>
    <w:rsid w:val="004A2AF7"/>
    <w:rsid w:val="004A48C5"/>
    <w:rsid w:val="004B3857"/>
    <w:rsid w:val="004B4F88"/>
    <w:rsid w:val="004B7D56"/>
    <w:rsid w:val="004C3D2F"/>
    <w:rsid w:val="004C673A"/>
    <w:rsid w:val="004D1DA0"/>
    <w:rsid w:val="004E32E1"/>
    <w:rsid w:val="004E3544"/>
    <w:rsid w:val="004E6F84"/>
    <w:rsid w:val="004E767A"/>
    <w:rsid w:val="004E7B78"/>
    <w:rsid w:val="004F0AEB"/>
    <w:rsid w:val="004F26B8"/>
    <w:rsid w:val="004F52BF"/>
    <w:rsid w:val="004F79D8"/>
    <w:rsid w:val="00524EF6"/>
    <w:rsid w:val="00526F19"/>
    <w:rsid w:val="0052720D"/>
    <w:rsid w:val="005329B5"/>
    <w:rsid w:val="00535A25"/>
    <w:rsid w:val="0053671C"/>
    <w:rsid w:val="00540686"/>
    <w:rsid w:val="005504F7"/>
    <w:rsid w:val="0055195C"/>
    <w:rsid w:val="005552E1"/>
    <w:rsid w:val="00557511"/>
    <w:rsid w:val="00574E07"/>
    <w:rsid w:val="0057705B"/>
    <w:rsid w:val="005811A0"/>
    <w:rsid w:val="00582C59"/>
    <w:rsid w:val="0059069B"/>
    <w:rsid w:val="00596720"/>
    <w:rsid w:val="005A2AC4"/>
    <w:rsid w:val="005A3A0A"/>
    <w:rsid w:val="005B3EA8"/>
    <w:rsid w:val="005B4848"/>
    <w:rsid w:val="005B610E"/>
    <w:rsid w:val="005B6ECD"/>
    <w:rsid w:val="005C0C24"/>
    <w:rsid w:val="005D171E"/>
    <w:rsid w:val="005D3A87"/>
    <w:rsid w:val="005F2422"/>
    <w:rsid w:val="005F64E8"/>
    <w:rsid w:val="005F6E2C"/>
    <w:rsid w:val="005F7C9B"/>
    <w:rsid w:val="006161B6"/>
    <w:rsid w:val="0062220F"/>
    <w:rsid w:val="00623300"/>
    <w:rsid w:val="00630D52"/>
    <w:rsid w:val="006412A2"/>
    <w:rsid w:val="00643D4E"/>
    <w:rsid w:val="00650773"/>
    <w:rsid w:val="00650839"/>
    <w:rsid w:val="00650E07"/>
    <w:rsid w:val="00652F46"/>
    <w:rsid w:val="00654B41"/>
    <w:rsid w:val="0065620E"/>
    <w:rsid w:val="00667ABA"/>
    <w:rsid w:val="00684FB4"/>
    <w:rsid w:val="006934AD"/>
    <w:rsid w:val="006941C6"/>
    <w:rsid w:val="006C3E06"/>
    <w:rsid w:val="006D6070"/>
    <w:rsid w:val="006D7A32"/>
    <w:rsid w:val="006E2BE5"/>
    <w:rsid w:val="006E4CA5"/>
    <w:rsid w:val="006E4F1C"/>
    <w:rsid w:val="006E6342"/>
    <w:rsid w:val="0070370D"/>
    <w:rsid w:val="0070454E"/>
    <w:rsid w:val="00705711"/>
    <w:rsid w:val="00721F75"/>
    <w:rsid w:val="007342A9"/>
    <w:rsid w:val="0073661A"/>
    <w:rsid w:val="0073691E"/>
    <w:rsid w:val="00736D60"/>
    <w:rsid w:val="00737F44"/>
    <w:rsid w:val="00743F8B"/>
    <w:rsid w:val="0074440A"/>
    <w:rsid w:val="00745873"/>
    <w:rsid w:val="00761569"/>
    <w:rsid w:val="00765BAA"/>
    <w:rsid w:val="00765C63"/>
    <w:rsid w:val="00771DE2"/>
    <w:rsid w:val="00782825"/>
    <w:rsid w:val="007A09C7"/>
    <w:rsid w:val="007A7052"/>
    <w:rsid w:val="007B1E26"/>
    <w:rsid w:val="007B3D6A"/>
    <w:rsid w:val="007B3EFA"/>
    <w:rsid w:val="007B5F53"/>
    <w:rsid w:val="007B64B1"/>
    <w:rsid w:val="007B68EB"/>
    <w:rsid w:val="007B7D06"/>
    <w:rsid w:val="007C4B4C"/>
    <w:rsid w:val="007C79DD"/>
    <w:rsid w:val="007D732B"/>
    <w:rsid w:val="007E4FB4"/>
    <w:rsid w:val="007E7088"/>
    <w:rsid w:val="007F4031"/>
    <w:rsid w:val="00800447"/>
    <w:rsid w:val="0080496F"/>
    <w:rsid w:val="00807694"/>
    <w:rsid w:val="00810B90"/>
    <w:rsid w:val="0081263B"/>
    <w:rsid w:val="00816BC9"/>
    <w:rsid w:val="00817669"/>
    <w:rsid w:val="008212DD"/>
    <w:rsid w:val="00824FCA"/>
    <w:rsid w:val="0083016E"/>
    <w:rsid w:val="008403B8"/>
    <w:rsid w:val="008522D1"/>
    <w:rsid w:val="008578F5"/>
    <w:rsid w:val="00860638"/>
    <w:rsid w:val="00863E80"/>
    <w:rsid w:val="008650EE"/>
    <w:rsid w:val="00865B5A"/>
    <w:rsid w:val="00870786"/>
    <w:rsid w:val="00875A36"/>
    <w:rsid w:val="008944E9"/>
    <w:rsid w:val="00896419"/>
    <w:rsid w:val="008A1606"/>
    <w:rsid w:val="008A2691"/>
    <w:rsid w:val="008A5E12"/>
    <w:rsid w:val="008B32CD"/>
    <w:rsid w:val="008C6AB5"/>
    <w:rsid w:val="008C7FB1"/>
    <w:rsid w:val="008D2A1A"/>
    <w:rsid w:val="008D2A2E"/>
    <w:rsid w:val="008D2AF7"/>
    <w:rsid w:val="008E26F0"/>
    <w:rsid w:val="008E348A"/>
    <w:rsid w:val="00901929"/>
    <w:rsid w:val="009058A1"/>
    <w:rsid w:val="009077E2"/>
    <w:rsid w:val="00910CFE"/>
    <w:rsid w:val="00912405"/>
    <w:rsid w:val="00914FCE"/>
    <w:rsid w:val="009163F2"/>
    <w:rsid w:val="00921F6B"/>
    <w:rsid w:val="00924C66"/>
    <w:rsid w:val="00940CDD"/>
    <w:rsid w:val="0094142C"/>
    <w:rsid w:val="00953613"/>
    <w:rsid w:val="00954E48"/>
    <w:rsid w:val="00957C82"/>
    <w:rsid w:val="009636B9"/>
    <w:rsid w:val="00971199"/>
    <w:rsid w:val="00984CDD"/>
    <w:rsid w:val="00990DA0"/>
    <w:rsid w:val="0099783B"/>
    <w:rsid w:val="009B0455"/>
    <w:rsid w:val="009B414A"/>
    <w:rsid w:val="009B6270"/>
    <w:rsid w:val="009C1627"/>
    <w:rsid w:val="009C1B6F"/>
    <w:rsid w:val="009C5F04"/>
    <w:rsid w:val="009D2737"/>
    <w:rsid w:val="009D5869"/>
    <w:rsid w:val="009F5204"/>
    <w:rsid w:val="00A028C7"/>
    <w:rsid w:val="00A1298E"/>
    <w:rsid w:val="00A421C4"/>
    <w:rsid w:val="00A432C4"/>
    <w:rsid w:val="00A4665A"/>
    <w:rsid w:val="00A60562"/>
    <w:rsid w:val="00A60680"/>
    <w:rsid w:val="00A608C4"/>
    <w:rsid w:val="00A60AB7"/>
    <w:rsid w:val="00A66B4E"/>
    <w:rsid w:val="00A73B96"/>
    <w:rsid w:val="00A74FBB"/>
    <w:rsid w:val="00A803E2"/>
    <w:rsid w:val="00A81946"/>
    <w:rsid w:val="00A95FD3"/>
    <w:rsid w:val="00AC5015"/>
    <w:rsid w:val="00AD0481"/>
    <w:rsid w:val="00AE72ED"/>
    <w:rsid w:val="00AF3AAD"/>
    <w:rsid w:val="00AF45D4"/>
    <w:rsid w:val="00AF7F52"/>
    <w:rsid w:val="00B00D1E"/>
    <w:rsid w:val="00B0166F"/>
    <w:rsid w:val="00B13618"/>
    <w:rsid w:val="00B22B3D"/>
    <w:rsid w:val="00B26BAC"/>
    <w:rsid w:val="00B27D9D"/>
    <w:rsid w:val="00B320E0"/>
    <w:rsid w:val="00B3427F"/>
    <w:rsid w:val="00B34CAD"/>
    <w:rsid w:val="00B356B5"/>
    <w:rsid w:val="00B36678"/>
    <w:rsid w:val="00B444AB"/>
    <w:rsid w:val="00B4704D"/>
    <w:rsid w:val="00B51BC1"/>
    <w:rsid w:val="00B527DB"/>
    <w:rsid w:val="00B528E8"/>
    <w:rsid w:val="00B53E95"/>
    <w:rsid w:val="00B56043"/>
    <w:rsid w:val="00B564C6"/>
    <w:rsid w:val="00B61C86"/>
    <w:rsid w:val="00B657FC"/>
    <w:rsid w:val="00BA3D5B"/>
    <w:rsid w:val="00BA59FB"/>
    <w:rsid w:val="00BB4FFA"/>
    <w:rsid w:val="00BB6020"/>
    <w:rsid w:val="00BC25CD"/>
    <w:rsid w:val="00BC2656"/>
    <w:rsid w:val="00BC7E6C"/>
    <w:rsid w:val="00BD1046"/>
    <w:rsid w:val="00BD5772"/>
    <w:rsid w:val="00BE75E0"/>
    <w:rsid w:val="00BF4AD9"/>
    <w:rsid w:val="00BF5BB0"/>
    <w:rsid w:val="00C0047A"/>
    <w:rsid w:val="00C01A51"/>
    <w:rsid w:val="00C159B1"/>
    <w:rsid w:val="00C2321C"/>
    <w:rsid w:val="00C26C73"/>
    <w:rsid w:val="00C27020"/>
    <w:rsid w:val="00C279AB"/>
    <w:rsid w:val="00C3311E"/>
    <w:rsid w:val="00C36A03"/>
    <w:rsid w:val="00C411AA"/>
    <w:rsid w:val="00C67247"/>
    <w:rsid w:val="00C71AD9"/>
    <w:rsid w:val="00C763D4"/>
    <w:rsid w:val="00C813ED"/>
    <w:rsid w:val="00C81DD3"/>
    <w:rsid w:val="00C82C66"/>
    <w:rsid w:val="00C90D6A"/>
    <w:rsid w:val="00C9214B"/>
    <w:rsid w:val="00C94F39"/>
    <w:rsid w:val="00CA56EE"/>
    <w:rsid w:val="00CC27AC"/>
    <w:rsid w:val="00CC771E"/>
    <w:rsid w:val="00CD15B0"/>
    <w:rsid w:val="00CE2E29"/>
    <w:rsid w:val="00CE3EA6"/>
    <w:rsid w:val="00CF39F3"/>
    <w:rsid w:val="00CF3A50"/>
    <w:rsid w:val="00CF6927"/>
    <w:rsid w:val="00CF69E3"/>
    <w:rsid w:val="00D05519"/>
    <w:rsid w:val="00D158D1"/>
    <w:rsid w:val="00D231EA"/>
    <w:rsid w:val="00D24451"/>
    <w:rsid w:val="00D27C97"/>
    <w:rsid w:val="00D33C02"/>
    <w:rsid w:val="00D373DB"/>
    <w:rsid w:val="00D44189"/>
    <w:rsid w:val="00D562E0"/>
    <w:rsid w:val="00D56864"/>
    <w:rsid w:val="00D74407"/>
    <w:rsid w:val="00D8460A"/>
    <w:rsid w:val="00D85096"/>
    <w:rsid w:val="00D86024"/>
    <w:rsid w:val="00D90A43"/>
    <w:rsid w:val="00D94537"/>
    <w:rsid w:val="00DA4610"/>
    <w:rsid w:val="00DB6E7F"/>
    <w:rsid w:val="00DE34C5"/>
    <w:rsid w:val="00DF00DC"/>
    <w:rsid w:val="00DF023E"/>
    <w:rsid w:val="00E0025E"/>
    <w:rsid w:val="00E04219"/>
    <w:rsid w:val="00E13380"/>
    <w:rsid w:val="00E13B4C"/>
    <w:rsid w:val="00E14D78"/>
    <w:rsid w:val="00E17960"/>
    <w:rsid w:val="00E21541"/>
    <w:rsid w:val="00E3710B"/>
    <w:rsid w:val="00E466C2"/>
    <w:rsid w:val="00E54DD0"/>
    <w:rsid w:val="00E57443"/>
    <w:rsid w:val="00E61EF2"/>
    <w:rsid w:val="00E6338A"/>
    <w:rsid w:val="00E77B7C"/>
    <w:rsid w:val="00E77F61"/>
    <w:rsid w:val="00E832AC"/>
    <w:rsid w:val="00E97E45"/>
    <w:rsid w:val="00EA6174"/>
    <w:rsid w:val="00EB0D0B"/>
    <w:rsid w:val="00EB7A81"/>
    <w:rsid w:val="00EB7F30"/>
    <w:rsid w:val="00EC272C"/>
    <w:rsid w:val="00EC489A"/>
    <w:rsid w:val="00EC6E58"/>
    <w:rsid w:val="00EC7F57"/>
    <w:rsid w:val="00ED092B"/>
    <w:rsid w:val="00ED127F"/>
    <w:rsid w:val="00EE153A"/>
    <w:rsid w:val="00EF08A5"/>
    <w:rsid w:val="00EF2DF5"/>
    <w:rsid w:val="00EF733F"/>
    <w:rsid w:val="00F01743"/>
    <w:rsid w:val="00F046FC"/>
    <w:rsid w:val="00F118ED"/>
    <w:rsid w:val="00F16472"/>
    <w:rsid w:val="00F174E7"/>
    <w:rsid w:val="00F2169D"/>
    <w:rsid w:val="00F246C8"/>
    <w:rsid w:val="00F338E0"/>
    <w:rsid w:val="00F536ED"/>
    <w:rsid w:val="00F540B0"/>
    <w:rsid w:val="00F55D38"/>
    <w:rsid w:val="00F6259B"/>
    <w:rsid w:val="00F7507B"/>
    <w:rsid w:val="00F828CA"/>
    <w:rsid w:val="00F9101E"/>
    <w:rsid w:val="00FA0078"/>
    <w:rsid w:val="00FA3D09"/>
    <w:rsid w:val="00FA65DD"/>
    <w:rsid w:val="00FB0AD9"/>
    <w:rsid w:val="00FC1322"/>
    <w:rsid w:val="00FD2F34"/>
    <w:rsid w:val="00FD38F8"/>
    <w:rsid w:val="00FD49B3"/>
    <w:rsid w:val="00FD6E27"/>
    <w:rsid w:val="00FD76A4"/>
    <w:rsid w:val="00FD7BCE"/>
    <w:rsid w:val="00FE6D1F"/>
    <w:rsid w:val="00FF0AA4"/>
    <w:rsid w:val="00FF1CB6"/>
    <w:rsid w:val="00FF3823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9DE20"/>
  <w15:docId w15:val="{94584D01-C0EC-4455-B2B7-D39C1EBC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14A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F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366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/>
      <w:b/>
      <w:i/>
      <w:sz w:val="28"/>
      <w:lang w:eastAsia="en-US"/>
    </w:rPr>
  </w:style>
  <w:style w:type="paragraph" w:styleId="Bezodstpw">
    <w:name w:val="No Spacing"/>
    <w:link w:val="BezodstpwZnak"/>
    <w:uiPriority w:val="99"/>
    <w:qFormat/>
    <w:rsid w:val="004E7B78"/>
    <w:pPr>
      <w:spacing w:line="276" w:lineRule="auto"/>
      <w:jc w:val="both"/>
    </w:pPr>
    <w:rPr>
      <w:rFonts w:ascii="Times New Roman" w:hAnsi="Times New Roman"/>
      <w:szCs w:val="20"/>
      <w:lang w:val="en-GB" w:eastAsia="en-US"/>
    </w:rPr>
  </w:style>
  <w:style w:type="paragraph" w:customStyle="1" w:styleId="BezOdstpw8">
    <w:name w:val="BezOdstępów_8"/>
    <w:basedOn w:val="Bezodstpw"/>
    <w:next w:val="Bezodstpw"/>
    <w:link w:val="BezOdstpw8Znak"/>
    <w:uiPriority w:val="99"/>
    <w:rsid w:val="005B4848"/>
    <w:rPr>
      <w:rFonts w:ascii="Calibri" w:hAnsi="Calibri"/>
      <w:sz w:val="16"/>
      <w:lang w:eastAsia="ja-JP"/>
    </w:rPr>
  </w:style>
  <w:style w:type="character" w:customStyle="1" w:styleId="BezOdstpw8Znak">
    <w:name w:val="BezOdstępów_8 Znak"/>
    <w:link w:val="BezOdstpw8"/>
    <w:uiPriority w:val="99"/>
    <w:locked/>
    <w:rsid w:val="005B4848"/>
    <w:rPr>
      <w:sz w:val="16"/>
      <w:lang w:val="en-GB"/>
    </w:rPr>
  </w:style>
  <w:style w:type="character" w:customStyle="1" w:styleId="BezodstpwZnak">
    <w:name w:val="Bez odstępów Znak"/>
    <w:link w:val="Bezodstpw"/>
    <w:uiPriority w:val="99"/>
    <w:locked/>
    <w:rsid w:val="004E7B78"/>
    <w:rPr>
      <w:rFonts w:ascii="Times New Roman" w:hAnsi="Times New Roman"/>
      <w:sz w:val="22"/>
      <w:lang w:val="en-GB" w:eastAsia="en-US"/>
    </w:rPr>
  </w:style>
  <w:style w:type="table" w:styleId="Tabela-Siatka">
    <w:name w:val="Table Grid"/>
    <w:basedOn w:val="Standardowy"/>
    <w:uiPriority w:val="99"/>
    <w:rsid w:val="00463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67247"/>
    <w:pPr>
      <w:ind w:left="720"/>
      <w:contextualSpacing/>
    </w:pPr>
  </w:style>
  <w:style w:type="character" w:customStyle="1" w:styleId="st">
    <w:name w:val="st"/>
    <w:uiPriority w:val="99"/>
    <w:rsid w:val="004D1DA0"/>
  </w:style>
  <w:style w:type="character" w:styleId="Hipercze">
    <w:name w:val="Hyperlink"/>
    <w:basedOn w:val="Domylnaczcionkaakapitu"/>
    <w:uiPriority w:val="99"/>
    <w:rsid w:val="0053671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DE34C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171E"/>
    <w:rPr>
      <w:rFonts w:ascii="Times New Roman" w:hAnsi="Times New Roman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171E"/>
    <w:rPr>
      <w:rFonts w:ascii="Times New Roman" w:hAnsi="Times New Roman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AE72E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AE72ED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7570A"/>
    <w:rPr>
      <w:rFonts w:ascii="Tahoma" w:hAnsi="Tahoma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E72ED"/>
    <w:rPr>
      <w:rFonts w:ascii="Calibri" w:hAnsi="Calibri"/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570A"/>
    <w:rPr>
      <w:rFonts w:ascii="Tahoma" w:hAnsi="Tahoma"/>
      <w:b/>
      <w:sz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B366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/>
      <w:sz w:val="20"/>
      <w:lang w:eastAsia="en-US"/>
    </w:rPr>
  </w:style>
  <w:style w:type="character" w:styleId="HTML-cytat">
    <w:name w:val="HTML Cite"/>
    <w:basedOn w:val="Domylnaczcionkaakapitu"/>
    <w:uiPriority w:val="99"/>
    <w:semiHidden/>
    <w:rsid w:val="00E6338A"/>
    <w:rPr>
      <w:rFonts w:cs="Times New Roman"/>
      <w:i/>
    </w:rPr>
  </w:style>
  <w:style w:type="character" w:customStyle="1" w:styleId="UnresolvedMention1">
    <w:name w:val="Unresolved Mention1"/>
    <w:uiPriority w:val="99"/>
    <w:semiHidden/>
    <w:rsid w:val="00E633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F7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6B86-3791-4642-90CC-CDA5C37F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5-HT1A Receptor Ligands and their Therapeutic Applications: Review of New Patents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5-HT1A Receptor Ligands and their Therapeutic Applications: Review of New Patents</dc:title>
  <dc:subject/>
  <dc:creator>Jakub Staroń</dc:creator>
  <cp:keywords/>
  <dc:description/>
  <cp:lastModifiedBy>Jakub Staroń</cp:lastModifiedBy>
  <cp:revision>4</cp:revision>
  <dcterms:created xsi:type="dcterms:W3CDTF">2018-07-06T08:04:00Z</dcterms:created>
  <dcterms:modified xsi:type="dcterms:W3CDTF">2018-07-13T15:28:00Z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http://www.zotero.org/styles/european-journal-of-medicinal-chemistry</vt:lpwstr>
  </property>
  <property fmtid="{D5CDD505-2E9C-101B-9397-08002B2CF9AE}" pid="15" name="Mendeley Recent Style Name 6_1">
    <vt:lpwstr>European Journal of Medicinal Chemistry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http://www.zotero.org/styles/taylor-and-francis-chicago-f</vt:lpwstr>
  </property>
  <property fmtid="{D5CDD505-2E9C-101B-9397-08002B2CF9AE}" pid="21" name="Mendeley Recent Style Name 9_1">
    <vt:lpwstr>Taylor &amp; Francis - Chicago F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d3e66fd6-b5a5-3320-911e-97ad5abf32b7</vt:lpwstr>
  </property>
  <property fmtid="{D5CDD505-2E9C-101B-9397-08002B2CF9AE}" pid="24" name="Mendeley Citation Style_1">
    <vt:lpwstr>http://www.zotero.org/styles/european-journal-of-medicinal-chemistry</vt:lpwstr>
  </property>
</Properties>
</file>