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915624639"/>
        <w:docPartObj>
          <w:docPartGallery w:val="Table of Contents"/>
          <w:docPartUnique/>
        </w:docPartObj>
      </w:sdtPr>
      <w:sdtEndPr>
        <w:rPr>
          <w:b/>
          <w:bCs/>
          <w:noProof/>
        </w:rPr>
      </w:sdtEndPr>
      <w:sdtContent>
        <w:bookmarkStart w:id="0" w:name="_GoBack" w:displacedByCustomXml="prev"/>
        <w:p w:rsidR="00C353BB" w:rsidRPr="00D73FBF" w:rsidRDefault="00343FBD">
          <w:pPr>
            <w:pStyle w:val="TOCHeading"/>
            <w:rPr>
              <w:rFonts w:asciiTheme="minorHAnsi" w:hAnsiTheme="minorHAnsi"/>
              <w:color w:val="auto"/>
            </w:rPr>
          </w:pPr>
          <w:r w:rsidRPr="00D73FBF">
            <w:rPr>
              <w:rFonts w:asciiTheme="minorHAnsi" w:hAnsiTheme="minorHAnsi"/>
              <w:color w:val="auto"/>
            </w:rPr>
            <w:t>Supplementary Material</w:t>
          </w:r>
        </w:p>
        <w:bookmarkEnd w:id="0"/>
        <w:p w:rsidR="00BD305F" w:rsidRDefault="00C353BB">
          <w:pPr>
            <w:pStyle w:val="TOC1"/>
            <w:tabs>
              <w:tab w:val="right" w:leader="dot" w:pos="8630"/>
            </w:tabs>
            <w:rPr>
              <w:rFonts w:eastAsiaTheme="minorEastAsia"/>
              <w:noProof/>
            </w:rPr>
          </w:pPr>
          <w:r>
            <w:fldChar w:fldCharType="begin"/>
          </w:r>
          <w:r>
            <w:instrText xml:space="preserve"> TOC \o "1-3" \h \z \u </w:instrText>
          </w:r>
          <w:r>
            <w:fldChar w:fldCharType="separate"/>
          </w:r>
          <w:hyperlink w:anchor="_Toc507056866" w:history="1">
            <w:r w:rsidR="00BD305F" w:rsidRPr="00185FCF">
              <w:rPr>
                <w:rStyle w:val="Hyperlink"/>
                <w:noProof/>
              </w:rPr>
              <w:t>Summary of included studies</w:t>
            </w:r>
            <w:r w:rsidR="00BD305F">
              <w:rPr>
                <w:noProof/>
                <w:webHidden/>
              </w:rPr>
              <w:tab/>
            </w:r>
            <w:r w:rsidR="00BD305F">
              <w:rPr>
                <w:noProof/>
                <w:webHidden/>
              </w:rPr>
              <w:fldChar w:fldCharType="begin"/>
            </w:r>
            <w:r w:rsidR="00BD305F">
              <w:rPr>
                <w:noProof/>
                <w:webHidden/>
              </w:rPr>
              <w:instrText xml:space="preserve"> PAGEREF _Toc507056866 \h </w:instrText>
            </w:r>
            <w:r w:rsidR="00BD305F">
              <w:rPr>
                <w:noProof/>
                <w:webHidden/>
              </w:rPr>
            </w:r>
            <w:r w:rsidR="00BD305F">
              <w:rPr>
                <w:noProof/>
                <w:webHidden/>
              </w:rPr>
              <w:fldChar w:fldCharType="separate"/>
            </w:r>
            <w:r w:rsidR="00BD305F">
              <w:rPr>
                <w:noProof/>
                <w:webHidden/>
              </w:rPr>
              <w:t>2</w:t>
            </w:r>
            <w:r w:rsidR="00BD305F">
              <w:rPr>
                <w:noProof/>
                <w:webHidden/>
              </w:rPr>
              <w:fldChar w:fldCharType="end"/>
            </w:r>
          </w:hyperlink>
        </w:p>
        <w:p w:rsidR="00BD305F" w:rsidRDefault="0014657F">
          <w:pPr>
            <w:pStyle w:val="TOC1"/>
            <w:tabs>
              <w:tab w:val="right" w:leader="dot" w:pos="8630"/>
            </w:tabs>
            <w:rPr>
              <w:rFonts w:eastAsiaTheme="minorEastAsia"/>
              <w:noProof/>
            </w:rPr>
          </w:pPr>
          <w:hyperlink w:anchor="_Toc507056867" w:history="1">
            <w:r w:rsidR="00BD305F" w:rsidRPr="00185FCF">
              <w:rPr>
                <w:rStyle w:val="Hyperlink"/>
                <w:noProof/>
              </w:rPr>
              <w:t>Supplementary tables</w:t>
            </w:r>
            <w:r w:rsidR="00BD305F">
              <w:rPr>
                <w:noProof/>
                <w:webHidden/>
              </w:rPr>
              <w:tab/>
            </w:r>
            <w:r w:rsidR="00BD305F">
              <w:rPr>
                <w:noProof/>
                <w:webHidden/>
              </w:rPr>
              <w:fldChar w:fldCharType="begin"/>
            </w:r>
            <w:r w:rsidR="00BD305F">
              <w:rPr>
                <w:noProof/>
                <w:webHidden/>
              </w:rPr>
              <w:instrText xml:space="preserve"> PAGEREF _Toc507056867 \h </w:instrText>
            </w:r>
            <w:r w:rsidR="00BD305F">
              <w:rPr>
                <w:noProof/>
                <w:webHidden/>
              </w:rPr>
            </w:r>
            <w:r w:rsidR="00BD305F">
              <w:rPr>
                <w:noProof/>
                <w:webHidden/>
              </w:rPr>
              <w:fldChar w:fldCharType="separate"/>
            </w:r>
            <w:r w:rsidR="00BD305F">
              <w:rPr>
                <w:noProof/>
                <w:webHidden/>
              </w:rPr>
              <w:t>11</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68" w:history="1">
            <w:r w:rsidR="00BD305F" w:rsidRPr="00185FCF">
              <w:rPr>
                <w:rStyle w:val="Hyperlink"/>
                <w:noProof/>
              </w:rPr>
              <w:t>Supplementary Table 1: Number of patients with “Complicated Infections” and “favorable prognosis site of infection” per study</w:t>
            </w:r>
            <w:r w:rsidR="00BD305F">
              <w:rPr>
                <w:noProof/>
                <w:webHidden/>
              </w:rPr>
              <w:tab/>
            </w:r>
            <w:r w:rsidR="00BD305F">
              <w:rPr>
                <w:noProof/>
                <w:webHidden/>
              </w:rPr>
              <w:fldChar w:fldCharType="begin"/>
            </w:r>
            <w:r w:rsidR="00BD305F">
              <w:rPr>
                <w:noProof/>
                <w:webHidden/>
              </w:rPr>
              <w:instrText xml:space="preserve"> PAGEREF _Toc507056868 \h </w:instrText>
            </w:r>
            <w:r w:rsidR="00BD305F">
              <w:rPr>
                <w:noProof/>
                <w:webHidden/>
              </w:rPr>
            </w:r>
            <w:r w:rsidR="00BD305F">
              <w:rPr>
                <w:noProof/>
                <w:webHidden/>
              </w:rPr>
              <w:fldChar w:fldCharType="separate"/>
            </w:r>
            <w:r w:rsidR="00BD305F">
              <w:rPr>
                <w:noProof/>
                <w:webHidden/>
              </w:rPr>
              <w:t>11</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69" w:history="1">
            <w:r w:rsidR="00BD305F" w:rsidRPr="00185FCF">
              <w:rPr>
                <w:rStyle w:val="Hyperlink"/>
                <w:noProof/>
              </w:rPr>
              <w:t>Supplementary Table 2: Mortality per study</w:t>
            </w:r>
            <w:r w:rsidR="00BD305F">
              <w:rPr>
                <w:noProof/>
                <w:webHidden/>
              </w:rPr>
              <w:tab/>
            </w:r>
            <w:r w:rsidR="00BD305F">
              <w:rPr>
                <w:noProof/>
                <w:webHidden/>
              </w:rPr>
              <w:fldChar w:fldCharType="begin"/>
            </w:r>
            <w:r w:rsidR="00BD305F">
              <w:rPr>
                <w:noProof/>
                <w:webHidden/>
              </w:rPr>
              <w:instrText xml:space="preserve"> PAGEREF _Toc507056869 \h </w:instrText>
            </w:r>
            <w:r w:rsidR="00BD305F">
              <w:rPr>
                <w:noProof/>
                <w:webHidden/>
              </w:rPr>
            </w:r>
            <w:r w:rsidR="00BD305F">
              <w:rPr>
                <w:noProof/>
                <w:webHidden/>
              </w:rPr>
              <w:fldChar w:fldCharType="separate"/>
            </w:r>
            <w:r w:rsidR="00BD305F">
              <w:rPr>
                <w:noProof/>
                <w:webHidden/>
              </w:rPr>
              <w:t>13</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70" w:history="1">
            <w:r w:rsidR="00BD305F" w:rsidRPr="00185FCF">
              <w:rPr>
                <w:rStyle w:val="Hyperlink"/>
                <w:noProof/>
              </w:rPr>
              <w:t>Supplementary Table 3: Urinary tract infections (UTI) per study</w:t>
            </w:r>
            <w:r w:rsidR="00BD305F">
              <w:rPr>
                <w:noProof/>
                <w:webHidden/>
              </w:rPr>
              <w:tab/>
            </w:r>
            <w:r w:rsidR="00BD305F">
              <w:rPr>
                <w:noProof/>
                <w:webHidden/>
              </w:rPr>
              <w:fldChar w:fldCharType="begin"/>
            </w:r>
            <w:r w:rsidR="00BD305F">
              <w:rPr>
                <w:noProof/>
                <w:webHidden/>
              </w:rPr>
              <w:instrText xml:space="preserve"> PAGEREF _Toc507056870 \h </w:instrText>
            </w:r>
            <w:r w:rsidR="00BD305F">
              <w:rPr>
                <w:noProof/>
                <w:webHidden/>
              </w:rPr>
            </w:r>
            <w:r w:rsidR="00BD305F">
              <w:rPr>
                <w:noProof/>
                <w:webHidden/>
              </w:rPr>
              <w:fldChar w:fldCharType="separate"/>
            </w:r>
            <w:r w:rsidR="00BD305F">
              <w:rPr>
                <w:noProof/>
                <w:webHidden/>
              </w:rPr>
              <w:t>14</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71" w:history="1">
            <w:r w:rsidR="00BD305F" w:rsidRPr="00185FCF">
              <w:rPr>
                <w:rStyle w:val="Hyperlink"/>
                <w:noProof/>
              </w:rPr>
              <w:t>Supplementary Table 4: Leave-one-out sensitivity analysis</w:t>
            </w:r>
            <w:r w:rsidR="00BD305F">
              <w:rPr>
                <w:noProof/>
                <w:webHidden/>
              </w:rPr>
              <w:tab/>
            </w:r>
            <w:r w:rsidR="00BD305F">
              <w:rPr>
                <w:noProof/>
                <w:webHidden/>
              </w:rPr>
              <w:fldChar w:fldCharType="begin"/>
            </w:r>
            <w:r w:rsidR="00BD305F">
              <w:rPr>
                <w:noProof/>
                <w:webHidden/>
              </w:rPr>
              <w:instrText xml:space="preserve"> PAGEREF _Toc507056871 \h </w:instrText>
            </w:r>
            <w:r w:rsidR="00BD305F">
              <w:rPr>
                <w:noProof/>
                <w:webHidden/>
              </w:rPr>
            </w:r>
            <w:r w:rsidR="00BD305F">
              <w:rPr>
                <w:noProof/>
                <w:webHidden/>
              </w:rPr>
              <w:fldChar w:fldCharType="separate"/>
            </w:r>
            <w:r w:rsidR="00BD305F">
              <w:rPr>
                <w:noProof/>
                <w:webHidden/>
              </w:rPr>
              <w:t>15</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72" w:history="1">
            <w:r w:rsidR="00BD305F" w:rsidRPr="00185FCF">
              <w:rPr>
                <w:rStyle w:val="Hyperlink"/>
                <w:noProof/>
              </w:rPr>
              <w:t>Supplementary Table 5: Leave-one-sensitivity analysis (excluding UTIs subgroup)</w:t>
            </w:r>
            <w:r w:rsidR="00BD305F">
              <w:rPr>
                <w:noProof/>
                <w:webHidden/>
              </w:rPr>
              <w:tab/>
            </w:r>
            <w:r w:rsidR="00BD305F">
              <w:rPr>
                <w:noProof/>
                <w:webHidden/>
              </w:rPr>
              <w:fldChar w:fldCharType="begin"/>
            </w:r>
            <w:r w:rsidR="00BD305F">
              <w:rPr>
                <w:noProof/>
                <w:webHidden/>
              </w:rPr>
              <w:instrText xml:space="preserve"> PAGEREF _Toc507056872 \h </w:instrText>
            </w:r>
            <w:r w:rsidR="00BD305F">
              <w:rPr>
                <w:noProof/>
                <w:webHidden/>
              </w:rPr>
            </w:r>
            <w:r w:rsidR="00BD305F">
              <w:rPr>
                <w:noProof/>
                <w:webHidden/>
              </w:rPr>
              <w:fldChar w:fldCharType="separate"/>
            </w:r>
            <w:r w:rsidR="00BD305F">
              <w:rPr>
                <w:noProof/>
                <w:webHidden/>
              </w:rPr>
              <w:t>16</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73" w:history="1">
            <w:r w:rsidR="00BD305F" w:rsidRPr="00185FCF">
              <w:rPr>
                <w:rStyle w:val="Hyperlink"/>
                <w:noProof/>
              </w:rPr>
              <w:t>Supplementary Table 6: Comparison of analysis with the random effect model vs the fixed effect model</w:t>
            </w:r>
            <w:r w:rsidR="00BD305F">
              <w:rPr>
                <w:noProof/>
                <w:webHidden/>
              </w:rPr>
              <w:tab/>
            </w:r>
            <w:r w:rsidR="00BD305F">
              <w:rPr>
                <w:noProof/>
                <w:webHidden/>
              </w:rPr>
              <w:fldChar w:fldCharType="begin"/>
            </w:r>
            <w:r w:rsidR="00BD305F">
              <w:rPr>
                <w:noProof/>
                <w:webHidden/>
              </w:rPr>
              <w:instrText xml:space="preserve"> PAGEREF _Toc507056873 \h </w:instrText>
            </w:r>
            <w:r w:rsidR="00BD305F">
              <w:rPr>
                <w:noProof/>
                <w:webHidden/>
              </w:rPr>
            </w:r>
            <w:r w:rsidR="00BD305F">
              <w:rPr>
                <w:noProof/>
                <w:webHidden/>
              </w:rPr>
              <w:fldChar w:fldCharType="separate"/>
            </w:r>
            <w:r w:rsidR="00BD305F">
              <w:rPr>
                <w:noProof/>
                <w:webHidden/>
              </w:rPr>
              <w:t>17</w:t>
            </w:r>
            <w:r w:rsidR="00BD305F">
              <w:rPr>
                <w:noProof/>
                <w:webHidden/>
              </w:rPr>
              <w:fldChar w:fldCharType="end"/>
            </w:r>
          </w:hyperlink>
        </w:p>
        <w:p w:rsidR="00BD305F" w:rsidRDefault="0014657F">
          <w:pPr>
            <w:pStyle w:val="TOC1"/>
            <w:tabs>
              <w:tab w:val="right" w:leader="dot" w:pos="8630"/>
            </w:tabs>
            <w:rPr>
              <w:rFonts w:eastAsiaTheme="minorEastAsia"/>
              <w:noProof/>
            </w:rPr>
          </w:pPr>
          <w:hyperlink w:anchor="_Toc507056874" w:history="1">
            <w:r w:rsidR="00BD305F" w:rsidRPr="00185FCF">
              <w:rPr>
                <w:rStyle w:val="Hyperlink"/>
                <w:noProof/>
              </w:rPr>
              <w:t>Funnel plots</w:t>
            </w:r>
            <w:r w:rsidR="00BD305F">
              <w:rPr>
                <w:noProof/>
                <w:webHidden/>
              </w:rPr>
              <w:tab/>
            </w:r>
            <w:r w:rsidR="00BD305F">
              <w:rPr>
                <w:noProof/>
                <w:webHidden/>
              </w:rPr>
              <w:fldChar w:fldCharType="begin"/>
            </w:r>
            <w:r w:rsidR="00BD305F">
              <w:rPr>
                <w:noProof/>
                <w:webHidden/>
              </w:rPr>
              <w:instrText xml:space="preserve"> PAGEREF _Toc507056874 \h </w:instrText>
            </w:r>
            <w:r w:rsidR="00BD305F">
              <w:rPr>
                <w:noProof/>
                <w:webHidden/>
              </w:rPr>
            </w:r>
            <w:r w:rsidR="00BD305F">
              <w:rPr>
                <w:noProof/>
                <w:webHidden/>
              </w:rPr>
              <w:fldChar w:fldCharType="separate"/>
            </w:r>
            <w:r w:rsidR="00BD305F">
              <w:rPr>
                <w:noProof/>
                <w:webHidden/>
              </w:rPr>
              <w:t>18</w:t>
            </w:r>
            <w:r w:rsidR="00BD305F">
              <w:rPr>
                <w:noProof/>
                <w:webHidden/>
              </w:rPr>
              <w:fldChar w:fldCharType="end"/>
            </w:r>
          </w:hyperlink>
        </w:p>
        <w:p w:rsidR="00BD305F" w:rsidRDefault="0014657F">
          <w:pPr>
            <w:pStyle w:val="TOC1"/>
            <w:tabs>
              <w:tab w:val="right" w:leader="dot" w:pos="8630"/>
            </w:tabs>
            <w:rPr>
              <w:rFonts w:eastAsiaTheme="minorEastAsia"/>
              <w:noProof/>
            </w:rPr>
          </w:pPr>
          <w:hyperlink w:anchor="_Toc507056875" w:history="1">
            <w:r w:rsidR="00BD305F" w:rsidRPr="00185FCF">
              <w:rPr>
                <w:rStyle w:val="Hyperlink"/>
                <w:noProof/>
              </w:rPr>
              <w:t>Supplementary Forrest plots</w:t>
            </w:r>
            <w:r w:rsidR="00BD305F">
              <w:rPr>
                <w:noProof/>
                <w:webHidden/>
              </w:rPr>
              <w:tab/>
            </w:r>
            <w:r w:rsidR="00BD305F">
              <w:rPr>
                <w:noProof/>
                <w:webHidden/>
              </w:rPr>
              <w:fldChar w:fldCharType="begin"/>
            </w:r>
            <w:r w:rsidR="00BD305F">
              <w:rPr>
                <w:noProof/>
                <w:webHidden/>
              </w:rPr>
              <w:instrText xml:space="preserve"> PAGEREF _Toc507056875 \h </w:instrText>
            </w:r>
            <w:r w:rsidR="00BD305F">
              <w:rPr>
                <w:noProof/>
                <w:webHidden/>
              </w:rPr>
            </w:r>
            <w:r w:rsidR="00BD305F">
              <w:rPr>
                <w:noProof/>
                <w:webHidden/>
              </w:rPr>
              <w:fldChar w:fldCharType="separate"/>
            </w:r>
            <w:r w:rsidR="00BD305F">
              <w:rPr>
                <w:noProof/>
                <w:webHidden/>
              </w:rPr>
              <w:t>20</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76" w:history="1">
            <w:r w:rsidR="00BD305F" w:rsidRPr="00185FCF">
              <w:rPr>
                <w:rStyle w:val="Hyperlink"/>
                <w:noProof/>
              </w:rPr>
              <w:t>Association of SABU with septic embolism</w:t>
            </w:r>
            <w:r w:rsidR="00BD305F">
              <w:rPr>
                <w:noProof/>
                <w:webHidden/>
              </w:rPr>
              <w:tab/>
            </w:r>
            <w:r w:rsidR="00BD305F">
              <w:rPr>
                <w:noProof/>
                <w:webHidden/>
              </w:rPr>
              <w:fldChar w:fldCharType="begin"/>
            </w:r>
            <w:r w:rsidR="00BD305F">
              <w:rPr>
                <w:noProof/>
                <w:webHidden/>
              </w:rPr>
              <w:instrText xml:space="preserve"> PAGEREF _Toc507056876 \h </w:instrText>
            </w:r>
            <w:r w:rsidR="00BD305F">
              <w:rPr>
                <w:noProof/>
                <w:webHidden/>
              </w:rPr>
            </w:r>
            <w:r w:rsidR="00BD305F">
              <w:rPr>
                <w:noProof/>
                <w:webHidden/>
              </w:rPr>
              <w:fldChar w:fldCharType="separate"/>
            </w:r>
            <w:r w:rsidR="00BD305F">
              <w:rPr>
                <w:noProof/>
                <w:webHidden/>
              </w:rPr>
              <w:t>20</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77" w:history="1">
            <w:r w:rsidR="00BD305F" w:rsidRPr="00185FCF">
              <w:rPr>
                <w:rStyle w:val="Hyperlink"/>
                <w:noProof/>
              </w:rPr>
              <w:t>Association of SABU with “complicated infection”</w:t>
            </w:r>
            <w:r w:rsidR="00BD305F">
              <w:rPr>
                <w:noProof/>
                <w:webHidden/>
              </w:rPr>
              <w:tab/>
            </w:r>
            <w:r w:rsidR="00BD305F">
              <w:rPr>
                <w:noProof/>
                <w:webHidden/>
              </w:rPr>
              <w:fldChar w:fldCharType="begin"/>
            </w:r>
            <w:r w:rsidR="00BD305F">
              <w:rPr>
                <w:noProof/>
                <w:webHidden/>
              </w:rPr>
              <w:instrText xml:space="preserve"> PAGEREF _Toc507056877 \h </w:instrText>
            </w:r>
            <w:r w:rsidR="00BD305F">
              <w:rPr>
                <w:noProof/>
                <w:webHidden/>
              </w:rPr>
            </w:r>
            <w:r w:rsidR="00BD305F">
              <w:rPr>
                <w:noProof/>
                <w:webHidden/>
              </w:rPr>
              <w:fldChar w:fldCharType="separate"/>
            </w:r>
            <w:r w:rsidR="00BD305F">
              <w:rPr>
                <w:noProof/>
                <w:webHidden/>
              </w:rPr>
              <w:t>20</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78" w:history="1">
            <w:r w:rsidR="00BD305F" w:rsidRPr="00185FCF">
              <w:rPr>
                <w:rStyle w:val="Hyperlink"/>
                <w:noProof/>
              </w:rPr>
              <w:t>Association of SABU with “favorable prognosis site of infection”</w:t>
            </w:r>
            <w:r w:rsidR="00BD305F">
              <w:rPr>
                <w:noProof/>
                <w:webHidden/>
              </w:rPr>
              <w:tab/>
            </w:r>
            <w:r w:rsidR="00BD305F">
              <w:rPr>
                <w:noProof/>
                <w:webHidden/>
              </w:rPr>
              <w:fldChar w:fldCharType="begin"/>
            </w:r>
            <w:r w:rsidR="00BD305F">
              <w:rPr>
                <w:noProof/>
                <w:webHidden/>
              </w:rPr>
              <w:instrText xml:space="preserve"> PAGEREF _Toc507056878 \h </w:instrText>
            </w:r>
            <w:r w:rsidR="00BD305F">
              <w:rPr>
                <w:noProof/>
                <w:webHidden/>
              </w:rPr>
            </w:r>
            <w:r w:rsidR="00BD305F">
              <w:rPr>
                <w:noProof/>
                <w:webHidden/>
              </w:rPr>
              <w:fldChar w:fldCharType="separate"/>
            </w:r>
            <w:r w:rsidR="00BD305F">
              <w:rPr>
                <w:noProof/>
                <w:webHidden/>
              </w:rPr>
              <w:t>21</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79" w:history="1">
            <w:r w:rsidR="00BD305F" w:rsidRPr="00185FCF">
              <w:rPr>
                <w:rStyle w:val="Hyperlink"/>
                <w:noProof/>
              </w:rPr>
              <w:t>Association of SABU with urinary tract infection (UTI)</w:t>
            </w:r>
            <w:r w:rsidR="00BD305F">
              <w:rPr>
                <w:noProof/>
                <w:webHidden/>
              </w:rPr>
              <w:tab/>
            </w:r>
            <w:r w:rsidR="00BD305F">
              <w:rPr>
                <w:noProof/>
                <w:webHidden/>
              </w:rPr>
              <w:fldChar w:fldCharType="begin"/>
            </w:r>
            <w:r w:rsidR="00BD305F">
              <w:rPr>
                <w:noProof/>
                <w:webHidden/>
              </w:rPr>
              <w:instrText xml:space="preserve"> PAGEREF _Toc507056879 \h </w:instrText>
            </w:r>
            <w:r w:rsidR="00BD305F">
              <w:rPr>
                <w:noProof/>
                <w:webHidden/>
              </w:rPr>
            </w:r>
            <w:r w:rsidR="00BD305F">
              <w:rPr>
                <w:noProof/>
                <w:webHidden/>
              </w:rPr>
              <w:fldChar w:fldCharType="separate"/>
            </w:r>
            <w:r w:rsidR="00BD305F">
              <w:rPr>
                <w:noProof/>
                <w:webHidden/>
              </w:rPr>
              <w:t>21</w:t>
            </w:r>
            <w:r w:rsidR="00BD305F">
              <w:rPr>
                <w:noProof/>
                <w:webHidden/>
              </w:rPr>
              <w:fldChar w:fldCharType="end"/>
            </w:r>
          </w:hyperlink>
        </w:p>
        <w:p w:rsidR="00BD305F" w:rsidRDefault="0014657F">
          <w:pPr>
            <w:pStyle w:val="TOC2"/>
            <w:tabs>
              <w:tab w:val="right" w:leader="dot" w:pos="8630"/>
            </w:tabs>
            <w:rPr>
              <w:rFonts w:eastAsiaTheme="minorEastAsia"/>
              <w:noProof/>
            </w:rPr>
          </w:pPr>
          <w:hyperlink w:anchor="_Toc507056880" w:history="1">
            <w:r w:rsidR="00BD305F" w:rsidRPr="00185FCF">
              <w:rPr>
                <w:rStyle w:val="Hyperlink"/>
                <w:noProof/>
              </w:rPr>
              <w:t>Association of SABU with persistent SAB</w:t>
            </w:r>
            <w:r w:rsidR="00BD305F">
              <w:rPr>
                <w:noProof/>
                <w:webHidden/>
              </w:rPr>
              <w:tab/>
            </w:r>
            <w:r w:rsidR="00BD305F">
              <w:rPr>
                <w:noProof/>
                <w:webHidden/>
              </w:rPr>
              <w:fldChar w:fldCharType="begin"/>
            </w:r>
            <w:r w:rsidR="00BD305F">
              <w:rPr>
                <w:noProof/>
                <w:webHidden/>
              </w:rPr>
              <w:instrText xml:space="preserve"> PAGEREF _Toc507056880 \h </w:instrText>
            </w:r>
            <w:r w:rsidR="00BD305F">
              <w:rPr>
                <w:noProof/>
                <w:webHidden/>
              </w:rPr>
            </w:r>
            <w:r w:rsidR="00BD305F">
              <w:rPr>
                <w:noProof/>
                <w:webHidden/>
              </w:rPr>
              <w:fldChar w:fldCharType="separate"/>
            </w:r>
            <w:r w:rsidR="00BD305F">
              <w:rPr>
                <w:noProof/>
                <w:webHidden/>
              </w:rPr>
              <w:t>22</w:t>
            </w:r>
            <w:r w:rsidR="00BD305F">
              <w:rPr>
                <w:noProof/>
                <w:webHidden/>
              </w:rPr>
              <w:fldChar w:fldCharType="end"/>
            </w:r>
          </w:hyperlink>
        </w:p>
        <w:p w:rsidR="00C353BB" w:rsidRDefault="00C353BB">
          <w:r>
            <w:rPr>
              <w:b/>
              <w:bCs/>
              <w:noProof/>
            </w:rPr>
            <w:fldChar w:fldCharType="end"/>
          </w:r>
        </w:p>
      </w:sdtContent>
    </w:sdt>
    <w:p w:rsidR="00343FBD" w:rsidRDefault="00343FBD" w:rsidP="00343FBD">
      <w:r>
        <w:br w:type="page"/>
      </w:r>
    </w:p>
    <w:p w:rsidR="00C353BB" w:rsidRPr="00D73FBF" w:rsidRDefault="00C353BB" w:rsidP="00C353BB">
      <w:pPr>
        <w:pStyle w:val="Heading1"/>
        <w:rPr>
          <w:rFonts w:asciiTheme="minorHAnsi" w:hAnsiTheme="minorHAnsi"/>
          <w:color w:val="auto"/>
        </w:rPr>
      </w:pPr>
      <w:bookmarkStart w:id="1" w:name="_Toc507056866"/>
      <w:r w:rsidRPr="00D73FBF">
        <w:rPr>
          <w:rFonts w:asciiTheme="minorHAnsi" w:hAnsiTheme="minorHAnsi"/>
          <w:color w:val="auto"/>
        </w:rPr>
        <w:lastRenderedPageBreak/>
        <w:t>Summary of included studies</w:t>
      </w:r>
      <w:bookmarkEnd w:id="1"/>
    </w:p>
    <w:p w:rsidR="00C353BB" w:rsidRDefault="00C353BB" w:rsidP="00C353BB">
      <w:r>
        <w:t xml:space="preserve">Abbreviations: </w:t>
      </w:r>
      <w:r w:rsidRPr="00D54946">
        <w:rPr>
          <w:b/>
        </w:rPr>
        <w:t>CI</w:t>
      </w:r>
      <w:r>
        <w:t xml:space="preserve">= confidence interval, </w:t>
      </w:r>
      <w:r w:rsidRPr="00D54946">
        <w:rPr>
          <w:b/>
        </w:rPr>
        <w:t>NS</w:t>
      </w:r>
      <w:r>
        <w:t xml:space="preserve">= non-significant (p&gt;0.05), </w:t>
      </w:r>
      <w:r w:rsidRPr="00EF40E0">
        <w:rPr>
          <w:b/>
        </w:rPr>
        <w:t>SAB</w:t>
      </w:r>
      <w:r>
        <w:t xml:space="preserve">= </w:t>
      </w:r>
      <w:r w:rsidRPr="001928CF">
        <w:rPr>
          <w:i/>
        </w:rPr>
        <w:t>S. aureus</w:t>
      </w:r>
      <w:r>
        <w:t xml:space="preserve"> bacteremia, </w:t>
      </w:r>
      <w:r w:rsidRPr="00EF40E0">
        <w:rPr>
          <w:b/>
        </w:rPr>
        <w:t>SABU</w:t>
      </w:r>
      <w:r>
        <w:t xml:space="preserve">= </w:t>
      </w:r>
      <w:r w:rsidRPr="001928CF">
        <w:rPr>
          <w:i/>
        </w:rPr>
        <w:t>S. aureus</w:t>
      </w:r>
      <w:r>
        <w:t xml:space="preserve"> bacteriuria, </w:t>
      </w:r>
      <w:r w:rsidRPr="00A81FA2">
        <w:rPr>
          <w:b/>
        </w:rPr>
        <w:t>UTI</w:t>
      </w:r>
      <w:r>
        <w:t>= urinary tract infection.</w:t>
      </w:r>
    </w:p>
    <w:p w:rsidR="00C353BB" w:rsidRDefault="00C353BB" w:rsidP="00C353BB">
      <w:r w:rsidRPr="00165DD6">
        <w:rPr>
          <w:sz w:val="28"/>
        </w:rPr>
        <w:t>*</w:t>
      </w:r>
      <w:r>
        <w:t xml:space="preserve"> Sites of infections included in the meta-analysis as “complicated infection”</w:t>
      </w:r>
    </w:p>
    <w:p w:rsidR="00C353BB" w:rsidRPr="00FA09EE" w:rsidRDefault="00C353BB" w:rsidP="00C353BB">
      <w:r w:rsidRPr="00165DD6">
        <w:rPr>
          <w:sz w:val="36"/>
          <w:vertAlign w:val="superscript"/>
        </w:rPr>
        <w:t>#</w:t>
      </w:r>
      <w:r>
        <w:t xml:space="preserve"> Sites of infection included in the meta-analysis as “favorable prognosis site of infection”</w:t>
      </w:r>
    </w:p>
    <w:tbl>
      <w:tblPr>
        <w:tblStyle w:val="TableGrid"/>
        <w:tblW w:w="8630" w:type="dxa"/>
        <w:tblLook w:val="04A0" w:firstRow="1" w:lastRow="0" w:firstColumn="1" w:lastColumn="0" w:noHBand="0" w:noVBand="1"/>
      </w:tblPr>
      <w:tblGrid>
        <w:gridCol w:w="1186"/>
        <w:gridCol w:w="7444"/>
      </w:tblGrid>
      <w:tr w:rsidR="00C353BB" w:rsidTr="00B00E97">
        <w:tc>
          <w:tcPr>
            <w:tcW w:w="8630" w:type="dxa"/>
            <w:gridSpan w:val="2"/>
            <w:vAlign w:val="center"/>
          </w:tcPr>
          <w:p w:rsidR="00C353BB" w:rsidRDefault="00C353BB" w:rsidP="00B00E97">
            <w:pPr>
              <w:jc w:val="center"/>
            </w:pPr>
            <w:r>
              <w:t xml:space="preserve">Lee et al 1978 </w:t>
            </w:r>
            <w:r>
              <w:fldChar w:fldCharType="begin"/>
            </w:r>
            <w:r>
              <w:instrText xml:space="preserve"> ADDIN EN.CITE &lt;EndNote&gt;&lt;Cite&gt;&lt;Author&gt;Lee&lt;/Author&gt;&lt;Year&gt;1978&lt;/Year&gt;&lt;RecNum&gt;13&lt;/RecNum&gt;&lt;DisplayText&gt;[4]&lt;/DisplayText&gt;&lt;record&gt;&lt;rec-number&gt;13&lt;/rec-number&gt;&lt;foreign-keys&gt;&lt;key app="EN" db-id="d59w92frl5z9rsedasvvszz0vpfxesw0dfvf" timestamp="1509627445"&gt;13&lt;/key&gt;&lt;/foreign-keys&gt;&lt;ref-type name="Journal Article"&gt;17&lt;/ref-type&gt;&lt;contributors&gt;&lt;authors&gt;&lt;author&gt;Lee, B. K.&lt;/author&gt;&lt;author&gt;Crossley, K.&lt;/author&gt;&lt;author&gt;Gerding, D. N.&lt;/author&gt;&lt;/authors&gt;&lt;/contributors&gt;&lt;titles&gt;&lt;title&gt;The association between Staphylococcus aureus bacteremia and bacteriuria&lt;/title&gt;&lt;secondary-title&gt;Am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303-6&lt;/pages&gt;&lt;volume&gt;65&lt;/volume&gt;&lt;number&gt;2&lt;/number&gt;&lt;keywords&gt;&lt;keyword&gt;Abscess/complications&lt;/keyword&gt;&lt;keyword&gt;Adult&lt;/keyword&gt;&lt;keyword&gt;Aged&lt;/keyword&gt;&lt;keyword&gt;Bacteriuria/*complications/microbiology&lt;/keyword&gt;&lt;keyword&gt;Cross Infection/*complications&lt;/keyword&gt;&lt;keyword&gt;Endocarditis, Bacterial/complications&lt;/keyword&gt;&lt;keyword&gt;Humans&lt;/keyword&gt;&lt;keyword&gt;Kidney Diseases/complications&lt;/keyword&gt;&lt;keyword&gt;Male&lt;/keyword&gt;&lt;keyword&gt;Middle Aged&lt;/keyword&gt;&lt;keyword&gt;Sepsis/*complications/microbiology&lt;/keyword&gt;&lt;keyword&gt;Staphylococcal Infections/*complications&lt;/keyword&gt;&lt;keyword&gt;Staphylococcus aureus/isolation &amp;amp; purification&lt;/keyword&gt;&lt;keyword&gt;Urinary Tract Infections/complications&lt;/keyword&gt;&lt;/keywords&gt;&lt;dates&gt;&lt;year&gt;1978&lt;/year&gt;&lt;pub-dates&gt;&lt;date&gt;Aug&lt;/date&gt;&lt;/pub-dates&gt;&lt;/dates&gt;&lt;isbn&gt;0002-9343 (Print)&amp;#xD;0002-9343 (Linking)&lt;/isbn&gt;&lt;accession-num&gt;686015&lt;/accession-num&gt;&lt;urls&gt;&lt;related-urls&gt;&lt;url&gt;http://www.ncbi.nlm.nih.gov/pubmed/686015&lt;/url&gt;&lt;/related-urls&gt;&lt;/urls&gt;&lt;/record&gt;&lt;/Cite&gt;&lt;/EndNote&gt;</w:instrText>
            </w:r>
            <w:r>
              <w:fldChar w:fldCharType="separate"/>
            </w:r>
            <w:r>
              <w:rPr>
                <w:noProof/>
              </w:rPr>
              <w:t>[</w:t>
            </w:r>
            <w:hyperlink w:anchor="_ENREF_4" w:tooltip="Lee, 1978 #13" w:history="1">
              <w:r>
                <w:rPr>
                  <w:noProof/>
                </w:rPr>
                <w:t>4</w:t>
              </w:r>
            </w:hyperlink>
            <w:r>
              <w:rPr>
                <w:noProof/>
              </w:rPr>
              <w:t>]</w:t>
            </w:r>
            <w:r>
              <w:fldChar w:fldCharType="end"/>
            </w:r>
          </w:p>
        </w:tc>
      </w:tr>
      <w:tr w:rsidR="00C353BB" w:rsidTr="00B00E97">
        <w:tc>
          <w:tcPr>
            <w:tcW w:w="1186" w:type="dxa"/>
          </w:tcPr>
          <w:p w:rsidR="00C353BB" w:rsidRDefault="00C353BB" w:rsidP="00B00E97">
            <w:r>
              <w:t>Methods:</w:t>
            </w:r>
          </w:p>
        </w:tc>
        <w:tc>
          <w:tcPr>
            <w:tcW w:w="7444" w:type="dxa"/>
          </w:tcPr>
          <w:p w:rsidR="00C353BB" w:rsidRDefault="00C353BB" w:rsidP="00B00E97">
            <w:r w:rsidRPr="00786282">
              <w:rPr>
                <w:b/>
              </w:rPr>
              <w:t>Design:</w:t>
            </w:r>
            <w:r>
              <w:t xml:space="preserve"> Retrospective. </w:t>
            </w:r>
            <w:r w:rsidRPr="00515E10">
              <w:rPr>
                <w:b/>
              </w:rPr>
              <w:t>Setting</w:t>
            </w:r>
            <w:r>
              <w:t xml:space="preserve">: Veterans Administration Hospital. </w:t>
            </w:r>
            <w:r w:rsidRPr="00515E10">
              <w:rPr>
                <w:b/>
              </w:rPr>
              <w:t>Inclusion criteria/definitions</w:t>
            </w:r>
            <w:r>
              <w:t xml:space="preserve">: Patients with SAB and urine cultures within 48 hours of a positive blood culture. </w:t>
            </w:r>
            <w:r w:rsidRPr="00E237A7">
              <w:rPr>
                <w:u w:val="single"/>
              </w:rPr>
              <w:t>SAB definition</w:t>
            </w:r>
            <w:r>
              <w:t xml:space="preserve">: </w:t>
            </w:r>
            <w:r>
              <w:rPr>
                <w:rFonts w:cstheme="minorHAnsi"/>
              </w:rPr>
              <w:t>≥</w:t>
            </w:r>
            <w:r>
              <w:t xml:space="preserve"> 2 positive blood cultures, or a single positive blood culture and </w:t>
            </w:r>
            <w:r w:rsidRPr="0038544A">
              <w:rPr>
                <w:i/>
              </w:rPr>
              <w:t>S. aureus</w:t>
            </w:r>
            <w:r>
              <w:t xml:space="preserve"> isolation from another site. </w:t>
            </w:r>
            <w:r w:rsidRPr="00E237A7">
              <w:rPr>
                <w:u w:val="single"/>
              </w:rPr>
              <w:t>SABU was defined as</w:t>
            </w:r>
            <w:r>
              <w:t xml:space="preserve"> </w:t>
            </w:r>
            <w:r>
              <w:rPr>
                <w:rFonts w:cstheme="minorHAnsi"/>
              </w:rPr>
              <w:t>≥10</w:t>
            </w:r>
            <w:r w:rsidRPr="0038544A">
              <w:rPr>
                <w:rFonts w:cstheme="minorHAnsi"/>
                <w:vertAlign w:val="superscript"/>
              </w:rPr>
              <w:t>5</w:t>
            </w:r>
            <w:r>
              <w:rPr>
                <w:rFonts w:cstheme="minorHAnsi"/>
              </w:rPr>
              <w:t xml:space="preserve"> CFU in pure culture.</w:t>
            </w:r>
            <w:r>
              <w:t xml:space="preserve"> Only cases with isolates with identical antibiogram to the blood isolate were considered. </w:t>
            </w:r>
          </w:p>
        </w:tc>
      </w:tr>
      <w:tr w:rsidR="00C353BB" w:rsidTr="00B00E97">
        <w:tc>
          <w:tcPr>
            <w:tcW w:w="1186" w:type="dxa"/>
          </w:tcPr>
          <w:p w:rsidR="00C353BB" w:rsidRDefault="00C353BB" w:rsidP="00B00E97">
            <w:r>
              <w:t>Results:</w:t>
            </w:r>
          </w:p>
        </w:tc>
        <w:tc>
          <w:tcPr>
            <w:tcW w:w="7444" w:type="dxa"/>
          </w:tcPr>
          <w:p w:rsidR="00C353BB" w:rsidRDefault="00C353BB" w:rsidP="00B00E97">
            <w:pPr>
              <w:rPr>
                <w:b/>
              </w:rPr>
            </w:pPr>
            <w:r>
              <w:rPr>
                <w:b/>
              </w:rPr>
              <w:t xml:space="preserve">Study sample: </w:t>
            </w:r>
          </w:p>
          <w:p w:rsidR="00C353BB" w:rsidRDefault="00C353BB" w:rsidP="00B00E97">
            <w:pPr>
              <w:pStyle w:val="ListParagraph"/>
              <w:numPr>
                <w:ilvl w:val="0"/>
                <w:numId w:val="1"/>
              </w:numPr>
              <w:rPr>
                <w:b/>
              </w:rPr>
            </w:pPr>
            <w:r>
              <w:rPr>
                <w:b/>
              </w:rPr>
              <w:t xml:space="preserve">Excluded: </w:t>
            </w:r>
            <w:r>
              <w:t>SAB but without urine culture within 48 hours n=17, 10 cases with positive urine cultures not fulfilling the above criteria: SABU of different antibiogram n=2, SABU in mixed culture n=2, Enterococci n=2, gram-negative bacilli n=4.</w:t>
            </w:r>
          </w:p>
          <w:p w:rsidR="00C353BB" w:rsidRPr="0030239E" w:rsidRDefault="00C353BB" w:rsidP="00B00E97">
            <w:pPr>
              <w:pStyle w:val="ListParagraph"/>
              <w:numPr>
                <w:ilvl w:val="0"/>
                <w:numId w:val="1"/>
              </w:numPr>
              <w:rPr>
                <w:b/>
              </w:rPr>
            </w:pPr>
            <w:r>
              <w:rPr>
                <w:b/>
              </w:rPr>
              <w:t xml:space="preserve">SAB with SABU: </w:t>
            </w:r>
            <w:r w:rsidRPr="001670C0">
              <w:t>n=</w:t>
            </w:r>
            <w:r>
              <w:t>16, mean age 62.9, 100% male</w:t>
            </w:r>
          </w:p>
          <w:p w:rsidR="00C353BB" w:rsidRPr="001670C0" w:rsidRDefault="00C353BB" w:rsidP="00B00E97">
            <w:pPr>
              <w:pStyle w:val="ListParagraph"/>
              <w:numPr>
                <w:ilvl w:val="0"/>
                <w:numId w:val="1"/>
              </w:numPr>
              <w:rPr>
                <w:b/>
              </w:rPr>
            </w:pPr>
            <w:r>
              <w:rPr>
                <w:b/>
              </w:rPr>
              <w:t xml:space="preserve">SAB without SABU: </w:t>
            </w:r>
            <w:r w:rsidRPr="0030239E">
              <w:t>n=</w:t>
            </w:r>
            <w:r>
              <w:t>31, mean age 60.5, 100% male</w:t>
            </w:r>
          </w:p>
          <w:p w:rsidR="00C353BB" w:rsidRPr="00FA310D" w:rsidRDefault="00C353BB" w:rsidP="00B00E97">
            <w:r>
              <w:rPr>
                <w:b/>
              </w:rPr>
              <w:t>Site of infection (SAB with versus without SABU)</w:t>
            </w:r>
            <w:r>
              <w:t xml:space="preserve">: </w:t>
            </w:r>
            <w:r w:rsidRPr="00FA310D">
              <w:t>endocarditis n=5 (31%) vs 8 (26%)*</w:t>
            </w:r>
            <w:r w:rsidRPr="00495C37">
              <w:t>,</w:t>
            </w:r>
            <w:r w:rsidRPr="00FA310D">
              <w:t xml:space="preserve"> bone/joint n=1 (6%) vs 2 (6%)</w:t>
            </w:r>
            <w:r>
              <w:t>*</w:t>
            </w:r>
            <w:r w:rsidRPr="00FA310D">
              <w:t>, intravenous device infection n=2 (13%) vs 9 (29%)</w:t>
            </w:r>
            <w:r w:rsidRPr="00FA310D">
              <w:rPr>
                <w:vertAlign w:val="superscript"/>
              </w:rPr>
              <w:t>#</w:t>
            </w:r>
            <w:r w:rsidRPr="00FA310D">
              <w:t>, skin n=0 vs 5 (16%)</w:t>
            </w:r>
            <w:r w:rsidRPr="00FA310D">
              <w:rPr>
                <w:vertAlign w:val="superscript"/>
              </w:rPr>
              <w:t>#</w:t>
            </w:r>
            <w:r w:rsidRPr="00FA310D">
              <w:t>, respiratory n=0 vs 4 (13%), genitourinary n=6 (38%) vs 1 (3%), unknown n=2 (13%) vs 2 (6%), hospital acquired infection n=7 (44%) vs 16 (45%).</w:t>
            </w:r>
          </w:p>
          <w:p w:rsidR="00C353BB" w:rsidRPr="00F43D8A" w:rsidRDefault="00C353BB" w:rsidP="00B00E97">
            <w:r>
              <w:rPr>
                <w:b/>
              </w:rPr>
              <w:t xml:space="preserve">Outcomes (SAB with versus without SABU): </w:t>
            </w:r>
            <w:r>
              <w:t xml:space="preserve">mortality n=6 (38%) vs 13 (42%), NS </w:t>
            </w:r>
          </w:p>
          <w:p w:rsidR="00C353BB" w:rsidRDefault="00C353BB" w:rsidP="00B00E97">
            <w:pPr>
              <w:rPr>
                <w:b/>
              </w:rPr>
            </w:pPr>
            <w:r w:rsidRPr="001C023D">
              <w:rPr>
                <w:b/>
              </w:rPr>
              <w:t>Timing of urine and blood cultures</w:t>
            </w:r>
            <w:r>
              <w:rPr>
                <w:b/>
              </w:rPr>
              <w:t xml:space="preserve"> and prior antibiotic use (SAB with versus without SABU): </w:t>
            </w:r>
            <w:r>
              <w:t>A day before the positive blood culture n=3 (18%) vs 4 (13%). Either the same day or within 48hours after n=13 (82%) vs 27 (87%). 8 patients without SABU (26%) were receiving appropriate antibiotic therapy at the time of the urine culture (vs 0 patients with SABU).</w:t>
            </w:r>
          </w:p>
          <w:p w:rsidR="00C353BB" w:rsidRDefault="00C353BB" w:rsidP="00B00E97">
            <w:r w:rsidRPr="00723937">
              <w:rPr>
                <w:b/>
              </w:rPr>
              <w:t xml:space="preserve">Performance of </w:t>
            </w:r>
            <w:r>
              <w:rPr>
                <w:b/>
              </w:rPr>
              <w:t>echocardiography</w:t>
            </w:r>
            <w:r>
              <w:t>: not reported.</w:t>
            </w:r>
          </w:p>
          <w:p w:rsidR="00C353BB" w:rsidRDefault="00C353BB" w:rsidP="00B00E97">
            <w:r>
              <w:rPr>
                <w:b/>
              </w:rPr>
              <w:t>I</w:t>
            </w:r>
            <w:r w:rsidRPr="006C183F">
              <w:rPr>
                <w:b/>
              </w:rPr>
              <w:t>ndwelling urinary tract devices or prior instrumentation</w:t>
            </w:r>
            <w:r>
              <w:t>: not reported</w:t>
            </w:r>
          </w:p>
          <w:p w:rsidR="00C353BB" w:rsidRDefault="00C353BB" w:rsidP="00B00E97">
            <w:r w:rsidRPr="00723937">
              <w:rPr>
                <w:b/>
              </w:rPr>
              <w:t>Infectious disease expert consul</w:t>
            </w:r>
            <w:r>
              <w:rPr>
                <w:b/>
              </w:rPr>
              <w:t>t</w:t>
            </w:r>
            <w:r w:rsidRPr="00723937">
              <w:rPr>
                <w:b/>
              </w:rPr>
              <w:t>ation</w:t>
            </w:r>
            <w:r>
              <w:t>: not reported.</w:t>
            </w:r>
          </w:p>
        </w:tc>
      </w:tr>
    </w:tbl>
    <w:p w:rsidR="00C353BB" w:rsidRDefault="00C353BB" w:rsidP="00C353BB"/>
    <w:p w:rsidR="00C353BB" w:rsidRDefault="00C353BB" w:rsidP="00C353BB"/>
    <w:p w:rsidR="00C353BB" w:rsidRDefault="00C353BB" w:rsidP="00C353BB"/>
    <w:p w:rsidR="00C353BB" w:rsidRDefault="00C353BB" w:rsidP="00C353BB">
      <w:r>
        <w:br w:type="page"/>
      </w:r>
    </w:p>
    <w:tbl>
      <w:tblPr>
        <w:tblStyle w:val="TableGrid"/>
        <w:tblW w:w="8630" w:type="dxa"/>
        <w:tblLook w:val="04A0" w:firstRow="1" w:lastRow="0" w:firstColumn="1" w:lastColumn="0" w:noHBand="0" w:noVBand="1"/>
      </w:tblPr>
      <w:tblGrid>
        <w:gridCol w:w="1186"/>
        <w:gridCol w:w="7444"/>
      </w:tblGrid>
      <w:tr w:rsidR="00C353BB" w:rsidTr="00B00E97">
        <w:tc>
          <w:tcPr>
            <w:tcW w:w="8630" w:type="dxa"/>
            <w:gridSpan w:val="2"/>
            <w:vAlign w:val="center"/>
          </w:tcPr>
          <w:p w:rsidR="00C353BB" w:rsidRDefault="00C353BB" w:rsidP="00B00E97">
            <w:pPr>
              <w:jc w:val="center"/>
            </w:pPr>
            <w:proofErr w:type="spellStart"/>
            <w:r>
              <w:lastRenderedPageBreak/>
              <w:t>Ekkelenkamp</w:t>
            </w:r>
            <w:proofErr w:type="spellEnd"/>
            <w:r>
              <w:t xml:space="preserve"> et al 2007 </w: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 </w:instrTex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EN.CITE.DATA </w:instrText>
            </w:r>
            <w:r>
              <w:fldChar w:fldCharType="end"/>
            </w:r>
            <w:r>
              <w:fldChar w:fldCharType="separate"/>
            </w:r>
            <w:r>
              <w:rPr>
                <w:noProof/>
              </w:rPr>
              <w:t>[</w:t>
            </w:r>
            <w:hyperlink w:anchor="_ENREF_5" w:tooltip="Ekkelenkamp, 2007 #10" w:history="1">
              <w:r>
                <w:rPr>
                  <w:noProof/>
                </w:rPr>
                <w:t>5</w:t>
              </w:r>
            </w:hyperlink>
            <w:r>
              <w:rPr>
                <w:noProof/>
              </w:rPr>
              <w:t>]</w:t>
            </w:r>
            <w:r>
              <w:fldChar w:fldCharType="end"/>
            </w:r>
          </w:p>
        </w:tc>
      </w:tr>
      <w:tr w:rsidR="00C353BB" w:rsidTr="00B00E97">
        <w:tc>
          <w:tcPr>
            <w:tcW w:w="1186" w:type="dxa"/>
          </w:tcPr>
          <w:p w:rsidR="00C353BB" w:rsidRDefault="00C353BB" w:rsidP="00B00E97">
            <w:r>
              <w:t>Methods:</w:t>
            </w:r>
          </w:p>
        </w:tc>
        <w:tc>
          <w:tcPr>
            <w:tcW w:w="7444" w:type="dxa"/>
          </w:tcPr>
          <w:p w:rsidR="00C353BB" w:rsidRDefault="00C353BB" w:rsidP="00B00E97">
            <w:r w:rsidRPr="00786282">
              <w:rPr>
                <w:b/>
              </w:rPr>
              <w:t>Design:</w:t>
            </w:r>
            <w:r>
              <w:t xml:space="preserve"> Retrospective. </w:t>
            </w:r>
            <w:r w:rsidRPr="00515E10">
              <w:rPr>
                <w:b/>
              </w:rPr>
              <w:t>Setting</w:t>
            </w:r>
            <w:r>
              <w:t xml:space="preserve">: University Hospital in Netherlands. </w:t>
            </w:r>
            <w:r w:rsidRPr="00515E10">
              <w:rPr>
                <w:b/>
              </w:rPr>
              <w:t>Inclusion criteria/definitions</w:t>
            </w:r>
            <w:r>
              <w:t xml:space="preserve">: “Group 1”: Patients with documented SAB and a urine culture obtained on the same day as the positive blood culture. “Group 2”: Patients with SAB and SABU documented on any other day during the 5-year study period, provided that the SABU isolate had a similar susceptibility pattern to the SAB isolate. Patients with a UTI were analyzed separately. </w:t>
            </w:r>
          </w:p>
        </w:tc>
      </w:tr>
      <w:tr w:rsidR="00C353BB" w:rsidTr="00B00E97">
        <w:tc>
          <w:tcPr>
            <w:tcW w:w="1186" w:type="dxa"/>
          </w:tcPr>
          <w:p w:rsidR="00C353BB" w:rsidRDefault="00C353BB" w:rsidP="00B00E97">
            <w:r>
              <w:t>Results:</w:t>
            </w:r>
          </w:p>
        </w:tc>
        <w:tc>
          <w:tcPr>
            <w:tcW w:w="7444" w:type="dxa"/>
          </w:tcPr>
          <w:p w:rsidR="00C353BB" w:rsidRDefault="00C353BB" w:rsidP="00B00E97">
            <w:pPr>
              <w:rPr>
                <w:b/>
              </w:rPr>
            </w:pPr>
            <w:r>
              <w:rPr>
                <w:b/>
              </w:rPr>
              <w:t xml:space="preserve">Study sample: </w:t>
            </w:r>
          </w:p>
          <w:p w:rsidR="00C353BB" w:rsidRDefault="00C353BB" w:rsidP="00B00E97">
            <w:pPr>
              <w:pStyle w:val="ListParagraph"/>
              <w:numPr>
                <w:ilvl w:val="0"/>
                <w:numId w:val="1"/>
              </w:numPr>
              <w:rPr>
                <w:b/>
              </w:rPr>
            </w:pPr>
            <w:r>
              <w:rPr>
                <w:b/>
              </w:rPr>
              <w:t xml:space="preserve">Excluded: </w:t>
            </w:r>
            <w:r w:rsidRPr="005E6D48">
              <w:t>16</w:t>
            </w:r>
            <w:r>
              <w:t xml:space="preserve"> patients with UTIs were analyzed separately. It is unclear from the published data how many of these 16 patients would otherwise belong to “Group 1”.</w:t>
            </w:r>
          </w:p>
          <w:p w:rsidR="00C353BB" w:rsidRPr="00AB6CA1" w:rsidRDefault="00C353BB" w:rsidP="00B00E97">
            <w:pPr>
              <w:pStyle w:val="ListParagraph"/>
              <w:numPr>
                <w:ilvl w:val="0"/>
                <w:numId w:val="1"/>
              </w:numPr>
              <w:rPr>
                <w:b/>
              </w:rPr>
            </w:pPr>
            <w:r>
              <w:rPr>
                <w:b/>
              </w:rPr>
              <w:t>Included: “</w:t>
            </w:r>
            <w:r>
              <w:t>Group 1” n=153. 12 patients had SABU.</w:t>
            </w:r>
          </w:p>
          <w:p w:rsidR="00C353BB" w:rsidRPr="00511D3D" w:rsidRDefault="00C353BB" w:rsidP="00B00E97">
            <w:r>
              <w:rPr>
                <w:b/>
              </w:rPr>
              <w:t>Site of infection (SAB with versus without SABU)</w:t>
            </w:r>
            <w:r>
              <w:t>: endocarditis n=2 (12%) vs 11 (8%)*, intravascular catheter infection n=3 (25%) vs 39 (28%)</w:t>
            </w:r>
            <w:r w:rsidRPr="00DE7929">
              <w:rPr>
                <w:vertAlign w:val="superscript"/>
              </w:rPr>
              <w:t>#</w:t>
            </w:r>
            <w:r>
              <w:t>, phlebitis/infected endovascular prosthesis n=0 vs 19 (13%), skin/wound infection n=0 vs 9 (6%)</w:t>
            </w:r>
            <w:r w:rsidRPr="00DE7929">
              <w:rPr>
                <w:vertAlign w:val="superscript"/>
              </w:rPr>
              <w:t>#</w:t>
            </w:r>
            <w:r>
              <w:t>, abscess n=0 vs 12 (9%), other n=3 (25%)(osteomyelitis, spondylodiscitis and upper respiratory tract infection) vs 21 (15%), unknown n=4 (25%) vs 30 (21%).</w:t>
            </w:r>
          </w:p>
          <w:p w:rsidR="00C353BB" w:rsidRPr="00F43D8A" w:rsidRDefault="00C353BB" w:rsidP="00B00E97">
            <w:r>
              <w:rPr>
                <w:b/>
              </w:rPr>
              <w:t>Outcomes (SAB with versus without SABU):</w:t>
            </w:r>
            <w:r>
              <w:t xml:space="preserve"> not reported</w:t>
            </w:r>
          </w:p>
          <w:p w:rsidR="00C353BB" w:rsidRPr="00FB57BB" w:rsidRDefault="00C353BB" w:rsidP="00B00E97">
            <w:r w:rsidRPr="001C023D">
              <w:rPr>
                <w:b/>
              </w:rPr>
              <w:t>Timing of urine and blood cultures</w:t>
            </w:r>
            <w:r>
              <w:rPr>
                <w:b/>
              </w:rPr>
              <w:t xml:space="preserve"> and prior antibiotic use (SAB with versus without SABU): </w:t>
            </w:r>
            <w:r>
              <w:t>Although urine culture where obtained at the same day as blood culture antibiotic use before obtaining urine cultures cannot be excluded.</w:t>
            </w:r>
          </w:p>
          <w:p w:rsidR="00C353BB" w:rsidRDefault="00C353BB" w:rsidP="00B00E97">
            <w:r w:rsidRPr="00723937">
              <w:rPr>
                <w:b/>
              </w:rPr>
              <w:t xml:space="preserve">Performance of </w:t>
            </w:r>
            <w:r>
              <w:rPr>
                <w:b/>
              </w:rPr>
              <w:t>echocardiography</w:t>
            </w:r>
            <w:r>
              <w:t xml:space="preserve">: Not reported. </w:t>
            </w:r>
          </w:p>
          <w:p w:rsidR="00C353BB" w:rsidRDefault="00C353BB" w:rsidP="00B00E97">
            <w:r>
              <w:rPr>
                <w:b/>
              </w:rPr>
              <w:t>I</w:t>
            </w:r>
            <w:r w:rsidRPr="006C183F">
              <w:rPr>
                <w:b/>
              </w:rPr>
              <w:t>ndwelling urinary tract devices or prior instrumentation</w:t>
            </w:r>
            <w:r>
              <w:t>: 10 of 12 patients with SABU had an indwelling urinary catheter.</w:t>
            </w:r>
          </w:p>
          <w:p w:rsidR="00C353BB" w:rsidRDefault="00C353BB" w:rsidP="00B00E97">
            <w:r w:rsidRPr="00723937">
              <w:rPr>
                <w:b/>
              </w:rPr>
              <w:t>Infectious disease expert consul</w:t>
            </w:r>
            <w:r>
              <w:rPr>
                <w:b/>
              </w:rPr>
              <w:t>t</w:t>
            </w:r>
            <w:r w:rsidRPr="00723937">
              <w:rPr>
                <w:b/>
              </w:rPr>
              <w:t>ation</w:t>
            </w:r>
            <w:r>
              <w:t>: Not reported.</w:t>
            </w:r>
          </w:p>
        </w:tc>
      </w:tr>
    </w:tbl>
    <w:p w:rsidR="00C353BB" w:rsidRDefault="00C353BB" w:rsidP="00C353BB"/>
    <w:p w:rsidR="00C353BB" w:rsidRDefault="00C353BB" w:rsidP="00C353BB">
      <w:r>
        <w:br w:type="page"/>
      </w:r>
    </w:p>
    <w:p w:rsidR="00C353BB" w:rsidRDefault="00C353BB" w:rsidP="00C353BB"/>
    <w:tbl>
      <w:tblPr>
        <w:tblStyle w:val="TableGrid"/>
        <w:tblW w:w="8630" w:type="dxa"/>
        <w:tblLook w:val="04A0" w:firstRow="1" w:lastRow="0" w:firstColumn="1" w:lastColumn="0" w:noHBand="0" w:noVBand="1"/>
      </w:tblPr>
      <w:tblGrid>
        <w:gridCol w:w="1186"/>
        <w:gridCol w:w="7444"/>
      </w:tblGrid>
      <w:tr w:rsidR="00C353BB" w:rsidTr="00B00E97">
        <w:tc>
          <w:tcPr>
            <w:tcW w:w="8630" w:type="dxa"/>
            <w:gridSpan w:val="2"/>
            <w:vAlign w:val="center"/>
          </w:tcPr>
          <w:p w:rsidR="00C353BB" w:rsidRDefault="00C353BB" w:rsidP="00B00E97">
            <w:pPr>
              <w:jc w:val="center"/>
            </w:pPr>
            <w:proofErr w:type="spellStart"/>
            <w:r>
              <w:t>Huggan</w:t>
            </w:r>
            <w:proofErr w:type="spellEnd"/>
            <w:r>
              <w:t xml:space="preserve"> et al 2008 </w: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 </w:instrTex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EN.CITE.DATA </w:instrText>
            </w:r>
            <w:r>
              <w:fldChar w:fldCharType="end"/>
            </w:r>
            <w:r>
              <w:fldChar w:fldCharType="separate"/>
            </w:r>
            <w:r>
              <w:rPr>
                <w:noProof/>
              </w:rPr>
              <w:t>[</w:t>
            </w:r>
            <w:hyperlink w:anchor="_ENREF_6" w:tooltip="Huggan, 2008 #20" w:history="1">
              <w:r>
                <w:rPr>
                  <w:noProof/>
                </w:rPr>
                <w:t>6</w:t>
              </w:r>
            </w:hyperlink>
            <w:r>
              <w:rPr>
                <w:noProof/>
              </w:rPr>
              <w:t>]</w:t>
            </w:r>
            <w:r>
              <w:fldChar w:fldCharType="end"/>
            </w:r>
          </w:p>
        </w:tc>
      </w:tr>
      <w:tr w:rsidR="00C353BB" w:rsidTr="00B00E97">
        <w:tc>
          <w:tcPr>
            <w:tcW w:w="1186" w:type="dxa"/>
          </w:tcPr>
          <w:p w:rsidR="00C353BB" w:rsidRDefault="00C353BB" w:rsidP="00B00E97">
            <w:r>
              <w:t>Methods:</w:t>
            </w:r>
          </w:p>
        </w:tc>
        <w:tc>
          <w:tcPr>
            <w:tcW w:w="7444" w:type="dxa"/>
          </w:tcPr>
          <w:p w:rsidR="00C353BB" w:rsidRDefault="00C353BB" w:rsidP="00B00E97">
            <w:r w:rsidRPr="00786282">
              <w:rPr>
                <w:b/>
              </w:rPr>
              <w:t>Design:</w:t>
            </w:r>
            <w:r>
              <w:t xml:space="preserve"> Retrospective. </w:t>
            </w:r>
            <w:r w:rsidRPr="00515E10">
              <w:rPr>
                <w:b/>
              </w:rPr>
              <w:t>Setting</w:t>
            </w:r>
            <w:r>
              <w:t xml:space="preserve">: Tertiary hospital in New Zealand. </w:t>
            </w:r>
            <w:r w:rsidRPr="00515E10">
              <w:rPr>
                <w:b/>
              </w:rPr>
              <w:t>Inclusion criteria/definitions</w:t>
            </w:r>
            <w:r>
              <w:t xml:space="preserve">: Patients </w:t>
            </w:r>
            <w:r>
              <w:rPr>
                <w:rFonts w:cstheme="minorHAnsi"/>
              </w:rPr>
              <w:t>≥</w:t>
            </w:r>
            <w:r>
              <w:t>18 with SAB and a urine culture obtained within 24 hours of the first positive blood culture</w:t>
            </w:r>
          </w:p>
        </w:tc>
      </w:tr>
      <w:tr w:rsidR="00C353BB" w:rsidTr="00B00E97">
        <w:tc>
          <w:tcPr>
            <w:tcW w:w="1186" w:type="dxa"/>
          </w:tcPr>
          <w:p w:rsidR="00C353BB" w:rsidRDefault="00C353BB" w:rsidP="00B00E97">
            <w:r>
              <w:t>Results:</w:t>
            </w:r>
          </w:p>
        </w:tc>
        <w:tc>
          <w:tcPr>
            <w:tcW w:w="7444" w:type="dxa"/>
          </w:tcPr>
          <w:p w:rsidR="00C353BB" w:rsidRDefault="00C353BB" w:rsidP="00B00E97">
            <w:pPr>
              <w:rPr>
                <w:b/>
              </w:rPr>
            </w:pPr>
            <w:r>
              <w:rPr>
                <w:b/>
              </w:rPr>
              <w:t xml:space="preserve">Study sample: </w:t>
            </w:r>
          </w:p>
          <w:p w:rsidR="00C353BB" w:rsidRDefault="00C353BB" w:rsidP="00B00E97">
            <w:pPr>
              <w:pStyle w:val="ListParagraph"/>
              <w:numPr>
                <w:ilvl w:val="0"/>
                <w:numId w:val="1"/>
              </w:numPr>
              <w:rPr>
                <w:b/>
              </w:rPr>
            </w:pPr>
            <w:r>
              <w:rPr>
                <w:b/>
              </w:rPr>
              <w:t xml:space="preserve">Excluded: </w:t>
            </w:r>
            <w:r>
              <w:t>157 patients with SAB but without concomitant urine cultures. 15 patients with missing clinical records.</w:t>
            </w:r>
          </w:p>
          <w:p w:rsidR="00C353BB" w:rsidRPr="0030239E" w:rsidRDefault="00C353BB" w:rsidP="00B00E97">
            <w:pPr>
              <w:pStyle w:val="ListParagraph"/>
              <w:numPr>
                <w:ilvl w:val="0"/>
                <w:numId w:val="1"/>
              </w:numPr>
              <w:rPr>
                <w:b/>
              </w:rPr>
            </w:pPr>
            <w:r>
              <w:rPr>
                <w:b/>
              </w:rPr>
              <w:t xml:space="preserve">SAB with SABU: </w:t>
            </w:r>
            <w:r w:rsidRPr="00A62A27">
              <w:t>n</w:t>
            </w:r>
            <w:r>
              <w:t>=35, median age 67, 77% male</w:t>
            </w:r>
          </w:p>
          <w:p w:rsidR="00C353BB" w:rsidRPr="001670C0" w:rsidRDefault="00C353BB" w:rsidP="00B00E97">
            <w:pPr>
              <w:pStyle w:val="ListParagraph"/>
              <w:numPr>
                <w:ilvl w:val="0"/>
                <w:numId w:val="1"/>
              </w:numPr>
              <w:rPr>
                <w:b/>
              </w:rPr>
            </w:pPr>
            <w:r>
              <w:rPr>
                <w:b/>
              </w:rPr>
              <w:t xml:space="preserve">SAB without SABU: </w:t>
            </w:r>
            <w:r w:rsidRPr="00F50875">
              <w:t>n=</w:t>
            </w:r>
            <w:r>
              <w:t>171, median age 67, 54% male</w:t>
            </w:r>
          </w:p>
          <w:p w:rsidR="00C353BB" w:rsidRDefault="00C353BB" w:rsidP="00B00E97">
            <w:r>
              <w:rPr>
                <w:b/>
              </w:rPr>
              <w:t>Site of infection (SAB with versus without SABU)</w:t>
            </w:r>
            <w:r>
              <w:t>: endocarditis n=4 (11%) vs 20 (12%)*. None of the bacteriuric patients were thought to have a UTI.</w:t>
            </w:r>
          </w:p>
          <w:p w:rsidR="00C353BB" w:rsidRPr="00F43D8A" w:rsidRDefault="00C353BB" w:rsidP="00B00E97">
            <w:r>
              <w:rPr>
                <w:b/>
              </w:rPr>
              <w:t>Outcomes (SAB with versus without SABU):</w:t>
            </w:r>
            <w:r>
              <w:t xml:space="preserve"> ICU admission n=8 (23%) vs 20 (12%), in-hospital mortality n=13 (37%) vs 30 (18%).</w:t>
            </w:r>
          </w:p>
          <w:p w:rsidR="00C353BB" w:rsidRPr="001D6511" w:rsidRDefault="00C353BB" w:rsidP="00B00E97">
            <w:r w:rsidRPr="001C023D">
              <w:rPr>
                <w:b/>
              </w:rPr>
              <w:t>Timing of urine and blood cultures</w:t>
            </w:r>
            <w:r>
              <w:rPr>
                <w:b/>
              </w:rPr>
              <w:t xml:space="preserve"> and prior antibiotic use (SAB with versus without SABU): </w:t>
            </w:r>
            <w:r>
              <w:t>Within 24 hours of the first positive blood culture.</w:t>
            </w:r>
            <w:r>
              <w:rPr>
                <w:b/>
              </w:rPr>
              <w:t xml:space="preserve"> </w:t>
            </w:r>
            <w:r>
              <w:t>Antibiotic use prior to urine culture was not reported.</w:t>
            </w:r>
          </w:p>
          <w:p w:rsidR="00C353BB" w:rsidRDefault="00C353BB" w:rsidP="00B00E97">
            <w:r w:rsidRPr="00723937">
              <w:rPr>
                <w:b/>
              </w:rPr>
              <w:t xml:space="preserve">Performance of </w:t>
            </w:r>
            <w:r>
              <w:rPr>
                <w:b/>
              </w:rPr>
              <w:t>echocardiography</w:t>
            </w:r>
            <w:r>
              <w:t>: not reported.</w:t>
            </w:r>
          </w:p>
          <w:p w:rsidR="00C353BB" w:rsidRDefault="00C353BB" w:rsidP="00B00E97">
            <w:r>
              <w:rPr>
                <w:b/>
              </w:rPr>
              <w:t>I</w:t>
            </w:r>
            <w:r w:rsidRPr="006C183F">
              <w:rPr>
                <w:b/>
              </w:rPr>
              <w:t>ndwelling urinary tract devices or prior instrumentation</w:t>
            </w:r>
            <w:r>
              <w:rPr>
                <w:b/>
              </w:rPr>
              <w:t xml:space="preserve"> (with vs without SABU)</w:t>
            </w:r>
            <w:r>
              <w:t xml:space="preserve">: </w:t>
            </w:r>
            <w:r w:rsidRPr="00B962D5">
              <w:t>any</w:t>
            </w:r>
            <w:r>
              <w:t xml:space="preserve"> abnormality 77% vs 43%, indwelling catheter 31% vs 22%, surgery/instrumentation 23% vs 4%, history of transurethral prostatectomy 6% vs 4%, other abnormality 51% vs 19%.</w:t>
            </w:r>
          </w:p>
          <w:p w:rsidR="00C353BB" w:rsidRPr="00B962D5" w:rsidRDefault="00C353BB" w:rsidP="00B00E97">
            <w:pPr>
              <w:rPr>
                <w:b/>
              </w:rPr>
            </w:pPr>
            <w:r w:rsidRPr="00723937">
              <w:rPr>
                <w:b/>
              </w:rPr>
              <w:t>Infectious disease expert consul</w:t>
            </w:r>
            <w:r>
              <w:rPr>
                <w:b/>
              </w:rPr>
              <w:t>t</w:t>
            </w:r>
            <w:r w:rsidRPr="00723937">
              <w:rPr>
                <w:b/>
              </w:rPr>
              <w:t>ation</w:t>
            </w:r>
            <w:r>
              <w:t>: not reported.</w:t>
            </w:r>
          </w:p>
        </w:tc>
      </w:tr>
    </w:tbl>
    <w:p w:rsidR="00C353BB" w:rsidRDefault="00C353BB" w:rsidP="00C353BB"/>
    <w:p w:rsidR="00C353BB" w:rsidRDefault="00C353BB" w:rsidP="00C353BB">
      <w:r>
        <w:br w:type="page"/>
      </w:r>
    </w:p>
    <w:tbl>
      <w:tblPr>
        <w:tblStyle w:val="TableGrid"/>
        <w:tblW w:w="8630" w:type="dxa"/>
        <w:tblLook w:val="04A0" w:firstRow="1" w:lastRow="0" w:firstColumn="1" w:lastColumn="0" w:noHBand="0" w:noVBand="1"/>
      </w:tblPr>
      <w:tblGrid>
        <w:gridCol w:w="1186"/>
        <w:gridCol w:w="7444"/>
      </w:tblGrid>
      <w:tr w:rsidR="00C353BB" w:rsidTr="00B00E97">
        <w:tc>
          <w:tcPr>
            <w:tcW w:w="8630" w:type="dxa"/>
            <w:gridSpan w:val="2"/>
            <w:vAlign w:val="center"/>
          </w:tcPr>
          <w:p w:rsidR="00C353BB" w:rsidRDefault="00C353BB" w:rsidP="00B00E97">
            <w:pPr>
              <w:jc w:val="center"/>
            </w:pPr>
            <w:r>
              <w:lastRenderedPageBreak/>
              <w:t xml:space="preserve">Choi et al 2009 </w: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 </w:instrTex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EN.CITE.DATA </w:instrText>
            </w:r>
            <w:r>
              <w:fldChar w:fldCharType="end"/>
            </w:r>
            <w:r>
              <w:fldChar w:fldCharType="separate"/>
            </w:r>
            <w:r>
              <w:rPr>
                <w:noProof/>
              </w:rPr>
              <w:t>[</w:t>
            </w:r>
            <w:hyperlink w:anchor="_ENREF_7" w:tooltip="Choi, 2009 #22" w:history="1">
              <w:r>
                <w:rPr>
                  <w:noProof/>
                </w:rPr>
                <w:t>7</w:t>
              </w:r>
            </w:hyperlink>
            <w:r>
              <w:rPr>
                <w:noProof/>
              </w:rPr>
              <w:t>]</w:t>
            </w:r>
            <w:r>
              <w:fldChar w:fldCharType="end"/>
            </w:r>
          </w:p>
        </w:tc>
      </w:tr>
      <w:tr w:rsidR="00C353BB" w:rsidTr="00B00E97">
        <w:tc>
          <w:tcPr>
            <w:tcW w:w="1186" w:type="dxa"/>
          </w:tcPr>
          <w:p w:rsidR="00C353BB" w:rsidRDefault="00C353BB" w:rsidP="00B00E97">
            <w:r>
              <w:t>Methods:</w:t>
            </w:r>
          </w:p>
        </w:tc>
        <w:tc>
          <w:tcPr>
            <w:tcW w:w="7444" w:type="dxa"/>
          </w:tcPr>
          <w:p w:rsidR="00C353BB" w:rsidRDefault="00C353BB" w:rsidP="00B00E97">
            <w:r w:rsidRPr="00786282">
              <w:rPr>
                <w:b/>
              </w:rPr>
              <w:t>Design:</w:t>
            </w:r>
            <w:r>
              <w:t xml:space="preserve"> Retrospective. </w:t>
            </w:r>
            <w:r w:rsidRPr="00515E10">
              <w:rPr>
                <w:b/>
              </w:rPr>
              <w:t>Setting</w:t>
            </w:r>
            <w:r>
              <w:t xml:space="preserve">:  </w:t>
            </w:r>
            <w:r w:rsidRPr="00515E10">
              <w:rPr>
                <w:b/>
              </w:rPr>
              <w:t>Inclusion criteria/definitions</w:t>
            </w:r>
            <w:r>
              <w:t xml:space="preserve">: Patients with more than one set of positive blood cultures within 24 h concurrent with clinical evidence of systemic infection and urine cultures performed within two calendar days of bacteremia. </w:t>
            </w:r>
            <w:r w:rsidRPr="000F4041">
              <w:rPr>
                <w:u w:val="single"/>
              </w:rPr>
              <w:t>SABU was defined</w:t>
            </w:r>
            <w:r>
              <w:t xml:space="preserve"> as urine cultures containing </w:t>
            </w:r>
            <w:r>
              <w:rPr>
                <w:rFonts w:cstheme="minorHAnsi"/>
              </w:rPr>
              <w:t>≥</w:t>
            </w:r>
            <w:r>
              <w:t>10</w:t>
            </w:r>
            <w:r w:rsidRPr="000F4041">
              <w:rPr>
                <w:vertAlign w:val="superscript"/>
              </w:rPr>
              <w:t>4</w:t>
            </w:r>
            <w:r>
              <w:t xml:space="preserve"> colonies/mL of S. aureus with the same pattern of antimicrobial susceptibility as the corresponding blood isolates. </w:t>
            </w:r>
            <w:r w:rsidRPr="00580197">
              <w:rPr>
                <w:u w:val="single"/>
              </w:rPr>
              <w:t>Previous antimicrobial use</w:t>
            </w:r>
            <w:r>
              <w:t xml:space="preserve"> was defined as the receipt of antimicrobial agents for which the cultured strain was susceptible within three days prior to SABU.</w:t>
            </w:r>
          </w:p>
        </w:tc>
      </w:tr>
      <w:tr w:rsidR="00C353BB" w:rsidTr="00B00E97">
        <w:tc>
          <w:tcPr>
            <w:tcW w:w="1186" w:type="dxa"/>
          </w:tcPr>
          <w:p w:rsidR="00C353BB" w:rsidRDefault="00C353BB" w:rsidP="00B00E97">
            <w:r>
              <w:t>Results:</w:t>
            </w:r>
          </w:p>
        </w:tc>
        <w:tc>
          <w:tcPr>
            <w:tcW w:w="7444" w:type="dxa"/>
          </w:tcPr>
          <w:p w:rsidR="00C353BB" w:rsidRDefault="00C353BB" w:rsidP="00B00E97">
            <w:pPr>
              <w:rPr>
                <w:b/>
              </w:rPr>
            </w:pPr>
            <w:r>
              <w:rPr>
                <w:b/>
              </w:rPr>
              <w:t xml:space="preserve">Study sample: </w:t>
            </w:r>
          </w:p>
          <w:p w:rsidR="00C353BB" w:rsidRDefault="00C353BB" w:rsidP="00B00E97">
            <w:pPr>
              <w:pStyle w:val="ListParagraph"/>
              <w:numPr>
                <w:ilvl w:val="0"/>
                <w:numId w:val="1"/>
              </w:numPr>
              <w:rPr>
                <w:b/>
              </w:rPr>
            </w:pPr>
            <w:r>
              <w:rPr>
                <w:b/>
              </w:rPr>
              <w:t xml:space="preserve">Excluded: </w:t>
            </w:r>
            <w:r w:rsidRPr="002D12E1">
              <w:t>128</w:t>
            </w:r>
            <w:r>
              <w:t xml:space="preserve"> cases with SAB were excluded.</w:t>
            </w:r>
          </w:p>
          <w:p w:rsidR="00C353BB" w:rsidRPr="0030239E" w:rsidRDefault="00C353BB" w:rsidP="00B00E97">
            <w:pPr>
              <w:pStyle w:val="ListParagraph"/>
              <w:numPr>
                <w:ilvl w:val="0"/>
                <w:numId w:val="1"/>
              </w:numPr>
              <w:rPr>
                <w:b/>
              </w:rPr>
            </w:pPr>
            <w:r>
              <w:rPr>
                <w:b/>
              </w:rPr>
              <w:t xml:space="preserve">SAB with SABU: </w:t>
            </w:r>
            <w:r>
              <w:t>n=31, median age=60, 64.5% male.</w:t>
            </w:r>
          </w:p>
          <w:p w:rsidR="00C353BB" w:rsidRPr="001670C0" w:rsidRDefault="00C353BB" w:rsidP="00B00E97">
            <w:pPr>
              <w:pStyle w:val="ListParagraph"/>
              <w:numPr>
                <w:ilvl w:val="0"/>
                <w:numId w:val="1"/>
              </w:numPr>
              <w:rPr>
                <w:b/>
              </w:rPr>
            </w:pPr>
            <w:r>
              <w:rPr>
                <w:b/>
              </w:rPr>
              <w:t xml:space="preserve">SAB without SABU: </w:t>
            </w:r>
            <w:r w:rsidRPr="007D0311">
              <w:t>n=</w:t>
            </w:r>
            <w:r>
              <w:t>172, median age=???, 60.5% male.</w:t>
            </w:r>
          </w:p>
          <w:p w:rsidR="00C353BB" w:rsidRDefault="00C353BB" w:rsidP="00B00E97">
            <w:r>
              <w:rPr>
                <w:b/>
              </w:rPr>
              <w:t>Site of infection (SAB with versus without SABU)</w:t>
            </w:r>
            <w:r>
              <w:t>: endocarditis n=3 (9.7%) vs 12 (7%)*, vertebral osteomyelitis n=6 (19.4%) vs 6 (3.5%)*, central venous catheter n=5 (16.1%) vs 52 (30.2%)</w:t>
            </w:r>
            <w:r w:rsidRPr="006C5B8F">
              <w:rPr>
                <w:vertAlign w:val="superscript"/>
              </w:rPr>
              <w:t>#</w:t>
            </w:r>
            <w:r>
              <w:t>, pneumonia n=3 (9.7%) vs 27 (15.7%), skin and soft tissue infection n=3 (9.7%) vs 24 (13.9%)</w:t>
            </w:r>
            <w:r w:rsidRPr="006C5B8F">
              <w:rPr>
                <w:vertAlign w:val="superscript"/>
              </w:rPr>
              <w:t>#</w:t>
            </w:r>
            <w:r>
              <w:t>, abdomen n=0 vs 8 (4.6%), central nervous system infection n=3 (9.7%) vs 11 (6.4%), UTI n=7 (22.6%) vs 1 (0.6%).</w:t>
            </w:r>
          </w:p>
          <w:p w:rsidR="00C353BB" w:rsidRPr="00F43D8A" w:rsidRDefault="00C353BB" w:rsidP="00B00E97">
            <w:r>
              <w:rPr>
                <w:b/>
              </w:rPr>
              <w:t>Outcomes (SAB with versus without SABU):</w:t>
            </w:r>
            <w:r>
              <w:t xml:space="preserve"> severe sepsis/septic shock n=14 (45.2%) vs n=72 (41.9%). 30-day mortality n= 8/26 vs 36/153 of evaluable patients.</w:t>
            </w:r>
          </w:p>
          <w:p w:rsidR="00C353BB" w:rsidRDefault="00C353BB" w:rsidP="00B00E97">
            <w:pPr>
              <w:rPr>
                <w:b/>
              </w:rPr>
            </w:pPr>
            <w:r w:rsidRPr="001C023D">
              <w:rPr>
                <w:b/>
              </w:rPr>
              <w:t>Timing of urine and blood cultures</w:t>
            </w:r>
            <w:r>
              <w:rPr>
                <w:b/>
              </w:rPr>
              <w:t xml:space="preserve"> and prior antibiotic use (SAB with versus without SABU): </w:t>
            </w:r>
            <w:r>
              <w:t>Within two calendar days of bacteremia. Prior antibiotic use: 3 (9.7%) vs 26 (15.1%).</w:t>
            </w:r>
          </w:p>
          <w:p w:rsidR="00C353BB" w:rsidRDefault="00C353BB" w:rsidP="00B00E97">
            <w:r w:rsidRPr="00723937">
              <w:rPr>
                <w:b/>
              </w:rPr>
              <w:t xml:space="preserve">Performance of </w:t>
            </w:r>
            <w:r>
              <w:rPr>
                <w:b/>
              </w:rPr>
              <w:t>echocardiography (with vs without SABU)</w:t>
            </w:r>
            <w:r>
              <w:t>: TTE n=15 (48.4%) vs 74 (43%).</w:t>
            </w:r>
          </w:p>
          <w:p w:rsidR="00C353BB" w:rsidRPr="007D709B" w:rsidRDefault="00C353BB" w:rsidP="00B00E97">
            <w:r>
              <w:rPr>
                <w:b/>
              </w:rPr>
              <w:t>I</w:t>
            </w:r>
            <w:r w:rsidRPr="006C183F">
              <w:rPr>
                <w:b/>
              </w:rPr>
              <w:t>ndwelling urinary tract devices or prior instrumentation</w:t>
            </w:r>
            <w:r>
              <w:rPr>
                <w:b/>
              </w:rPr>
              <w:t xml:space="preserve"> (with vs without SABU)</w:t>
            </w:r>
            <w:r>
              <w:t>:</w:t>
            </w:r>
            <w:r>
              <w:rPr>
                <w:b/>
              </w:rPr>
              <w:t xml:space="preserve"> </w:t>
            </w:r>
            <w:r>
              <w:t xml:space="preserve">indwelling urinary catheter n=6 (19.4%) vs 68 (39.5%), recent urinary tract surgery n=3 (9.7%) vs 2 (1.2%), urinary tract obstruction n=8 (25.8%) vs 10 (5.8%), </w:t>
            </w:r>
          </w:p>
          <w:p w:rsidR="00C353BB" w:rsidRDefault="00C353BB" w:rsidP="00B00E97">
            <w:r w:rsidRPr="00723937">
              <w:rPr>
                <w:b/>
              </w:rPr>
              <w:t>Infectious disease expert consul</w:t>
            </w:r>
            <w:r>
              <w:rPr>
                <w:b/>
              </w:rPr>
              <w:t>t</w:t>
            </w:r>
            <w:r w:rsidRPr="00723937">
              <w:rPr>
                <w:b/>
              </w:rPr>
              <w:t>ation</w:t>
            </w:r>
            <w:r>
              <w:t>: Not reported.</w:t>
            </w:r>
          </w:p>
        </w:tc>
      </w:tr>
    </w:tbl>
    <w:p w:rsidR="00C353BB" w:rsidRDefault="00C353BB" w:rsidP="00C353BB">
      <w:r>
        <w:br w:type="page"/>
      </w:r>
    </w:p>
    <w:p w:rsidR="00C353BB" w:rsidRDefault="00C353BB" w:rsidP="00C353BB"/>
    <w:tbl>
      <w:tblPr>
        <w:tblStyle w:val="TableGrid"/>
        <w:tblW w:w="8630" w:type="dxa"/>
        <w:tblLook w:val="04A0" w:firstRow="1" w:lastRow="0" w:firstColumn="1" w:lastColumn="0" w:noHBand="0" w:noVBand="1"/>
      </w:tblPr>
      <w:tblGrid>
        <w:gridCol w:w="1186"/>
        <w:gridCol w:w="7444"/>
      </w:tblGrid>
      <w:tr w:rsidR="00C353BB" w:rsidTr="00B00E97">
        <w:tc>
          <w:tcPr>
            <w:tcW w:w="8630" w:type="dxa"/>
            <w:gridSpan w:val="2"/>
            <w:vAlign w:val="center"/>
          </w:tcPr>
          <w:p w:rsidR="00C353BB" w:rsidRDefault="00C353BB" w:rsidP="00B00E97">
            <w:pPr>
              <w:jc w:val="center"/>
            </w:pPr>
            <w:proofErr w:type="spellStart"/>
            <w:r>
              <w:t>Pulcini</w:t>
            </w:r>
            <w:proofErr w:type="spellEnd"/>
            <w:r>
              <w:t xml:space="preserve"> et al 2009 </w: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 </w:instrTex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EN.CITE.DATA </w:instrText>
            </w:r>
            <w:r>
              <w:fldChar w:fldCharType="end"/>
            </w:r>
            <w:r>
              <w:fldChar w:fldCharType="separate"/>
            </w:r>
            <w:r>
              <w:rPr>
                <w:noProof/>
              </w:rPr>
              <w:t>[</w:t>
            </w:r>
            <w:hyperlink w:anchor="_ENREF_8" w:tooltip="Pulcini, 2009 #25" w:history="1">
              <w:r>
                <w:rPr>
                  <w:noProof/>
                </w:rPr>
                <w:t>8</w:t>
              </w:r>
            </w:hyperlink>
            <w:r>
              <w:rPr>
                <w:noProof/>
              </w:rPr>
              <w:t>]</w:t>
            </w:r>
            <w:r>
              <w:fldChar w:fldCharType="end"/>
            </w:r>
          </w:p>
        </w:tc>
      </w:tr>
      <w:tr w:rsidR="00C353BB" w:rsidTr="00B00E97">
        <w:tc>
          <w:tcPr>
            <w:tcW w:w="1186" w:type="dxa"/>
          </w:tcPr>
          <w:p w:rsidR="00C353BB" w:rsidRDefault="00C353BB" w:rsidP="00B00E97">
            <w:r>
              <w:t>Methods:</w:t>
            </w:r>
          </w:p>
        </w:tc>
        <w:tc>
          <w:tcPr>
            <w:tcW w:w="7444" w:type="dxa"/>
          </w:tcPr>
          <w:p w:rsidR="00C353BB" w:rsidRDefault="00C353BB" w:rsidP="00B00E97">
            <w:r w:rsidRPr="00786282">
              <w:rPr>
                <w:b/>
              </w:rPr>
              <w:t>Design:</w:t>
            </w:r>
            <w:r>
              <w:t xml:space="preserve"> Prospective observational. </w:t>
            </w:r>
            <w:r w:rsidRPr="00515E10">
              <w:rPr>
                <w:b/>
              </w:rPr>
              <w:t>Setting</w:t>
            </w:r>
            <w:r>
              <w:t xml:space="preserve">: Multicenter. 2 teaching hospitals in France. </w:t>
            </w:r>
            <w:r w:rsidRPr="00515E10">
              <w:rPr>
                <w:b/>
              </w:rPr>
              <w:t>Inclusion criteria/definitions</w:t>
            </w:r>
            <w:r>
              <w:t xml:space="preserve">: Patients aged </w:t>
            </w:r>
            <w:r>
              <w:rPr>
                <w:rFonts w:cstheme="minorHAnsi"/>
              </w:rPr>
              <w:t>≥</w:t>
            </w:r>
            <w:r>
              <w:t xml:space="preserve">18 years with </w:t>
            </w:r>
            <w:r>
              <w:rPr>
                <w:rFonts w:cstheme="minorHAnsi"/>
              </w:rPr>
              <w:t>≥</w:t>
            </w:r>
            <w:r>
              <w:t>1 positive</w:t>
            </w:r>
          </w:p>
          <w:p w:rsidR="00C353BB" w:rsidRDefault="00C353BB" w:rsidP="00B00E97">
            <w:r>
              <w:t>blood culture for S. aureus and evidence of systemic inflammatory</w:t>
            </w:r>
          </w:p>
          <w:p w:rsidR="00C353BB" w:rsidRDefault="00C353BB" w:rsidP="00B00E97">
            <w:r>
              <w:t xml:space="preserve">response syndrome. </w:t>
            </w:r>
            <w:r w:rsidRPr="00C44606">
              <w:rPr>
                <w:u w:val="single"/>
              </w:rPr>
              <w:t>Complicated SAB</w:t>
            </w:r>
            <w:r>
              <w:t xml:space="preserve"> included: SAB with endocarditis, osteomyelitis or septic arthritis, endophthalmitis, prostatitis, brain, kidney, spleen or lung abscesses, either at the time of initial </w:t>
            </w:r>
            <w:proofErr w:type="spellStart"/>
            <w:r>
              <w:t>hospitalisation</w:t>
            </w:r>
            <w:proofErr w:type="spellEnd"/>
            <w:r>
              <w:t xml:space="preserve"> or during the 90 days after the initial positive blood culture result. </w:t>
            </w:r>
            <w:r w:rsidRPr="00C44606">
              <w:rPr>
                <w:u w:val="single"/>
              </w:rPr>
              <w:t>Persistent bacteremia</w:t>
            </w:r>
            <w:r>
              <w:t xml:space="preserve"> was defined as the presence of positive blood cultures for S. aureus after 48-96 h of appropriate antibiotic therapy. </w:t>
            </w:r>
            <w:r w:rsidRPr="00276E81">
              <w:rPr>
                <w:u w:val="single"/>
              </w:rPr>
              <w:t>Relapse</w:t>
            </w:r>
            <w:r>
              <w:t xml:space="preserve"> was defined as a recurrence of bacteremia within 90 days after initial SAB. </w:t>
            </w:r>
            <w:r w:rsidRPr="00A6716E">
              <w:rPr>
                <w:u w:val="single"/>
              </w:rPr>
              <w:t>Urine culture</w:t>
            </w:r>
            <w:r>
              <w:t xml:space="preserve"> results were considered only if sampled 48 h before or 24 h after the time of the first positive blood culture for S. aureus. </w:t>
            </w:r>
            <w:r w:rsidRPr="0003126C">
              <w:rPr>
                <w:b/>
              </w:rPr>
              <w:t>Length of follow-up</w:t>
            </w:r>
            <w:r>
              <w:t>: up to 90 days.</w:t>
            </w:r>
          </w:p>
        </w:tc>
      </w:tr>
      <w:tr w:rsidR="00C353BB" w:rsidTr="00B00E97">
        <w:tc>
          <w:tcPr>
            <w:tcW w:w="1186" w:type="dxa"/>
          </w:tcPr>
          <w:p w:rsidR="00C353BB" w:rsidRDefault="00C353BB" w:rsidP="00B00E97">
            <w:r>
              <w:t>Results:</w:t>
            </w:r>
          </w:p>
        </w:tc>
        <w:tc>
          <w:tcPr>
            <w:tcW w:w="7444" w:type="dxa"/>
          </w:tcPr>
          <w:p w:rsidR="00C353BB" w:rsidRDefault="00C353BB" w:rsidP="00B00E97">
            <w:pPr>
              <w:rPr>
                <w:b/>
              </w:rPr>
            </w:pPr>
            <w:r>
              <w:rPr>
                <w:b/>
              </w:rPr>
              <w:t xml:space="preserve">Study sample: </w:t>
            </w:r>
          </w:p>
          <w:p w:rsidR="00C353BB" w:rsidRPr="00A6716E" w:rsidRDefault="00C353BB" w:rsidP="00B00E97">
            <w:pPr>
              <w:pStyle w:val="ListParagraph"/>
              <w:numPr>
                <w:ilvl w:val="0"/>
                <w:numId w:val="1"/>
              </w:numPr>
              <w:rPr>
                <w:b/>
              </w:rPr>
            </w:pPr>
            <w:r>
              <w:rPr>
                <w:b/>
              </w:rPr>
              <w:t xml:space="preserve">Excluded: </w:t>
            </w:r>
            <w:r w:rsidRPr="00FE5670">
              <w:t>no ID</w:t>
            </w:r>
            <w:r>
              <w:t xml:space="preserve"> advice n=158, second episode of SAB n=14, outpatient n=12, &lt;18 years n=9, polymicrobial infection n=10, death before evaluation n=6.</w:t>
            </w:r>
          </w:p>
          <w:p w:rsidR="00C353BB" w:rsidRDefault="00C353BB" w:rsidP="00B00E97">
            <w:pPr>
              <w:pStyle w:val="ListParagraph"/>
              <w:numPr>
                <w:ilvl w:val="0"/>
                <w:numId w:val="1"/>
              </w:numPr>
              <w:rPr>
                <w:b/>
              </w:rPr>
            </w:pPr>
            <w:r>
              <w:rPr>
                <w:b/>
              </w:rPr>
              <w:t xml:space="preserve">Included: </w:t>
            </w:r>
            <w:r>
              <w:t>n=68 had SAB and concomitant urine cultures. 23 of 68 had SABU.</w:t>
            </w:r>
          </w:p>
          <w:p w:rsidR="00C353BB" w:rsidRPr="001670C0" w:rsidRDefault="00C353BB" w:rsidP="00B00E97">
            <w:pPr>
              <w:pStyle w:val="ListParagraph"/>
              <w:numPr>
                <w:ilvl w:val="0"/>
                <w:numId w:val="1"/>
              </w:numPr>
              <w:rPr>
                <w:b/>
              </w:rPr>
            </w:pPr>
            <w:r>
              <w:rPr>
                <w:b/>
              </w:rPr>
              <w:t>Comparison between SAB with versus without SABU not reported</w:t>
            </w:r>
          </w:p>
          <w:p w:rsidR="00C353BB" w:rsidRPr="00791387" w:rsidRDefault="00C353BB" w:rsidP="00B00E97">
            <w:r>
              <w:rPr>
                <w:b/>
              </w:rPr>
              <w:t>Site of in</w:t>
            </w:r>
            <w:r w:rsidRPr="00791387">
              <w:rPr>
                <w:b/>
              </w:rPr>
              <w:t>fection (SAB with versus without SABU)</w:t>
            </w:r>
            <w:r w:rsidRPr="00791387">
              <w:t>: endocarditis n=5 (22%) vs 6 (13%)*</w:t>
            </w:r>
            <w:r>
              <w:t xml:space="preserve">, </w:t>
            </w:r>
            <w:r w:rsidRPr="00791387">
              <w:t>complicated SAB n=15 (65%) vs 17 (38%), complicated SAB other than endocarditis n=10 (44%) vs 11 (24%)</w:t>
            </w:r>
            <w:r>
              <w:t xml:space="preserve">. UTIs were considered three times on a clinical basis as a primary source of S. aureus infection and three times as a complicated SAB secondary to </w:t>
            </w:r>
            <w:proofErr w:type="spellStart"/>
            <w:r>
              <w:t>haematogenous</w:t>
            </w:r>
            <w:proofErr w:type="spellEnd"/>
            <w:r>
              <w:t xml:space="preserve"> seeding.</w:t>
            </w:r>
          </w:p>
          <w:p w:rsidR="00C353BB" w:rsidRPr="00EE354A" w:rsidRDefault="00C353BB" w:rsidP="00B00E97">
            <w:r w:rsidRPr="00791387">
              <w:rPr>
                <w:b/>
              </w:rPr>
              <w:t xml:space="preserve">Outcomes (SAB with versus without SABU): </w:t>
            </w:r>
            <w:r>
              <w:t>A comparison of outcomes between patients with vs without SABU was not feasible from the published data.</w:t>
            </w:r>
          </w:p>
          <w:p w:rsidR="00C353BB" w:rsidRDefault="00C353BB" w:rsidP="00B00E97">
            <w:pPr>
              <w:rPr>
                <w:b/>
              </w:rPr>
            </w:pPr>
            <w:r w:rsidRPr="001C023D">
              <w:rPr>
                <w:b/>
              </w:rPr>
              <w:t>Timing of urine and blood cultures</w:t>
            </w:r>
            <w:r>
              <w:rPr>
                <w:b/>
              </w:rPr>
              <w:t xml:space="preserve"> and prior antibiotic use (SAB with versus without SABU): </w:t>
            </w:r>
            <w:r>
              <w:t>48h before to 24h after the positive blood culture. No information regarding antibiotic use before urine cultures.</w:t>
            </w:r>
          </w:p>
          <w:p w:rsidR="00C353BB" w:rsidRDefault="00C353BB" w:rsidP="00B00E97">
            <w:r w:rsidRPr="00723937">
              <w:rPr>
                <w:b/>
              </w:rPr>
              <w:t xml:space="preserve">Performance of </w:t>
            </w:r>
            <w:r>
              <w:rPr>
                <w:b/>
              </w:rPr>
              <w:t>echocardiography</w:t>
            </w:r>
            <w:r>
              <w:t>: Of 104 patients with SAB, either TTE or TEE was performed in 88 (85%) (TTE only in 67, both in 21).</w:t>
            </w:r>
          </w:p>
          <w:p w:rsidR="00C353BB" w:rsidRDefault="00C353BB" w:rsidP="00B00E97">
            <w:r w:rsidRPr="006C183F">
              <w:rPr>
                <w:b/>
              </w:rPr>
              <w:t>Association with indwelling urinary tract devices or prior instrumentation</w:t>
            </w:r>
            <w:r>
              <w:t>: Not reported.</w:t>
            </w:r>
          </w:p>
          <w:p w:rsidR="00C353BB" w:rsidRDefault="00C353BB" w:rsidP="00B00E97">
            <w:r w:rsidRPr="00723937">
              <w:rPr>
                <w:b/>
              </w:rPr>
              <w:t>Infectious disease expert consul</w:t>
            </w:r>
            <w:r>
              <w:rPr>
                <w:b/>
              </w:rPr>
              <w:t>t</w:t>
            </w:r>
            <w:r w:rsidRPr="00723937">
              <w:rPr>
                <w:b/>
              </w:rPr>
              <w:t>ation</w:t>
            </w:r>
            <w:r>
              <w:t>: Cases without such consultation were excluded.</w:t>
            </w:r>
          </w:p>
        </w:tc>
      </w:tr>
    </w:tbl>
    <w:p w:rsidR="00C353BB" w:rsidRDefault="00C353BB" w:rsidP="00C353BB"/>
    <w:p w:rsidR="00C353BB" w:rsidRDefault="00C353BB" w:rsidP="00C353BB">
      <w:r>
        <w:br w:type="page"/>
      </w:r>
    </w:p>
    <w:tbl>
      <w:tblPr>
        <w:tblStyle w:val="TableGrid"/>
        <w:tblW w:w="8630" w:type="dxa"/>
        <w:tblLook w:val="04A0" w:firstRow="1" w:lastRow="0" w:firstColumn="1" w:lastColumn="0" w:noHBand="0" w:noVBand="1"/>
      </w:tblPr>
      <w:tblGrid>
        <w:gridCol w:w="1186"/>
        <w:gridCol w:w="7444"/>
      </w:tblGrid>
      <w:tr w:rsidR="00C353BB" w:rsidTr="00B00E97">
        <w:tc>
          <w:tcPr>
            <w:tcW w:w="8630" w:type="dxa"/>
            <w:gridSpan w:val="2"/>
            <w:vAlign w:val="center"/>
          </w:tcPr>
          <w:p w:rsidR="00C353BB" w:rsidRDefault="00C353BB" w:rsidP="00B00E97">
            <w:pPr>
              <w:jc w:val="center"/>
            </w:pPr>
            <w:r>
              <w:lastRenderedPageBreak/>
              <w:t xml:space="preserve">Perez-Jorge et al </w: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 </w:instrTex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EN.CITE.DATA </w:instrText>
            </w:r>
            <w:r>
              <w:fldChar w:fldCharType="end"/>
            </w:r>
            <w:r>
              <w:fldChar w:fldCharType="separate"/>
            </w:r>
            <w:r>
              <w:rPr>
                <w:noProof/>
              </w:rPr>
              <w:t>[</w:t>
            </w:r>
            <w:hyperlink w:anchor="_ENREF_9" w:tooltip="Perez-Jorge, 2010 #27" w:history="1">
              <w:r>
                <w:rPr>
                  <w:noProof/>
                </w:rPr>
                <w:t>9</w:t>
              </w:r>
            </w:hyperlink>
            <w:r>
              <w:rPr>
                <w:noProof/>
              </w:rPr>
              <w:t>]</w:t>
            </w:r>
            <w:r>
              <w:fldChar w:fldCharType="end"/>
            </w:r>
          </w:p>
        </w:tc>
      </w:tr>
      <w:tr w:rsidR="00C353BB" w:rsidTr="00B00E97">
        <w:tc>
          <w:tcPr>
            <w:tcW w:w="1186" w:type="dxa"/>
          </w:tcPr>
          <w:p w:rsidR="00C353BB" w:rsidRDefault="00C353BB" w:rsidP="00B00E97">
            <w:r>
              <w:t>Methods:</w:t>
            </w:r>
          </w:p>
        </w:tc>
        <w:tc>
          <w:tcPr>
            <w:tcW w:w="7444" w:type="dxa"/>
          </w:tcPr>
          <w:p w:rsidR="00C353BB" w:rsidRPr="002B427D" w:rsidRDefault="00C353BB" w:rsidP="00B00E97">
            <w:pPr>
              <w:rPr>
                <w:u w:val="single"/>
              </w:rPr>
            </w:pPr>
            <w:r w:rsidRPr="00786282">
              <w:rPr>
                <w:b/>
              </w:rPr>
              <w:t>Design:</w:t>
            </w:r>
            <w:r>
              <w:t xml:space="preserve"> Retrospective. </w:t>
            </w:r>
            <w:r w:rsidRPr="00515E10">
              <w:rPr>
                <w:b/>
              </w:rPr>
              <w:t>Setting</w:t>
            </w:r>
            <w:r>
              <w:t xml:space="preserve">: Community teaching hospital. Ohio. </w:t>
            </w:r>
            <w:r w:rsidRPr="00515E10">
              <w:rPr>
                <w:b/>
              </w:rPr>
              <w:t>Inclusion criteria/definitions</w:t>
            </w:r>
            <w:r>
              <w:t xml:space="preserve">: SAB (at least 1 positive blood culture) and a documented urine culture within 7 days of the episode of SAB. </w:t>
            </w:r>
            <w:r w:rsidRPr="002B427D">
              <w:rPr>
                <w:u w:val="single"/>
              </w:rPr>
              <w:t>P</w:t>
            </w:r>
            <w:r>
              <w:rPr>
                <w:u w:val="single"/>
              </w:rPr>
              <w:t xml:space="preserve">ersistent </w:t>
            </w:r>
            <w:r w:rsidRPr="002B427D">
              <w:rPr>
                <w:u w:val="single"/>
              </w:rPr>
              <w:t>SAB</w:t>
            </w:r>
            <w:r w:rsidRPr="002B427D">
              <w:t>:</w:t>
            </w:r>
            <w:r>
              <w:t xml:space="preserve"> lasting more than 5 days after starting adequate SA treatment.</w:t>
            </w:r>
          </w:p>
        </w:tc>
      </w:tr>
      <w:tr w:rsidR="00C353BB" w:rsidTr="00B00E97">
        <w:tc>
          <w:tcPr>
            <w:tcW w:w="1186" w:type="dxa"/>
          </w:tcPr>
          <w:p w:rsidR="00C353BB" w:rsidRDefault="00C353BB" w:rsidP="00B00E97">
            <w:r>
              <w:t>Results:</w:t>
            </w:r>
          </w:p>
        </w:tc>
        <w:tc>
          <w:tcPr>
            <w:tcW w:w="7444" w:type="dxa"/>
          </w:tcPr>
          <w:p w:rsidR="00C353BB" w:rsidRDefault="00C353BB" w:rsidP="00B00E97">
            <w:pPr>
              <w:rPr>
                <w:b/>
              </w:rPr>
            </w:pPr>
            <w:r>
              <w:rPr>
                <w:b/>
              </w:rPr>
              <w:t xml:space="preserve">Study sample: </w:t>
            </w:r>
          </w:p>
          <w:p w:rsidR="00C353BB" w:rsidRDefault="00C353BB" w:rsidP="00B00E97">
            <w:pPr>
              <w:pStyle w:val="ListParagraph"/>
              <w:numPr>
                <w:ilvl w:val="0"/>
                <w:numId w:val="1"/>
              </w:numPr>
              <w:rPr>
                <w:b/>
              </w:rPr>
            </w:pPr>
            <w:r>
              <w:rPr>
                <w:b/>
              </w:rPr>
              <w:t xml:space="preserve">Excluded: </w:t>
            </w:r>
            <w:r w:rsidRPr="00D35347">
              <w:t xml:space="preserve">The </w:t>
            </w:r>
            <w:r w:rsidRPr="0025006A">
              <w:t>number</w:t>
            </w:r>
            <w:r>
              <w:t xml:space="preserve"> of excluded patients was not reported.</w:t>
            </w:r>
          </w:p>
          <w:p w:rsidR="00C353BB" w:rsidRPr="0030239E" w:rsidRDefault="00C353BB" w:rsidP="00B00E97">
            <w:pPr>
              <w:pStyle w:val="ListParagraph"/>
              <w:numPr>
                <w:ilvl w:val="0"/>
                <w:numId w:val="1"/>
              </w:numPr>
              <w:rPr>
                <w:b/>
              </w:rPr>
            </w:pPr>
            <w:r>
              <w:rPr>
                <w:b/>
              </w:rPr>
              <w:t xml:space="preserve">SAB with SABU: </w:t>
            </w:r>
            <w:r w:rsidRPr="004B7336">
              <w:t>n</w:t>
            </w:r>
            <w:r>
              <w:t>=28, mean age=66.3, 42.9% male</w:t>
            </w:r>
          </w:p>
          <w:p w:rsidR="00C353BB" w:rsidRPr="001670C0" w:rsidRDefault="00C353BB" w:rsidP="00B00E97">
            <w:pPr>
              <w:pStyle w:val="ListParagraph"/>
              <w:numPr>
                <w:ilvl w:val="0"/>
                <w:numId w:val="1"/>
              </w:numPr>
              <w:rPr>
                <w:b/>
              </w:rPr>
            </w:pPr>
            <w:r>
              <w:rPr>
                <w:b/>
              </w:rPr>
              <w:t xml:space="preserve">SAB without SABU: </w:t>
            </w:r>
            <w:r w:rsidRPr="004B7336">
              <w:t>n=</w:t>
            </w:r>
            <w:r>
              <w:t>90, mean age 62.4, 53.3% male</w:t>
            </w:r>
          </w:p>
          <w:p w:rsidR="00C353BB" w:rsidRDefault="00C353BB" w:rsidP="00B00E97">
            <w:r>
              <w:rPr>
                <w:b/>
              </w:rPr>
              <w:t>Site of infection (SAB with versus without SABU)</w:t>
            </w:r>
            <w:r>
              <w:t>: endocarditis n=1 (3.6%) vs 5 (5.6%)*, osteomyelitis n=3 (10.7%) vs 5 (5.6%)*, septic arthritis n=2 (7.1%) vs 3 (3.3%)*, thrombophlebitis n=1 (3.6%) vs 3 (3.3%), septic embolism/abscess n=6 (21.4%) vs 6 (6.7%)*. Whether any of the patients had UTI is not reported.</w:t>
            </w:r>
          </w:p>
          <w:p w:rsidR="00C353BB" w:rsidRPr="00F43D8A" w:rsidRDefault="00C353BB" w:rsidP="00B00E97">
            <w:r>
              <w:rPr>
                <w:b/>
              </w:rPr>
              <w:t>Outcomes (SAB with versus without SABU):</w:t>
            </w:r>
            <w:r>
              <w:t xml:space="preserve"> Persistent SAB n=3 (10.7%) vs 3 (3.3%), recurrent SAB n=3 (10.7%) vs 8 (8.9%), mortality 9 (32.1%) vs 13 (14.4%), septic shock n=6 (21.4%) vs 6 (6.7%).</w:t>
            </w:r>
          </w:p>
          <w:p w:rsidR="00C353BB" w:rsidRDefault="00C353BB" w:rsidP="00B00E97">
            <w:pPr>
              <w:rPr>
                <w:b/>
              </w:rPr>
            </w:pPr>
            <w:r w:rsidRPr="001C023D">
              <w:rPr>
                <w:b/>
              </w:rPr>
              <w:t>Timing of urine and blood cultures</w:t>
            </w:r>
            <w:r>
              <w:rPr>
                <w:b/>
              </w:rPr>
              <w:t xml:space="preserve"> and prior antibiotic use (SAB with versus without SABU): </w:t>
            </w:r>
            <w:r w:rsidRPr="008B317A">
              <w:t>Urin</w:t>
            </w:r>
            <w:r>
              <w:t>e culture within 7 days of SAB. Prior antibiotic use was not reported.</w:t>
            </w:r>
          </w:p>
          <w:p w:rsidR="00C353BB" w:rsidRDefault="00C353BB" w:rsidP="00B00E97">
            <w:r w:rsidRPr="00723937">
              <w:rPr>
                <w:b/>
              </w:rPr>
              <w:t xml:space="preserve">Performance of </w:t>
            </w:r>
            <w:r>
              <w:rPr>
                <w:b/>
              </w:rPr>
              <w:t>echocardiography</w:t>
            </w:r>
            <w:r>
              <w:t>: not reported.</w:t>
            </w:r>
          </w:p>
          <w:p w:rsidR="00C353BB" w:rsidRDefault="00C353BB" w:rsidP="00B00E97">
            <w:r>
              <w:rPr>
                <w:b/>
              </w:rPr>
              <w:t>I</w:t>
            </w:r>
            <w:r w:rsidRPr="006C183F">
              <w:rPr>
                <w:b/>
              </w:rPr>
              <w:t>ndwelling urinary tract devices or prior instrumentation</w:t>
            </w:r>
            <w:r>
              <w:t>: not reported</w:t>
            </w:r>
          </w:p>
          <w:p w:rsidR="00C353BB" w:rsidRDefault="00C353BB" w:rsidP="00B00E97">
            <w:r w:rsidRPr="00723937">
              <w:rPr>
                <w:b/>
              </w:rPr>
              <w:t>Infectious disease expert consul</w:t>
            </w:r>
            <w:r>
              <w:rPr>
                <w:b/>
              </w:rPr>
              <w:t>t</w:t>
            </w:r>
            <w:r w:rsidRPr="00723937">
              <w:rPr>
                <w:b/>
              </w:rPr>
              <w:t>ation</w:t>
            </w:r>
            <w:r>
              <w:t>: not reported.</w:t>
            </w:r>
          </w:p>
        </w:tc>
      </w:tr>
    </w:tbl>
    <w:p w:rsidR="00C353BB" w:rsidRDefault="00C353BB" w:rsidP="00C353BB">
      <w:r>
        <w:t xml:space="preserve"> </w:t>
      </w:r>
      <w:r>
        <w:br w:type="page"/>
      </w:r>
    </w:p>
    <w:tbl>
      <w:tblPr>
        <w:tblStyle w:val="TableGrid"/>
        <w:tblW w:w="8630" w:type="dxa"/>
        <w:tblLook w:val="04A0" w:firstRow="1" w:lastRow="0" w:firstColumn="1" w:lastColumn="0" w:noHBand="0" w:noVBand="1"/>
      </w:tblPr>
      <w:tblGrid>
        <w:gridCol w:w="1186"/>
        <w:gridCol w:w="7444"/>
      </w:tblGrid>
      <w:tr w:rsidR="00C353BB" w:rsidTr="00B00E97">
        <w:tc>
          <w:tcPr>
            <w:tcW w:w="8630" w:type="dxa"/>
            <w:gridSpan w:val="2"/>
            <w:vAlign w:val="center"/>
          </w:tcPr>
          <w:p w:rsidR="00C353BB" w:rsidRDefault="00C353BB" w:rsidP="00B00E97">
            <w:pPr>
              <w:jc w:val="center"/>
            </w:pPr>
            <w:proofErr w:type="spellStart"/>
            <w:r>
              <w:lastRenderedPageBreak/>
              <w:t>Chihara</w:t>
            </w:r>
            <w:proofErr w:type="spellEnd"/>
            <w:r>
              <w:t xml:space="preserve"> et al 2010</w: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 </w:instrTex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EN.CITE.DATA </w:instrText>
            </w:r>
            <w:r>
              <w:fldChar w:fldCharType="end"/>
            </w:r>
            <w:r>
              <w:fldChar w:fldCharType="separate"/>
            </w:r>
            <w:r>
              <w:rPr>
                <w:noProof/>
              </w:rPr>
              <w:t>[</w:t>
            </w:r>
            <w:hyperlink w:anchor="_ENREF_10" w:tooltip="Chihara, 2010 #31" w:history="1">
              <w:r>
                <w:rPr>
                  <w:noProof/>
                </w:rPr>
                <w:t>10</w:t>
              </w:r>
            </w:hyperlink>
            <w:r>
              <w:rPr>
                <w:noProof/>
              </w:rPr>
              <w:t>]</w:t>
            </w:r>
            <w:r>
              <w:fldChar w:fldCharType="end"/>
            </w:r>
          </w:p>
        </w:tc>
      </w:tr>
      <w:tr w:rsidR="00C353BB" w:rsidTr="00B00E97">
        <w:tc>
          <w:tcPr>
            <w:tcW w:w="1186" w:type="dxa"/>
          </w:tcPr>
          <w:p w:rsidR="00C353BB" w:rsidRDefault="00C353BB" w:rsidP="00B00E97">
            <w:r>
              <w:t>Methods:</w:t>
            </w:r>
          </w:p>
        </w:tc>
        <w:tc>
          <w:tcPr>
            <w:tcW w:w="7444" w:type="dxa"/>
          </w:tcPr>
          <w:p w:rsidR="00C353BB" w:rsidRDefault="00C353BB" w:rsidP="00B00E97">
            <w:r w:rsidRPr="00786282">
              <w:rPr>
                <w:b/>
              </w:rPr>
              <w:t>Design:</w:t>
            </w:r>
            <w:r w:rsidRPr="00BE3AA8">
              <w:t xml:space="preserve"> Retrospective.</w:t>
            </w:r>
            <w:r>
              <w:rPr>
                <w:b/>
              </w:rPr>
              <w:t xml:space="preserve"> </w:t>
            </w:r>
            <w:r w:rsidRPr="00877D22">
              <w:t>Case-control.</w:t>
            </w:r>
            <w:r>
              <w:t xml:space="preserve"> </w:t>
            </w:r>
            <w:r w:rsidRPr="00515E10">
              <w:rPr>
                <w:b/>
              </w:rPr>
              <w:t>Setting</w:t>
            </w:r>
            <w:r>
              <w:t xml:space="preserve">: Safety-net hospital in Chicago. </w:t>
            </w:r>
            <w:r w:rsidRPr="00515E10">
              <w:rPr>
                <w:b/>
              </w:rPr>
              <w:t>Inclusion criteria/definitions</w:t>
            </w:r>
            <w:r>
              <w:t xml:space="preserve">: </w:t>
            </w:r>
            <w:r w:rsidRPr="009E5CF9">
              <w:rPr>
                <w:u w:val="single"/>
              </w:rPr>
              <w:t>Cases:</w:t>
            </w:r>
            <w:r>
              <w:t xml:space="preserve"> patients who had a positive urine culture for </w:t>
            </w:r>
            <w:r w:rsidRPr="00AE7546">
              <w:rPr>
                <w:i/>
              </w:rPr>
              <w:t>S. aureus</w:t>
            </w:r>
            <w:r>
              <w:t xml:space="preserve"> within 72 hours of a positive blood culture for</w:t>
            </w:r>
            <w:r w:rsidRPr="00AE7546">
              <w:rPr>
                <w:i/>
              </w:rPr>
              <w:t xml:space="preserve"> S. aureus</w:t>
            </w:r>
            <w:r>
              <w:t xml:space="preserve">. </w:t>
            </w:r>
            <w:r w:rsidRPr="009E5CF9">
              <w:rPr>
                <w:u w:val="single"/>
              </w:rPr>
              <w:t>Controls:</w:t>
            </w:r>
            <w:r>
              <w:t xml:space="preserve"> randomly sampled from all eligible patients with S. aureus bacteremia but without bacteriuria (i.e., with negative urine cultures), with the aim of 4 controls per case. </w:t>
            </w:r>
            <w:r w:rsidRPr="009E5CF9">
              <w:rPr>
                <w:u w:val="single"/>
              </w:rPr>
              <w:t>Excluded:</w:t>
            </w:r>
            <w:r>
              <w:t xml:space="preserve"> age &lt; 18 years, who were seen only in the emergency department or in the clinic, or who did not have a urine culture performed within 72 hours of the positive blood cultures, were excluded. </w:t>
            </w:r>
          </w:p>
        </w:tc>
      </w:tr>
      <w:tr w:rsidR="00C353BB" w:rsidTr="00B00E97">
        <w:tc>
          <w:tcPr>
            <w:tcW w:w="1186" w:type="dxa"/>
          </w:tcPr>
          <w:p w:rsidR="00C353BB" w:rsidRDefault="00C353BB" w:rsidP="00B00E97">
            <w:r>
              <w:t>Results:</w:t>
            </w:r>
          </w:p>
        </w:tc>
        <w:tc>
          <w:tcPr>
            <w:tcW w:w="7444" w:type="dxa"/>
          </w:tcPr>
          <w:p w:rsidR="00C353BB" w:rsidRDefault="00C353BB" w:rsidP="00B00E97">
            <w:pPr>
              <w:rPr>
                <w:b/>
              </w:rPr>
            </w:pPr>
            <w:r>
              <w:rPr>
                <w:b/>
              </w:rPr>
              <w:t xml:space="preserve">Study sample: </w:t>
            </w:r>
          </w:p>
          <w:p w:rsidR="00C353BB" w:rsidRDefault="00C353BB" w:rsidP="00B00E97">
            <w:pPr>
              <w:pStyle w:val="ListParagraph"/>
              <w:numPr>
                <w:ilvl w:val="0"/>
                <w:numId w:val="1"/>
              </w:numPr>
              <w:rPr>
                <w:b/>
              </w:rPr>
            </w:pPr>
            <w:r>
              <w:rPr>
                <w:b/>
              </w:rPr>
              <w:t xml:space="preserve">Excluded: </w:t>
            </w:r>
            <w:r>
              <w:t>6 cases and 21 controls</w:t>
            </w:r>
          </w:p>
          <w:p w:rsidR="00C353BB" w:rsidRPr="0030239E" w:rsidRDefault="00C353BB" w:rsidP="00B00E97">
            <w:pPr>
              <w:pStyle w:val="ListParagraph"/>
              <w:numPr>
                <w:ilvl w:val="0"/>
                <w:numId w:val="1"/>
              </w:numPr>
              <w:rPr>
                <w:b/>
              </w:rPr>
            </w:pPr>
            <w:r>
              <w:rPr>
                <w:b/>
              </w:rPr>
              <w:t>SAB with SABU:</w:t>
            </w:r>
            <w:r w:rsidRPr="00CC73DE">
              <w:t xml:space="preserve"> n=57, </w:t>
            </w:r>
            <w:r>
              <w:t>mean age 49.1, 70% males</w:t>
            </w:r>
          </w:p>
          <w:p w:rsidR="00C353BB" w:rsidRPr="001670C0" w:rsidRDefault="00C353BB" w:rsidP="00B00E97">
            <w:pPr>
              <w:pStyle w:val="ListParagraph"/>
              <w:numPr>
                <w:ilvl w:val="0"/>
                <w:numId w:val="1"/>
              </w:numPr>
              <w:rPr>
                <w:b/>
              </w:rPr>
            </w:pPr>
            <w:r>
              <w:rPr>
                <w:b/>
              </w:rPr>
              <w:t xml:space="preserve">SAB without SABU: </w:t>
            </w:r>
            <w:r w:rsidRPr="00E7312F">
              <w:t xml:space="preserve">n=232, </w:t>
            </w:r>
            <w:r>
              <w:t>mean age 47.9, 68% males</w:t>
            </w:r>
          </w:p>
          <w:p w:rsidR="00C353BB" w:rsidRDefault="00C353BB" w:rsidP="00B00E97">
            <w:r>
              <w:rPr>
                <w:b/>
              </w:rPr>
              <w:t>Site of infection (SAB with versus without SABU)</w:t>
            </w:r>
            <w:r>
              <w:t>: endocarditis n=7 (12%) vs 17 (7%)*, line infection/phlebitis n=6 (11%) vs 52 (22%)</w:t>
            </w:r>
            <w:r w:rsidRPr="00326737">
              <w:rPr>
                <w:vertAlign w:val="superscript"/>
              </w:rPr>
              <w:t>#</w:t>
            </w:r>
            <w:r>
              <w:t>, skin soft tissue infections n=10 (18%) vs 47 (20%)</w:t>
            </w:r>
            <w:r w:rsidRPr="003368E9">
              <w:rPr>
                <w:vertAlign w:val="superscript"/>
              </w:rPr>
              <w:t>#</w:t>
            </w:r>
            <w:r>
              <w:t xml:space="preserve">, bone/joint infection n=7 (12%) vs 20 (9%)*, pulmonary infection n=12 (21%) vs 29 (13%), UTIs n=12 (21%) vs 10 (4%).  </w:t>
            </w:r>
          </w:p>
          <w:p w:rsidR="00C353BB" w:rsidRPr="00F43D8A" w:rsidRDefault="00C353BB" w:rsidP="00B00E97">
            <w:r>
              <w:rPr>
                <w:b/>
              </w:rPr>
              <w:t>Outcomes (SAB with versus without SABU):</w:t>
            </w:r>
            <w:r>
              <w:t xml:space="preserve"> mortality n=14 (24.6%) vs 22 (9.5%)</w:t>
            </w:r>
          </w:p>
          <w:p w:rsidR="00C353BB" w:rsidRPr="005744B5" w:rsidRDefault="00C353BB" w:rsidP="00B00E97">
            <w:r w:rsidRPr="001C023D">
              <w:rPr>
                <w:b/>
              </w:rPr>
              <w:t>Timing of urine and blood cultures</w:t>
            </w:r>
            <w:r>
              <w:rPr>
                <w:b/>
              </w:rPr>
              <w:t xml:space="preserve"> and prior antibiotic use (SAB with versus without SABU): </w:t>
            </w:r>
            <w:r>
              <w:t>Included patients had urine cultures within 72 hours of the positive blood culture. The frequency of antibiotic use prior to the urine culture is not reported.</w:t>
            </w:r>
          </w:p>
          <w:p w:rsidR="00C353BB" w:rsidRDefault="00C353BB" w:rsidP="00B00E97">
            <w:r w:rsidRPr="00723937">
              <w:rPr>
                <w:b/>
              </w:rPr>
              <w:t xml:space="preserve">Performance of </w:t>
            </w:r>
            <w:r>
              <w:rPr>
                <w:b/>
              </w:rPr>
              <w:t>echocardiography</w:t>
            </w:r>
            <w:r>
              <w:t>: not reported.</w:t>
            </w:r>
          </w:p>
          <w:p w:rsidR="00C353BB" w:rsidRDefault="00C353BB" w:rsidP="00B00E97">
            <w:r>
              <w:rPr>
                <w:b/>
              </w:rPr>
              <w:t>I</w:t>
            </w:r>
            <w:r w:rsidRPr="006C183F">
              <w:rPr>
                <w:b/>
              </w:rPr>
              <w:t>ndwelling urinary tract devices or prior instrumentation</w:t>
            </w:r>
            <w:r>
              <w:rPr>
                <w:b/>
              </w:rPr>
              <w:t xml:space="preserve"> (with versus without SABU)</w:t>
            </w:r>
            <w:r>
              <w:t>: Bladder catheter n=20 (35%) vs 85 (37%). Recent urological surgery n= 6 (11%) vs 7 (3%).</w:t>
            </w:r>
          </w:p>
          <w:p w:rsidR="00C353BB" w:rsidRPr="00176887" w:rsidRDefault="00C353BB" w:rsidP="00B00E97">
            <w:r w:rsidRPr="00723937">
              <w:rPr>
                <w:b/>
              </w:rPr>
              <w:t>Infectious disease expert consul</w:t>
            </w:r>
            <w:r>
              <w:rPr>
                <w:b/>
              </w:rPr>
              <w:t>t</w:t>
            </w:r>
            <w:r w:rsidRPr="00723937">
              <w:rPr>
                <w:b/>
              </w:rPr>
              <w:t>ation</w:t>
            </w:r>
            <w:r>
              <w:t xml:space="preserve">: 50% of the included patients were managed </w:t>
            </w:r>
            <w:r w:rsidRPr="00181651">
              <w:t>by infectious diseases clinician or with infectious diseases consultation</w:t>
            </w:r>
            <w:r>
              <w:t>.</w:t>
            </w:r>
          </w:p>
        </w:tc>
      </w:tr>
    </w:tbl>
    <w:p w:rsidR="00C353BB" w:rsidRDefault="00C353BB" w:rsidP="00C353BB"/>
    <w:p w:rsidR="00C353BB" w:rsidRDefault="00C353BB" w:rsidP="00C353BB">
      <w:r>
        <w:t xml:space="preserve"> </w:t>
      </w:r>
      <w:r>
        <w:br w:type="page"/>
      </w:r>
    </w:p>
    <w:tbl>
      <w:tblPr>
        <w:tblStyle w:val="TableGrid"/>
        <w:tblW w:w="8630" w:type="dxa"/>
        <w:tblLook w:val="04A0" w:firstRow="1" w:lastRow="0" w:firstColumn="1" w:lastColumn="0" w:noHBand="0" w:noVBand="1"/>
      </w:tblPr>
      <w:tblGrid>
        <w:gridCol w:w="1186"/>
        <w:gridCol w:w="7444"/>
      </w:tblGrid>
      <w:tr w:rsidR="00C353BB" w:rsidTr="00B00E97">
        <w:tc>
          <w:tcPr>
            <w:tcW w:w="8630" w:type="dxa"/>
            <w:gridSpan w:val="2"/>
            <w:vAlign w:val="center"/>
          </w:tcPr>
          <w:p w:rsidR="00C353BB" w:rsidRDefault="00C353BB" w:rsidP="00B00E97">
            <w:pPr>
              <w:jc w:val="center"/>
            </w:pPr>
            <w:proofErr w:type="spellStart"/>
            <w:r>
              <w:lastRenderedPageBreak/>
              <w:t>Asgeirsson</w:t>
            </w:r>
            <w:proofErr w:type="spellEnd"/>
            <w:r>
              <w:t xml:space="preserve"> et al 2011 </w: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 </w:instrTex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EN.CITE.DATA </w:instrText>
            </w:r>
            <w:r>
              <w:fldChar w:fldCharType="end"/>
            </w:r>
            <w:r>
              <w:fldChar w:fldCharType="separate"/>
            </w:r>
            <w:r>
              <w:rPr>
                <w:noProof/>
              </w:rPr>
              <w:t>[</w:t>
            </w:r>
            <w:hyperlink w:anchor="_ENREF_11" w:tooltip="Asgeirsson, 2012 #21" w:history="1">
              <w:r>
                <w:rPr>
                  <w:noProof/>
                </w:rPr>
                <w:t>11</w:t>
              </w:r>
            </w:hyperlink>
            <w:r>
              <w:rPr>
                <w:noProof/>
              </w:rPr>
              <w:t>]</w:t>
            </w:r>
            <w:r>
              <w:fldChar w:fldCharType="end"/>
            </w:r>
          </w:p>
        </w:tc>
      </w:tr>
      <w:tr w:rsidR="00C353BB" w:rsidTr="00B00E97">
        <w:tc>
          <w:tcPr>
            <w:tcW w:w="1186" w:type="dxa"/>
          </w:tcPr>
          <w:p w:rsidR="00C353BB" w:rsidRDefault="00C353BB" w:rsidP="00B00E97">
            <w:r>
              <w:t>Methods:</w:t>
            </w:r>
          </w:p>
        </w:tc>
        <w:tc>
          <w:tcPr>
            <w:tcW w:w="7444" w:type="dxa"/>
          </w:tcPr>
          <w:p w:rsidR="00C353BB" w:rsidRDefault="00C353BB" w:rsidP="00B00E97">
            <w:r w:rsidRPr="00786282">
              <w:rPr>
                <w:b/>
              </w:rPr>
              <w:t>Design:</w:t>
            </w:r>
            <w:r>
              <w:t xml:space="preserve"> Retrospective. </w:t>
            </w:r>
            <w:r w:rsidRPr="00515E10">
              <w:rPr>
                <w:b/>
              </w:rPr>
              <w:t>Setting</w:t>
            </w:r>
            <w:r>
              <w:t xml:space="preserve">: Cases were identified from the clinical microbiology laboratories of a University and a Teaching Hospital in Iceland (including cases from other institutions using these laboratories). </w:t>
            </w:r>
            <w:r w:rsidRPr="00515E10">
              <w:rPr>
                <w:b/>
              </w:rPr>
              <w:t>Inclusion criteria/definitions</w:t>
            </w:r>
            <w:r>
              <w:t xml:space="preserve">: Patients </w:t>
            </w:r>
            <w:r>
              <w:rPr>
                <w:rFonts w:cstheme="minorHAnsi"/>
              </w:rPr>
              <w:t>≥</w:t>
            </w:r>
            <w:r>
              <w:t>18 with SABU and urine cultures obtained within 24 hours of the index blood culture. Cases with negative urine culture were excluded if antibiotics were administered before obtaining the urine culture. Only counts &gt; 10</w:t>
            </w:r>
            <w:r w:rsidRPr="00C5726C">
              <w:rPr>
                <w:vertAlign w:val="superscript"/>
              </w:rPr>
              <w:t>4</w:t>
            </w:r>
            <w:r>
              <w:t xml:space="preserve"> CFU/ml were usually reported. </w:t>
            </w:r>
            <w:r w:rsidRPr="00B66F49">
              <w:rPr>
                <w:u w:val="single"/>
              </w:rPr>
              <w:t>Relapse</w:t>
            </w:r>
            <w:r>
              <w:t xml:space="preserve"> was defined as recurrence of SAB within 90 days after the index bacteremia. The focus of SAB was defined as being either </w:t>
            </w:r>
            <w:r w:rsidRPr="0029307C">
              <w:rPr>
                <w:u w:val="single"/>
              </w:rPr>
              <w:t>primary focus</w:t>
            </w:r>
            <w:r>
              <w:t xml:space="preserve"> (localized primary infection causing the SAB, such as skin infections and intravascular catheter related infections), </w:t>
            </w:r>
            <w:r w:rsidRPr="0029307C">
              <w:rPr>
                <w:u w:val="single"/>
              </w:rPr>
              <w:t>secondary focus</w:t>
            </w:r>
            <w:r>
              <w:t xml:space="preserve"> (deep infection, most likely being a result of previous </w:t>
            </w:r>
            <w:proofErr w:type="spellStart"/>
            <w:r>
              <w:t>haematogenous</w:t>
            </w:r>
            <w:proofErr w:type="spellEnd"/>
            <w:r>
              <w:t xml:space="preserve"> seeding, such as vertebral osteomyelitis or endocarditis) or being unknown. </w:t>
            </w:r>
            <w:r w:rsidRPr="006B5E27">
              <w:rPr>
                <w:u w:val="single"/>
              </w:rPr>
              <w:t>Complicated SAB</w:t>
            </w:r>
            <w:r>
              <w:t xml:space="preserve"> was defined as </w:t>
            </w:r>
            <w:proofErr w:type="spellStart"/>
            <w:r>
              <w:t>bacteraemia</w:t>
            </w:r>
            <w:proofErr w:type="spellEnd"/>
            <w:r>
              <w:t xml:space="preserve"> with a secondary or unknown focus; three day persistence on active intravenous antibiotics; or subsequent manifestation of metastatic infection remote from the initial focus. </w:t>
            </w:r>
            <w:r w:rsidRPr="00D049F6">
              <w:rPr>
                <w:u w:val="single"/>
              </w:rPr>
              <w:t>Persistent SAB</w:t>
            </w:r>
            <w:r>
              <w:t xml:space="preserve">: three day persistence on active intravenous antibiotics. </w:t>
            </w:r>
          </w:p>
        </w:tc>
      </w:tr>
      <w:tr w:rsidR="00C353BB" w:rsidTr="00B00E97">
        <w:tc>
          <w:tcPr>
            <w:tcW w:w="1186" w:type="dxa"/>
          </w:tcPr>
          <w:p w:rsidR="00C353BB" w:rsidRDefault="00C353BB" w:rsidP="00B00E97">
            <w:r>
              <w:t>Results:</w:t>
            </w:r>
          </w:p>
        </w:tc>
        <w:tc>
          <w:tcPr>
            <w:tcW w:w="7444" w:type="dxa"/>
          </w:tcPr>
          <w:p w:rsidR="00C353BB" w:rsidRDefault="00C353BB" w:rsidP="00B00E97">
            <w:pPr>
              <w:rPr>
                <w:b/>
              </w:rPr>
            </w:pPr>
            <w:r>
              <w:rPr>
                <w:b/>
              </w:rPr>
              <w:t xml:space="preserve">Study sample: </w:t>
            </w:r>
          </w:p>
          <w:p w:rsidR="00C353BB" w:rsidRDefault="00C353BB" w:rsidP="00B00E97">
            <w:pPr>
              <w:pStyle w:val="ListParagraph"/>
              <w:numPr>
                <w:ilvl w:val="0"/>
                <w:numId w:val="1"/>
              </w:numPr>
              <w:rPr>
                <w:b/>
              </w:rPr>
            </w:pPr>
            <w:r>
              <w:rPr>
                <w:b/>
              </w:rPr>
              <w:t xml:space="preserve">Excluded: </w:t>
            </w:r>
            <w:r>
              <w:t>SAB considered contamination n=1, no urine culture within 24 hours n=101, unreliable urine culture due to prior antibiotic use n=33.</w:t>
            </w:r>
          </w:p>
          <w:p w:rsidR="00C353BB" w:rsidRPr="0030239E" w:rsidRDefault="00C353BB" w:rsidP="00B00E97">
            <w:pPr>
              <w:pStyle w:val="ListParagraph"/>
              <w:numPr>
                <w:ilvl w:val="0"/>
                <w:numId w:val="1"/>
              </w:numPr>
              <w:rPr>
                <w:b/>
              </w:rPr>
            </w:pPr>
            <w:r>
              <w:rPr>
                <w:b/>
              </w:rPr>
              <w:t xml:space="preserve">SAB with SABU: </w:t>
            </w:r>
            <w:r w:rsidRPr="006466AB">
              <w:t>n</w:t>
            </w:r>
            <w:r>
              <w:t>=27, median age=70, 81.5% males.</w:t>
            </w:r>
          </w:p>
          <w:p w:rsidR="00C353BB" w:rsidRPr="001670C0" w:rsidRDefault="00C353BB" w:rsidP="00B00E97">
            <w:pPr>
              <w:pStyle w:val="ListParagraph"/>
              <w:numPr>
                <w:ilvl w:val="0"/>
                <w:numId w:val="1"/>
              </w:numPr>
              <w:rPr>
                <w:b/>
              </w:rPr>
            </w:pPr>
            <w:r>
              <w:rPr>
                <w:b/>
              </w:rPr>
              <w:t>SAB without SABU:</w:t>
            </w:r>
          </w:p>
          <w:p w:rsidR="00C353BB" w:rsidRDefault="00C353BB" w:rsidP="00B00E97">
            <w:r>
              <w:rPr>
                <w:b/>
              </w:rPr>
              <w:t>Site of infection (SAB with versus without SABU)</w:t>
            </w:r>
            <w:r>
              <w:t>: UTI n= 11 (41%) vs 3 (2%), endocarditis n=3 (11.1%) vs 5 (3.6%), primary focus n=14 (51.9%) vs 75 (54.3%)</w:t>
            </w:r>
            <w:r w:rsidRPr="00AF3242">
              <w:rPr>
                <w:vertAlign w:val="superscript"/>
              </w:rPr>
              <w:t>#</w:t>
            </w:r>
            <w:r>
              <w:t xml:space="preserve">, secondary focus n=6 (22.2%) vs 25 (18.1%)*, unknown focus n=7 (25.9%) vs 38 (27.5%). </w:t>
            </w:r>
          </w:p>
          <w:p w:rsidR="00C353BB" w:rsidRPr="00F43D8A" w:rsidRDefault="00C353BB" w:rsidP="00B00E97">
            <w:r>
              <w:rPr>
                <w:b/>
              </w:rPr>
              <w:t>Outcomes (SAB with versus without SABU):</w:t>
            </w:r>
            <w:r>
              <w:t xml:space="preserve"> complicated bacteremia n=15 (55.6%) vs 72 (52.2%), persistent bacteremia n=6 (50%) vs 8 (19%), ICU admission n=6 (22%) vs 25 (18%), 30-day mortality n=3 (11%) vs 23 (16.5%), relapse n=3 (11.5%) vs 9 (7.1%).</w:t>
            </w:r>
          </w:p>
          <w:p w:rsidR="00C353BB" w:rsidRDefault="00C353BB" w:rsidP="00B00E97">
            <w:pPr>
              <w:rPr>
                <w:b/>
              </w:rPr>
            </w:pPr>
            <w:r w:rsidRPr="001C023D">
              <w:rPr>
                <w:b/>
              </w:rPr>
              <w:t>Timing of urine and blood cultures</w:t>
            </w:r>
            <w:r>
              <w:rPr>
                <w:b/>
              </w:rPr>
              <w:t xml:space="preserve"> and prior antibiotic </w:t>
            </w:r>
            <w:proofErr w:type="gramStart"/>
            <w:r>
              <w:rPr>
                <w:b/>
              </w:rPr>
              <w:t>use  (</w:t>
            </w:r>
            <w:proofErr w:type="gramEnd"/>
            <w:r>
              <w:rPr>
                <w:b/>
              </w:rPr>
              <w:t xml:space="preserve">SAB with versus without SABU): </w:t>
            </w:r>
            <w:r w:rsidRPr="00CE313B">
              <w:t>Within</w:t>
            </w:r>
            <w:r>
              <w:t xml:space="preserve"> 24 hours of index blood culture. Negative urine culture with prior antibiotic use were excluded.</w:t>
            </w:r>
          </w:p>
          <w:p w:rsidR="00C353BB" w:rsidRDefault="00C353BB" w:rsidP="00B00E97">
            <w:r w:rsidRPr="00723937">
              <w:rPr>
                <w:b/>
              </w:rPr>
              <w:t xml:space="preserve">Performance of </w:t>
            </w:r>
            <w:r>
              <w:rPr>
                <w:b/>
              </w:rPr>
              <w:t>echocardiography</w:t>
            </w:r>
            <w:r>
              <w:t>: an echocardiography was done in 89 of 166 cases (53.6%) with a reliable urine culture, being trans-</w:t>
            </w:r>
            <w:proofErr w:type="spellStart"/>
            <w:r>
              <w:t>oesophageal</w:t>
            </w:r>
            <w:proofErr w:type="spellEnd"/>
            <w:r>
              <w:t xml:space="preserve"> in 43 (25.9%).</w:t>
            </w:r>
          </w:p>
          <w:p w:rsidR="00C353BB" w:rsidRDefault="00C353BB" w:rsidP="00B00E97">
            <w:r>
              <w:rPr>
                <w:b/>
              </w:rPr>
              <w:t>I</w:t>
            </w:r>
            <w:r w:rsidRPr="006C183F">
              <w:rPr>
                <w:b/>
              </w:rPr>
              <w:t>ndwelling urinary tract devices or prior instrumentation</w:t>
            </w:r>
            <w:r>
              <w:rPr>
                <w:b/>
              </w:rPr>
              <w:t xml:space="preserve"> (with vs without SABU)</w:t>
            </w:r>
            <w:r>
              <w:t xml:space="preserve">: </w:t>
            </w:r>
            <w:r w:rsidRPr="00846B3D">
              <w:t>urina</w:t>
            </w:r>
            <w:r>
              <w:t xml:space="preserve">ry tract foreign material 33.3% vs 13.7%. Of the 11 patients with SABU and UTI 6 </w:t>
            </w:r>
            <w:r w:rsidRPr="00183DF0">
              <w:t>patients having undergone instrumentation or operation of the urinary tract in the previous five days</w:t>
            </w:r>
            <w:r>
              <w:t>, 5 of whom also having a foreign urinary tract material at the time of SAB.</w:t>
            </w:r>
          </w:p>
          <w:p w:rsidR="00C353BB" w:rsidRPr="00846B3D" w:rsidRDefault="00C353BB" w:rsidP="00B00E97">
            <w:pPr>
              <w:rPr>
                <w:b/>
              </w:rPr>
            </w:pPr>
            <w:r w:rsidRPr="00723937">
              <w:rPr>
                <w:b/>
              </w:rPr>
              <w:t>Infectious disease expert consul</w:t>
            </w:r>
            <w:r>
              <w:rPr>
                <w:b/>
              </w:rPr>
              <w:t>t</w:t>
            </w:r>
            <w:r w:rsidRPr="00723937">
              <w:rPr>
                <w:b/>
              </w:rPr>
              <w:t>ation</w:t>
            </w:r>
            <w:r>
              <w:t>: “At the university hospital SAB patients are usually assessed by an infectious disease specialist”. However, more information is not reported.</w:t>
            </w:r>
          </w:p>
        </w:tc>
      </w:tr>
    </w:tbl>
    <w:p w:rsidR="00C353BB" w:rsidRDefault="00C353BB" w:rsidP="00C353BB"/>
    <w:p w:rsidR="00C353BB" w:rsidRDefault="00C353BB" w:rsidP="00C353BB"/>
    <w:tbl>
      <w:tblPr>
        <w:tblStyle w:val="TableGrid"/>
        <w:tblW w:w="8630" w:type="dxa"/>
        <w:tblLook w:val="04A0" w:firstRow="1" w:lastRow="0" w:firstColumn="1" w:lastColumn="0" w:noHBand="0" w:noVBand="1"/>
      </w:tblPr>
      <w:tblGrid>
        <w:gridCol w:w="1186"/>
        <w:gridCol w:w="7444"/>
      </w:tblGrid>
      <w:tr w:rsidR="00C353BB" w:rsidTr="00B00E97">
        <w:tc>
          <w:tcPr>
            <w:tcW w:w="8630" w:type="dxa"/>
            <w:gridSpan w:val="2"/>
            <w:vAlign w:val="center"/>
          </w:tcPr>
          <w:p w:rsidR="00C353BB" w:rsidRDefault="00C353BB" w:rsidP="00B00E97">
            <w:pPr>
              <w:jc w:val="center"/>
            </w:pPr>
            <w:proofErr w:type="spellStart"/>
            <w:r>
              <w:lastRenderedPageBreak/>
              <w:t>Manandhar</w:t>
            </w:r>
            <w:proofErr w:type="spellEnd"/>
            <w:r>
              <w:t xml:space="preserve"> et al 2016 </w:t>
            </w:r>
            <w:r>
              <w:fldChar w:fldCharType="begin"/>
            </w:r>
            <w:r>
              <w:instrText xml:space="preserve"> ADDIN EN.CITE &lt;EndNote&gt;&lt;Cite&gt;&lt;Author&gt;Manandhar&lt;/Author&gt;&lt;Year&gt;2016&lt;/Year&gt;&lt;RecNum&gt;26&lt;/RecNum&gt;&lt;DisplayText&gt;[12]&lt;/DisplayText&gt;&lt;record&gt;&lt;rec-number&gt;26&lt;/rec-number&gt;&lt;foreign-keys&gt;&lt;key app="EN" db-id="d59w92frl5z9rsedasvvszz0vpfxesw0dfvf" timestamp="1509627445"&gt;26&lt;/key&gt;&lt;/foreign-keys&gt;&lt;ref-type name="Journal Article"&gt;17&lt;/ref-type&gt;&lt;contributors&gt;&lt;authors&gt;&lt;author&gt;Manandhar, Samyak&lt;/author&gt;&lt;author&gt;Pai, Gitanjali&lt;/author&gt;&lt;author&gt;Gidwani, Hitesh&lt;/author&gt;&lt;author&gt;Nazim, Syeda&lt;/author&gt;&lt;author&gt;Buehrle, Deanna&lt;/author&gt;&lt;author&gt;Shutt, Kathleen A.&lt;/author&gt;&lt;author&gt;Bonilla, Hector&lt;/author&gt;&lt;/authors&gt;&lt;/contributors&gt;&lt;titles&gt;&lt;title&gt;Does Staphylococcus aureus bacteriuria predict clinical outcomes in patients with bacteremia?: Analysis of 274 patients with Staphylococcus aureus blood stream infection&lt;/title&gt;&lt;secondary-title&gt;Infectious Diseases in Clinical Practice&lt;/secondary-title&gt;&lt;/titles&gt;&lt;periodical&gt;&lt;full-title&gt;Infectious Diseases in Clinical Practice&lt;/full-title&gt;&lt;/periodical&gt;&lt;pages&gt;151-154&lt;/pages&gt;&lt;volume&gt;24&lt;/volume&gt;&lt;number&gt;3&lt;/number&gt;&lt;keywords&gt;&lt;keyword&gt;Staphylococcus aureus&lt;/keyword&gt;&lt;keyword&gt;bacteremia&lt;/keyword&gt;&lt;keyword&gt;bacteriuria&lt;/keyword&gt;&lt;keyword&gt;mortality&lt;/keyword&gt;&lt;keyword&gt;clinical outcomes&lt;/keyword&gt;&lt;/keywords&gt;&lt;dates&gt;&lt;year&gt;2016&lt;/year&gt;&lt;/dates&gt;&lt;isbn&gt;1056-9103&lt;/isbn&gt;&lt;accession-num&gt;00019048-201605000-00005&lt;/accession-num&gt;&lt;urls&gt;&lt;related-urls&gt;&lt;url&gt;http://journals.lww.com/infectdis/Fulltext/2016/05000/Does_Staphylococcus_aureus_Bacteriuria_Predict.5.aspx&lt;/url&gt;&lt;/related-urls&gt;&lt;/urls&gt;&lt;electronic-resource-num&gt;10.1097/ipc.0000000000000340&lt;/electronic-resource-num&gt;&lt;/record&gt;&lt;/Cite&gt;&lt;/EndNote&gt;</w:instrText>
            </w:r>
            <w:r>
              <w:fldChar w:fldCharType="separate"/>
            </w:r>
            <w:r>
              <w:rPr>
                <w:noProof/>
              </w:rPr>
              <w:t>[</w:t>
            </w:r>
            <w:hyperlink w:anchor="_ENREF_12" w:tooltip="Manandhar, 2016 #26" w:history="1">
              <w:r>
                <w:rPr>
                  <w:noProof/>
                </w:rPr>
                <w:t>12</w:t>
              </w:r>
            </w:hyperlink>
            <w:r>
              <w:rPr>
                <w:noProof/>
              </w:rPr>
              <w:t>]</w:t>
            </w:r>
            <w:r>
              <w:fldChar w:fldCharType="end"/>
            </w:r>
          </w:p>
        </w:tc>
      </w:tr>
      <w:tr w:rsidR="00C353BB" w:rsidTr="00B00E97">
        <w:tc>
          <w:tcPr>
            <w:tcW w:w="1186" w:type="dxa"/>
          </w:tcPr>
          <w:p w:rsidR="00C353BB" w:rsidRDefault="00C353BB" w:rsidP="00B00E97">
            <w:r>
              <w:t>Methods:</w:t>
            </w:r>
          </w:p>
        </w:tc>
        <w:tc>
          <w:tcPr>
            <w:tcW w:w="7444" w:type="dxa"/>
          </w:tcPr>
          <w:p w:rsidR="00C353BB" w:rsidRPr="007F267B" w:rsidRDefault="00C353BB" w:rsidP="00B00E97">
            <w:r w:rsidRPr="00786282">
              <w:rPr>
                <w:b/>
              </w:rPr>
              <w:t>Design:</w:t>
            </w:r>
            <w:r>
              <w:rPr>
                <w:b/>
              </w:rPr>
              <w:t xml:space="preserve"> </w:t>
            </w:r>
            <w:r w:rsidRPr="000E2681">
              <w:t>Retrospective.</w:t>
            </w:r>
            <w:r>
              <w:t xml:space="preserve"> </w:t>
            </w:r>
            <w:r w:rsidRPr="00515E10">
              <w:rPr>
                <w:b/>
              </w:rPr>
              <w:t>Setting</w:t>
            </w:r>
            <w:r>
              <w:t xml:space="preserve">: Teaching Hospital in </w:t>
            </w:r>
            <w:r w:rsidRPr="00BE4D5C">
              <w:t>Pittsburgh</w:t>
            </w:r>
            <w:r>
              <w:t xml:space="preserve">. </w:t>
            </w:r>
            <w:r w:rsidRPr="00515E10">
              <w:rPr>
                <w:b/>
              </w:rPr>
              <w:t>Inclusion criteria/definitions</w:t>
            </w:r>
            <w:r>
              <w:t xml:space="preserve">: Patients with SAB and urine culture within 48 hours of blood culture. </w:t>
            </w:r>
            <w:r w:rsidRPr="005347C7">
              <w:rPr>
                <w:u w:val="single"/>
              </w:rPr>
              <w:t>SAB definition:</w:t>
            </w:r>
            <w:r>
              <w:t xml:space="preserve"> isolation of S. aureus from at least 1 blood culture bottle. </w:t>
            </w:r>
            <w:r w:rsidRPr="00BA1EAB">
              <w:rPr>
                <w:u w:val="single"/>
              </w:rPr>
              <w:t>Persistence</w:t>
            </w:r>
            <w:r w:rsidRPr="00BA1EAB">
              <w:t>:</w:t>
            </w:r>
            <w:r>
              <w:t xml:space="preserve"> positive blood culture despite 48 hours of appropriate antibiotic treatment. </w:t>
            </w:r>
            <w:r w:rsidRPr="00BA1EAB">
              <w:rPr>
                <w:u w:val="single"/>
              </w:rPr>
              <w:t>Recurrence</w:t>
            </w:r>
            <w:r>
              <w:t xml:space="preserve">: re-isolation of S. aureus in blood after complete treatment of SAB in the first episode until the end of the study (3-year period). </w:t>
            </w:r>
            <w:r w:rsidRPr="00D67055">
              <w:rPr>
                <w:u w:val="single"/>
              </w:rPr>
              <w:t>SABU</w:t>
            </w:r>
            <w:r>
              <w:t xml:space="preserve"> was defined as </w:t>
            </w:r>
            <w:r w:rsidRPr="00D67055">
              <w:t>S. aureus</w:t>
            </w:r>
            <w:r>
              <w:t xml:space="preserve"> growth </w:t>
            </w:r>
            <w:r>
              <w:rPr>
                <w:rFonts w:cstheme="minorHAnsi"/>
              </w:rPr>
              <w:t>≥</w:t>
            </w:r>
            <w:r>
              <w:t>10</w:t>
            </w:r>
            <w:r w:rsidRPr="000E1731">
              <w:rPr>
                <w:vertAlign w:val="superscript"/>
              </w:rPr>
              <w:t xml:space="preserve">5 </w:t>
            </w:r>
            <w:r>
              <w:t xml:space="preserve">CFU/ml. </w:t>
            </w:r>
            <w:r w:rsidRPr="001C7E94">
              <w:rPr>
                <w:u w:val="single"/>
              </w:rPr>
              <w:t>Excluded</w:t>
            </w:r>
            <w:r>
              <w:t>: urine culture not performed, SABU&lt;10</w:t>
            </w:r>
            <w:r w:rsidRPr="001C7E94">
              <w:rPr>
                <w:vertAlign w:val="superscript"/>
              </w:rPr>
              <w:t>5</w:t>
            </w:r>
            <w:r>
              <w:t xml:space="preserve"> CFU/ml, coagulase-negative SABU.</w:t>
            </w:r>
          </w:p>
        </w:tc>
      </w:tr>
      <w:tr w:rsidR="00C353BB" w:rsidTr="00B00E97">
        <w:tc>
          <w:tcPr>
            <w:tcW w:w="1186" w:type="dxa"/>
          </w:tcPr>
          <w:p w:rsidR="00C353BB" w:rsidRDefault="00C353BB" w:rsidP="00B00E97">
            <w:r>
              <w:t>Results:</w:t>
            </w:r>
          </w:p>
        </w:tc>
        <w:tc>
          <w:tcPr>
            <w:tcW w:w="7444" w:type="dxa"/>
          </w:tcPr>
          <w:p w:rsidR="00C353BB" w:rsidRDefault="00C353BB" w:rsidP="00B00E97">
            <w:pPr>
              <w:rPr>
                <w:b/>
              </w:rPr>
            </w:pPr>
            <w:r>
              <w:rPr>
                <w:b/>
              </w:rPr>
              <w:t xml:space="preserve">Study sample: </w:t>
            </w:r>
          </w:p>
          <w:p w:rsidR="00C353BB" w:rsidRDefault="00C353BB" w:rsidP="00B00E97">
            <w:pPr>
              <w:pStyle w:val="ListParagraph"/>
              <w:numPr>
                <w:ilvl w:val="0"/>
                <w:numId w:val="1"/>
              </w:numPr>
              <w:rPr>
                <w:b/>
              </w:rPr>
            </w:pPr>
            <w:r>
              <w:rPr>
                <w:b/>
              </w:rPr>
              <w:t>Excluded:</w:t>
            </w:r>
            <w:r w:rsidRPr="007D2A7D">
              <w:t xml:space="preserve"> Of 274 patients with SAB</w:t>
            </w:r>
            <w:r>
              <w:rPr>
                <w:b/>
              </w:rPr>
              <w:t xml:space="preserve"> </w:t>
            </w:r>
            <w:r>
              <w:t>a urine culture was not available for 95.</w:t>
            </w:r>
          </w:p>
          <w:p w:rsidR="00C353BB" w:rsidRPr="0030239E" w:rsidRDefault="00C353BB" w:rsidP="00B00E97">
            <w:pPr>
              <w:pStyle w:val="ListParagraph"/>
              <w:numPr>
                <w:ilvl w:val="0"/>
                <w:numId w:val="1"/>
              </w:numPr>
              <w:rPr>
                <w:b/>
              </w:rPr>
            </w:pPr>
            <w:r>
              <w:rPr>
                <w:b/>
              </w:rPr>
              <w:t xml:space="preserve">SAB with SABU: </w:t>
            </w:r>
            <w:r w:rsidRPr="000E0771">
              <w:t xml:space="preserve">n=36, </w:t>
            </w:r>
            <w:r>
              <w:t>63.9% male</w:t>
            </w:r>
          </w:p>
          <w:p w:rsidR="00C353BB" w:rsidRPr="001670C0" w:rsidRDefault="00C353BB" w:rsidP="00B00E97">
            <w:pPr>
              <w:pStyle w:val="ListParagraph"/>
              <w:numPr>
                <w:ilvl w:val="0"/>
                <w:numId w:val="1"/>
              </w:numPr>
              <w:rPr>
                <w:b/>
              </w:rPr>
            </w:pPr>
            <w:r>
              <w:rPr>
                <w:b/>
              </w:rPr>
              <w:t xml:space="preserve">SAB without SABU: </w:t>
            </w:r>
            <w:r w:rsidRPr="00746538">
              <w:t>n=143</w:t>
            </w:r>
            <w:r>
              <w:t>, 54.5% male.</w:t>
            </w:r>
          </w:p>
          <w:p w:rsidR="00C353BB" w:rsidRDefault="00C353BB" w:rsidP="00B00E97">
            <w:r>
              <w:rPr>
                <w:b/>
              </w:rPr>
              <w:t>Site of infection (SAB with versus without SABU)</w:t>
            </w:r>
            <w:r>
              <w:t>: endocarditis n=4 (11.1%) vs 16 (11.2%)*, septic embolic events n=8 (22.2%) vs 11 (7.7%). None of the patients with SABU had UTI.</w:t>
            </w:r>
          </w:p>
          <w:p w:rsidR="00C353BB" w:rsidRPr="00F43D8A" w:rsidRDefault="00C353BB" w:rsidP="00B00E97">
            <w:r>
              <w:rPr>
                <w:b/>
              </w:rPr>
              <w:t>Outcomes (SAB with versus without SABU):</w:t>
            </w:r>
            <w:r>
              <w:t xml:space="preserve"> persistence n=2 (5.6%) vs 2 (1.4%), recurrence n=3 (8.3%) vs 18 (12.6%), ICU admission n=20 (55.6%) vs 77 (54.2%), 30-day mortality n=12 (33.3%) vs 29 (20.4%).</w:t>
            </w:r>
          </w:p>
          <w:p w:rsidR="00C353BB" w:rsidRPr="00645A32" w:rsidRDefault="00C353BB" w:rsidP="00B00E97">
            <w:r w:rsidRPr="001C023D">
              <w:rPr>
                <w:b/>
              </w:rPr>
              <w:t>Timing of urine and blood cultures</w:t>
            </w:r>
            <w:r>
              <w:rPr>
                <w:b/>
              </w:rPr>
              <w:t xml:space="preserve"> and prior antibiotic use (SAB with versus without SABU): </w:t>
            </w:r>
            <w:r>
              <w:t>Within 48 hours of blood culture. Prior antibiotic use: not reported.</w:t>
            </w:r>
          </w:p>
          <w:p w:rsidR="00C353BB" w:rsidRDefault="00C353BB" w:rsidP="00B00E97">
            <w:r w:rsidRPr="00723937">
              <w:rPr>
                <w:b/>
              </w:rPr>
              <w:t xml:space="preserve">Performance of </w:t>
            </w:r>
            <w:r>
              <w:rPr>
                <w:b/>
              </w:rPr>
              <w:t>echocardiography</w:t>
            </w:r>
            <w:r>
              <w:t xml:space="preserve">: Of a total of 274 </w:t>
            </w:r>
            <w:proofErr w:type="spellStart"/>
            <w:r>
              <w:t>bacteremic</w:t>
            </w:r>
            <w:proofErr w:type="spellEnd"/>
            <w:r>
              <w:t xml:space="preserve"> patients, 227, that is, 82%, had TEE or TTE performed with TEE in 134 and TTE in 93 patients. Similarly, of the 36 patients with SABU, 22 (61%) had done TEE.</w:t>
            </w:r>
          </w:p>
          <w:p w:rsidR="00C353BB" w:rsidRDefault="00C353BB" w:rsidP="00B00E97">
            <w:r>
              <w:rPr>
                <w:b/>
              </w:rPr>
              <w:t>I</w:t>
            </w:r>
            <w:r w:rsidRPr="006C183F">
              <w:rPr>
                <w:b/>
              </w:rPr>
              <w:t>ndwelling urinary tract devices or prior instrumentation</w:t>
            </w:r>
            <w:r>
              <w:t xml:space="preserve">: </w:t>
            </w:r>
            <w:r w:rsidRPr="00CE10B2">
              <w:t>24 (66%)</w:t>
            </w:r>
            <w:r>
              <w:t xml:space="preserve"> of SABU patients had an indwelling urinary catheter.</w:t>
            </w:r>
          </w:p>
          <w:p w:rsidR="00C353BB" w:rsidRDefault="00C353BB" w:rsidP="00B00E97">
            <w:r w:rsidRPr="00723937">
              <w:rPr>
                <w:b/>
              </w:rPr>
              <w:t>Infectious disease expert consul</w:t>
            </w:r>
            <w:r>
              <w:rPr>
                <w:b/>
              </w:rPr>
              <w:t>t</w:t>
            </w:r>
            <w:r w:rsidRPr="00723937">
              <w:rPr>
                <w:b/>
              </w:rPr>
              <w:t>ation</w:t>
            </w:r>
            <w:r>
              <w:t>: not reported.</w:t>
            </w:r>
          </w:p>
        </w:tc>
      </w:tr>
    </w:tbl>
    <w:p w:rsidR="00C353BB" w:rsidRDefault="00C353BB" w:rsidP="00C353BB"/>
    <w:p w:rsidR="00C353BB" w:rsidRDefault="00C353BB" w:rsidP="00C353BB">
      <w:r>
        <w:br w:type="page"/>
      </w:r>
    </w:p>
    <w:p w:rsidR="00C353BB" w:rsidRPr="00D73FBF" w:rsidRDefault="00C353BB" w:rsidP="00C353BB">
      <w:pPr>
        <w:pStyle w:val="Heading1"/>
        <w:rPr>
          <w:rFonts w:asciiTheme="minorHAnsi" w:hAnsiTheme="minorHAnsi"/>
          <w:color w:val="auto"/>
        </w:rPr>
      </w:pPr>
      <w:bookmarkStart w:id="2" w:name="_Toc507056867"/>
      <w:r w:rsidRPr="00D73FBF">
        <w:rPr>
          <w:rFonts w:asciiTheme="minorHAnsi" w:hAnsiTheme="minorHAnsi"/>
          <w:color w:val="auto"/>
        </w:rPr>
        <w:lastRenderedPageBreak/>
        <w:t>Supplementary tables</w:t>
      </w:r>
      <w:bookmarkEnd w:id="2"/>
    </w:p>
    <w:p w:rsidR="00C353BB" w:rsidRPr="00D73FBF" w:rsidRDefault="00C353BB" w:rsidP="00C353BB">
      <w:pPr>
        <w:pStyle w:val="Heading2"/>
        <w:rPr>
          <w:rFonts w:asciiTheme="minorHAnsi" w:hAnsiTheme="minorHAnsi"/>
          <w:color w:val="auto"/>
        </w:rPr>
      </w:pPr>
      <w:bookmarkStart w:id="3" w:name="_Toc507056868"/>
      <w:r w:rsidRPr="00D73FBF">
        <w:rPr>
          <w:rFonts w:asciiTheme="minorHAnsi" w:hAnsiTheme="minorHAnsi"/>
          <w:color w:val="auto"/>
        </w:rPr>
        <w:t>Supplementary Table 1: Number of patients with “Complicated Infections” and “favorable prognosis site of infection” per study</w:t>
      </w:r>
      <w:bookmarkEnd w:id="3"/>
    </w:p>
    <w:tbl>
      <w:tblPr>
        <w:tblStyle w:val="TableGrid"/>
        <w:tblW w:w="0" w:type="auto"/>
        <w:tblLook w:val="04A0" w:firstRow="1" w:lastRow="0" w:firstColumn="1" w:lastColumn="0" w:noHBand="0" w:noVBand="1"/>
      </w:tblPr>
      <w:tblGrid>
        <w:gridCol w:w="2594"/>
        <w:gridCol w:w="1380"/>
        <w:gridCol w:w="1550"/>
        <w:gridCol w:w="1497"/>
        <w:gridCol w:w="1609"/>
      </w:tblGrid>
      <w:tr w:rsidR="00C353BB" w:rsidTr="00B00E97">
        <w:trPr>
          <w:trHeight w:val="132"/>
        </w:trPr>
        <w:tc>
          <w:tcPr>
            <w:tcW w:w="2594" w:type="dxa"/>
            <w:vMerge w:val="restart"/>
          </w:tcPr>
          <w:p w:rsidR="00C353BB" w:rsidRDefault="00C353BB" w:rsidP="00B00E97"/>
        </w:tc>
        <w:tc>
          <w:tcPr>
            <w:tcW w:w="2930" w:type="dxa"/>
            <w:gridSpan w:val="2"/>
          </w:tcPr>
          <w:p w:rsidR="00C353BB" w:rsidRDefault="00C353BB" w:rsidP="00B00E97">
            <w:r>
              <w:t>Number of complicated infections/ total number of patients</w:t>
            </w:r>
          </w:p>
        </w:tc>
        <w:tc>
          <w:tcPr>
            <w:tcW w:w="3106" w:type="dxa"/>
            <w:gridSpan w:val="2"/>
          </w:tcPr>
          <w:p w:rsidR="00C353BB" w:rsidRDefault="00C353BB" w:rsidP="00B00E97">
            <w:r>
              <w:t>Number of favorable infections/ total number of patients</w:t>
            </w:r>
          </w:p>
        </w:tc>
      </w:tr>
      <w:tr w:rsidR="00C353BB" w:rsidTr="00B00E97">
        <w:trPr>
          <w:trHeight w:val="132"/>
        </w:trPr>
        <w:tc>
          <w:tcPr>
            <w:tcW w:w="2594" w:type="dxa"/>
            <w:vMerge/>
          </w:tcPr>
          <w:p w:rsidR="00C353BB" w:rsidRDefault="00C353BB" w:rsidP="00B00E97"/>
        </w:tc>
        <w:tc>
          <w:tcPr>
            <w:tcW w:w="1380" w:type="dxa"/>
            <w:vAlign w:val="center"/>
          </w:tcPr>
          <w:p w:rsidR="00C353BB" w:rsidRDefault="00C353BB" w:rsidP="00B00E97">
            <w:pPr>
              <w:jc w:val="center"/>
            </w:pPr>
            <w:r>
              <w:t>SABU</w:t>
            </w:r>
          </w:p>
        </w:tc>
        <w:tc>
          <w:tcPr>
            <w:tcW w:w="1550" w:type="dxa"/>
            <w:vAlign w:val="center"/>
          </w:tcPr>
          <w:p w:rsidR="00C353BB" w:rsidRDefault="00C353BB" w:rsidP="00B00E97">
            <w:pPr>
              <w:jc w:val="center"/>
            </w:pPr>
            <w:r>
              <w:t>No SABU</w:t>
            </w:r>
          </w:p>
        </w:tc>
        <w:tc>
          <w:tcPr>
            <w:tcW w:w="1497" w:type="dxa"/>
          </w:tcPr>
          <w:p w:rsidR="00C353BB" w:rsidRDefault="00C353BB" w:rsidP="00B00E97">
            <w:pPr>
              <w:jc w:val="center"/>
            </w:pPr>
            <w:r>
              <w:t>SABU</w:t>
            </w:r>
          </w:p>
        </w:tc>
        <w:tc>
          <w:tcPr>
            <w:tcW w:w="1609" w:type="dxa"/>
          </w:tcPr>
          <w:p w:rsidR="00C353BB" w:rsidRDefault="00C353BB" w:rsidP="00B00E97">
            <w:pPr>
              <w:jc w:val="center"/>
            </w:pPr>
            <w:r>
              <w:t>No SABU</w:t>
            </w:r>
          </w:p>
        </w:tc>
      </w:tr>
      <w:tr w:rsidR="00C353BB" w:rsidTr="00B00E97">
        <w:tc>
          <w:tcPr>
            <w:tcW w:w="2594" w:type="dxa"/>
          </w:tcPr>
          <w:p w:rsidR="00C353BB" w:rsidRDefault="00C353BB" w:rsidP="00B00E97">
            <w:r>
              <w:t xml:space="preserve">Lee 1978 </w:t>
            </w:r>
            <w:r>
              <w:fldChar w:fldCharType="begin"/>
            </w:r>
            <w:r>
              <w:instrText xml:space="preserve"> ADDIN EN.CITE &lt;EndNote&gt;&lt;Cite&gt;&lt;Author&gt;Lee&lt;/Author&gt;&lt;Year&gt;1978&lt;/Year&gt;&lt;RecNum&gt;13&lt;/RecNum&gt;&lt;DisplayText&gt;[4]&lt;/DisplayText&gt;&lt;record&gt;&lt;rec-number&gt;13&lt;/rec-number&gt;&lt;foreign-keys&gt;&lt;key app="EN" db-id="d59w92frl5z9rsedasvvszz0vpfxesw0dfvf" timestamp="1509627445"&gt;13&lt;/key&gt;&lt;/foreign-keys&gt;&lt;ref-type name="Journal Article"&gt;17&lt;/ref-type&gt;&lt;contributors&gt;&lt;authors&gt;&lt;author&gt;Lee, B. K.&lt;/author&gt;&lt;author&gt;Crossley, K.&lt;/author&gt;&lt;author&gt;Gerding, D. N.&lt;/author&gt;&lt;/authors&gt;&lt;/contributors&gt;&lt;titles&gt;&lt;title&gt;The association between Staphylococcus aureus bacteremia and bacteriuria&lt;/title&gt;&lt;secondary-title&gt;Am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303-6&lt;/pages&gt;&lt;volume&gt;65&lt;/volume&gt;&lt;number&gt;2&lt;/number&gt;&lt;keywords&gt;&lt;keyword&gt;Abscess/complications&lt;/keyword&gt;&lt;keyword&gt;Adult&lt;/keyword&gt;&lt;keyword&gt;Aged&lt;/keyword&gt;&lt;keyword&gt;Bacteriuria/*complications/microbiology&lt;/keyword&gt;&lt;keyword&gt;Cross Infection/*complications&lt;/keyword&gt;&lt;keyword&gt;Endocarditis, Bacterial/complications&lt;/keyword&gt;&lt;keyword&gt;Humans&lt;/keyword&gt;&lt;keyword&gt;Kidney Diseases/complications&lt;/keyword&gt;&lt;keyword&gt;Male&lt;/keyword&gt;&lt;keyword&gt;Middle Aged&lt;/keyword&gt;&lt;keyword&gt;Sepsis/*complications/microbiology&lt;/keyword&gt;&lt;keyword&gt;Staphylococcal Infections/*complications&lt;/keyword&gt;&lt;keyword&gt;Staphylococcus aureus/isolation &amp;amp; purification&lt;/keyword&gt;&lt;keyword&gt;Urinary Tract Infections/complications&lt;/keyword&gt;&lt;/keywords&gt;&lt;dates&gt;&lt;year&gt;1978&lt;/year&gt;&lt;pub-dates&gt;&lt;date&gt;Aug&lt;/date&gt;&lt;/pub-dates&gt;&lt;/dates&gt;&lt;isbn&gt;0002-9343 (Print)&amp;#xD;0002-9343 (Linking)&lt;/isbn&gt;&lt;accession-num&gt;686015&lt;/accession-num&gt;&lt;urls&gt;&lt;related-urls&gt;&lt;url&gt;http://www.ncbi.nlm.nih.gov/pubmed/686015&lt;/url&gt;&lt;/related-urls&gt;&lt;/urls&gt;&lt;/record&gt;&lt;/Cite&gt;&lt;/EndNote&gt;</w:instrText>
            </w:r>
            <w:r>
              <w:fldChar w:fldCharType="separate"/>
            </w:r>
            <w:r>
              <w:rPr>
                <w:noProof/>
              </w:rPr>
              <w:t>[</w:t>
            </w:r>
            <w:hyperlink w:anchor="_ENREF_4" w:tooltip="Lee, 1978 #13" w:history="1">
              <w:r>
                <w:rPr>
                  <w:noProof/>
                </w:rPr>
                <w:t>4</w:t>
              </w:r>
            </w:hyperlink>
            <w:r>
              <w:rPr>
                <w:noProof/>
              </w:rPr>
              <w:t>]</w:t>
            </w:r>
            <w:r>
              <w:fldChar w:fldCharType="end"/>
            </w:r>
          </w:p>
        </w:tc>
        <w:tc>
          <w:tcPr>
            <w:tcW w:w="1380" w:type="dxa"/>
            <w:vAlign w:val="center"/>
          </w:tcPr>
          <w:p w:rsidR="00C353BB" w:rsidRDefault="00C353BB" w:rsidP="00B00E97">
            <w:pPr>
              <w:jc w:val="center"/>
            </w:pPr>
            <w:r>
              <w:t>6/16</w:t>
            </w:r>
            <w:r w:rsidRPr="00D6251D">
              <w:rPr>
                <w:vertAlign w:val="superscript"/>
              </w:rPr>
              <w:t>1</w:t>
            </w:r>
          </w:p>
        </w:tc>
        <w:tc>
          <w:tcPr>
            <w:tcW w:w="1550" w:type="dxa"/>
            <w:vAlign w:val="center"/>
          </w:tcPr>
          <w:p w:rsidR="00C353BB" w:rsidRDefault="00C353BB" w:rsidP="00B00E97">
            <w:pPr>
              <w:jc w:val="center"/>
            </w:pPr>
            <w:r>
              <w:t>10/31</w:t>
            </w:r>
            <w:r w:rsidRPr="00D6251D">
              <w:rPr>
                <w:vertAlign w:val="superscript"/>
              </w:rPr>
              <w:t>1</w:t>
            </w:r>
          </w:p>
        </w:tc>
        <w:tc>
          <w:tcPr>
            <w:tcW w:w="1497" w:type="dxa"/>
          </w:tcPr>
          <w:p w:rsidR="00C353BB" w:rsidRDefault="00C353BB" w:rsidP="00B00E97">
            <w:pPr>
              <w:jc w:val="center"/>
            </w:pPr>
            <w:r>
              <w:t>2/16</w:t>
            </w:r>
            <w:r>
              <w:rPr>
                <w:vertAlign w:val="superscript"/>
              </w:rPr>
              <w:t>10</w:t>
            </w:r>
          </w:p>
        </w:tc>
        <w:tc>
          <w:tcPr>
            <w:tcW w:w="1609" w:type="dxa"/>
          </w:tcPr>
          <w:p w:rsidR="00C353BB" w:rsidRDefault="00C353BB" w:rsidP="00B00E97">
            <w:pPr>
              <w:jc w:val="center"/>
            </w:pPr>
            <w:r>
              <w:t>14/31</w:t>
            </w:r>
            <w:r>
              <w:rPr>
                <w:vertAlign w:val="superscript"/>
              </w:rPr>
              <w:t>10</w:t>
            </w:r>
          </w:p>
        </w:tc>
      </w:tr>
      <w:tr w:rsidR="00C353BB" w:rsidTr="00B00E97">
        <w:tc>
          <w:tcPr>
            <w:tcW w:w="2594" w:type="dxa"/>
          </w:tcPr>
          <w:p w:rsidR="00C353BB" w:rsidRDefault="00C353BB" w:rsidP="00B00E97">
            <w:proofErr w:type="spellStart"/>
            <w:r>
              <w:t>Ekkelenkamp</w:t>
            </w:r>
            <w:proofErr w:type="spellEnd"/>
            <w:r>
              <w:t xml:space="preserve"> 2007 </w: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 </w:instrTex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EN.CITE.DATA </w:instrText>
            </w:r>
            <w:r>
              <w:fldChar w:fldCharType="end"/>
            </w:r>
            <w:r>
              <w:fldChar w:fldCharType="separate"/>
            </w:r>
            <w:r>
              <w:rPr>
                <w:noProof/>
              </w:rPr>
              <w:t>[</w:t>
            </w:r>
            <w:hyperlink w:anchor="_ENREF_5" w:tooltip="Ekkelenkamp, 2007 #10" w:history="1">
              <w:r>
                <w:rPr>
                  <w:noProof/>
                </w:rPr>
                <w:t>5</w:t>
              </w:r>
            </w:hyperlink>
            <w:r>
              <w:rPr>
                <w:noProof/>
              </w:rPr>
              <w:t>]</w:t>
            </w:r>
            <w:r>
              <w:fldChar w:fldCharType="end"/>
            </w:r>
          </w:p>
        </w:tc>
        <w:tc>
          <w:tcPr>
            <w:tcW w:w="1380" w:type="dxa"/>
            <w:vAlign w:val="center"/>
          </w:tcPr>
          <w:p w:rsidR="00C353BB" w:rsidRDefault="00C353BB" w:rsidP="00B00E97">
            <w:pPr>
              <w:jc w:val="center"/>
            </w:pPr>
            <w:r>
              <w:t>2/12</w:t>
            </w:r>
            <w:r w:rsidRPr="000248EA">
              <w:rPr>
                <w:vertAlign w:val="superscript"/>
              </w:rPr>
              <w:t>2</w:t>
            </w:r>
          </w:p>
        </w:tc>
        <w:tc>
          <w:tcPr>
            <w:tcW w:w="1550" w:type="dxa"/>
            <w:vAlign w:val="center"/>
          </w:tcPr>
          <w:p w:rsidR="00C353BB" w:rsidRDefault="00C353BB" w:rsidP="00B00E97">
            <w:pPr>
              <w:jc w:val="center"/>
            </w:pPr>
            <w:r>
              <w:t>11/141</w:t>
            </w:r>
            <w:r w:rsidRPr="000248EA">
              <w:rPr>
                <w:vertAlign w:val="superscript"/>
              </w:rPr>
              <w:t>2</w:t>
            </w:r>
          </w:p>
        </w:tc>
        <w:tc>
          <w:tcPr>
            <w:tcW w:w="1497" w:type="dxa"/>
          </w:tcPr>
          <w:p w:rsidR="00C353BB" w:rsidRDefault="00C353BB" w:rsidP="00B00E97">
            <w:pPr>
              <w:jc w:val="center"/>
            </w:pPr>
            <w:r>
              <w:t>3/12</w:t>
            </w:r>
            <w:r w:rsidRPr="006D25A7">
              <w:rPr>
                <w:vertAlign w:val="superscript"/>
              </w:rPr>
              <w:t>11</w:t>
            </w:r>
          </w:p>
        </w:tc>
        <w:tc>
          <w:tcPr>
            <w:tcW w:w="1609" w:type="dxa"/>
          </w:tcPr>
          <w:p w:rsidR="00C353BB" w:rsidRDefault="00C353BB" w:rsidP="00B00E97">
            <w:pPr>
              <w:jc w:val="center"/>
            </w:pPr>
            <w:r>
              <w:t>48/141</w:t>
            </w:r>
            <w:r w:rsidRPr="006D25A7">
              <w:rPr>
                <w:vertAlign w:val="superscript"/>
              </w:rPr>
              <w:t>11</w:t>
            </w:r>
          </w:p>
        </w:tc>
      </w:tr>
      <w:tr w:rsidR="00C353BB" w:rsidTr="00B00E97">
        <w:tc>
          <w:tcPr>
            <w:tcW w:w="2594" w:type="dxa"/>
          </w:tcPr>
          <w:p w:rsidR="00C353BB" w:rsidRDefault="00C353BB" w:rsidP="00B00E97">
            <w:proofErr w:type="spellStart"/>
            <w:r>
              <w:t>Huggan</w:t>
            </w:r>
            <w:proofErr w:type="spellEnd"/>
            <w:r>
              <w:t xml:space="preserve"> et al 2008 </w: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 </w:instrTex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EN.CITE.DATA </w:instrText>
            </w:r>
            <w:r>
              <w:fldChar w:fldCharType="end"/>
            </w:r>
            <w:r>
              <w:fldChar w:fldCharType="separate"/>
            </w:r>
            <w:r>
              <w:rPr>
                <w:noProof/>
              </w:rPr>
              <w:t>[</w:t>
            </w:r>
            <w:hyperlink w:anchor="_ENREF_6" w:tooltip="Huggan, 2008 #20" w:history="1">
              <w:r>
                <w:rPr>
                  <w:noProof/>
                </w:rPr>
                <w:t>6</w:t>
              </w:r>
            </w:hyperlink>
            <w:r>
              <w:rPr>
                <w:noProof/>
              </w:rPr>
              <w:t>]</w:t>
            </w:r>
            <w:r>
              <w:fldChar w:fldCharType="end"/>
            </w:r>
          </w:p>
        </w:tc>
        <w:tc>
          <w:tcPr>
            <w:tcW w:w="1380" w:type="dxa"/>
            <w:vAlign w:val="center"/>
          </w:tcPr>
          <w:p w:rsidR="00C353BB" w:rsidRDefault="00C353BB" w:rsidP="00B00E97">
            <w:pPr>
              <w:jc w:val="center"/>
            </w:pPr>
            <w:r>
              <w:t>4/35</w:t>
            </w:r>
            <w:r w:rsidRPr="00065FB2">
              <w:rPr>
                <w:vertAlign w:val="superscript"/>
              </w:rPr>
              <w:t>3</w:t>
            </w:r>
          </w:p>
        </w:tc>
        <w:tc>
          <w:tcPr>
            <w:tcW w:w="1550" w:type="dxa"/>
            <w:vAlign w:val="center"/>
          </w:tcPr>
          <w:p w:rsidR="00C353BB" w:rsidRDefault="00C353BB" w:rsidP="00B00E97">
            <w:pPr>
              <w:jc w:val="center"/>
            </w:pPr>
            <w:r>
              <w:t>20/171</w:t>
            </w:r>
            <w:r w:rsidRPr="00065FB2">
              <w:rPr>
                <w:vertAlign w:val="superscript"/>
              </w:rPr>
              <w:t>3</w:t>
            </w:r>
          </w:p>
        </w:tc>
        <w:tc>
          <w:tcPr>
            <w:tcW w:w="1497" w:type="dxa"/>
          </w:tcPr>
          <w:p w:rsidR="00C353BB" w:rsidRDefault="00C353BB" w:rsidP="00B00E97">
            <w:pPr>
              <w:jc w:val="center"/>
            </w:pPr>
            <w:r>
              <w:t>NR</w:t>
            </w:r>
          </w:p>
        </w:tc>
        <w:tc>
          <w:tcPr>
            <w:tcW w:w="1609" w:type="dxa"/>
          </w:tcPr>
          <w:p w:rsidR="00C353BB" w:rsidRDefault="00C353BB" w:rsidP="00B00E97">
            <w:pPr>
              <w:jc w:val="center"/>
            </w:pPr>
            <w:r>
              <w:t>NR</w:t>
            </w:r>
          </w:p>
        </w:tc>
      </w:tr>
      <w:tr w:rsidR="00C353BB" w:rsidTr="00B00E97">
        <w:tc>
          <w:tcPr>
            <w:tcW w:w="2594" w:type="dxa"/>
          </w:tcPr>
          <w:p w:rsidR="00C353BB" w:rsidRDefault="00C353BB" w:rsidP="00B00E97">
            <w:r>
              <w:t xml:space="preserve">Choi et al 2009 </w: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 </w:instrTex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EN.CITE.DATA </w:instrText>
            </w:r>
            <w:r>
              <w:fldChar w:fldCharType="end"/>
            </w:r>
            <w:r>
              <w:fldChar w:fldCharType="separate"/>
            </w:r>
            <w:r>
              <w:rPr>
                <w:noProof/>
              </w:rPr>
              <w:t>[</w:t>
            </w:r>
            <w:hyperlink w:anchor="_ENREF_7" w:tooltip="Choi, 2009 #22" w:history="1">
              <w:r>
                <w:rPr>
                  <w:noProof/>
                </w:rPr>
                <w:t>7</w:t>
              </w:r>
            </w:hyperlink>
            <w:r>
              <w:rPr>
                <w:noProof/>
              </w:rPr>
              <w:t>]</w:t>
            </w:r>
            <w:r>
              <w:fldChar w:fldCharType="end"/>
            </w:r>
          </w:p>
        </w:tc>
        <w:tc>
          <w:tcPr>
            <w:tcW w:w="1380" w:type="dxa"/>
            <w:vAlign w:val="center"/>
          </w:tcPr>
          <w:p w:rsidR="00C353BB" w:rsidRDefault="00C353BB" w:rsidP="00B00E97">
            <w:pPr>
              <w:jc w:val="center"/>
            </w:pPr>
            <w:r>
              <w:t>9/31</w:t>
            </w:r>
            <w:r w:rsidRPr="00977B1D">
              <w:rPr>
                <w:vertAlign w:val="superscript"/>
              </w:rPr>
              <w:t>4</w:t>
            </w:r>
          </w:p>
        </w:tc>
        <w:tc>
          <w:tcPr>
            <w:tcW w:w="1550" w:type="dxa"/>
            <w:vAlign w:val="center"/>
          </w:tcPr>
          <w:p w:rsidR="00C353BB" w:rsidRDefault="00C353BB" w:rsidP="00B00E97">
            <w:pPr>
              <w:jc w:val="center"/>
            </w:pPr>
            <w:r>
              <w:t>18/172</w:t>
            </w:r>
            <w:r w:rsidRPr="00977B1D">
              <w:rPr>
                <w:vertAlign w:val="superscript"/>
              </w:rPr>
              <w:t>4</w:t>
            </w:r>
          </w:p>
        </w:tc>
        <w:tc>
          <w:tcPr>
            <w:tcW w:w="1497" w:type="dxa"/>
          </w:tcPr>
          <w:p w:rsidR="00C353BB" w:rsidRDefault="00C353BB" w:rsidP="00B00E97">
            <w:pPr>
              <w:jc w:val="center"/>
            </w:pPr>
            <w:r>
              <w:t>8/31</w:t>
            </w:r>
            <w:r w:rsidRPr="004624B0">
              <w:rPr>
                <w:vertAlign w:val="superscript"/>
              </w:rPr>
              <w:t>12</w:t>
            </w:r>
          </w:p>
        </w:tc>
        <w:tc>
          <w:tcPr>
            <w:tcW w:w="1609" w:type="dxa"/>
          </w:tcPr>
          <w:p w:rsidR="00C353BB" w:rsidRDefault="00C353BB" w:rsidP="00B00E97">
            <w:pPr>
              <w:jc w:val="center"/>
            </w:pPr>
            <w:r>
              <w:t>76/172</w:t>
            </w:r>
            <w:r w:rsidRPr="004624B0">
              <w:rPr>
                <w:vertAlign w:val="superscript"/>
              </w:rPr>
              <w:t>12</w:t>
            </w:r>
          </w:p>
        </w:tc>
      </w:tr>
      <w:tr w:rsidR="00C353BB" w:rsidTr="00B00E97">
        <w:tc>
          <w:tcPr>
            <w:tcW w:w="2594" w:type="dxa"/>
          </w:tcPr>
          <w:p w:rsidR="00C353BB" w:rsidRDefault="00C353BB" w:rsidP="00B00E97">
            <w:proofErr w:type="spellStart"/>
            <w:r>
              <w:t>Pulcini</w:t>
            </w:r>
            <w:proofErr w:type="spellEnd"/>
            <w:r>
              <w:t xml:space="preserve"> et al 2009 </w: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 </w:instrTex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EN.CITE.DATA </w:instrText>
            </w:r>
            <w:r>
              <w:fldChar w:fldCharType="end"/>
            </w:r>
            <w:r>
              <w:fldChar w:fldCharType="separate"/>
            </w:r>
            <w:r>
              <w:rPr>
                <w:noProof/>
              </w:rPr>
              <w:t>[</w:t>
            </w:r>
            <w:hyperlink w:anchor="_ENREF_8" w:tooltip="Pulcini, 2009 #25" w:history="1">
              <w:r>
                <w:rPr>
                  <w:noProof/>
                </w:rPr>
                <w:t>8</w:t>
              </w:r>
            </w:hyperlink>
            <w:r>
              <w:rPr>
                <w:noProof/>
              </w:rPr>
              <w:t>]</w:t>
            </w:r>
            <w:r>
              <w:fldChar w:fldCharType="end"/>
            </w:r>
          </w:p>
        </w:tc>
        <w:tc>
          <w:tcPr>
            <w:tcW w:w="1380" w:type="dxa"/>
            <w:vAlign w:val="center"/>
          </w:tcPr>
          <w:p w:rsidR="00C353BB" w:rsidRDefault="00C353BB" w:rsidP="00B00E97">
            <w:pPr>
              <w:jc w:val="center"/>
            </w:pPr>
            <w:r>
              <w:t>5/23</w:t>
            </w:r>
            <w:r w:rsidRPr="005A5678">
              <w:rPr>
                <w:vertAlign w:val="superscript"/>
              </w:rPr>
              <w:t>5</w:t>
            </w:r>
          </w:p>
        </w:tc>
        <w:tc>
          <w:tcPr>
            <w:tcW w:w="1550" w:type="dxa"/>
            <w:vAlign w:val="center"/>
          </w:tcPr>
          <w:p w:rsidR="00C353BB" w:rsidRDefault="00C353BB" w:rsidP="00B00E97">
            <w:pPr>
              <w:jc w:val="center"/>
            </w:pPr>
            <w:r>
              <w:t>6/45</w:t>
            </w:r>
            <w:r w:rsidRPr="005A5678">
              <w:rPr>
                <w:vertAlign w:val="superscript"/>
              </w:rPr>
              <w:t>5</w:t>
            </w:r>
          </w:p>
        </w:tc>
        <w:tc>
          <w:tcPr>
            <w:tcW w:w="1497" w:type="dxa"/>
          </w:tcPr>
          <w:p w:rsidR="00C353BB" w:rsidRDefault="00C353BB" w:rsidP="00B00E97">
            <w:pPr>
              <w:jc w:val="center"/>
            </w:pPr>
            <w:r>
              <w:t>NR</w:t>
            </w:r>
          </w:p>
        </w:tc>
        <w:tc>
          <w:tcPr>
            <w:tcW w:w="1609" w:type="dxa"/>
          </w:tcPr>
          <w:p w:rsidR="00C353BB" w:rsidRDefault="00C353BB" w:rsidP="00B00E97">
            <w:pPr>
              <w:jc w:val="center"/>
            </w:pPr>
            <w:r>
              <w:t>NR</w:t>
            </w:r>
          </w:p>
        </w:tc>
      </w:tr>
      <w:tr w:rsidR="00C353BB" w:rsidTr="00B00E97">
        <w:tc>
          <w:tcPr>
            <w:tcW w:w="2594" w:type="dxa"/>
          </w:tcPr>
          <w:p w:rsidR="00C353BB" w:rsidRDefault="00C353BB" w:rsidP="00B00E97">
            <w:r>
              <w:t xml:space="preserve">Perez-Jorge et al </w: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 </w:instrTex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EN.CITE.DATA </w:instrText>
            </w:r>
            <w:r>
              <w:fldChar w:fldCharType="end"/>
            </w:r>
            <w:r>
              <w:fldChar w:fldCharType="separate"/>
            </w:r>
            <w:r>
              <w:rPr>
                <w:noProof/>
              </w:rPr>
              <w:t>[</w:t>
            </w:r>
            <w:hyperlink w:anchor="_ENREF_9" w:tooltip="Perez-Jorge, 2010 #27" w:history="1">
              <w:r>
                <w:rPr>
                  <w:noProof/>
                </w:rPr>
                <w:t>9</w:t>
              </w:r>
            </w:hyperlink>
            <w:r>
              <w:rPr>
                <w:noProof/>
              </w:rPr>
              <w:t>]</w:t>
            </w:r>
            <w:r>
              <w:fldChar w:fldCharType="end"/>
            </w:r>
          </w:p>
        </w:tc>
        <w:tc>
          <w:tcPr>
            <w:tcW w:w="1380" w:type="dxa"/>
            <w:vAlign w:val="center"/>
          </w:tcPr>
          <w:p w:rsidR="00C353BB" w:rsidRDefault="00C353BB" w:rsidP="00B00E97">
            <w:pPr>
              <w:jc w:val="center"/>
            </w:pPr>
            <w:r>
              <w:t>12/28</w:t>
            </w:r>
            <w:r w:rsidRPr="003E44C5">
              <w:rPr>
                <w:vertAlign w:val="superscript"/>
              </w:rPr>
              <w:t>6</w:t>
            </w:r>
          </w:p>
        </w:tc>
        <w:tc>
          <w:tcPr>
            <w:tcW w:w="1550" w:type="dxa"/>
            <w:vAlign w:val="center"/>
          </w:tcPr>
          <w:p w:rsidR="00C353BB" w:rsidRDefault="00C353BB" w:rsidP="00B00E97">
            <w:pPr>
              <w:jc w:val="center"/>
            </w:pPr>
            <w:r>
              <w:t>23/90</w:t>
            </w:r>
            <w:r w:rsidRPr="003E44C5">
              <w:rPr>
                <w:vertAlign w:val="superscript"/>
              </w:rPr>
              <w:t>6</w:t>
            </w:r>
          </w:p>
        </w:tc>
        <w:tc>
          <w:tcPr>
            <w:tcW w:w="1497" w:type="dxa"/>
          </w:tcPr>
          <w:p w:rsidR="00C353BB" w:rsidRDefault="00C353BB" w:rsidP="00B00E97">
            <w:pPr>
              <w:jc w:val="center"/>
            </w:pPr>
            <w:r>
              <w:t>NR</w:t>
            </w:r>
          </w:p>
        </w:tc>
        <w:tc>
          <w:tcPr>
            <w:tcW w:w="1609" w:type="dxa"/>
          </w:tcPr>
          <w:p w:rsidR="00C353BB" w:rsidRDefault="00C353BB" w:rsidP="00B00E97">
            <w:pPr>
              <w:jc w:val="center"/>
            </w:pPr>
            <w:r>
              <w:t>NR</w:t>
            </w:r>
          </w:p>
        </w:tc>
      </w:tr>
      <w:tr w:rsidR="00C353BB" w:rsidTr="00B00E97">
        <w:tc>
          <w:tcPr>
            <w:tcW w:w="2594" w:type="dxa"/>
          </w:tcPr>
          <w:p w:rsidR="00C353BB" w:rsidRDefault="00C353BB" w:rsidP="00B00E97">
            <w:proofErr w:type="spellStart"/>
            <w:r>
              <w:t>Chihara</w:t>
            </w:r>
            <w:proofErr w:type="spellEnd"/>
            <w:r>
              <w:t xml:space="preserve"> et al 2010</w: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 </w:instrTex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EN.CITE.DATA </w:instrText>
            </w:r>
            <w:r>
              <w:fldChar w:fldCharType="end"/>
            </w:r>
            <w:r>
              <w:fldChar w:fldCharType="separate"/>
            </w:r>
            <w:r>
              <w:rPr>
                <w:noProof/>
              </w:rPr>
              <w:t>[</w:t>
            </w:r>
            <w:hyperlink w:anchor="_ENREF_10" w:tooltip="Chihara, 2010 #31" w:history="1">
              <w:r>
                <w:rPr>
                  <w:noProof/>
                </w:rPr>
                <w:t>10</w:t>
              </w:r>
            </w:hyperlink>
            <w:r>
              <w:rPr>
                <w:noProof/>
              </w:rPr>
              <w:t>]</w:t>
            </w:r>
            <w:r>
              <w:fldChar w:fldCharType="end"/>
            </w:r>
          </w:p>
        </w:tc>
        <w:tc>
          <w:tcPr>
            <w:tcW w:w="1380" w:type="dxa"/>
            <w:vAlign w:val="center"/>
          </w:tcPr>
          <w:p w:rsidR="00C353BB" w:rsidRDefault="00C353BB" w:rsidP="00B00E97">
            <w:pPr>
              <w:jc w:val="center"/>
            </w:pPr>
            <w:r>
              <w:t>14/57</w:t>
            </w:r>
            <w:r>
              <w:rPr>
                <w:vertAlign w:val="superscript"/>
              </w:rPr>
              <w:t>7</w:t>
            </w:r>
          </w:p>
        </w:tc>
        <w:tc>
          <w:tcPr>
            <w:tcW w:w="1550" w:type="dxa"/>
            <w:vAlign w:val="center"/>
          </w:tcPr>
          <w:p w:rsidR="00C353BB" w:rsidRDefault="00C353BB" w:rsidP="00B00E97">
            <w:pPr>
              <w:jc w:val="center"/>
            </w:pPr>
            <w:r>
              <w:t>37/232</w:t>
            </w:r>
            <w:r>
              <w:rPr>
                <w:vertAlign w:val="superscript"/>
              </w:rPr>
              <w:t>7</w:t>
            </w:r>
          </w:p>
        </w:tc>
        <w:tc>
          <w:tcPr>
            <w:tcW w:w="1497" w:type="dxa"/>
          </w:tcPr>
          <w:p w:rsidR="00C353BB" w:rsidRDefault="00C353BB" w:rsidP="00B00E97">
            <w:pPr>
              <w:jc w:val="center"/>
            </w:pPr>
            <w:r>
              <w:t>16/57</w:t>
            </w:r>
            <w:r w:rsidRPr="00AD33CA">
              <w:rPr>
                <w:vertAlign w:val="superscript"/>
              </w:rPr>
              <w:t>13</w:t>
            </w:r>
          </w:p>
        </w:tc>
        <w:tc>
          <w:tcPr>
            <w:tcW w:w="1609" w:type="dxa"/>
          </w:tcPr>
          <w:p w:rsidR="00C353BB" w:rsidRDefault="00C353BB" w:rsidP="00B00E97">
            <w:pPr>
              <w:jc w:val="center"/>
            </w:pPr>
            <w:r>
              <w:t>99/232</w:t>
            </w:r>
            <w:r w:rsidRPr="00AD33CA">
              <w:rPr>
                <w:vertAlign w:val="superscript"/>
              </w:rPr>
              <w:t>13</w:t>
            </w:r>
          </w:p>
        </w:tc>
      </w:tr>
      <w:tr w:rsidR="00C353BB" w:rsidTr="00B00E97">
        <w:tc>
          <w:tcPr>
            <w:tcW w:w="2594" w:type="dxa"/>
          </w:tcPr>
          <w:p w:rsidR="00C353BB" w:rsidRDefault="00C353BB" w:rsidP="00B00E97">
            <w:proofErr w:type="spellStart"/>
            <w:r>
              <w:t>Asgeirsson</w:t>
            </w:r>
            <w:proofErr w:type="spellEnd"/>
            <w:r>
              <w:t xml:space="preserve"> 2011 </w: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 </w:instrTex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EN.CITE.DATA </w:instrText>
            </w:r>
            <w:r>
              <w:fldChar w:fldCharType="end"/>
            </w:r>
            <w:r>
              <w:fldChar w:fldCharType="separate"/>
            </w:r>
            <w:r>
              <w:rPr>
                <w:noProof/>
              </w:rPr>
              <w:t>[</w:t>
            </w:r>
            <w:hyperlink w:anchor="_ENREF_11" w:tooltip="Asgeirsson, 2012 #21" w:history="1">
              <w:r>
                <w:rPr>
                  <w:noProof/>
                </w:rPr>
                <w:t>11</w:t>
              </w:r>
            </w:hyperlink>
            <w:r>
              <w:rPr>
                <w:noProof/>
              </w:rPr>
              <w:t>]</w:t>
            </w:r>
            <w:r>
              <w:fldChar w:fldCharType="end"/>
            </w:r>
          </w:p>
        </w:tc>
        <w:tc>
          <w:tcPr>
            <w:tcW w:w="1380" w:type="dxa"/>
            <w:vAlign w:val="center"/>
          </w:tcPr>
          <w:p w:rsidR="00C353BB" w:rsidRDefault="00C353BB" w:rsidP="00B00E97">
            <w:pPr>
              <w:jc w:val="center"/>
            </w:pPr>
            <w:r>
              <w:t>6/27</w:t>
            </w:r>
            <w:r>
              <w:rPr>
                <w:vertAlign w:val="superscript"/>
              </w:rPr>
              <w:t>8</w:t>
            </w:r>
          </w:p>
        </w:tc>
        <w:tc>
          <w:tcPr>
            <w:tcW w:w="1550" w:type="dxa"/>
            <w:vAlign w:val="center"/>
          </w:tcPr>
          <w:p w:rsidR="00C353BB" w:rsidRDefault="00C353BB" w:rsidP="00B00E97">
            <w:pPr>
              <w:jc w:val="center"/>
            </w:pPr>
            <w:r>
              <w:t>25/139</w:t>
            </w:r>
            <w:r>
              <w:rPr>
                <w:vertAlign w:val="superscript"/>
              </w:rPr>
              <w:t>8</w:t>
            </w:r>
          </w:p>
        </w:tc>
        <w:tc>
          <w:tcPr>
            <w:tcW w:w="1497" w:type="dxa"/>
          </w:tcPr>
          <w:p w:rsidR="00C353BB" w:rsidRDefault="00C353BB" w:rsidP="00B00E97">
            <w:pPr>
              <w:jc w:val="center"/>
            </w:pPr>
            <w:r>
              <w:t>3/27</w:t>
            </w:r>
            <w:r>
              <w:rPr>
                <w:vertAlign w:val="superscript"/>
              </w:rPr>
              <w:t>14</w:t>
            </w:r>
          </w:p>
        </w:tc>
        <w:tc>
          <w:tcPr>
            <w:tcW w:w="1609" w:type="dxa"/>
          </w:tcPr>
          <w:p w:rsidR="00C353BB" w:rsidRDefault="00C353BB" w:rsidP="00B00E97">
            <w:pPr>
              <w:jc w:val="center"/>
            </w:pPr>
            <w:r>
              <w:t>72/139</w:t>
            </w:r>
            <w:r>
              <w:rPr>
                <w:vertAlign w:val="superscript"/>
              </w:rPr>
              <w:t>14</w:t>
            </w:r>
          </w:p>
        </w:tc>
      </w:tr>
      <w:tr w:rsidR="00C353BB" w:rsidTr="00B00E97">
        <w:tc>
          <w:tcPr>
            <w:tcW w:w="2594" w:type="dxa"/>
          </w:tcPr>
          <w:p w:rsidR="00C353BB" w:rsidRDefault="00C353BB" w:rsidP="00B00E97">
            <w:proofErr w:type="spellStart"/>
            <w:r>
              <w:t>Manandhar</w:t>
            </w:r>
            <w:proofErr w:type="spellEnd"/>
            <w:r>
              <w:t xml:space="preserve"> 2016 </w:t>
            </w:r>
            <w:r>
              <w:fldChar w:fldCharType="begin"/>
            </w:r>
            <w:r>
              <w:instrText xml:space="preserve"> ADDIN EN.CITE &lt;EndNote&gt;&lt;Cite&gt;&lt;Author&gt;Manandhar&lt;/Author&gt;&lt;Year&gt;2016&lt;/Year&gt;&lt;RecNum&gt;26&lt;/RecNum&gt;&lt;DisplayText&gt;[12]&lt;/DisplayText&gt;&lt;record&gt;&lt;rec-number&gt;26&lt;/rec-number&gt;&lt;foreign-keys&gt;&lt;key app="EN" db-id="d59w92frl5z9rsedasvvszz0vpfxesw0dfvf" timestamp="1509627445"&gt;26&lt;/key&gt;&lt;/foreign-keys&gt;&lt;ref-type name="Journal Article"&gt;17&lt;/ref-type&gt;&lt;contributors&gt;&lt;authors&gt;&lt;author&gt;Manandhar, Samyak&lt;/author&gt;&lt;author&gt;Pai, Gitanjali&lt;/author&gt;&lt;author&gt;Gidwani, Hitesh&lt;/author&gt;&lt;author&gt;Nazim, Syeda&lt;/author&gt;&lt;author&gt;Buehrle, Deanna&lt;/author&gt;&lt;author&gt;Shutt, Kathleen A.&lt;/author&gt;&lt;author&gt;Bonilla, Hector&lt;/author&gt;&lt;/authors&gt;&lt;/contributors&gt;&lt;titles&gt;&lt;title&gt;Does Staphylococcus aureus bacteriuria predict clinical outcomes in patients with bacteremia?: Analysis of 274 patients with Staphylococcus aureus blood stream infection&lt;/title&gt;&lt;secondary-title&gt;Infectious Diseases in Clinical Practice&lt;/secondary-title&gt;&lt;/titles&gt;&lt;periodical&gt;&lt;full-title&gt;Infectious Diseases in Clinical Practice&lt;/full-title&gt;&lt;/periodical&gt;&lt;pages&gt;151-154&lt;/pages&gt;&lt;volume&gt;24&lt;/volume&gt;&lt;number&gt;3&lt;/number&gt;&lt;keywords&gt;&lt;keyword&gt;Staphylococcus aureus&lt;/keyword&gt;&lt;keyword&gt;bacteremia&lt;/keyword&gt;&lt;keyword&gt;bacteriuria&lt;/keyword&gt;&lt;keyword&gt;mortality&lt;/keyword&gt;&lt;keyword&gt;clinical outcomes&lt;/keyword&gt;&lt;/keywords&gt;&lt;dates&gt;&lt;year&gt;2016&lt;/year&gt;&lt;/dates&gt;&lt;isbn&gt;1056-9103&lt;/isbn&gt;&lt;accession-num&gt;00019048-201605000-00005&lt;/accession-num&gt;&lt;urls&gt;&lt;related-urls&gt;&lt;url&gt;http://journals.lww.com/infectdis/Fulltext/2016/05000/Does_Staphylococcus_aureus_Bacteriuria_Predict.5.aspx&lt;/url&gt;&lt;/related-urls&gt;&lt;/urls&gt;&lt;electronic-resource-num&gt;10.1097/ipc.0000000000000340&lt;/electronic-resource-num&gt;&lt;/record&gt;&lt;/Cite&gt;&lt;/EndNote&gt;</w:instrText>
            </w:r>
            <w:r>
              <w:fldChar w:fldCharType="separate"/>
            </w:r>
            <w:r>
              <w:rPr>
                <w:noProof/>
              </w:rPr>
              <w:t>[</w:t>
            </w:r>
            <w:hyperlink w:anchor="_ENREF_12" w:tooltip="Manandhar, 2016 #26" w:history="1">
              <w:r>
                <w:rPr>
                  <w:noProof/>
                </w:rPr>
                <w:t>12</w:t>
              </w:r>
            </w:hyperlink>
            <w:r>
              <w:rPr>
                <w:noProof/>
              </w:rPr>
              <w:t>]</w:t>
            </w:r>
            <w:r>
              <w:fldChar w:fldCharType="end"/>
            </w:r>
          </w:p>
        </w:tc>
        <w:tc>
          <w:tcPr>
            <w:tcW w:w="1380" w:type="dxa"/>
            <w:vAlign w:val="center"/>
          </w:tcPr>
          <w:p w:rsidR="00C353BB" w:rsidRDefault="00C353BB" w:rsidP="00B00E97">
            <w:pPr>
              <w:jc w:val="center"/>
            </w:pPr>
            <w:r>
              <w:t>11/36</w:t>
            </w:r>
            <w:r>
              <w:rPr>
                <w:vertAlign w:val="superscript"/>
              </w:rPr>
              <w:t>9</w:t>
            </w:r>
          </w:p>
        </w:tc>
        <w:tc>
          <w:tcPr>
            <w:tcW w:w="1550" w:type="dxa"/>
            <w:vAlign w:val="center"/>
          </w:tcPr>
          <w:p w:rsidR="00C353BB" w:rsidRDefault="00C353BB" w:rsidP="00B00E97">
            <w:pPr>
              <w:jc w:val="center"/>
            </w:pPr>
            <w:r>
              <w:t>27/143</w:t>
            </w:r>
            <w:r>
              <w:rPr>
                <w:vertAlign w:val="superscript"/>
              </w:rPr>
              <w:t>9</w:t>
            </w:r>
          </w:p>
        </w:tc>
        <w:tc>
          <w:tcPr>
            <w:tcW w:w="1497" w:type="dxa"/>
          </w:tcPr>
          <w:p w:rsidR="00C353BB" w:rsidRDefault="00C353BB" w:rsidP="00B00E97">
            <w:pPr>
              <w:jc w:val="center"/>
            </w:pPr>
            <w:r>
              <w:t>NR</w:t>
            </w:r>
          </w:p>
        </w:tc>
        <w:tc>
          <w:tcPr>
            <w:tcW w:w="1609" w:type="dxa"/>
          </w:tcPr>
          <w:p w:rsidR="00C353BB" w:rsidRDefault="00C353BB" w:rsidP="00B00E97">
            <w:pPr>
              <w:jc w:val="center"/>
            </w:pPr>
            <w:r>
              <w:t>NR</w:t>
            </w:r>
          </w:p>
        </w:tc>
      </w:tr>
    </w:tbl>
    <w:p w:rsidR="00C353BB" w:rsidRPr="0086225C" w:rsidRDefault="00C353BB" w:rsidP="00C353BB">
      <w:r w:rsidRPr="00625A23">
        <w:rPr>
          <w:b/>
          <w:u w:val="single"/>
        </w:rPr>
        <w:t>Complicated infections:</w:t>
      </w:r>
      <w:r>
        <w:t xml:space="preserve"> </w:t>
      </w:r>
      <w:r w:rsidRPr="00154EFD">
        <w:rPr>
          <w:b/>
          <w:sz w:val="30"/>
          <w:vertAlign w:val="superscript"/>
        </w:rPr>
        <w:t>1</w:t>
      </w:r>
      <w:r>
        <w:rPr>
          <w:vertAlign w:val="superscript"/>
        </w:rPr>
        <w:t xml:space="preserve"> </w:t>
      </w:r>
      <w:r>
        <w:t xml:space="preserve">SABU: endocarditis n=5 + bones/joints n=1, No SABU: endocarditis n=8 + bones/joint n=2. Septic embolism was not reported. </w:t>
      </w:r>
      <w:r w:rsidRPr="00154EFD">
        <w:rPr>
          <w:b/>
          <w:sz w:val="30"/>
          <w:vertAlign w:val="superscript"/>
        </w:rPr>
        <w:t>2</w:t>
      </w:r>
      <w:r>
        <w:rPr>
          <w:vertAlign w:val="superscript"/>
        </w:rPr>
        <w:t xml:space="preserve"> </w:t>
      </w:r>
      <w:r>
        <w:t>SABU: endocarditis n=2, No SABU: endocarditis n=11. Bone/joint and septic embolism was not reported.</w:t>
      </w:r>
      <w:r w:rsidRPr="00154EFD">
        <w:rPr>
          <w:b/>
          <w:sz w:val="30"/>
          <w:vertAlign w:val="superscript"/>
        </w:rPr>
        <w:t>3</w:t>
      </w:r>
      <w:r>
        <w:rPr>
          <w:vertAlign w:val="superscript"/>
        </w:rPr>
        <w:t xml:space="preserve"> </w:t>
      </w:r>
      <w:r>
        <w:t xml:space="preserve">SABU: endocarditis n=4. No SABU: endocarditis n=20. Bone/joint and septic embolism was not reported. </w:t>
      </w:r>
      <w:r w:rsidRPr="00154EFD">
        <w:rPr>
          <w:b/>
          <w:sz w:val="30"/>
          <w:vertAlign w:val="superscript"/>
        </w:rPr>
        <w:t>4</w:t>
      </w:r>
      <w:r>
        <w:t xml:space="preserve"> SABU: endocarditis n=3 + vertebral osteomyelitis n=6. No SABU: endocarditis n=12 + vertebral osteomyelitis n=6. </w:t>
      </w:r>
      <w:r w:rsidRPr="00154EFD">
        <w:rPr>
          <w:b/>
          <w:sz w:val="30"/>
          <w:vertAlign w:val="superscript"/>
        </w:rPr>
        <w:t>5</w:t>
      </w:r>
      <w:r>
        <w:t xml:space="preserve"> SABU: endocarditis n=5, Although osteomyelitis and septic embolism was also considered, such a comparison between SABU and no SABU cannot be derived from the published data. </w:t>
      </w:r>
      <w:r w:rsidRPr="00154EFD">
        <w:rPr>
          <w:b/>
          <w:sz w:val="30"/>
          <w:vertAlign w:val="superscript"/>
        </w:rPr>
        <w:t>6</w:t>
      </w:r>
      <w:r>
        <w:t xml:space="preserve"> SABU: endocarditis n=1, osteomyelitis n=3, septic arthritis n=2, septic embolism/abscess n=6. No SABU: endocarditis n=5, osteomyelitis n=5, septic arthritis n=3, septic embolism/abscess n=10. Whether there was overlap between patients with septic embolism and endocarditis was not commented. </w:t>
      </w:r>
      <w:r w:rsidRPr="00154EFD">
        <w:rPr>
          <w:b/>
          <w:sz w:val="30"/>
          <w:vertAlign w:val="superscript"/>
        </w:rPr>
        <w:t>7</w:t>
      </w:r>
      <w:r>
        <w:t xml:space="preserve"> SABU: endocarditis n= 7 + bone/joint infection n=7. No SABU: endocarditis n= 17 + bone/joint infection n=20. </w:t>
      </w:r>
      <w:r w:rsidRPr="00154EFD">
        <w:rPr>
          <w:b/>
          <w:sz w:val="30"/>
          <w:vertAlign w:val="superscript"/>
        </w:rPr>
        <w:t>8</w:t>
      </w:r>
      <w:r>
        <w:t xml:space="preserve"> SABU: secondary focus of infection n= 6. No SABU: secondary n=25. Secondary focus of infection= deep infection, most likely being a result of previous </w:t>
      </w:r>
      <w:proofErr w:type="spellStart"/>
      <w:r>
        <w:t>haematogenous</w:t>
      </w:r>
      <w:proofErr w:type="spellEnd"/>
      <w:r>
        <w:t xml:space="preserve"> seeding, such as vertebral osteomyelitis or endocarditis. </w:t>
      </w:r>
      <w:r w:rsidRPr="00154EFD">
        <w:rPr>
          <w:b/>
          <w:sz w:val="30"/>
          <w:vertAlign w:val="superscript"/>
        </w:rPr>
        <w:t>9</w:t>
      </w:r>
      <w:r>
        <w:t xml:space="preserve"> SABU: endocarditis n=4 + septic emboli n=7. No SABU: endocarditis n= 16 + septic emboli n=11. Of patients with SABU 8 patients had septic embolism. 5 of 8 had echocardiography performed and 1 of those 5 had endocarditis. This patient was subtracted from the total number of patients with complicated infection. Similar data for the “no SABU” group were not reported. Nevertheless, such overlap in the non-SABU group would bias the results against our hypothesis.</w:t>
      </w:r>
      <w:r>
        <w:br/>
      </w:r>
      <w:r w:rsidRPr="00B0189D">
        <w:rPr>
          <w:b/>
          <w:u w:val="single"/>
        </w:rPr>
        <w:t>Favorable prognosis site of infection</w:t>
      </w:r>
      <w:r w:rsidRPr="00B0189D">
        <w:rPr>
          <w:u w:val="single"/>
        </w:rPr>
        <w:t>:</w:t>
      </w:r>
      <w:r w:rsidRPr="004624B0">
        <w:t xml:space="preserve"> </w:t>
      </w:r>
      <w:r w:rsidRPr="00AD33CA">
        <w:rPr>
          <w:b/>
        </w:rPr>
        <w:t>NR</w:t>
      </w:r>
      <w:r>
        <w:t xml:space="preserve">= not reported. </w:t>
      </w:r>
      <w:r w:rsidRPr="004624B0">
        <w:rPr>
          <w:b/>
          <w:sz w:val="28"/>
          <w:vertAlign w:val="superscript"/>
        </w:rPr>
        <w:t>10</w:t>
      </w:r>
      <w:r>
        <w:t xml:space="preserve"> SABU: intravenous device n=2 + skin n=0. No SABU: intravenous device n=9 + skin n=5. </w:t>
      </w:r>
      <w:r w:rsidRPr="00AD33CA">
        <w:rPr>
          <w:b/>
          <w:sz w:val="28"/>
          <w:vertAlign w:val="superscript"/>
        </w:rPr>
        <w:t>11</w:t>
      </w:r>
      <w:r>
        <w:t xml:space="preserve"> SABU: intravascular catheter n=3 + skin/wound n=0. No SABU: intravascular catheter n=39 + skin/wound n=9. </w:t>
      </w:r>
      <w:r w:rsidRPr="00AD33CA">
        <w:rPr>
          <w:b/>
          <w:sz w:val="28"/>
          <w:vertAlign w:val="superscript"/>
        </w:rPr>
        <w:t>12</w:t>
      </w:r>
      <w:r>
        <w:t xml:space="preserve"> SABU: central venous catheter n=5 + skin and soft tissue n=3. No SABU: central venous catheter n=52 + skin and soft tissue n=24. </w:t>
      </w:r>
      <w:r w:rsidRPr="00AD33CA">
        <w:rPr>
          <w:b/>
          <w:sz w:val="28"/>
          <w:vertAlign w:val="superscript"/>
        </w:rPr>
        <w:t>13</w:t>
      </w:r>
      <w:r>
        <w:t xml:space="preserve"> SABU: line infection/phlebitis n=6 + skin and soft tissue n=10. No SABU: </w:t>
      </w:r>
      <w:r>
        <w:lastRenderedPageBreak/>
        <w:t xml:space="preserve">line infection/phlebitis n=52 + skin and soft tissue n=47. </w:t>
      </w:r>
      <w:r w:rsidRPr="006B2C44">
        <w:rPr>
          <w:b/>
          <w:sz w:val="28"/>
          <w:vertAlign w:val="superscript"/>
        </w:rPr>
        <w:t>14</w:t>
      </w:r>
      <w:r>
        <w:t xml:space="preserve"> SABU: primary focus (excluding UTIs) n=3. No SABU: primary focus (excluding UTIs) n=72. Primary focus= localized primary infection causing the SAB, such as skin infections and intravascular catheter related infections. Based on the results of the study, UTIs were also considered a primary focus of infections. It is unclear which other sites of infection were included. This might overestimate the association of “no SABU” with favorable sites of infection. For example, </w:t>
      </w:r>
      <w:r w:rsidRPr="00ED1AA8">
        <w:rPr>
          <w:i/>
        </w:rPr>
        <w:t>S. aureus</w:t>
      </w:r>
      <w:r>
        <w:t xml:space="preserve"> pneumonia could be considered as a primary focus of infection however such patients do not have a favorable prognosis.</w:t>
      </w:r>
    </w:p>
    <w:p w:rsidR="00C353BB" w:rsidRDefault="00C353BB" w:rsidP="00C353BB">
      <w:pPr>
        <w:pStyle w:val="Heading2"/>
      </w:pPr>
      <w:r>
        <w:br w:type="page"/>
      </w:r>
    </w:p>
    <w:p w:rsidR="00C353BB" w:rsidRPr="00D73FBF" w:rsidRDefault="00C353BB" w:rsidP="00C353BB">
      <w:pPr>
        <w:pStyle w:val="Heading2"/>
        <w:ind w:firstLine="720"/>
        <w:rPr>
          <w:rFonts w:asciiTheme="minorHAnsi" w:hAnsiTheme="minorHAnsi"/>
          <w:color w:val="auto"/>
        </w:rPr>
      </w:pPr>
      <w:bookmarkStart w:id="4" w:name="_Toc507056869"/>
      <w:r w:rsidRPr="00D73FBF">
        <w:rPr>
          <w:rFonts w:asciiTheme="minorHAnsi" w:hAnsiTheme="minorHAnsi"/>
          <w:color w:val="auto"/>
        </w:rPr>
        <w:lastRenderedPageBreak/>
        <w:t>Supplementary Table 2: Mortality per study</w:t>
      </w:r>
      <w:bookmarkEnd w:id="4"/>
    </w:p>
    <w:tbl>
      <w:tblPr>
        <w:tblStyle w:val="TableGrid"/>
        <w:tblW w:w="0" w:type="auto"/>
        <w:tblLook w:val="04A0" w:firstRow="1" w:lastRow="0" w:firstColumn="1" w:lastColumn="0" w:noHBand="0" w:noVBand="1"/>
      </w:tblPr>
      <w:tblGrid>
        <w:gridCol w:w="2106"/>
        <w:gridCol w:w="2855"/>
        <w:gridCol w:w="1798"/>
        <w:gridCol w:w="1871"/>
      </w:tblGrid>
      <w:tr w:rsidR="00C353BB" w:rsidTr="00B00E97">
        <w:trPr>
          <w:trHeight w:val="132"/>
        </w:trPr>
        <w:tc>
          <w:tcPr>
            <w:tcW w:w="2106" w:type="dxa"/>
            <w:vMerge w:val="restart"/>
          </w:tcPr>
          <w:p w:rsidR="00C353BB" w:rsidRDefault="00C353BB" w:rsidP="00B00E97"/>
        </w:tc>
        <w:tc>
          <w:tcPr>
            <w:tcW w:w="2855" w:type="dxa"/>
            <w:vMerge w:val="restart"/>
          </w:tcPr>
          <w:p w:rsidR="00C353BB" w:rsidRDefault="00C353BB" w:rsidP="00B00E97">
            <w:r>
              <w:t>Type of mortality measured</w:t>
            </w:r>
          </w:p>
        </w:tc>
        <w:tc>
          <w:tcPr>
            <w:tcW w:w="3669" w:type="dxa"/>
            <w:gridSpan w:val="2"/>
          </w:tcPr>
          <w:p w:rsidR="00C353BB" w:rsidRDefault="00C353BB" w:rsidP="00B00E97">
            <w:r>
              <w:t>Number of patients that died/Total number of patients</w:t>
            </w:r>
          </w:p>
        </w:tc>
      </w:tr>
      <w:tr w:rsidR="00C353BB" w:rsidTr="00B00E97">
        <w:trPr>
          <w:trHeight w:val="132"/>
        </w:trPr>
        <w:tc>
          <w:tcPr>
            <w:tcW w:w="2106" w:type="dxa"/>
            <w:vMerge/>
          </w:tcPr>
          <w:p w:rsidR="00C353BB" w:rsidRDefault="00C353BB" w:rsidP="00B00E97"/>
        </w:tc>
        <w:tc>
          <w:tcPr>
            <w:tcW w:w="2855" w:type="dxa"/>
            <w:vMerge/>
          </w:tcPr>
          <w:p w:rsidR="00C353BB" w:rsidRDefault="00C353BB" w:rsidP="00B00E97">
            <w:pPr>
              <w:jc w:val="center"/>
            </w:pPr>
          </w:p>
        </w:tc>
        <w:tc>
          <w:tcPr>
            <w:tcW w:w="1798" w:type="dxa"/>
            <w:vAlign w:val="center"/>
          </w:tcPr>
          <w:p w:rsidR="00C353BB" w:rsidRDefault="00C353BB" w:rsidP="00B00E97">
            <w:pPr>
              <w:jc w:val="center"/>
            </w:pPr>
            <w:r>
              <w:t>SABU</w:t>
            </w:r>
          </w:p>
        </w:tc>
        <w:tc>
          <w:tcPr>
            <w:tcW w:w="1871" w:type="dxa"/>
            <w:vAlign w:val="center"/>
          </w:tcPr>
          <w:p w:rsidR="00C353BB" w:rsidRDefault="00C353BB" w:rsidP="00B00E97">
            <w:pPr>
              <w:jc w:val="center"/>
            </w:pPr>
            <w:r>
              <w:t>Without SABU</w:t>
            </w:r>
          </w:p>
        </w:tc>
      </w:tr>
      <w:tr w:rsidR="00C353BB" w:rsidTr="00B00E97">
        <w:tc>
          <w:tcPr>
            <w:tcW w:w="2106" w:type="dxa"/>
          </w:tcPr>
          <w:p w:rsidR="00C353BB" w:rsidRDefault="00C353BB" w:rsidP="00B00E97">
            <w:r>
              <w:t xml:space="preserve">Lee 1978 </w:t>
            </w:r>
            <w:r>
              <w:fldChar w:fldCharType="begin"/>
            </w:r>
            <w:r>
              <w:instrText xml:space="preserve"> ADDIN EN.CITE &lt;EndNote&gt;&lt;Cite&gt;&lt;Author&gt;Lee&lt;/Author&gt;&lt;Year&gt;1978&lt;/Year&gt;&lt;RecNum&gt;13&lt;/RecNum&gt;&lt;DisplayText&gt;[4]&lt;/DisplayText&gt;&lt;record&gt;&lt;rec-number&gt;13&lt;/rec-number&gt;&lt;foreign-keys&gt;&lt;key app="EN" db-id="d59w92frl5z9rsedasvvszz0vpfxesw0dfvf" timestamp="1509627445"&gt;13&lt;/key&gt;&lt;/foreign-keys&gt;&lt;ref-type name="Journal Article"&gt;17&lt;/ref-type&gt;&lt;contributors&gt;&lt;authors&gt;&lt;author&gt;Lee, B. K.&lt;/author&gt;&lt;author&gt;Crossley, K.&lt;/author&gt;&lt;author&gt;Gerding, D. N.&lt;/author&gt;&lt;/authors&gt;&lt;/contributors&gt;&lt;titles&gt;&lt;title&gt;The association between Staphylococcus aureus bacteremia and bacteriuria&lt;/title&gt;&lt;secondary-title&gt;Am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303-6&lt;/pages&gt;&lt;volume&gt;65&lt;/volume&gt;&lt;number&gt;2&lt;/number&gt;&lt;keywords&gt;&lt;keyword&gt;Abscess/complications&lt;/keyword&gt;&lt;keyword&gt;Adult&lt;/keyword&gt;&lt;keyword&gt;Aged&lt;/keyword&gt;&lt;keyword&gt;Bacteriuria/*complications/microbiology&lt;/keyword&gt;&lt;keyword&gt;Cross Infection/*complications&lt;/keyword&gt;&lt;keyword&gt;Endocarditis, Bacterial/complications&lt;/keyword&gt;&lt;keyword&gt;Humans&lt;/keyword&gt;&lt;keyword&gt;Kidney Diseases/complications&lt;/keyword&gt;&lt;keyword&gt;Male&lt;/keyword&gt;&lt;keyword&gt;Middle Aged&lt;/keyword&gt;&lt;keyword&gt;Sepsis/*complications/microbiology&lt;/keyword&gt;&lt;keyword&gt;Staphylococcal Infections/*complications&lt;/keyword&gt;&lt;keyword&gt;Staphylococcus aureus/isolation &amp;amp; purification&lt;/keyword&gt;&lt;keyword&gt;Urinary Tract Infections/complications&lt;/keyword&gt;&lt;/keywords&gt;&lt;dates&gt;&lt;year&gt;1978&lt;/year&gt;&lt;pub-dates&gt;&lt;date&gt;Aug&lt;/date&gt;&lt;/pub-dates&gt;&lt;/dates&gt;&lt;isbn&gt;0002-9343 (Print)&amp;#xD;0002-9343 (Linking)&lt;/isbn&gt;&lt;accession-num&gt;686015&lt;/accession-num&gt;&lt;urls&gt;&lt;related-urls&gt;&lt;url&gt;http://www.ncbi.nlm.nih.gov/pubmed/686015&lt;/url&gt;&lt;/related-urls&gt;&lt;/urls&gt;&lt;/record&gt;&lt;/Cite&gt;&lt;/EndNote&gt;</w:instrText>
            </w:r>
            <w:r>
              <w:fldChar w:fldCharType="separate"/>
            </w:r>
            <w:r>
              <w:rPr>
                <w:noProof/>
              </w:rPr>
              <w:t>[</w:t>
            </w:r>
            <w:hyperlink w:anchor="_ENREF_4" w:tooltip="Lee, 1978 #13" w:history="1">
              <w:r>
                <w:rPr>
                  <w:noProof/>
                </w:rPr>
                <w:t>4</w:t>
              </w:r>
            </w:hyperlink>
            <w:r>
              <w:rPr>
                <w:noProof/>
              </w:rPr>
              <w:t>]</w:t>
            </w:r>
            <w:r>
              <w:fldChar w:fldCharType="end"/>
            </w:r>
          </w:p>
        </w:tc>
        <w:tc>
          <w:tcPr>
            <w:tcW w:w="2855" w:type="dxa"/>
            <w:vAlign w:val="center"/>
          </w:tcPr>
          <w:p w:rsidR="00C353BB" w:rsidRDefault="00C353BB" w:rsidP="00B00E97">
            <w:pPr>
              <w:jc w:val="center"/>
            </w:pPr>
            <w:r>
              <w:t>Unclear*</w:t>
            </w:r>
          </w:p>
        </w:tc>
        <w:tc>
          <w:tcPr>
            <w:tcW w:w="1798" w:type="dxa"/>
            <w:vAlign w:val="center"/>
          </w:tcPr>
          <w:p w:rsidR="00C353BB" w:rsidRDefault="00C353BB" w:rsidP="00B00E97">
            <w:pPr>
              <w:jc w:val="center"/>
            </w:pPr>
            <w:r>
              <w:t>6/16</w:t>
            </w:r>
          </w:p>
        </w:tc>
        <w:tc>
          <w:tcPr>
            <w:tcW w:w="1871" w:type="dxa"/>
            <w:vAlign w:val="center"/>
          </w:tcPr>
          <w:p w:rsidR="00C353BB" w:rsidRDefault="00C353BB" w:rsidP="00B00E97">
            <w:pPr>
              <w:jc w:val="center"/>
            </w:pPr>
            <w:r>
              <w:t>13/31</w:t>
            </w:r>
          </w:p>
        </w:tc>
      </w:tr>
      <w:tr w:rsidR="00C353BB" w:rsidTr="00B00E97">
        <w:tc>
          <w:tcPr>
            <w:tcW w:w="2106" w:type="dxa"/>
          </w:tcPr>
          <w:p w:rsidR="00C353BB" w:rsidRDefault="00C353BB" w:rsidP="00B00E97">
            <w:proofErr w:type="spellStart"/>
            <w:r>
              <w:t>Ekkelenkamp</w:t>
            </w:r>
            <w:proofErr w:type="spellEnd"/>
            <w:r>
              <w:t xml:space="preserve"> 2007 </w: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 </w:instrTex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EN.CITE.DATA </w:instrText>
            </w:r>
            <w:r>
              <w:fldChar w:fldCharType="end"/>
            </w:r>
            <w:r>
              <w:fldChar w:fldCharType="separate"/>
            </w:r>
            <w:r>
              <w:rPr>
                <w:noProof/>
              </w:rPr>
              <w:t>[</w:t>
            </w:r>
            <w:hyperlink w:anchor="_ENREF_5" w:tooltip="Ekkelenkamp, 2007 #10" w:history="1">
              <w:r>
                <w:rPr>
                  <w:noProof/>
                </w:rPr>
                <w:t>5</w:t>
              </w:r>
            </w:hyperlink>
            <w:r>
              <w:rPr>
                <w:noProof/>
              </w:rPr>
              <w:t>]</w:t>
            </w:r>
            <w:r>
              <w:fldChar w:fldCharType="end"/>
            </w:r>
          </w:p>
        </w:tc>
        <w:tc>
          <w:tcPr>
            <w:tcW w:w="2855" w:type="dxa"/>
            <w:vAlign w:val="center"/>
          </w:tcPr>
          <w:p w:rsidR="00C353BB" w:rsidRDefault="00C353BB" w:rsidP="00B00E97">
            <w:pPr>
              <w:jc w:val="center"/>
            </w:pPr>
            <w:r>
              <w:t>Not reported</w:t>
            </w:r>
          </w:p>
        </w:tc>
        <w:tc>
          <w:tcPr>
            <w:tcW w:w="1798" w:type="dxa"/>
            <w:vAlign w:val="center"/>
          </w:tcPr>
          <w:p w:rsidR="00C353BB" w:rsidRDefault="00C353BB" w:rsidP="00B00E97">
            <w:pPr>
              <w:jc w:val="center"/>
            </w:pPr>
            <w:r>
              <w:t>Not reported</w:t>
            </w:r>
          </w:p>
        </w:tc>
        <w:tc>
          <w:tcPr>
            <w:tcW w:w="1871" w:type="dxa"/>
            <w:vAlign w:val="center"/>
          </w:tcPr>
          <w:p w:rsidR="00C353BB" w:rsidRDefault="00C353BB" w:rsidP="00B00E97">
            <w:pPr>
              <w:jc w:val="center"/>
            </w:pPr>
            <w:r>
              <w:t>Not reported</w:t>
            </w:r>
          </w:p>
        </w:tc>
      </w:tr>
      <w:tr w:rsidR="00C353BB" w:rsidTr="00B00E97">
        <w:tc>
          <w:tcPr>
            <w:tcW w:w="2106" w:type="dxa"/>
          </w:tcPr>
          <w:p w:rsidR="00C353BB" w:rsidRDefault="00C353BB" w:rsidP="00B00E97">
            <w:proofErr w:type="spellStart"/>
            <w:r>
              <w:t>Huggan</w:t>
            </w:r>
            <w:proofErr w:type="spellEnd"/>
            <w:r>
              <w:t xml:space="preserve"> et al 2008 </w: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 </w:instrTex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EN.CITE.DATA </w:instrText>
            </w:r>
            <w:r>
              <w:fldChar w:fldCharType="end"/>
            </w:r>
            <w:r>
              <w:fldChar w:fldCharType="separate"/>
            </w:r>
            <w:r>
              <w:rPr>
                <w:noProof/>
              </w:rPr>
              <w:t>[</w:t>
            </w:r>
            <w:hyperlink w:anchor="_ENREF_6" w:tooltip="Huggan, 2008 #20" w:history="1">
              <w:r>
                <w:rPr>
                  <w:noProof/>
                </w:rPr>
                <w:t>6</w:t>
              </w:r>
            </w:hyperlink>
            <w:r>
              <w:rPr>
                <w:noProof/>
              </w:rPr>
              <w:t>]</w:t>
            </w:r>
            <w:r>
              <w:fldChar w:fldCharType="end"/>
            </w:r>
          </w:p>
        </w:tc>
        <w:tc>
          <w:tcPr>
            <w:tcW w:w="2855" w:type="dxa"/>
            <w:vAlign w:val="center"/>
          </w:tcPr>
          <w:p w:rsidR="00C353BB" w:rsidRDefault="00C353BB" w:rsidP="00B00E97">
            <w:pPr>
              <w:jc w:val="center"/>
            </w:pPr>
            <w:r>
              <w:t>In-hospital mortality</w:t>
            </w:r>
          </w:p>
        </w:tc>
        <w:tc>
          <w:tcPr>
            <w:tcW w:w="1798" w:type="dxa"/>
            <w:vAlign w:val="center"/>
          </w:tcPr>
          <w:p w:rsidR="00C353BB" w:rsidRDefault="00C353BB" w:rsidP="00B00E97">
            <w:pPr>
              <w:jc w:val="center"/>
            </w:pPr>
            <w:r>
              <w:t>13/35</w:t>
            </w:r>
          </w:p>
        </w:tc>
        <w:tc>
          <w:tcPr>
            <w:tcW w:w="1871" w:type="dxa"/>
            <w:vAlign w:val="center"/>
          </w:tcPr>
          <w:p w:rsidR="00C353BB" w:rsidRDefault="00C353BB" w:rsidP="00B00E97">
            <w:pPr>
              <w:jc w:val="center"/>
            </w:pPr>
            <w:r>
              <w:t>30/171</w:t>
            </w:r>
          </w:p>
        </w:tc>
      </w:tr>
      <w:tr w:rsidR="00C353BB" w:rsidTr="00B00E97">
        <w:tc>
          <w:tcPr>
            <w:tcW w:w="2106" w:type="dxa"/>
          </w:tcPr>
          <w:p w:rsidR="00C353BB" w:rsidRDefault="00C353BB" w:rsidP="00B00E97">
            <w:r>
              <w:t xml:space="preserve">Choi et al 2009 </w: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 </w:instrTex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EN.CITE.DATA </w:instrText>
            </w:r>
            <w:r>
              <w:fldChar w:fldCharType="end"/>
            </w:r>
            <w:r>
              <w:fldChar w:fldCharType="separate"/>
            </w:r>
            <w:r>
              <w:rPr>
                <w:noProof/>
              </w:rPr>
              <w:t>[</w:t>
            </w:r>
            <w:hyperlink w:anchor="_ENREF_7" w:tooltip="Choi, 2009 #22" w:history="1">
              <w:r>
                <w:rPr>
                  <w:noProof/>
                </w:rPr>
                <w:t>7</w:t>
              </w:r>
            </w:hyperlink>
            <w:r>
              <w:rPr>
                <w:noProof/>
              </w:rPr>
              <w:t>]</w:t>
            </w:r>
            <w:r>
              <w:fldChar w:fldCharType="end"/>
            </w:r>
          </w:p>
        </w:tc>
        <w:tc>
          <w:tcPr>
            <w:tcW w:w="2855" w:type="dxa"/>
            <w:vAlign w:val="center"/>
          </w:tcPr>
          <w:p w:rsidR="00C353BB" w:rsidRDefault="00C353BB" w:rsidP="00B00E97">
            <w:pPr>
              <w:jc w:val="center"/>
            </w:pPr>
            <w:r>
              <w:t>30-day mortality</w:t>
            </w:r>
          </w:p>
        </w:tc>
        <w:tc>
          <w:tcPr>
            <w:tcW w:w="1798" w:type="dxa"/>
            <w:vAlign w:val="center"/>
          </w:tcPr>
          <w:p w:rsidR="00C353BB" w:rsidRDefault="00C353BB" w:rsidP="00B00E97">
            <w:pPr>
              <w:jc w:val="center"/>
            </w:pPr>
            <w:r>
              <w:t>8/26</w:t>
            </w:r>
          </w:p>
        </w:tc>
        <w:tc>
          <w:tcPr>
            <w:tcW w:w="1871" w:type="dxa"/>
            <w:vAlign w:val="center"/>
          </w:tcPr>
          <w:p w:rsidR="00C353BB" w:rsidRDefault="00C353BB" w:rsidP="00B00E97">
            <w:pPr>
              <w:jc w:val="center"/>
            </w:pPr>
            <w:r>
              <w:t>36/153</w:t>
            </w:r>
          </w:p>
        </w:tc>
      </w:tr>
      <w:tr w:rsidR="00C353BB" w:rsidTr="00B00E97">
        <w:tc>
          <w:tcPr>
            <w:tcW w:w="2106" w:type="dxa"/>
          </w:tcPr>
          <w:p w:rsidR="00C353BB" w:rsidRDefault="00C353BB" w:rsidP="00B00E97">
            <w:proofErr w:type="spellStart"/>
            <w:r>
              <w:t>Pulcini</w:t>
            </w:r>
            <w:proofErr w:type="spellEnd"/>
            <w:r>
              <w:t xml:space="preserve"> et al 2009 </w: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 </w:instrTex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EN.CITE.DATA </w:instrText>
            </w:r>
            <w:r>
              <w:fldChar w:fldCharType="end"/>
            </w:r>
            <w:r>
              <w:fldChar w:fldCharType="separate"/>
            </w:r>
            <w:r>
              <w:rPr>
                <w:noProof/>
              </w:rPr>
              <w:t>[</w:t>
            </w:r>
            <w:hyperlink w:anchor="_ENREF_8" w:tooltip="Pulcini, 2009 #25" w:history="1">
              <w:r>
                <w:rPr>
                  <w:noProof/>
                </w:rPr>
                <w:t>8</w:t>
              </w:r>
            </w:hyperlink>
            <w:r>
              <w:rPr>
                <w:noProof/>
              </w:rPr>
              <w:t>]</w:t>
            </w:r>
            <w:r>
              <w:fldChar w:fldCharType="end"/>
            </w:r>
          </w:p>
        </w:tc>
        <w:tc>
          <w:tcPr>
            <w:tcW w:w="2855" w:type="dxa"/>
            <w:vAlign w:val="center"/>
          </w:tcPr>
          <w:p w:rsidR="00C353BB" w:rsidRDefault="00C353BB" w:rsidP="00B00E97">
            <w:pPr>
              <w:jc w:val="center"/>
            </w:pPr>
          </w:p>
        </w:tc>
        <w:tc>
          <w:tcPr>
            <w:tcW w:w="1798" w:type="dxa"/>
            <w:vAlign w:val="center"/>
          </w:tcPr>
          <w:p w:rsidR="00C353BB" w:rsidRDefault="00C353BB" w:rsidP="00B00E97">
            <w:pPr>
              <w:jc w:val="center"/>
            </w:pPr>
          </w:p>
        </w:tc>
        <w:tc>
          <w:tcPr>
            <w:tcW w:w="1871" w:type="dxa"/>
            <w:vAlign w:val="center"/>
          </w:tcPr>
          <w:p w:rsidR="00C353BB" w:rsidRDefault="00C353BB" w:rsidP="00B00E97">
            <w:pPr>
              <w:jc w:val="center"/>
            </w:pPr>
          </w:p>
        </w:tc>
      </w:tr>
      <w:tr w:rsidR="00C353BB" w:rsidTr="00B00E97">
        <w:tc>
          <w:tcPr>
            <w:tcW w:w="2106" w:type="dxa"/>
          </w:tcPr>
          <w:p w:rsidR="00C353BB" w:rsidRDefault="00C353BB" w:rsidP="00B00E97">
            <w:r>
              <w:t xml:space="preserve">Perez-Jorge et al </w: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 </w:instrTex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EN.CITE.DATA </w:instrText>
            </w:r>
            <w:r>
              <w:fldChar w:fldCharType="end"/>
            </w:r>
            <w:r>
              <w:fldChar w:fldCharType="separate"/>
            </w:r>
            <w:r>
              <w:rPr>
                <w:noProof/>
              </w:rPr>
              <w:t>[</w:t>
            </w:r>
            <w:hyperlink w:anchor="_ENREF_9" w:tooltip="Perez-Jorge, 2010 #27" w:history="1">
              <w:r>
                <w:rPr>
                  <w:noProof/>
                </w:rPr>
                <w:t>9</w:t>
              </w:r>
            </w:hyperlink>
            <w:r>
              <w:rPr>
                <w:noProof/>
              </w:rPr>
              <w:t>]</w:t>
            </w:r>
            <w:r>
              <w:fldChar w:fldCharType="end"/>
            </w:r>
          </w:p>
        </w:tc>
        <w:tc>
          <w:tcPr>
            <w:tcW w:w="2855" w:type="dxa"/>
            <w:vAlign w:val="center"/>
          </w:tcPr>
          <w:p w:rsidR="00C353BB" w:rsidRDefault="00C353BB" w:rsidP="00B00E97">
            <w:pPr>
              <w:jc w:val="center"/>
            </w:pPr>
            <w:r>
              <w:t>Unclear*</w:t>
            </w:r>
          </w:p>
        </w:tc>
        <w:tc>
          <w:tcPr>
            <w:tcW w:w="1798" w:type="dxa"/>
            <w:vAlign w:val="center"/>
          </w:tcPr>
          <w:p w:rsidR="00C353BB" w:rsidRDefault="00C353BB" w:rsidP="00B00E97">
            <w:pPr>
              <w:jc w:val="center"/>
            </w:pPr>
            <w:r>
              <w:t>9/28</w:t>
            </w:r>
          </w:p>
        </w:tc>
        <w:tc>
          <w:tcPr>
            <w:tcW w:w="1871" w:type="dxa"/>
            <w:vAlign w:val="center"/>
          </w:tcPr>
          <w:p w:rsidR="00C353BB" w:rsidRDefault="00C353BB" w:rsidP="00B00E97">
            <w:pPr>
              <w:jc w:val="center"/>
            </w:pPr>
            <w:r>
              <w:t>13/90</w:t>
            </w:r>
          </w:p>
        </w:tc>
      </w:tr>
      <w:tr w:rsidR="00C353BB" w:rsidTr="00B00E97">
        <w:tc>
          <w:tcPr>
            <w:tcW w:w="2106" w:type="dxa"/>
          </w:tcPr>
          <w:p w:rsidR="00C353BB" w:rsidRDefault="00C353BB" w:rsidP="00B00E97">
            <w:proofErr w:type="spellStart"/>
            <w:r>
              <w:t>Chihara</w:t>
            </w:r>
            <w:proofErr w:type="spellEnd"/>
            <w:r>
              <w:t xml:space="preserve"> et al 2010</w: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 </w:instrTex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EN.CITE.DATA </w:instrText>
            </w:r>
            <w:r>
              <w:fldChar w:fldCharType="end"/>
            </w:r>
            <w:r>
              <w:fldChar w:fldCharType="separate"/>
            </w:r>
            <w:r>
              <w:rPr>
                <w:noProof/>
              </w:rPr>
              <w:t>[</w:t>
            </w:r>
            <w:hyperlink w:anchor="_ENREF_10" w:tooltip="Chihara, 2010 #31" w:history="1">
              <w:r>
                <w:rPr>
                  <w:noProof/>
                </w:rPr>
                <w:t>10</w:t>
              </w:r>
            </w:hyperlink>
            <w:r>
              <w:rPr>
                <w:noProof/>
              </w:rPr>
              <w:t>]</w:t>
            </w:r>
            <w:r>
              <w:fldChar w:fldCharType="end"/>
            </w:r>
          </w:p>
        </w:tc>
        <w:tc>
          <w:tcPr>
            <w:tcW w:w="2855" w:type="dxa"/>
            <w:vAlign w:val="center"/>
          </w:tcPr>
          <w:p w:rsidR="00C353BB" w:rsidRDefault="00C353BB" w:rsidP="00B00E97">
            <w:pPr>
              <w:jc w:val="center"/>
            </w:pPr>
            <w:r>
              <w:t>In-hospital mortality</w:t>
            </w:r>
          </w:p>
        </w:tc>
        <w:tc>
          <w:tcPr>
            <w:tcW w:w="1798" w:type="dxa"/>
            <w:vAlign w:val="center"/>
          </w:tcPr>
          <w:p w:rsidR="00C353BB" w:rsidRDefault="00C353BB" w:rsidP="00B00E97">
            <w:pPr>
              <w:jc w:val="center"/>
            </w:pPr>
            <w:r>
              <w:t>14/57</w:t>
            </w:r>
          </w:p>
        </w:tc>
        <w:tc>
          <w:tcPr>
            <w:tcW w:w="1871" w:type="dxa"/>
            <w:vAlign w:val="center"/>
          </w:tcPr>
          <w:p w:rsidR="00C353BB" w:rsidRDefault="00C353BB" w:rsidP="00B00E97">
            <w:pPr>
              <w:jc w:val="center"/>
            </w:pPr>
            <w:r>
              <w:t>22/232</w:t>
            </w:r>
          </w:p>
        </w:tc>
      </w:tr>
      <w:tr w:rsidR="00C353BB" w:rsidTr="00B00E97">
        <w:tc>
          <w:tcPr>
            <w:tcW w:w="2106" w:type="dxa"/>
          </w:tcPr>
          <w:p w:rsidR="00C353BB" w:rsidRDefault="00C353BB" w:rsidP="00B00E97">
            <w:proofErr w:type="spellStart"/>
            <w:r>
              <w:t>Asgeirsson</w:t>
            </w:r>
            <w:proofErr w:type="spellEnd"/>
            <w:r>
              <w:t xml:space="preserve"> 2011 </w: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 </w:instrTex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EN.CITE.DATA </w:instrText>
            </w:r>
            <w:r>
              <w:fldChar w:fldCharType="end"/>
            </w:r>
            <w:r>
              <w:fldChar w:fldCharType="separate"/>
            </w:r>
            <w:r>
              <w:rPr>
                <w:noProof/>
              </w:rPr>
              <w:t>[</w:t>
            </w:r>
            <w:hyperlink w:anchor="_ENREF_11" w:tooltip="Asgeirsson, 2012 #21" w:history="1">
              <w:r>
                <w:rPr>
                  <w:noProof/>
                </w:rPr>
                <w:t>11</w:t>
              </w:r>
            </w:hyperlink>
            <w:r>
              <w:rPr>
                <w:noProof/>
              </w:rPr>
              <w:t>]</w:t>
            </w:r>
            <w:r>
              <w:fldChar w:fldCharType="end"/>
            </w:r>
          </w:p>
        </w:tc>
        <w:tc>
          <w:tcPr>
            <w:tcW w:w="2855" w:type="dxa"/>
            <w:vAlign w:val="center"/>
          </w:tcPr>
          <w:p w:rsidR="00C353BB" w:rsidRDefault="00C353BB" w:rsidP="00B00E97">
            <w:pPr>
              <w:jc w:val="center"/>
            </w:pPr>
            <w:r>
              <w:t>30-day mortality</w:t>
            </w:r>
          </w:p>
        </w:tc>
        <w:tc>
          <w:tcPr>
            <w:tcW w:w="1798" w:type="dxa"/>
            <w:vAlign w:val="center"/>
          </w:tcPr>
          <w:p w:rsidR="00C353BB" w:rsidRDefault="00C353BB" w:rsidP="00B00E97">
            <w:pPr>
              <w:jc w:val="center"/>
            </w:pPr>
            <w:r>
              <w:t>3/27</w:t>
            </w:r>
          </w:p>
        </w:tc>
        <w:tc>
          <w:tcPr>
            <w:tcW w:w="1871" w:type="dxa"/>
            <w:vAlign w:val="center"/>
          </w:tcPr>
          <w:p w:rsidR="00C353BB" w:rsidRDefault="00C353BB" w:rsidP="00B00E97">
            <w:pPr>
              <w:jc w:val="center"/>
            </w:pPr>
            <w:r>
              <w:t>23/139</w:t>
            </w:r>
          </w:p>
        </w:tc>
      </w:tr>
      <w:tr w:rsidR="00C353BB" w:rsidTr="00B00E97">
        <w:tc>
          <w:tcPr>
            <w:tcW w:w="2106" w:type="dxa"/>
          </w:tcPr>
          <w:p w:rsidR="00C353BB" w:rsidRDefault="00C353BB" w:rsidP="00B00E97">
            <w:proofErr w:type="spellStart"/>
            <w:r>
              <w:t>Manandhar</w:t>
            </w:r>
            <w:proofErr w:type="spellEnd"/>
            <w:r>
              <w:t xml:space="preserve"> 2016 </w:t>
            </w:r>
            <w:r>
              <w:fldChar w:fldCharType="begin"/>
            </w:r>
            <w:r>
              <w:instrText xml:space="preserve"> ADDIN EN.CITE &lt;EndNote&gt;&lt;Cite&gt;&lt;Author&gt;Manandhar&lt;/Author&gt;&lt;Year&gt;2016&lt;/Year&gt;&lt;RecNum&gt;26&lt;/RecNum&gt;&lt;DisplayText&gt;[12]&lt;/DisplayText&gt;&lt;record&gt;&lt;rec-number&gt;26&lt;/rec-number&gt;&lt;foreign-keys&gt;&lt;key app="EN" db-id="d59w92frl5z9rsedasvvszz0vpfxesw0dfvf" timestamp="1509627445"&gt;26&lt;/key&gt;&lt;/foreign-keys&gt;&lt;ref-type name="Journal Article"&gt;17&lt;/ref-type&gt;&lt;contributors&gt;&lt;authors&gt;&lt;author&gt;Manandhar, Samyak&lt;/author&gt;&lt;author&gt;Pai, Gitanjali&lt;/author&gt;&lt;author&gt;Gidwani, Hitesh&lt;/author&gt;&lt;author&gt;Nazim, Syeda&lt;/author&gt;&lt;author&gt;Buehrle, Deanna&lt;/author&gt;&lt;author&gt;Shutt, Kathleen A.&lt;/author&gt;&lt;author&gt;Bonilla, Hector&lt;/author&gt;&lt;/authors&gt;&lt;/contributors&gt;&lt;titles&gt;&lt;title&gt;Does Staphylococcus aureus bacteriuria predict clinical outcomes in patients with bacteremia?: Analysis of 274 patients with Staphylococcus aureus blood stream infection&lt;/title&gt;&lt;secondary-title&gt;Infectious Diseases in Clinical Practice&lt;/secondary-title&gt;&lt;/titles&gt;&lt;periodical&gt;&lt;full-title&gt;Infectious Diseases in Clinical Practice&lt;/full-title&gt;&lt;/periodical&gt;&lt;pages&gt;151-154&lt;/pages&gt;&lt;volume&gt;24&lt;/volume&gt;&lt;number&gt;3&lt;/number&gt;&lt;keywords&gt;&lt;keyword&gt;Staphylococcus aureus&lt;/keyword&gt;&lt;keyword&gt;bacteremia&lt;/keyword&gt;&lt;keyword&gt;bacteriuria&lt;/keyword&gt;&lt;keyword&gt;mortality&lt;/keyword&gt;&lt;keyword&gt;clinical outcomes&lt;/keyword&gt;&lt;/keywords&gt;&lt;dates&gt;&lt;year&gt;2016&lt;/year&gt;&lt;/dates&gt;&lt;isbn&gt;1056-9103&lt;/isbn&gt;&lt;accession-num&gt;00019048-201605000-00005&lt;/accession-num&gt;&lt;urls&gt;&lt;related-urls&gt;&lt;url&gt;http://journals.lww.com/infectdis/Fulltext/2016/05000/Does_Staphylococcus_aureus_Bacteriuria_Predict.5.aspx&lt;/url&gt;&lt;/related-urls&gt;&lt;/urls&gt;&lt;electronic-resource-num&gt;10.1097/ipc.0000000000000340&lt;/electronic-resource-num&gt;&lt;/record&gt;&lt;/Cite&gt;&lt;/EndNote&gt;</w:instrText>
            </w:r>
            <w:r>
              <w:fldChar w:fldCharType="separate"/>
            </w:r>
            <w:r>
              <w:rPr>
                <w:noProof/>
              </w:rPr>
              <w:t>[</w:t>
            </w:r>
            <w:hyperlink w:anchor="_ENREF_12" w:tooltip="Manandhar, 2016 #26" w:history="1">
              <w:r>
                <w:rPr>
                  <w:noProof/>
                </w:rPr>
                <w:t>12</w:t>
              </w:r>
            </w:hyperlink>
            <w:r>
              <w:rPr>
                <w:noProof/>
              </w:rPr>
              <w:t>]</w:t>
            </w:r>
            <w:r>
              <w:fldChar w:fldCharType="end"/>
            </w:r>
          </w:p>
        </w:tc>
        <w:tc>
          <w:tcPr>
            <w:tcW w:w="2855" w:type="dxa"/>
            <w:vAlign w:val="center"/>
          </w:tcPr>
          <w:p w:rsidR="00C353BB" w:rsidRDefault="00C353BB" w:rsidP="00B00E97">
            <w:pPr>
              <w:jc w:val="center"/>
            </w:pPr>
            <w:r>
              <w:t>30-day mortality</w:t>
            </w:r>
          </w:p>
        </w:tc>
        <w:tc>
          <w:tcPr>
            <w:tcW w:w="1798" w:type="dxa"/>
            <w:vAlign w:val="center"/>
          </w:tcPr>
          <w:p w:rsidR="00C353BB" w:rsidRDefault="00C353BB" w:rsidP="00B00E97">
            <w:pPr>
              <w:jc w:val="center"/>
            </w:pPr>
            <w:r>
              <w:t>12/36</w:t>
            </w:r>
          </w:p>
        </w:tc>
        <w:tc>
          <w:tcPr>
            <w:tcW w:w="1871" w:type="dxa"/>
            <w:vAlign w:val="center"/>
          </w:tcPr>
          <w:p w:rsidR="00C353BB" w:rsidRDefault="00C353BB" w:rsidP="00B00E97">
            <w:pPr>
              <w:jc w:val="center"/>
            </w:pPr>
            <w:r>
              <w:t>29/143</w:t>
            </w:r>
          </w:p>
        </w:tc>
      </w:tr>
    </w:tbl>
    <w:p w:rsidR="00C353BB" w:rsidRPr="000E4E0E" w:rsidRDefault="00C353BB" w:rsidP="00C353BB">
      <w:r>
        <w:t>* Most likely in-hospital mortality was measured</w:t>
      </w:r>
      <w:r w:rsidR="00F5136E">
        <w:t>.</w:t>
      </w:r>
      <w:r>
        <w:t xml:space="preserve"> </w:t>
      </w:r>
      <w:r w:rsidR="00F5136E">
        <w:t xml:space="preserve">However </w:t>
      </w:r>
      <w:r>
        <w:t>this is not clarified in the text.</w:t>
      </w:r>
    </w:p>
    <w:p w:rsidR="00C353BB" w:rsidRPr="000E4E0E" w:rsidRDefault="00C353BB" w:rsidP="00C353BB"/>
    <w:p w:rsidR="00C353BB" w:rsidRDefault="00C353BB" w:rsidP="00C353BB">
      <w:pPr>
        <w:pStyle w:val="Heading2"/>
      </w:pPr>
      <w:r>
        <w:br w:type="page"/>
      </w:r>
    </w:p>
    <w:p w:rsidR="00C353BB" w:rsidRPr="00D73FBF" w:rsidRDefault="00C353BB" w:rsidP="00C353BB">
      <w:pPr>
        <w:pStyle w:val="Heading2"/>
        <w:rPr>
          <w:rFonts w:asciiTheme="minorHAnsi" w:hAnsiTheme="minorHAnsi"/>
          <w:color w:val="auto"/>
        </w:rPr>
      </w:pPr>
      <w:bookmarkStart w:id="5" w:name="_Toc507056870"/>
      <w:r w:rsidRPr="00D73FBF">
        <w:rPr>
          <w:rFonts w:asciiTheme="minorHAnsi" w:hAnsiTheme="minorHAnsi"/>
          <w:color w:val="auto"/>
        </w:rPr>
        <w:lastRenderedPageBreak/>
        <w:t>Supplementary Table 3: Urinary tract infections (UTI) per study</w:t>
      </w:r>
      <w:bookmarkEnd w:id="5"/>
    </w:p>
    <w:tbl>
      <w:tblPr>
        <w:tblStyle w:val="TableGrid"/>
        <w:tblW w:w="0" w:type="auto"/>
        <w:tblLook w:val="04A0" w:firstRow="1" w:lastRow="0" w:firstColumn="1" w:lastColumn="0" w:noHBand="0" w:noVBand="1"/>
      </w:tblPr>
      <w:tblGrid>
        <w:gridCol w:w="2876"/>
        <w:gridCol w:w="2877"/>
        <w:gridCol w:w="2877"/>
      </w:tblGrid>
      <w:tr w:rsidR="00C353BB" w:rsidTr="00B00E97">
        <w:trPr>
          <w:trHeight w:val="132"/>
        </w:trPr>
        <w:tc>
          <w:tcPr>
            <w:tcW w:w="2876" w:type="dxa"/>
            <w:vMerge w:val="restart"/>
          </w:tcPr>
          <w:p w:rsidR="00C353BB" w:rsidRDefault="00C353BB" w:rsidP="00B00E97"/>
        </w:tc>
        <w:tc>
          <w:tcPr>
            <w:tcW w:w="5754" w:type="dxa"/>
            <w:gridSpan w:val="2"/>
          </w:tcPr>
          <w:p w:rsidR="00C353BB" w:rsidRDefault="00C353BB" w:rsidP="00B00E97">
            <w:r>
              <w:t>Number of patients with UTI/Total number of patients</w:t>
            </w:r>
          </w:p>
        </w:tc>
      </w:tr>
      <w:tr w:rsidR="00C353BB" w:rsidTr="00B00E97">
        <w:trPr>
          <w:trHeight w:val="132"/>
        </w:trPr>
        <w:tc>
          <w:tcPr>
            <w:tcW w:w="2876" w:type="dxa"/>
            <w:vMerge/>
          </w:tcPr>
          <w:p w:rsidR="00C353BB" w:rsidRDefault="00C353BB" w:rsidP="00B00E97"/>
        </w:tc>
        <w:tc>
          <w:tcPr>
            <w:tcW w:w="2877" w:type="dxa"/>
            <w:vAlign w:val="center"/>
          </w:tcPr>
          <w:p w:rsidR="00C353BB" w:rsidRDefault="00C353BB" w:rsidP="00B00E97">
            <w:pPr>
              <w:jc w:val="center"/>
            </w:pPr>
            <w:r>
              <w:t>SABU</w:t>
            </w:r>
          </w:p>
        </w:tc>
        <w:tc>
          <w:tcPr>
            <w:tcW w:w="2877" w:type="dxa"/>
            <w:vAlign w:val="center"/>
          </w:tcPr>
          <w:p w:rsidR="00C353BB" w:rsidRDefault="00C353BB" w:rsidP="00B00E97">
            <w:pPr>
              <w:jc w:val="center"/>
            </w:pPr>
            <w:r>
              <w:t>Without SABU</w:t>
            </w:r>
          </w:p>
        </w:tc>
      </w:tr>
      <w:tr w:rsidR="00C353BB" w:rsidTr="00B00E97">
        <w:tc>
          <w:tcPr>
            <w:tcW w:w="2876" w:type="dxa"/>
          </w:tcPr>
          <w:p w:rsidR="00C353BB" w:rsidRDefault="00C353BB" w:rsidP="00B00E97">
            <w:r>
              <w:t xml:space="preserve">Lee 1978 </w:t>
            </w:r>
            <w:r>
              <w:fldChar w:fldCharType="begin"/>
            </w:r>
            <w:r>
              <w:instrText xml:space="preserve"> ADDIN EN.CITE &lt;EndNote&gt;&lt;Cite&gt;&lt;Author&gt;Lee&lt;/Author&gt;&lt;Year&gt;1978&lt;/Year&gt;&lt;RecNum&gt;13&lt;/RecNum&gt;&lt;DisplayText&gt;[4]&lt;/DisplayText&gt;&lt;record&gt;&lt;rec-number&gt;13&lt;/rec-number&gt;&lt;foreign-keys&gt;&lt;key app="EN" db-id="d59w92frl5z9rsedasvvszz0vpfxesw0dfvf" timestamp="1509627445"&gt;13&lt;/key&gt;&lt;/foreign-keys&gt;&lt;ref-type name="Journal Article"&gt;17&lt;/ref-type&gt;&lt;contributors&gt;&lt;authors&gt;&lt;author&gt;Lee, B. K.&lt;/author&gt;&lt;author&gt;Crossley, K.&lt;/author&gt;&lt;author&gt;Gerding, D. N.&lt;/author&gt;&lt;/authors&gt;&lt;/contributors&gt;&lt;titles&gt;&lt;title&gt;The association between Staphylococcus aureus bacteremia and bacteriuria&lt;/title&gt;&lt;secondary-title&gt;Am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303-6&lt;/pages&gt;&lt;volume&gt;65&lt;/volume&gt;&lt;number&gt;2&lt;/number&gt;&lt;keywords&gt;&lt;keyword&gt;Abscess/complications&lt;/keyword&gt;&lt;keyword&gt;Adult&lt;/keyword&gt;&lt;keyword&gt;Aged&lt;/keyword&gt;&lt;keyword&gt;Bacteriuria/*complications/microbiology&lt;/keyword&gt;&lt;keyword&gt;Cross Infection/*complications&lt;/keyword&gt;&lt;keyword&gt;Endocarditis, Bacterial/complications&lt;/keyword&gt;&lt;keyword&gt;Humans&lt;/keyword&gt;&lt;keyword&gt;Kidney Diseases/complications&lt;/keyword&gt;&lt;keyword&gt;Male&lt;/keyword&gt;&lt;keyword&gt;Middle Aged&lt;/keyword&gt;&lt;keyword&gt;Sepsis/*complications/microbiology&lt;/keyword&gt;&lt;keyword&gt;Staphylococcal Infections/*complications&lt;/keyword&gt;&lt;keyword&gt;Staphylococcus aureus/isolation &amp;amp; purification&lt;/keyword&gt;&lt;keyword&gt;Urinary Tract Infections/complications&lt;/keyword&gt;&lt;/keywords&gt;&lt;dates&gt;&lt;year&gt;1978&lt;/year&gt;&lt;pub-dates&gt;&lt;date&gt;Aug&lt;/date&gt;&lt;/pub-dates&gt;&lt;/dates&gt;&lt;isbn&gt;0002-9343 (Print)&amp;#xD;0002-9343 (Linking)&lt;/isbn&gt;&lt;accession-num&gt;686015&lt;/accession-num&gt;&lt;urls&gt;&lt;related-urls&gt;&lt;url&gt;http://www.ncbi.nlm.nih.gov/pubmed/686015&lt;/url&gt;&lt;/related-urls&gt;&lt;/urls&gt;&lt;/record&gt;&lt;/Cite&gt;&lt;/EndNote&gt;</w:instrText>
            </w:r>
            <w:r>
              <w:fldChar w:fldCharType="separate"/>
            </w:r>
            <w:r>
              <w:rPr>
                <w:noProof/>
              </w:rPr>
              <w:t>[</w:t>
            </w:r>
            <w:hyperlink w:anchor="_ENREF_4" w:tooltip="Lee, 1978 #13" w:history="1">
              <w:r>
                <w:rPr>
                  <w:noProof/>
                </w:rPr>
                <w:t>4</w:t>
              </w:r>
            </w:hyperlink>
            <w:r>
              <w:rPr>
                <w:noProof/>
              </w:rPr>
              <w:t>]</w:t>
            </w:r>
            <w:r>
              <w:fldChar w:fldCharType="end"/>
            </w:r>
          </w:p>
        </w:tc>
        <w:tc>
          <w:tcPr>
            <w:tcW w:w="2877" w:type="dxa"/>
            <w:vAlign w:val="center"/>
          </w:tcPr>
          <w:p w:rsidR="00C353BB" w:rsidRDefault="00C353BB" w:rsidP="00B00E97">
            <w:pPr>
              <w:jc w:val="center"/>
            </w:pPr>
            <w:r>
              <w:t>6/16</w:t>
            </w:r>
          </w:p>
        </w:tc>
        <w:tc>
          <w:tcPr>
            <w:tcW w:w="2877" w:type="dxa"/>
            <w:vAlign w:val="center"/>
          </w:tcPr>
          <w:p w:rsidR="00C353BB" w:rsidRDefault="00C353BB" w:rsidP="00B00E97">
            <w:pPr>
              <w:jc w:val="center"/>
            </w:pPr>
            <w:r>
              <w:t>1/31</w:t>
            </w:r>
            <w:r w:rsidRPr="00D05D65">
              <w:rPr>
                <w:vertAlign w:val="superscript"/>
              </w:rPr>
              <w:t>1</w:t>
            </w:r>
          </w:p>
        </w:tc>
      </w:tr>
      <w:tr w:rsidR="00C353BB" w:rsidTr="00B00E97">
        <w:tc>
          <w:tcPr>
            <w:tcW w:w="2876" w:type="dxa"/>
          </w:tcPr>
          <w:p w:rsidR="00C353BB" w:rsidRDefault="00C353BB" w:rsidP="00B00E97">
            <w:proofErr w:type="spellStart"/>
            <w:r>
              <w:t>Ekkelenkamp</w:t>
            </w:r>
            <w:proofErr w:type="spellEnd"/>
            <w:r>
              <w:t xml:space="preserve"> 2007 </w: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 </w:instrTex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EN.CITE.DATA </w:instrText>
            </w:r>
            <w:r>
              <w:fldChar w:fldCharType="end"/>
            </w:r>
            <w:r>
              <w:fldChar w:fldCharType="separate"/>
            </w:r>
            <w:r>
              <w:rPr>
                <w:noProof/>
              </w:rPr>
              <w:t>[</w:t>
            </w:r>
            <w:hyperlink w:anchor="_ENREF_5" w:tooltip="Ekkelenkamp, 2007 #10" w:history="1">
              <w:r>
                <w:rPr>
                  <w:noProof/>
                </w:rPr>
                <w:t>5</w:t>
              </w:r>
            </w:hyperlink>
            <w:r>
              <w:rPr>
                <w:noProof/>
              </w:rPr>
              <w:t>]</w:t>
            </w:r>
            <w:r>
              <w:fldChar w:fldCharType="end"/>
            </w:r>
          </w:p>
        </w:tc>
        <w:tc>
          <w:tcPr>
            <w:tcW w:w="2877" w:type="dxa"/>
            <w:vAlign w:val="center"/>
          </w:tcPr>
          <w:p w:rsidR="00C353BB" w:rsidRDefault="00C353BB" w:rsidP="00B00E97">
            <w:pPr>
              <w:jc w:val="center"/>
            </w:pPr>
            <w:r>
              <w:t>0/12</w:t>
            </w:r>
            <w:r w:rsidRPr="00D05D65">
              <w:rPr>
                <w:vertAlign w:val="superscript"/>
              </w:rPr>
              <w:t>2</w:t>
            </w:r>
          </w:p>
        </w:tc>
        <w:tc>
          <w:tcPr>
            <w:tcW w:w="2877" w:type="dxa"/>
            <w:vAlign w:val="center"/>
          </w:tcPr>
          <w:p w:rsidR="00C353BB" w:rsidRDefault="00C353BB" w:rsidP="00B00E97">
            <w:pPr>
              <w:jc w:val="center"/>
            </w:pPr>
            <w:r>
              <w:t>0/141</w:t>
            </w:r>
            <w:r w:rsidRPr="00D05D65">
              <w:rPr>
                <w:vertAlign w:val="superscript"/>
              </w:rPr>
              <w:t>2</w:t>
            </w:r>
          </w:p>
        </w:tc>
      </w:tr>
      <w:tr w:rsidR="00C353BB" w:rsidTr="00B00E97">
        <w:tc>
          <w:tcPr>
            <w:tcW w:w="2876" w:type="dxa"/>
          </w:tcPr>
          <w:p w:rsidR="00C353BB" w:rsidRDefault="00C353BB" w:rsidP="00B00E97">
            <w:proofErr w:type="spellStart"/>
            <w:r>
              <w:t>Huggan</w:t>
            </w:r>
            <w:proofErr w:type="spellEnd"/>
            <w:r>
              <w:t xml:space="preserve"> et al 2008 </w: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 </w:instrTex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EN.CITE.DATA </w:instrText>
            </w:r>
            <w:r>
              <w:fldChar w:fldCharType="end"/>
            </w:r>
            <w:r>
              <w:fldChar w:fldCharType="separate"/>
            </w:r>
            <w:r>
              <w:rPr>
                <w:noProof/>
              </w:rPr>
              <w:t>[</w:t>
            </w:r>
            <w:hyperlink w:anchor="_ENREF_6" w:tooltip="Huggan, 2008 #20" w:history="1">
              <w:r>
                <w:rPr>
                  <w:noProof/>
                </w:rPr>
                <w:t>6</w:t>
              </w:r>
            </w:hyperlink>
            <w:r>
              <w:rPr>
                <w:noProof/>
              </w:rPr>
              <w:t>]</w:t>
            </w:r>
            <w:r>
              <w:fldChar w:fldCharType="end"/>
            </w:r>
          </w:p>
        </w:tc>
        <w:tc>
          <w:tcPr>
            <w:tcW w:w="2877" w:type="dxa"/>
            <w:vAlign w:val="center"/>
          </w:tcPr>
          <w:p w:rsidR="00C353BB" w:rsidRDefault="00C353BB" w:rsidP="00B00E97">
            <w:pPr>
              <w:jc w:val="center"/>
            </w:pPr>
            <w:r>
              <w:t>0/35</w:t>
            </w:r>
            <w:r w:rsidRPr="00D05D65">
              <w:rPr>
                <w:vertAlign w:val="superscript"/>
              </w:rPr>
              <w:t>3</w:t>
            </w:r>
          </w:p>
        </w:tc>
        <w:tc>
          <w:tcPr>
            <w:tcW w:w="2877" w:type="dxa"/>
            <w:vAlign w:val="center"/>
          </w:tcPr>
          <w:p w:rsidR="00C353BB" w:rsidRDefault="00C353BB" w:rsidP="00B00E97">
            <w:pPr>
              <w:jc w:val="center"/>
            </w:pPr>
            <w:r>
              <w:t>0/171</w:t>
            </w:r>
            <w:r w:rsidRPr="00D05D65">
              <w:rPr>
                <w:vertAlign w:val="superscript"/>
              </w:rPr>
              <w:t>3</w:t>
            </w:r>
          </w:p>
        </w:tc>
      </w:tr>
      <w:tr w:rsidR="00C353BB" w:rsidTr="00B00E97">
        <w:tc>
          <w:tcPr>
            <w:tcW w:w="2876" w:type="dxa"/>
          </w:tcPr>
          <w:p w:rsidR="00C353BB" w:rsidRDefault="00C353BB" w:rsidP="00B00E97">
            <w:r>
              <w:t xml:space="preserve">Choi et al 2009 </w: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 </w:instrTex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EN.CITE.DATA </w:instrText>
            </w:r>
            <w:r>
              <w:fldChar w:fldCharType="end"/>
            </w:r>
            <w:r>
              <w:fldChar w:fldCharType="separate"/>
            </w:r>
            <w:r>
              <w:rPr>
                <w:noProof/>
              </w:rPr>
              <w:t>[</w:t>
            </w:r>
            <w:hyperlink w:anchor="_ENREF_7" w:tooltip="Choi, 2009 #22" w:history="1">
              <w:r>
                <w:rPr>
                  <w:noProof/>
                </w:rPr>
                <w:t>7</w:t>
              </w:r>
            </w:hyperlink>
            <w:r>
              <w:rPr>
                <w:noProof/>
              </w:rPr>
              <w:t>]</w:t>
            </w:r>
            <w:r>
              <w:fldChar w:fldCharType="end"/>
            </w:r>
          </w:p>
        </w:tc>
        <w:tc>
          <w:tcPr>
            <w:tcW w:w="2877" w:type="dxa"/>
            <w:vAlign w:val="center"/>
          </w:tcPr>
          <w:p w:rsidR="00C353BB" w:rsidRDefault="00C353BB" w:rsidP="00B00E97">
            <w:pPr>
              <w:jc w:val="center"/>
            </w:pPr>
            <w:r>
              <w:t>7/31</w:t>
            </w:r>
            <w:r>
              <w:rPr>
                <w:vertAlign w:val="superscript"/>
              </w:rPr>
              <w:t>4</w:t>
            </w:r>
          </w:p>
        </w:tc>
        <w:tc>
          <w:tcPr>
            <w:tcW w:w="2877" w:type="dxa"/>
            <w:vAlign w:val="center"/>
          </w:tcPr>
          <w:p w:rsidR="00C353BB" w:rsidRDefault="00C353BB" w:rsidP="00B00E97">
            <w:pPr>
              <w:jc w:val="center"/>
            </w:pPr>
            <w:r>
              <w:t>1/172</w:t>
            </w:r>
            <w:r>
              <w:rPr>
                <w:vertAlign w:val="superscript"/>
              </w:rPr>
              <w:t>4</w:t>
            </w:r>
          </w:p>
        </w:tc>
      </w:tr>
      <w:tr w:rsidR="00C353BB" w:rsidTr="00B00E97">
        <w:tc>
          <w:tcPr>
            <w:tcW w:w="2876" w:type="dxa"/>
          </w:tcPr>
          <w:p w:rsidR="00C353BB" w:rsidRDefault="00C353BB" w:rsidP="00B00E97">
            <w:proofErr w:type="spellStart"/>
            <w:r>
              <w:t>Pulcini</w:t>
            </w:r>
            <w:proofErr w:type="spellEnd"/>
            <w:r>
              <w:t xml:space="preserve"> et al 2009 </w: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 </w:instrTex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EN.CITE.DATA </w:instrText>
            </w:r>
            <w:r>
              <w:fldChar w:fldCharType="end"/>
            </w:r>
            <w:r>
              <w:fldChar w:fldCharType="separate"/>
            </w:r>
            <w:r>
              <w:rPr>
                <w:noProof/>
              </w:rPr>
              <w:t>[</w:t>
            </w:r>
            <w:hyperlink w:anchor="_ENREF_8" w:tooltip="Pulcini, 2009 #25" w:history="1">
              <w:r>
                <w:rPr>
                  <w:noProof/>
                </w:rPr>
                <w:t>8</w:t>
              </w:r>
            </w:hyperlink>
            <w:r>
              <w:rPr>
                <w:noProof/>
              </w:rPr>
              <w:t>]</w:t>
            </w:r>
            <w:r>
              <w:fldChar w:fldCharType="end"/>
            </w:r>
          </w:p>
        </w:tc>
        <w:tc>
          <w:tcPr>
            <w:tcW w:w="2877" w:type="dxa"/>
            <w:vAlign w:val="center"/>
          </w:tcPr>
          <w:p w:rsidR="00C353BB" w:rsidRDefault="00C353BB" w:rsidP="00B00E97">
            <w:pPr>
              <w:jc w:val="center"/>
            </w:pPr>
            <w:r>
              <w:t>At least 3/23</w:t>
            </w:r>
            <w:r w:rsidRPr="00360B0C">
              <w:rPr>
                <w:vertAlign w:val="superscript"/>
              </w:rPr>
              <w:t>5</w:t>
            </w:r>
          </w:p>
        </w:tc>
        <w:tc>
          <w:tcPr>
            <w:tcW w:w="2877" w:type="dxa"/>
            <w:vAlign w:val="center"/>
          </w:tcPr>
          <w:p w:rsidR="00C353BB" w:rsidRDefault="00C353BB" w:rsidP="00B00E97">
            <w:pPr>
              <w:jc w:val="center"/>
            </w:pPr>
            <w:r>
              <w:t>?/45</w:t>
            </w:r>
            <w:r w:rsidRPr="00360B0C">
              <w:rPr>
                <w:vertAlign w:val="superscript"/>
              </w:rPr>
              <w:t>5</w:t>
            </w:r>
          </w:p>
        </w:tc>
      </w:tr>
      <w:tr w:rsidR="00C353BB" w:rsidTr="00B00E97">
        <w:tc>
          <w:tcPr>
            <w:tcW w:w="2876" w:type="dxa"/>
          </w:tcPr>
          <w:p w:rsidR="00C353BB" w:rsidRDefault="00C353BB" w:rsidP="00B00E97">
            <w:r>
              <w:t xml:space="preserve">Perez-Jorge et al </w: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 </w:instrTex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EN.CITE.DATA </w:instrText>
            </w:r>
            <w:r>
              <w:fldChar w:fldCharType="end"/>
            </w:r>
            <w:r>
              <w:fldChar w:fldCharType="separate"/>
            </w:r>
            <w:r>
              <w:rPr>
                <w:noProof/>
              </w:rPr>
              <w:t>[</w:t>
            </w:r>
            <w:hyperlink w:anchor="_ENREF_9" w:tooltip="Perez-Jorge, 2010 #27" w:history="1">
              <w:r>
                <w:rPr>
                  <w:noProof/>
                </w:rPr>
                <w:t>9</w:t>
              </w:r>
            </w:hyperlink>
            <w:r>
              <w:rPr>
                <w:noProof/>
              </w:rPr>
              <w:t>]</w:t>
            </w:r>
            <w:r>
              <w:fldChar w:fldCharType="end"/>
            </w:r>
          </w:p>
        </w:tc>
        <w:tc>
          <w:tcPr>
            <w:tcW w:w="2877" w:type="dxa"/>
            <w:vAlign w:val="center"/>
          </w:tcPr>
          <w:p w:rsidR="00C353BB" w:rsidRDefault="00C353BB" w:rsidP="00B00E97">
            <w:pPr>
              <w:jc w:val="center"/>
            </w:pPr>
            <w:r>
              <w:t>?/28</w:t>
            </w:r>
            <w:r w:rsidRPr="00193686">
              <w:rPr>
                <w:vertAlign w:val="superscript"/>
              </w:rPr>
              <w:t>6</w:t>
            </w:r>
          </w:p>
        </w:tc>
        <w:tc>
          <w:tcPr>
            <w:tcW w:w="2877" w:type="dxa"/>
            <w:vAlign w:val="center"/>
          </w:tcPr>
          <w:p w:rsidR="00C353BB" w:rsidRDefault="00C353BB" w:rsidP="00B00E97">
            <w:pPr>
              <w:jc w:val="center"/>
            </w:pPr>
            <w:r>
              <w:t>?/90</w:t>
            </w:r>
            <w:r w:rsidRPr="00193686">
              <w:rPr>
                <w:vertAlign w:val="superscript"/>
              </w:rPr>
              <w:t>6</w:t>
            </w:r>
          </w:p>
        </w:tc>
      </w:tr>
      <w:tr w:rsidR="00C353BB" w:rsidTr="00B00E97">
        <w:tc>
          <w:tcPr>
            <w:tcW w:w="2876" w:type="dxa"/>
          </w:tcPr>
          <w:p w:rsidR="00C353BB" w:rsidRDefault="00C353BB" w:rsidP="00B00E97">
            <w:proofErr w:type="spellStart"/>
            <w:r>
              <w:t>Chihara</w:t>
            </w:r>
            <w:proofErr w:type="spellEnd"/>
            <w:r>
              <w:t xml:space="preserve"> et al 2010</w: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 </w:instrTex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EN.CITE.DATA </w:instrText>
            </w:r>
            <w:r>
              <w:fldChar w:fldCharType="end"/>
            </w:r>
            <w:r>
              <w:fldChar w:fldCharType="separate"/>
            </w:r>
            <w:r>
              <w:rPr>
                <w:noProof/>
              </w:rPr>
              <w:t>[</w:t>
            </w:r>
            <w:hyperlink w:anchor="_ENREF_10" w:tooltip="Chihara, 2010 #31" w:history="1">
              <w:r>
                <w:rPr>
                  <w:noProof/>
                </w:rPr>
                <w:t>10</w:t>
              </w:r>
            </w:hyperlink>
            <w:r>
              <w:rPr>
                <w:noProof/>
              </w:rPr>
              <w:t>]</w:t>
            </w:r>
            <w:r>
              <w:fldChar w:fldCharType="end"/>
            </w:r>
          </w:p>
        </w:tc>
        <w:tc>
          <w:tcPr>
            <w:tcW w:w="2877" w:type="dxa"/>
            <w:vAlign w:val="center"/>
          </w:tcPr>
          <w:p w:rsidR="00C353BB" w:rsidRDefault="00C353BB" w:rsidP="00B00E97">
            <w:pPr>
              <w:jc w:val="center"/>
            </w:pPr>
            <w:r>
              <w:t>12/57</w:t>
            </w:r>
          </w:p>
        </w:tc>
        <w:tc>
          <w:tcPr>
            <w:tcW w:w="2877" w:type="dxa"/>
            <w:vAlign w:val="center"/>
          </w:tcPr>
          <w:p w:rsidR="00C353BB" w:rsidRDefault="00C353BB" w:rsidP="00B00E97">
            <w:pPr>
              <w:jc w:val="center"/>
            </w:pPr>
            <w:r>
              <w:t>10/232</w:t>
            </w:r>
          </w:p>
        </w:tc>
      </w:tr>
      <w:tr w:rsidR="00C353BB" w:rsidTr="00B00E97">
        <w:tc>
          <w:tcPr>
            <w:tcW w:w="2876" w:type="dxa"/>
          </w:tcPr>
          <w:p w:rsidR="00C353BB" w:rsidRDefault="00C353BB" w:rsidP="00B00E97">
            <w:proofErr w:type="spellStart"/>
            <w:r>
              <w:t>Asgeirsson</w:t>
            </w:r>
            <w:proofErr w:type="spellEnd"/>
            <w:r>
              <w:t xml:space="preserve"> 2011 </w: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 </w:instrTex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EN.CITE.DATA </w:instrText>
            </w:r>
            <w:r>
              <w:fldChar w:fldCharType="end"/>
            </w:r>
            <w:r>
              <w:fldChar w:fldCharType="separate"/>
            </w:r>
            <w:r>
              <w:rPr>
                <w:noProof/>
              </w:rPr>
              <w:t>[</w:t>
            </w:r>
            <w:hyperlink w:anchor="_ENREF_11" w:tooltip="Asgeirsson, 2012 #21" w:history="1">
              <w:r>
                <w:rPr>
                  <w:noProof/>
                </w:rPr>
                <w:t>11</w:t>
              </w:r>
            </w:hyperlink>
            <w:r>
              <w:rPr>
                <w:noProof/>
              </w:rPr>
              <w:t>]</w:t>
            </w:r>
            <w:r>
              <w:fldChar w:fldCharType="end"/>
            </w:r>
          </w:p>
        </w:tc>
        <w:tc>
          <w:tcPr>
            <w:tcW w:w="2877" w:type="dxa"/>
            <w:vAlign w:val="center"/>
          </w:tcPr>
          <w:p w:rsidR="00C353BB" w:rsidRDefault="00C353BB" w:rsidP="00B00E97">
            <w:pPr>
              <w:jc w:val="center"/>
            </w:pPr>
            <w:r>
              <w:t>11/27</w:t>
            </w:r>
            <w:r w:rsidRPr="00831704">
              <w:rPr>
                <w:vertAlign w:val="superscript"/>
              </w:rPr>
              <w:t>7</w:t>
            </w:r>
          </w:p>
        </w:tc>
        <w:tc>
          <w:tcPr>
            <w:tcW w:w="2877" w:type="dxa"/>
            <w:vAlign w:val="center"/>
          </w:tcPr>
          <w:p w:rsidR="00C353BB" w:rsidRDefault="00C353BB" w:rsidP="00B00E97">
            <w:pPr>
              <w:jc w:val="center"/>
            </w:pPr>
            <w:r>
              <w:t>3/139</w:t>
            </w:r>
            <w:r w:rsidRPr="00831704">
              <w:rPr>
                <w:vertAlign w:val="superscript"/>
              </w:rPr>
              <w:t>7</w:t>
            </w:r>
          </w:p>
        </w:tc>
      </w:tr>
      <w:tr w:rsidR="00C353BB" w:rsidTr="00B00E97">
        <w:tc>
          <w:tcPr>
            <w:tcW w:w="2876" w:type="dxa"/>
          </w:tcPr>
          <w:p w:rsidR="00C353BB" w:rsidRDefault="00C353BB" w:rsidP="00B00E97">
            <w:proofErr w:type="spellStart"/>
            <w:r>
              <w:t>Manandhar</w:t>
            </w:r>
            <w:proofErr w:type="spellEnd"/>
            <w:r>
              <w:t xml:space="preserve"> 2016 </w:t>
            </w:r>
            <w:r>
              <w:fldChar w:fldCharType="begin"/>
            </w:r>
            <w:r>
              <w:instrText xml:space="preserve"> ADDIN EN.CITE &lt;EndNote&gt;&lt;Cite&gt;&lt;Author&gt;Manandhar&lt;/Author&gt;&lt;Year&gt;2016&lt;/Year&gt;&lt;RecNum&gt;26&lt;/RecNum&gt;&lt;DisplayText&gt;[12]&lt;/DisplayText&gt;&lt;record&gt;&lt;rec-number&gt;26&lt;/rec-number&gt;&lt;foreign-keys&gt;&lt;key app="EN" db-id="d59w92frl5z9rsedasvvszz0vpfxesw0dfvf" timestamp="1509627445"&gt;26&lt;/key&gt;&lt;/foreign-keys&gt;&lt;ref-type name="Journal Article"&gt;17&lt;/ref-type&gt;&lt;contributors&gt;&lt;authors&gt;&lt;author&gt;Manandhar, Samyak&lt;/author&gt;&lt;author&gt;Pai, Gitanjali&lt;/author&gt;&lt;author&gt;Gidwani, Hitesh&lt;/author&gt;&lt;author&gt;Nazim, Syeda&lt;/author&gt;&lt;author&gt;Buehrle, Deanna&lt;/author&gt;&lt;author&gt;Shutt, Kathleen A.&lt;/author&gt;&lt;author&gt;Bonilla, Hector&lt;/author&gt;&lt;/authors&gt;&lt;/contributors&gt;&lt;titles&gt;&lt;title&gt;Does Staphylococcus aureus bacteriuria predict clinical outcomes in patients with bacteremia?: Analysis of 274 patients with Staphylococcus aureus blood stream infection&lt;/title&gt;&lt;secondary-title&gt;Infectious Diseases in Clinical Practice&lt;/secondary-title&gt;&lt;/titles&gt;&lt;periodical&gt;&lt;full-title&gt;Infectious Diseases in Clinical Practice&lt;/full-title&gt;&lt;/periodical&gt;&lt;pages&gt;151-154&lt;/pages&gt;&lt;volume&gt;24&lt;/volume&gt;&lt;number&gt;3&lt;/number&gt;&lt;keywords&gt;&lt;keyword&gt;Staphylococcus aureus&lt;/keyword&gt;&lt;keyword&gt;bacteremia&lt;/keyword&gt;&lt;keyword&gt;bacteriuria&lt;/keyword&gt;&lt;keyword&gt;mortality&lt;/keyword&gt;&lt;keyword&gt;clinical outcomes&lt;/keyword&gt;&lt;/keywords&gt;&lt;dates&gt;&lt;year&gt;2016&lt;/year&gt;&lt;/dates&gt;&lt;isbn&gt;1056-9103&lt;/isbn&gt;&lt;accession-num&gt;00019048-201605000-00005&lt;/accession-num&gt;&lt;urls&gt;&lt;related-urls&gt;&lt;url&gt;http://journals.lww.com/infectdis/Fulltext/2016/05000/Does_Staphylococcus_aureus_Bacteriuria_Predict.5.aspx&lt;/url&gt;&lt;/related-urls&gt;&lt;/urls&gt;&lt;electronic-resource-num&gt;10.1097/ipc.0000000000000340&lt;/electronic-resource-num&gt;&lt;/record&gt;&lt;/Cite&gt;&lt;/EndNote&gt;</w:instrText>
            </w:r>
            <w:r>
              <w:fldChar w:fldCharType="separate"/>
            </w:r>
            <w:r>
              <w:rPr>
                <w:noProof/>
              </w:rPr>
              <w:t>[</w:t>
            </w:r>
            <w:hyperlink w:anchor="_ENREF_12" w:tooltip="Manandhar, 2016 #26" w:history="1">
              <w:r>
                <w:rPr>
                  <w:noProof/>
                </w:rPr>
                <w:t>12</w:t>
              </w:r>
            </w:hyperlink>
            <w:r>
              <w:rPr>
                <w:noProof/>
              </w:rPr>
              <w:t>]</w:t>
            </w:r>
            <w:r>
              <w:fldChar w:fldCharType="end"/>
            </w:r>
          </w:p>
        </w:tc>
        <w:tc>
          <w:tcPr>
            <w:tcW w:w="2877" w:type="dxa"/>
            <w:vAlign w:val="center"/>
          </w:tcPr>
          <w:p w:rsidR="00C353BB" w:rsidRDefault="00C353BB" w:rsidP="00B00E97">
            <w:pPr>
              <w:jc w:val="center"/>
            </w:pPr>
            <w:r>
              <w:t>0/36</w:t>
            </w:r>
            <w:r w:rsidRPr="000731D7">
              <w:rPr>
                <w:vertAlign w:val="superscript"/>
              </w:rPr>
              <w:t>8</w:t>
            </w:r>
          </w:p>
        </w:tc>
        <w:tc>
          <w:tcPr>
            <w:tcW w:w="2877" w:type="dxa"/>
            <w:vAlign w:val="center"/>
          </w:tcPr>
          <w:p w:rsidR="00C353BB" w:rsidRDefault="00C353BB" w:rsidP="00B00E97">
            <w:pPr>
              <w:jc w:val="center"/>
            </w:pPr>
            <w:r>
              <w:t>0/143</w:t>
            </w:r>
            <w:r w:rsidRPr="000731D7">
              <w:rPr>
                <w:vertAlign w:val="superscript"/>
              </w:rPr>
              <w:t>8</w:t>
            </w:r>
          </w:p>
        </w:tc>
      </w:tr>
    </w:tbl>
    <w:p w:rsidR="00C353BB" w:rsidRDefault="00C353BB" w:rsidP="00F61E86">
      <w:pPr>
        <w:sectPr w:rsidR="00C353BB" w:rsidSect="00170D4E">
          <w:pgSz w:w="12240" w:h="15840"/>
          <w:pgMar w:top="1440" w:right="1800" w:bottom="1440" w:left="1800" w:header="708" w:footer="708" w:gutter="0"/>
          <w:cols w:space="708"/>
          <w:docGrid w:linePitch="360"/>
        </w:sectPr>
      </w:pPr>
      <w:r w:rsidRPr="00D05D65">
        <w:rPr>
          <w:b/>
        </w:rPr>
        <w:t>SABU</w:t>
      </w:r>
      <w:r>
        <w:t xml:space="preserve">= </w:t>
      </w:r>
      <w:r w:rsidRPr="00D05D65">
        <w:rPr>
          <w:i/>
        </w:rPr>
        <w:t>S. aureus</w:t>
      </w:r>
      <w:r>
        <w:t xml:space="preserve"> bacteriuria.</w:t>
      </w:r>
      <w:r>
        <w:br/>
      </w:r>
      <w:r w:rsidRPr="00D05D65">
        <w:rPr>
          <w:vertAlign w:val="superscript"/>
        </w:rPr>
        <w:t>1</w:t>
      </w:r>
      <w:r>
        <w:t xml:space="preserve"> Prostatic abscess with negative urine culture. </w:t>
      </w:r>
      <w:r>
        <w:br/>
      </w:r>
      <w:r w:rsidRPr="00D05D65">
        <w:rPr>
          <w:vertAlign w:val="superscript"/>
        </w:rPr>
        <w:t>2</w:t>
      </w:r>
      <w:r>
        <w:t xml:space="preserve"> UTIs were excluded by study design.</w:t>
      </w:r>
      <w:r>
        <w:br/>
      </w:r>
      <w:r w:rsidRPr="00D05D65">
        <w:rPr>
          <w:vertAlign w:val="superscript"/>
        </w:rPr>
        <w:t>3</w:t>
      </w:r>
      <w:r>
        <w:t xml:space="preserve"> “None was thought by attending clinicians to have urinary tract infection as a primary source of S. aureus infection”. Whether any of the patients had symptomatic UTI not thought as the primary source of infection is not clarified.</w:t>
      </w:r>
      <w:r>
        <w:br/>
      </w:r>
      <w:r w:rsidRPr="00A92AE7">
        <w:rPr>
          <w:vertAlign w:val="superscript"/>
        </w:rPr>
        <w:t>4</w:t>
      </w:r>
      <w:r>
        <w:t xml:space="preserve"> “Urinary tract infection was defined if </w:t>
      </w:r>
      <w:proofErr w:type="spellStart"/>
      <w:r>
        <w:t>leukocyturia</w:t>
      </w:r>
      <w:proofErr w:type="spellEnd"/>
      <w:r>
        <w:t xml:space="preserve"> was present and </w:t>
      </w:r>
      <w:r>
        <w:rPr>
          <w:rFonts w:cstheme="minorHAnsi"/>
        </w:rPr>
        <w:t>≥</w:t>
      </w:r>
      <w:r>
        <w:t>3 of the following criteria were met: 1) localized symptoms/signs, 2) a diagnosis of urinary tract infection by an attending physician, 3) radiological findings suggestive of acute pyelonephritis or renal abscess, 4) the presence of urinary tract surgery or obstruction and 5) the presence of SABU.”</w:t>
      </w:r>
      <w:r w:rsidR="00F61E86">
        <w:t xml:space="preserve"> </w:t>
      </w:r>
      <w:r w:rsidR="002B3712">
        <w:t>“For each patient, all foci of infection were recorded without distinguishing between primary and metastatic foci of infection, because of the uncertainty of their differentiation.”. Therefore, overlap between UTI and endocarditis/bone-joint infection cannot be ruled-out.</w:t>
      </w:r>
      <w:r>
        <w:br/>
      </w:r>
      <w:r>
        <w:rPr>
          <w:vertAlign w:val="superscript"/>
        </w:rPr>
        <w:t>5</w:t>
      </w:r>
      <w:r>
        <w:t xml:space="preserve"> “Among the 104 SAB included in the study, urinary tract infections were considered three times on a clinical basis as a primary source of </w:t>
      </w:r>
      <w:r w:rsidRPr="00BD305F">
        <w:rPr>
          <w:i/>
        </w:rPr>
        <w:t>S. aureus</w:t>
      </w:r>
      <w:r>
        <w:t xml:space="preserve"> infection and three times as a complicated SAB secondary to </w:t>
      </w:r>
      <w:proofErr w:type="spellStart"/>
      <w:r>
        <w:t>haematogenous</w:t>
      </w:r>
      <w:proofErr w:type="spellEnd"/>
      <w:r>
        <w:t xml:space="preserve"> seeding.” “…</w:t>
      </w:r>
      <w:proofErr w:type="spellStart"/>
      <w:r>
        <w:t>haematogenous</w:t>
      </w:r>
      <w:proofErr w:type="spellEnd"/>
      <w:r>
        <w:t xml:space="preserve"> renal seeding was manifest in 20/23 bacteriuric patients in this study, since among the 104 SAB included in the study, urinary tract infection was considered only three times on a clinical basis as a primary source of S. aureus infection.” Therefore, at least 3 patients with SABU had a diagnosis of UTI. However, it is unclear to which group the other 3 patients belonged (SABU vs without SABU). Therefore, for the subgroup meta-analysis we hypothesized that these 3 patients belonged to the “without SABU” group. This approach results in a bias against our hypothesis.</w:t>
      </w:r>
      <w:r>
        <w:br/>
      </w:r>
      <w:r w:rsidRPr="00193686">
        <w:rPr>
          <w:vertAlign w:val="superscript"/>
        </w:rPr>
        <w:t>6</w:t>
      </w:r>
      <w:r>
        <w:t xml:space="preserve"> How many (if any) patients had a UTI was not reported.</w:t>
      </w:r>
      <w:r>
        <w:br/>
      </w:r>
      <w:r w:rsidRPr="00831704">
        <w:rPr>
          <w:vertAlign w:val="superscript"/>
        </w:rPr>
        <w:t>7</w:t>
      </w:r>
      <w:r>
        <w:t xml:space="preserve"> The only study that by design provided a subgroup analysis excluding the cases with UTI. “SAB was regarded as being of urinary tract origin if fulfilling two criteria: 1. Presence of localizing symptoms of urinary tract infection in those without known abnormality of the genitourinary tract; or clinical suspicion of genitourinary infection in the presence of foreign material, known structural anomaly or recent instrumentation of the urinary tract regardless of localizing symptoms; and 2. No other identifiable focus for the SAB.”</w:t>
      </w:r>
      <w:r>
        <w:br/>
      </w:r>
      <w:r w:rsidRPr="000731D7">
        <w:rPr>
          <w:vertAlign w:val="superscript"/>
        </w:rPr>
        <w:t>8</w:t>
      </w:r>
      <w:r>
        <w:t xml:space="preserve"> “None of our patients with SABU had symptoms consistent with UTI.”</w:t>
      </w:r>
    </w:p>
    <w:p w:rsidR="00C353BB" w:rsidRPr="00D73FBF" w:rsidRDefault="00C353BB" w:rsidP="00C353BB">
      <w:pPr>
        <w:pStyle w:val="Heading2"/>
        <w:rPr>
          <w:rFonts w:asciiTheme="minorHAnsi" w:hAnsiTheme="minorHAnsi"/>
          <w:color w:val="auto"/>
        </w:rPr>
      </w:pPr>
      <w:bookmarkStart w:id="6" w:name="_Toc507056871"/>
      <w:r w:rsidRPr="00D73FBF">
        <w:rPr>
          <w:rFonts w:asciiTheme="minorHAnsi" w:hAnsiTheme="minorHAnsi"/>
          <w:color w:val="auto"/>
        </w:rPr>
        <w:lastRenderedPageBreak/>
        <w:t>Supplementary Table 4: Leave-one-out sensitivity analysis</w:t>
      </w:r>
      <w:bookmarkEnd w:id="6"/>
    </w:p>
    <w:tbl>
      <w:tblPr>
        <w:tblStyle w:val="TableGrid"/>
        <w:tblW w:w="0" w:type="auto"/>
        <w:tblLook w:val="04A0" w:firstRow="1" w:lastRow="0" w:firstColumn="1" w:lastColumn="0" w:noHBand="0" w:noVBand="1"/>
      </w:tblPr>
      <w:tblGrid>
        <w:gridCol w:w="1407"/>
        <w:gridCol w:w="1332"/>
        <w:gridCol w:w="1190"/>
        <w:gridCol w:w="1332"/>
        <w:gridCol w:w="1341"/>
        <w:gridCol w:w="1339"/>
        <w:gridCol w:w="1235"/>
        <w:gridCol w:w="1240"/>
        <w:gridCol w:w="1235"/>
        <w:gridCol w:w="1299"/>
      </w:tblGrid>
      <w:tr w:rsidR="00C353BB" w:rsidTr="00B00E97">
        <w:tc>
          <w:tcPr>
            <w:tcW w:w="1407" w:type="dxa"/>
            <w:vMerge w:val="restart"/>
            <w:vAlign w:val="center"/>
          </w:tcPr>
          <w:p w:rsidR="00C353BB" w:rsidRDefault="00C353BB" w:rsidP="00B00E97">
            <w:pPr>
              <w:jc w:val="center"/>
            </w:pPr>
            <w:r>
              <w:t>Excluded study</w:t>
            </w:r>
          </w:p>
        </w:tc>
        <w:tc>
          <w:tcPr>
            <w:tcW w:w="11543" w:type="dxa"/>
            <w:gridSpan w:val="9"/>
            <w:vAlign w:val="center"/>
          </w:tcPr>
          <w:p w:rsidR="00C353BB" w:rsidRDefault="00C353BB" w:rsidP="00B00E97">
            <w:pPr>
              <w:jc w:val="center"/>
            </w:pPr>
            <w:r>
              <w:t>Odds ratios (95% confidence intervals) per outcome (SABU versus no SABU)</w:t>
            </w:r>
          </w:p>
        </w:tc>
      </w:tr>
      <w:tr w:rsidR="00C353BB" w:rsidTr="00B00E97">
        <w:tc>
          <w:tcPr>
            <w:tcW w:w="1407" w:type="dxa"/>
            <w:vMerge/>
            <w:vAlign w:val="center"/>
          </w:tcPr>
          <w:p w:rsidR="00C353BB" w:rsidRDefault="00C353BB" w:rsidP="00B00E97">
            <w:pPr>
              <w:jc w:val="center"/>
            </w:pPr>
          </w:p>
        </w:tc>
        <w:tc>
          <w:tcPr>
            <w:tcW w:w="1332" w:type="dxa"/>
            <w:vAlign w:val="center"/>
          </w:tcPr>
          <w:p w:rsidR="00C353BB" w:rsidRDefault="00C353BB" w:rsidP="00B00E97">
            <w:pPr>
              <w:jc w:val="center"/>
            </w:pPr>
            <w:r>
              <w:t>Endocarditis</w:t>
            </w:r>
          </w:p>
        </w:tc>
        <w:tc>
          <w:tcPr>
            <w:tcW w:w="1190" w:type="dxa"/>
            <w:vAlign w:val="center"/>
          </w:tcPr>
          <w:p w:rsidR="00C353BB" w:rsidRDefault="00C353BB" w:rsidP="00B00E97">
            <w:pPr>
              <w:jc w:val="center"/>
            </w:pPr>
            <w:r>
              <w:t>Bone/joint</w:t>
            </w:r>
          </w:p>
        </w:tc>
        <w:tc>
          <w:tcPr>
            <w:tcW w:w="1332" w:type="dxa"/>
            <w:vAlign w:val="center"/>
          </w:tcPr>
          <w:p w:rsidR="00C353BB" w:rsidRDefault="00C353BB" w:rsidP="00B00E97">
            <w:pPr>
              <w:jc w:val="center"/>
            </w:pPr>
            <w:r>
              <w:t>Endocarditis</w:t>
            </w:r>
            <w:r>
              <w:br/>
              <w:t>or bone/joint</w:t>
            </w:r>
          </w:p>
        </w:tc>
        <w:tc>
          <w:tcPr>
            <w:tcW w:w="1341" w:type="dxa"/>
            <w:vAlign w:val="center"/>
          </w:tcPr>
          <w:p w:rsidR="00C353BB" w:rsidRDefault="00C353BB" w:rsidP="00B00E97">
            <w:pPr>
              <w:jc w:val="center"/>
            </w:pPr>
            <w:r>
              <w:t>Endocarditis</w:t>
            </w:r>
            <w:r>
              <w:br/>
              <w:t>or bone/joint*</w:t>
            </w:r>
          </w:p>
        </w:tc>
        <w:tc>
          <w:tcPr>
            <w:tcW w:w="1339" w:type="dxa"/>
            <w:vAlign w:val="center"/>
          </w:tcPr>
          <w:p w:rsidR="00C353BB" w:rsidRDefault="00C353BB" w:rsidP="00B00E97">
            <w:pPr>
              <w:jc w:val="center"/>
            </w:pPr>
            <w:r>
              <w:t>Complicated</w:t>
            </w:r>
            <w:r>
              <w:br/>
              <w:t>infection</w:t>
            </w:r>
          </w:p>
        </w:tc>
        <w:tc>
          <w:tcPr>
            <w:tcW w:w="1235" w:type="dxa"/>
            <w:vAlign w:val="center"/>
          </w:tcPr>
          <w:p w:rsidR="00C353BB" w:rsidRDefault="00C353BB" w:rsidP="00B00E97">
            <w:pPr>
              <w:jc w:val="center"/>
            </w:pPr>
            <w:r>
              <w:t>Favorable site of infection</w:t>
            </w:r>
          </w:p>
        </w:tc>
        <w:tc>
          <w:tcPr>
            <w:tcW w:w="1240" w:type="dxa"/>
            <w:vAlign w:val="center"/>
          </w:tcPr>
          <w:p w:rsidR="00C353BB" w:rsidRDefault="00C353BB" w:rsidP="00B00E97">
            <w:pPr>
              <w:jc w:val="center"/>
            </w:pPr>
            <w:r>
              <w:t>Persistence</w:t>
            </w:r>
          </w:p>
        </w:tc>
        <w:tc>
          <w:tcPr>
            <w:tcW w:w="1235" w:type="dxa"/>
            <w:vAlign w:val="center"/>
          </w:tcPr>
          <w:p w:rsidR="00C353BB" w:rsidRDefault="00C353BB" w:rsidP="00B00E97">
            <w:pPr>
              <w:jc w:val="center"/>
            </w:pPr>
            <w:r>
              <w:t>Recurrence</w:t>
            </w:r>
          </w:p>
        </w:tc>
        <w:tc>
          <w:tcPr>
            <w:tcW w:w="1299" w:type="dxa"/>
            <w:vAlign w:val="center"/>
          </w:tcPr>
          <w:p w:rsidR="00C353BB" w:rsidRDefault="00C353BB" w:rsidP="00B00E97">
            <w:pPr>
              <w:jc w:val="center"/>
            </w:pPr>
            <w:r>
              <w:t>Mortality</w:t>
            </w:r>
          </w:p>
        </w:tc>
      </w:tr>
      <w:tr w:rsidR="00C353BB" w:rsidTr="00B00E97">
        <w:tc>
          <w:tcPr>
            <w:tcW w:w="1407" w:type="dxa"/>
          </w:tcPr>
          <w:p w:rsidR="00C353BB" w:rsidRDefault="00C353BB" w:rsidP="00B00E97">
            <w:r>
              <w:t xml:space="preserve">Lee 1978 </w:t>
            </w:r>
            <w:r>
              <w:fldChar w:fldCharType="begin"/>
            </w:r>
            <w:r>
              <w:instrText xml:space="preserve"> ADDIN EN.CITE &lt;EndNote&gt;&lt;Cite&gt;&lt;Author&gt;Lee&lt;/Author&gt;&lt;Year&gt;1978&lt;/Year&gt;&lt;RecNum&gt;13&lt;/RecNum&gt;&lt;DisplayText&gt;[4]&lt;/DisplayText&gt;&lt;record&gt;&lt;rec-number&gt;13&lt;/rec-number&gt;&lt;foreign-keys&gt;&lt;key app="EN" db-id="d59w92frl5z9rsedasvvszz0vpfxesw0dfvf" timestamp="1509627445"&gt;13&lt;/key&gt;&lt;/foreign-keys&gt;&lt;ref-type name="Journal Article"&gt;17&lt;/ref-type&gt;&lt;contributors&gt;&lt;authors&gt;&lt;author&gt;Lee, B. K.&lt;/author&gt;&lt;author&gt;Crossley, K.&lt;/author&gt;&lt;author&gt;Gerding, D. N.&lt;/author&gt;&lt;/authors&gt;&lt;/contributors&gt;&lt;titles&gt;&lt;title&gt;The association between Staphylococcus aureus bacteremia and bacteriuria&lt;/title&gt;&lt;secondary-title&gt;Am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303-6&lt;/pages&gt;&lt;volume&gt;65&lt;/volume&gt;&lt;number&gt;2&lt;/number&gt;&lt;keywords&gt;&lt;keyword&gt;Abscess/complications&lt;/keyword&gt;&lt;keyword&gt;Adult&lt;/keyword&gt;&lt;keyword&gt;Aged&lt;/keyword&gt;&lt;keyword&gt;Bacteriuria/*complications/microbiology&lt;/keyword&gt;&lt;keyword&gt;Cross Infection/*complications&lt;/keyword&gt;&lt;keyword&gt;Endocarditis, Bacterial/complications&lt;/keyword&gt;&lt;keyword&gt;Humans&lt;/keyword&gt;&lt;keyword&gt;Kidney Diseases/complications&lt;/keyword&gt;&lt;keyword&gt;Male&lt;/keyword&gt;&lt;keyword&gt;Middle Aged&lt;/keyword&gt;&lt;keyword&gt;Sepsis/*complications/microbiology&lt;/keyword&gt;&lt;keyword&gt;Staphylococcal Infections/*complications&lt;/keyword&gt;&lt;keyword&gt;Staphylococcus aureus/isolation &amp;amp; purification&lt;/keyword&gt;&lt;keyword&gt;Urinary Tract Infections/complications&lt;/keyword&gt;&lt;/keywords&gt;&lt;dates&gt;&lt;year&gt;1978&lt;/year&gt;&lt;pub-dates&gt;&lt;date&gt;Aug&lt;/date&gt;&lt;/pub-dates&gt;&lt;/dates&gt;&lt;isbn&gt;0002-9343 (Print)&amp;#xD;0002-9343 (Linking)&lt;/isbn&gt;&lt;accession-num&gt;686015&lt;/accession-num&gt;&lt;urls&gt;&lt;related-urls&gt;&lt;url&gt;http://www.ncbi.nlm.nih.gov/pubmed/686015&lt;/url&gt;&lt;/related-urls&gt;&lt;/urls&gt;&lt;/record&gt;&lt;/Cite&gt;&lt;/EndNote&gt;</w:instrText>
            </w:r>
            <w:r>
              <w:fldChar w:fldCharType="separate"/>
            </w:r>
            <w:r>
              <w:rPr>
                <w:noProof/>
              </w:rPr>
              <w:t>[</w:t>
            </w:r>
            <w:hyperlink w:anchor="_ENREF_4" w:tooltip="Lee, 1978 #13" w:history="1">
              <w:r>
                <w:rPr>
                  <w:noProof/>
                </w:rPr>
                <w:t>4</w:t>
              </w:r>
            </w:hyperlink>
            <w:r>
              <w:rPr>
                <w:noProof/>
              </w:rPr>
              <w:t>]</w:t>
            </w:r>
            <w:r>
              <w:fldChar w:fldCharType="end"/>
            </w:r>
          </w:p>
        </w:tc>
        <w:tc>
          <w:tcPr>
            <w:tcW w:w="1332" w:type="dxa"/>
            <w:vAlign w:val="center"/>
          </w:tcPr>
          <w:p w:rsidR="00C353BB" w:rsidRDefault="00C353BB" w:rsidP="00B00E97">
            <w:r>
              <w:t>1.49 [0.95, 2.35]</w:t>
            </w:r>
          </w:p>
        </w:tc>
        <w:tc>
          <w:tcPr>
            <w:tcW w:w="1190" w:type="dxa"/>
            <w:vAlign w:val="center"/>
          </w:tcPr>
          <w:p w:rsidR="00C353BB" w:rsidRDefault="00C353BB" w:rsidP="00B00E97">
            <w:r>
              <w:t>2.63 [1.09, 6.35]</w:t>
            </w:r>
          </w:p>
        </w:tc>
        <w:tc>
          <w:tcPr>
            <w:tcW w:w="1332" w:type="dxa"/>
            <w:vAlign w:val="center"/>
          </w:tcPr>
          <w:p w:rsidR="00C353BB" w:rsidRDefault="00C353BB" w:rsidP="00B00E97">
            <w:r>
              <w:t>1.68 [1.17, 2.41]</w:t>
            </w:r>
          </w:p>
        </w:tc>
        <w:tc>
          <w:tcPr>
            <w:tcW w:w="1341" w:type="dxa"/>
            <w:vAlign w:val="center"/>
          </w:tcPr>
          <w:p w:rsidR="00C353BB" w:rsidRDefault="00C353BB" w:rsidP="00B00E97">
            <w:r>
              <w:t>2.08 [1.27, 3.41]</w:t>
            </w:r>
          </w:p>
        </w:tc>
        <w:tc>
          <w:tcPr>
            <w:tcW w:w="1339" w:type="dxa"/>
            <w:vAlign w:val="center"/>
          </w:tcPr>
          <w:p w:rsidR="00C353BB" w:rsidRDefault="00C353BB" w:rsidP="00B00E97">
            <w:r>
              <w:t>1.87 [1.33, 2.62]</w:t>
            </w:r>
          </w:p>
        </w:tc>
        <w:tc>
          <w:tcPr>
            <w:tcW w:w="1235" w:type="dxa"/>
            <w:vAlign w:val="center"/>
          </w:tcPr>
          <w:p w:rsidR="00C353BB" w:rsidRDefault="00C353BB" w:rsidP="00B00E97">
            <w:r>
              <w:t>0.51 [0.32, 0.82]</w:t>
            </w:r>
          </w:p>
        </w:tc>
        <w:tc>
          <w:tcPr>
            <w:tcW w:w="1240" w:type="dxa"/>
            <w:vAlign w:val="center"/>
          </w:tcPr>
          <w:p w:rsidR="00C353BB" w:rsidRDefault="00C353BB" w:rsidP="00B00E97">
            <w:r>
              <w:t>NA</w:t>
            </w:r>
          </w:p>
        </w:tc>
        <w:tc>
          <w:tcPr>
            <w:tcW w:w="1235" w:type="dxa"/>
            <w:vAlign w:val="center"/>
          </w:tcPr>
          <w:p w:rsidR="00C353BB" w:rsidRDefault="00C353BB" w:rsidP="00B00E97">
            <w:r>
              <w:t>NA</w:t>
            </w:r>
          </w:p>
        </w:tc>
        <w:tc>
          <w:tcPr>
            <w:tcW w:w="1299" w:type="dxa"/>
            <w:vAlign w:val="center"/>
          </w:tcPr>
          <w:p w:rsidR="00C353BB" w:rsidRDefault="00C353BB" w:rsidP="00B00E97">
            <w:r>
              <w:t>2.11 [1.42, 3.13]</w:t>
            </w:r>
          </w:p>
        </w:tc>
      </w:tr>
      <w:tr w:rsidR="00C353BB" w:rsidTr="00B00E97">
        <w:tc>
          <w:tcPr>
            <w:tcW w:w="1407" w:type="dxa"/>
          </w:tcPr>
          <w:p w:rsidR="00C353BB" w:rsidRDefault="00C353BB" w:rsidP="00B00E97">
            <w:proofErr w:type="spellStart"/>
            <w:r>
              <w:t>Ekkelenkamp</w:t>
            </w:r>
            <w:proofErr w:type="spellEnd"/>
            <w:r>
              <w:t xml:space="preserve"> 2007 </w: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 </w:instrTex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EN.CITE.DATA </w:instrText>
            </w:r>
            <w:r>
              <w:fldChar w:fldCharType="end"/>
            </w:r>
            <w:r>
              <w:fldChar w:fldCharType="separate"/>
            </w:r>
            <w:r>
              <w:rPr>
                <w:noProof/>
              </w:rPr>
              <w:t>[</w:t>
            </w:r>
            <w:hyperlink w:anchor="_ENREF_5" w:tooltip="Ekkelenkamp, 2007 #10" w:history="1">
              <w:r>
                <w:rPr>
                  <w:noProof/>
                </w:rPr>
                <w:t>5</w:t>
              </w:r>
            </w:hyperlink>
            <w:r>
              <w:rPr>
                <w:noProof/>
              </w:rPr>
              <w:t>]</w:t>
            </w:r>
            <w:r>
              <w:fldChar w:fldCharType="end"/>
            </w:r>
          </w:p>
        </w:tc>
        <w:tc>
          <w:tcPr>
            <w:tcW w:w="1332" w:type="dxa"/>
            <w:vAlign w:val="center"/>
          </w:tcPr>
          <w:p w:rsidR="00C353BB" w:rsidRDefault="00C353BB" w:rsidP="00B00E97">
            <w:r>
              <w:t>1.42 [0.91, 2.22]</w:t>
            </w:r>
          </w:p>
        </w:tc>
        <w:tc>
          <w:tcPr>
            <w:tcW w:w="1190" w:type="dxa"/>
            <w:vAlign w:val="center"/>
          </w:tcPr>
          <w:p w:rsidR="00C353BB" w:rsidRDefault="00C353BB" w:rsidP="00B00E97">
            <w:r>
              <w:t>NA</w:t>
            </w:r>
          </w:p>
        </w:tc>
        <w:tc>
          <w:tcPr>
            <w:tcW w:w="1332" w:type="dxa"/>
            <w:vAlign w:val="center"/>
          </w:tcPr>
          <w:p w:rsidR="00C353BB" w:rsidRDefault="00C353BB" w:rsidP="00B00E97">
            <w:r>
              <w:t>1.61 [1.13, 2.31]</w:t>
            </w:r>
          </w:p>
        </w:tc>
        <w:tc>
          <w:tcPr>
            <w:tcW w:w="1341" w:type="dxa"/>
            <w:vAlign w:val="center"/>
          </w:tcPr>
          <w:p w:rsidR="00C353BB" w:rsidRDefault="00C353BB" w:rsidP="00B00E97">
            <w:r>
              <w:t>NA</w:t>
            </w:r>
          </w:p>
        </w:tc>
        <w:tc>
          <w:tcPr>
            <w:tcW w:w="1339" w:type="dxa"/>
            <w:vAlign w:val="center"/>
          </w:tcPr>
          <w:p w:rsidR="00C353BB" w:rsidRDefault="00C353BB" w:rsidP="00B00E97">
            <w:r>
              <w:t>1.80 [1.29, 2.51]</w:t>
            </w:r>
          </w:p>
        </w:tc>
        <w:tc>
          <w:tcPr>
            <w:tcW w:w="1235" w:type="dxa"/>
            <w:vAlign w:val="center"/>
          </w:tcPr>
          <w:p w:rsidR="00C353BB" w:rsidRDefault="00C353BB" w:rsidP="00B00E97">
            <w:r>
              <w:t>0.45 [0.28, 0.73]</w:t>
            </w:r>
          </w:p>
        </w:tc>
        <w:tc>
          <w:tcPr>
            <w:tcW w:w="1240" w:type="dxa"/>
            <w:vAlign w:val="center"/>
          </w:tcPr>
          <w:p w:rsidR="00C353BB" w:rsidRDefault="00C353BB" w:rsidP="00B00E97">
            <w:r>
              <w:t>NA</w:t>
            </w:r>
          </w:p>
        </w:tc>
        <w:tc>
          <w:tcPr>
            <w:tcW w:w="1235" w:type="dxa"/>
            <w:vAlign w:val="center"/>
          </w:tcPr>
          <w:p w:rsidR="00C353BB" w:rsidRDefault="00C353BB" w:rsidP="00B00E97">
            <w:r>
              <w:t>NA</w:t>
            </w:r>
          </w:p>
        </w:tc>
        <w:tc>
          <w:tcPr>
            <w:tcW w:w="1299" w:type="dxa"/>
            <w:vAlign w:val="center"/>
          </w:tcPr>
          <w:p w:rsidR="00C353BB" w:rsidRDefault="00C353BB" w:rsidP="00B00E97">
            <w:r>
              <w:t>NA</w:t>
            </w:r>
          </w:p>
        </w:tc>
      </w:tr>
      <w:tr w:rsidR="00C353BB" w:rsidTr="00B00E97">
        <w:tc>
          <w:tcPr>
            <w:tcW w:w="1407" w:type="dxa"/>
          </w:tcPr>
          <w:p w:rsidR="00C353BB" w:rsidRDefault="00C353BB" w:rsidP="00B00E97">
            <w:proofErr w:type="spellStart"/>
            <w:r>
              <w:t>Huggan</w:t>
            </w:r>
            <w:proofErr w:type="spellEnd"/>
            <w:r>
              <w:t xml:space="preserve"> et al 2008 </w: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 </w:instrTex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EN.CITE.DATA </w:instrText>
            </w:r>
            <w:r>
              <w:fldChar w:fldCharType="end"/>
            </w:r>
            <w:r>
              <w:fldChar w:fldCharType="separate"/>
            </w:r>
            <w:r>
              <w:rPr>
                <w:noProof/>
              </w:rPr>
              <w:t>[</w:t>
            </w:r>
            <w:hyperlink w:anchor="_ENREF_6" w:tooltip="Huggan, 2008 #20" w:history="1">
              <w:r>
                <w:rPr>
                  <w:noProof/>
                </w:rPr>
                <w:t>6</w:t>
              </w:r>
            </w:hyperlink>
            <w:r>
              <w:rPr>
                <w:noProof/>
              </w:rPr>
              <w:t>]</w:t>
            </w:r>
            <w:r>
              <w:fldChar w:fldCharType="end"/>
            </w:r>
          </w:p>
        </w:tc>
        <w:tc>
          <w:tcPr>
            <w:tcW w:w="1332" w:type="dxa"/>
            <w:vAlign w:val="center"/>
          </w:tcPr>
          <w:p w:rsidR="00C353BB" w:rsidRDefault="00C353BB" w:rsidP="00B00E97">
            <w:r>
              <w:t>1.58 [0.99, 2.51]</w:t>
            </w:r>
          </w:p>
        </w:tc>
        <w:tc>
          <w:tcPr>
            <w:tcW w:w="1190" w:type="dxa"/>
            <w:vAlign w:val="center"/>
          </w:tcPr>
          <w:p w:rsidR="00C353BB" w:rsidRDefault="00C353BB" w:rsidP="00B00E97">
            <w:r>
              <w:t>NA</w:t>
            </w:r>
          </w:p>
        </w:tc>
        <w:tc>
          <w:tcPr>
            <w:tcW w:w="1332" w:type="dxa"/>
            <w:vAlign w:val="center"/>
          </w:tcPr>
          <w:p w:rsidR="00C353BB" w:rsidRDefault="00C353BB" w:rsidP="00B00E97">
            <w:r>
              <w:t>1.73 [1.20, 2.50]</w:t>
            </w:r>
          </w:p>
        </w:tc>
        <w:tc>
          <w:tcPr>
            <w:tcW w:w="1341" w:type="dxa"/>
            <w:vAlign w:val="center"/>
          </w:tcPr>
          <w:p w:rsidR="00C353BB" w:rsidRDefault="00C353BB" w:rsidP="00B00E97">
            <w:r>
              <w:t>NA</w:t>
            </w:r>
          </w:p>
        </w:tc>
        <w:tc>
          <w:tcPr>
            <w:tcW w:w="1339" w:type="dxa"/>
            <w:vAlign w:val="center"/>
          </w:tcPr>
          <w:p w:rsidR="00C353BB" w:rsidRDefault="00C353BB" w:rsidP="00B00E97">
            <w:r>
              <w:t>1.80 [1.29, 2.51]</w:t>
            </w:r>
          </w:p>
        </w:tc>
        <w:tc>
          <w:tcPr>
            <w:tcW w:w="1235" w:type="dxa"/>
            <w:vAlign w:val="center"/>
          </w:tcPr>
          <w:p w:rsidR="00C353BB" w:rsidRDefault="00C353BB" w:rsidP="00B00E97">
            <w:r>
              <w:t>NA</w:t>
            </w:r>
          </w:p>
        </w:tc>
        <w:tc>
          <w:tcPr>
            <w:tcW w:w="1240" w:type="dxa"/>
            <w:vAlign w:val="center"/>
          </w:tcPr>
          <w:p w:rsidR="00C353BB" w:rsidRDefault="00C353BB" w:rsidP="00B00E97">
            <w:r>
              <w:t>NA</w:t>
            </w:r>
          </w:p>
        </w:tc>
        <w:tc>
          <w:tcPr>
            <w:tcW w:w="1235" w:type="dxa"/>
            <w:vAlign w:val="center"/>
          </w:tcPr>
          <w:p w:rsidR="00C353BB" w:rsidRDefault="00C353BB" w:rsidP="00B00E97">
            <w:r>
              <w:t>NA</w:t>
            </w:r>
          </w:p>
        </w:tc>
        <w:tc>
          <w:tcPr>
            <w:tcW w:w="1299" w:type="dxa"/>
            <w:vAlign w:val="center"/>
          </w:tcPr>
          <w:p w:rsidR="00C353BB" w:rsidRDefault="00C353BB" w:rsidP="00B00E97">
            <w:r>
              <w:t>1.75 [1.10, 2.81]</w:t>
            </w:r>
          </w:p>
        </w:tc>
      </w:tr>
      <w:tr w:rsidR="00C353BB" w:rsidTr="00B00E97">
        <w:tc>
          <w:tcPr>
            <w:tcW w:w="1407" w:type="dxa"/>
          </w:tcPr>
          <w:p w:rsidR="00C353BB" w:rsidRDefault="00C353BB" w:rsidP="00B00E97">
            <w:r>
              <w:t xml:space="preserve">Choi et al 2009 </w: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 </w:instrTex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EN.CITE.DATA </w:instrText>
            </w:r>
            <w:r>
              <w:fldChar w:fldCharType="end"/>
            </w:r>
            <w:r>
              <w:fldChar w:fldCharType="separate"/>
            </w:r>
            <w:r>
              <w:rPr>
                <w:noProof/>
              </w:rPr>
              <w:t>[</w:t>
            </w:r>
            <w:hyperlink w:anchor="_ENREF_7" w:tooltip="Choi, 2009 #22" w:history="1">
              <w:r>
                <w:rPr>
                  <w:noProof/>
                </w:rPr>
                <w:t>7</w:t>
              </w:r>
            </w:hyperlink>
            <w:r>
              <w:rPr>
                <w:noProof/>
              </w:rPr>
              <w:t>]</w:t>
            </w:r>
            <w:r>
              <w:fldChar w:fldCharType="end"/>
            </w:r>
          </w:p>
        </w:tc>
        <w:tc>
          <w:tcPr>
            <w:tcW w:w="1332" w:type="dxa"/>
            <w:vAlign w:val="center"/>
          </w:tcPr>
          <w:p w:rsidR="00C353BB" w:rsidRDefault="00C353BB" w:rsidP="00B00E97">
            <w:r>
              <w:t>1.48 [0.94, 2.33]</w:t>
            </w:r>
          </w:p>
        </w:tc>
        <w:tc>
          <w:tcPr>
            <w:tcW w:w="1190" w:type="dxa"/>
            <w:vAlign w:val="center"/>
          </w:tcPr>
          <w:p w:rsidR="00C353BB" w:rsidRPr="00D708D4" w:rsidRDefault="00C353BB" w:rsidP="00B00E97">
            <w:pPr>
              <w:rPr>
                <w:b/>
              </w:rPr>
            </w:pPr>
            <w:r w:rsidRPr="00170D4E">
              <w:rPr>
                <w:b/>
              </w:rPr>
              <w:t>1.44 [0.99, 2.11]</w:t>
            </w:r>
          </w:p>
        </w:tc>
        <w:tc>
          <w:tcPr>
            <w:tcW w:w="1332" w:type="dxa"/>
            <w:vAlign w:val="center"/>
          </w:tcPr>
          <w:p w:rsidR="00C353BB" w:rsidRPr="00D53F4A" w:rsidRDefault="00C353BB" w:rsidP="00B00E97">
            <w:pPr>
              <w:rPr>
                <w:b/>
              </w:rPr>
            </w:pPr>
            <w:r w:rsidRPr="00D53F4A">
              <w:rPr>
                <w:b/>
              </w:rPr>
              <w:t>1.41 [0.95, 2.10]</w:t>
            </w:r>
          </w:p>
        </w:tc>
        <w:tc>
          <w:tcPr>
            <w:tcW w:w="1341" w:type="dxa"/>
            <w:vAlign w:val="center"/>
          </w:tcPr>
          <w:p w:rsidR="00C353BB" w:rsidRPr="00350B2A" w:rsidRDefault="00C353BB" w:rsidP="00B00E97">
            <w:pPr>
              <w:rPr>
                <w:b/>
              </w:rPr>
            </w:pPr>
            <w:r w:rsidRPr="00350B2A">
              <w:rPr>
                <w:b/>
              </w:rPr>
              <w:t>1.60 [0.94, 2.72]</w:t>
            </w:r>
          </w:p>
        </w:tc>
        <w:tc>
          <w:tcPr>
            <w:tcW w:w="1339" w:type="dxa"/>
            <w:vAlign w:val="center"/>
          </w:tcPr>
          <w:p w:rsidR="00C353BB" w:rsidRDefault="00C353BB" w:rsidP="00B00E97">
            <w:r>
              <w:t>1.82 [1.30, 2.55]</w:t>
            </w:r>
          </w:p>
        </w:tc>
        <w:tc>
          <w:tcPr>
            <w:tcW w:w="1235" w:type="dxa"/>
            <w:vAlign w:val="center"/>
          </w:tcPr>
          <w:p w:rsidR="00C353BB" w:rsidRDefault="00C353BB" w:rsidP="00B00E97">
            <w:r>
              <w:t>0.48 [0.28, 0.83]</w:t>
            </w:r>
          </w:p>
        </w:tc>
        <w:tc>
          <w:tcPr>
            <w:tcW w:w="1240" w:type="dxa"/>
            <w:vAlign w:val="center"/>
          </w:tcPr>
          <w:p w:rsidR="00C353BB" w:rsidRDefault="00C353BB" w:rsidP="00B00E97">
            <w:r>
              <w:t>NA</w:t>
            </w:r>
          </w:p>
        </w:tc>
        <w:tc>
          <w:tcPr>
            <w:tcW w:w="1235" w:type="dxa"/>
            <w:vAlign w:val="center"/>
          </w:tcPr>
          <w:p w:rsidR="00C353BB" w:rsidRDefault="00C353BB" w:rsidP="00B00E97">
            <w:r>
              <w:t>NA</w:t>
            </w:r>
          </w:p>
        </w:tc>
        <w:tc>
          <w:tcPr>
            <w:tcW w:w="1299" w:type="dxa"/>
            <w:vAlign w:val="center"/>
          </w:tcPr>
          <w:p w:rsidR="00C353BB" w:rsidRDefault="00C353BB" w:rsidP="00B00E97">
            <w:r>
              <w:t>1.99 [1.25, 3.17]</w:t>
            </w:r>
          </w:p>
        </w:tc>
      </w:tr>
      <w:tr w:rsidR="00C353BB" w:rsidTr="00B00E97">
        <w:tc>
          <w:tcPr>
            <w:tcW w:w="1407" w:type="dxa"/>
          </w:tcPr>
          <w:p w:rsidR="00C353BB" w:rsidRDefault="00C353BB" w:rsidP="00B00E97">
            <w:proofErr w:type="spellStart"/>
            <w:r>
              <w:t>Pulcini</w:t>
            </w:r>
            <w:proofErr w:type="spellEnd"/>
            <w:r>
              <w:t xml:space="preserve"> et al 2009 </w: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 </w:instrTex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EN.CITE.DATA </w:instrText>
            </w:r>
            <w:r>
              <w:fldChar w:fldCharType="end"/>
            </w:r>
            <w:r>
              <w:fldChar w:fldCharType="separate"/>
            </w:r>
            <w:r>
              <w:rPr>
                <w:noProof/>
              </w:rPr>
              <w:t>[</w:t>
            </w:r>
            <w:hyperlink w:anchor="_ENREF_8" w:tooltip="Pulcini, 2009 #25" w:history="1">
              <w:r>
                <w:rPr>
                  <w:noProof/>
                </w:rPr>
                <w:t>8</w:t>
              </w:r>
            </w:hyperlink>
            <w:r>
              <w:rPr>
                <w:noProof/>
              </w:rPr>
              <w:t>]</w:t>
            </w:r>
            <w:r>
              <w:fldChar w:fldCharType="end"/>
            </w:r>
          </w:p>
        </w:tc>
        <w:tc>
          <w:tcPr>
            <w:tcW w:w="1332" w:type="dxa"/>
            <w:vAlign w:val="center"/>
          </w:tcPr>
          <w:p w:rsidR="00C353BB" w:rsidRDefault="00C353BB" w:rsidP="00B00E97">
            <w:r>
              <w:t>1.44 [0.91, 2.27]</w:t>
            </w:r>
          </w:p>
        </w:tc>
        <w:tc>
          <w:tcPr>
            <w:tcW w:w="1190" w:type="dxa"/>
            <w:vAlign w:val="center"/>
          </w:tcPr>
          <w:p w:rsidR="00C353BB" w:rsidRDefault="00C353BB" w:rsidP="00B00E97">
            <w:r>
              <w:t>NA</w:t>
            </w:r>
          </w:p>
        </w:tc>
        <w:tc>
          <w:tcPr>
            <w:tcW w:w="1332" w:type="dxa"/>
            <w:vAlign w:val="center"/>
          </w:tcPr>
          <w:p w:rsidR="00C353BB" w:rsidRDefault="00C353BB" w:rsidP="00B00E97">
            <w:r>
              <w:t>1.63 [1.13, 2.34]</w:t>
            </w:r>
          </w:p>
        </w:tc>
        <w:tc>
          <w:tcPr>
            <w:tcW w:w="1341" w:type="dxa"/>
            <w:vAlign w:val="center"/>
          </w:tcPr>
          <w:p w:rsidR="00C353BB" w:rsidRDefault="00C353BB" w:rsidP="00B00E97">
            <w:r>
              <w:t>NA</w:t>
            </w:r>
          </w:p>
        </w:tc>
        <w:tc>
          <w:tcPr>
            <w:tcW w:w="1339" w:type="dxa"/>
            <w:vAlign w:val="center"/>
          </w:tcPr>
          <w:p w:rsidR="00C353BB" w:rsidRDefault="00C353BB" w:rsidP="00B00E97">
            <w:r>
              <w:t>1.65 [1.16, 2.35]</w:t>
            </w:r>
          </w:p>
        </w:tc>
        <w:tc>
          <w:tcPr>
            <w:tcW w:w="1235" w:type="dxa"/>
            <w:vAlign w:val="center"/>
          </w:tcPr>
          <w:p w:rsidR="00C353BB" w:rsidRDefault="00C353BB" w:rsidP="00B00E97">
            <w:r>
              <w:t>NA</w:t>
            </w:r>
          </w:p>
        </w:tc>
        <w:tc>
          <w:tcPr>
            <w:tcW w:w="1240" w:type="dxa"/>
            <w:vAlign w:val="center"/>
          </w:tcPr>
          <w:p w:rsidR="00C353BB" w:rsidRDefault="00C353BB" w:rsidP="00B00E97">
            <w:r>
              <w:t>NA</w:t>
            </w:r>
          </w:p>
        </w:tc>
        <w:tc>
          <w:tcPr>
            <w:tcW w:w="1235" w:type="dxa"/>
            <w:vAlign w:val="center"/>
          </w:tcPr>
          <w:p w:rsidR="00C353BB" w:rsidRDefault="00C353BB" w:rsidP="00B00E97">
            <w:r>
              <w:t>0.78 [0.29, 2.12]</w:t>
            </w:r>
          </w:p>
        </w:tc>
        <w:tc>
          <w:tcPr>
            <w:tcW w:w="1299" w:type="dxa"/>
            <w:vAlign w:val="center"/>
          </w:tcPr>
          <w:p w:rsidR="00C353BB" w:rsidRDefault="00C353BB" w:rsidP="00B00E97">
            <w:r>
              <w:t>NA</w:t>
            </w:r>
          </w:p>
        </w:tc>
      </w:tr>
      <w:tr w:rsidR="00C353BB" w:rsidTr="00B00E97">
        <w:tc>
          <w:tcPr>
            <w:tcW w:w="1407" w:type="dxa"/>
          </w:tcPr>
          <w:p w:rsidR="00C353BB" w:rsidRDefault="00C353BB" w:rsidP="00B00E97">
            <w:r>
              <w:t xml:space="preserve">Perez-Jorge et al </w: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 </w:instrTex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EN.CITE.DATA </w:instrText>
            </w:r>
            <w:r>
              <w:fldChar w:fldCharType="end"/>
            </w:r>
            <w:r>
              <w:fldChar w:fldCharType="separate"/>
            </w:r>
            <w:r>
              <w:rPr>
                <w:noProof/>
              </w:rPr>
              <w:t>[</w:t>
            </w:r>
            <w:hyperlink w:anchor="_ENREF_9" w:tooltip="Perez-Jorge, 2010 #27" w:history="1">
              <w:r>
                <w:rPr>
                  <w:noProof/>
                </w:rPr>
                <w:t>9</w:t>
              </w:r>
            </w:hyperlink>
            <w:r>
              <w:rPr>
                <w:noProof/>
              </w:rPr>
              <w:t>]</w:t>
            </w:r>
            <w:r>
              <w:fldChar w:fldCharType="end"/>
            </w:r>
          </w:p>
        </w:tc>
        <w:tc>
          <w:tcPr>
            <w:tcW w:w="1332" w:type="dxa"/>
            <w:vAlign w:val="center"/>
          </w:tcPr>
          <w:p w:rsidR="00C353BB" w:rsidRDefault="00C353BB" w:rsidP="00B00E97">
            <w:r>
              <w:t>1.52 [0.98, 2.36]</w:t>
            </w:r>
          </w:p>
        </w:tc>
        <w:tc>
          <w:tcPr>
            <w:tcW w:w="1190" w:type="dxa"/>
            <w:vAlign w:val="center"/>
          </w:tcPr>
          <w:p w:rsidR="00C353BB" w:rsidRPr="00D708D4" w:rsidRDefault="00C353BB" w:rsidP="00B00E97">
            <w:pPr>
              <w:rPr>
                <w:b/>
              </w:rPr>
            </w:pPr>
            <w:r w:rsidRPr="00D708D4">
              <w:rPr>
                <w:b/>
              </w:rPr>
              <w:t>2.44 [0.76, 7.82]</w:t>
            </w:r>
          </w:p>
        </w:tc>
        <w:tc>
          <w:tcPr>
            <w:tcW w:w="1332" w:type="dxa"/>
            <w:vAlign w:val="center"/>
          </w:tcPr>
          <w:p w:rsidR="00C353BB" w:rsidRDefault="00C353BB" w:rsidP="00B00E97">
            <w:r w:rsidRPr="00170D4E">
              <w:t>1.64 [1.14, 2.38]</w:t>
            </w:r>
          </w:p>
        </w:tc>
        <w:tc>
          <w:tcPr>
            <w:tcW w:w="1341" w:type="dxa"/>
            <w:vAlign w:val="center"/>
          </w:tcPr>
          <w:p w:rsidR="00C353BB" w:rsidRDefault="00C353BB" w:rsidP="00B00E97">
            <w:r>
              <w:t>2.04 [1.20, 3.46]</w:t>
            </w:r>
          </w:p>
        </w:tc>
        <w:tc>
          <w:tcPr>
            <w:tcW w:w="1339" w:type="dxa"/>
            <w:vAlign w:val="center"/>
          </w:tcPr>
          <w:p w:rsidR="00C353BB" w:rsidRDefault="00C353BB" w:rsidP="00B00E97">
            <w:r>
              <w:t>1.85 [1.28, 2.68]</w:t>
            </w:r>
          </w:p>
        </w:tc>
        <w:tc>
          <w:tcPr>
            <w:tcW w:w="1235" w:type="dxa"/>
            <w:vAlign w:val="center"/>
          </w:tcPr>
          <w:p w:rsidR="00C353BB" w:rsidRDefault="00C353BB" w:rsidP="00B00E97">
            <w:r>
              <w:t>NA</w:t>
            </w:r>
          </w:p>
        </w:tc>
        <w:tc>
          <w:tcPr>
            <w:tcW w:w="1240" w:type="dxa"/>
            <w:vAlign w:val="center"/>
          </w:tcPr>
          <w:p w:rsidR="00C353BB" w:rsidRDefault="00C353BB" w:rsidP="00B00E97">
            <w:r>
              <w:t>4.22 [1.36, 13.04]</w:t>
            </w:r>
          </w:p>
        </w:tc>
        <w:tc>
          <w:tcPr>
            <w:tcW w:w="1235" w:type="dxa"/>
            <w:vAlign w:val="center"/>
          </w:tcPr>
          <w:p w:rsidR="00C353BB" w:rsidRDefault="00C353BB" w:rsidP="00B00E97">
            <w:r>
              <w:t>NA</w:t>
            </w:r>
          </w:p>
        </w:tc>
        <w:tc>
          <w:tcPr>
            <w:tcW w:w="1299" w:type="dxa"/>
            <w:vAlign w:val="center"/>
          </w:tcPr>
          <w:p w:rsidR="00C353BB" w:rsidRDefault="00C353BB" w:rsidP="00B00E97">
            <w:r>
              <w:t>1.79 [1.13, 2.84]</w:t>
            </w:r>
          </w:p>
        </w:tc>
      </w:tr>
      <w:tr w:rsidR="00C353BB" w:rsidTr="00B00E97">
        <w:tc>
          <w:tcPr>
            <w:tcW w:w="1407" w:type="dxa"/>
          </w:tcPr>
          <w:p w:rsidR="00C353BB" w:rsidRDefault="00C353BB" w:rsidP="00B00E97">
            <w:proofErr w:type="spellStart"/>
            <w:r>
              <w:t>Chihara</w:t>
            </w:r>
            <w:proofErr w:type="spellEnd"/>
            <w:r>
              <w:t xml:space="preserve"> et al 2010</w: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 </w:instrTex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EN.CITE.DATA </w:instrText>
            </w:r>
            <w:r>
              <w:fldChar w:fldCharType="end"/>
            </w:r>
            <w:r>
              <w:fldChar w:fldCharType="separate"/>
            </w:r>
            <w:r>
              <w:rPr>
                <w:noProof/>
              </w:rPr>
              <w:t>[</w:t>
            </w:r>
            <w:hyperlink w:anchor="_ENREF_10" w:tooltip="Chihara, 2010 #31" w:history="1">
              <w:r>
                <w:rPr>
                  <w:noProof/>
                </w:rPr>
                <w:t>10</w:t>
              </w:r>
            </w:hyperlink>
            <w:r>
              <w:rPr>
                <w:noProof/>
              </w:rPr>
              <w:t>]</w:t>
            </w:r>
            <w:r>
              <w:fldChar w:fldCharType="end"/>
            </w:r>
          </w:p>
        </w:tc>
        <w:tc>
          <w:tcPr>
            <w:tcW w:w="1332" w:type="dxa"/>
            <w:vAlign w:val="center"/>
          </w:tcPr>
          <w:p w:rsidR="00C353BB" w:rsidRDefault="00C353BB" w:rsidP="00B00E97">
            <w:r>
              <w:t>1.40 [0.86, 2.28]</w:t>
            </w:r>
          </w:p>
        </w:tc>
        <w:tc>
          <w:tcPr>
            <w:tcW w:w="1190" w:type="dxa"/>
            <w:vAlign w:val="center"/>
          </w:tcPr>
          <w:p w:rsidR="00C353BB" w:rsidRDefault="00C353BB" w:rsidP="00B00E97">
            <w:r>
              <w:t>3.18 [1.20, 8.44]</w:t>
            </w:r>
          </w:p>
        </w:tc>
        <w:tc>
          <w:tcPr>
            <w:tcW w:w="1332" w:type="dxa"/>
            <w:vAlign w:val="center"/>
          </w:tcPr>
          <w:p w:rsidR="00C353BB" w:rsidRDefault="00C353BB" w:rsidP="00B00E97">
            <w:r>
              <w:t>1.62 [1.08, 2.42]</w:t>
            </w:r>
          </w:p>
        </w:tc>
        <w:tc>
          <w:tcPr>
            <w:tcW w:w="1341" w:type="dxa"/>
            <w:vAlign w:val="center"/>
          </w:tcPr>
          <w:p w:rsidR="00C353BB" w:rsidRDefault="00C353BB" w:rsidP="00B00E97">
            <w:r>
              <w:t>2.14 [1.15, 3.98]</w:t>
            </w:r>
          </w:p>
        </w:tc>
        <w:tc>
          <w:tcPr>
            <w:tcW w:w="1339" w:type="dxa"/>
            <w:vAlign w:val="center"/>
          </w:tcPr>
          <w:p w:rsidR="00C353BB" w:rsidRDefault="00C353BB" w:rsidP="00B00E97">
            <w:r>
              <w:t>1.77 [1.24, 2.51]</w:t>
            </w:r>
          </w:p>
        </w:tc>
        <w:tc>
          <w:tcPr>
            <w:tcW w:w="1235" w:type="dxa"/>
            <w:vAlign w:val="center"/>
          </w:tcPr>
          <w:p w:rsidR="00C353BB" w:rsidRDefault="00C353BB" w:rsidP="00B00E97">
            <w:r>
              <w:t>0.41 [0.21, 0.80]</w:t>
            </w:r>
          </w:p>
        </w:tc>
        <w:tc>
          <w:tcPr>
            <w:tcW w:w="1240" w:type="dxa"/>
            <w:vAlign w:val="center"/>
          </w:tcPr>
          <w:p w:rsidR="00C353BB" w:rsidRDefault="00C353BB" w:rsidP="00B00E97">
            <w:r>
              <w:t>NA</w:t>
            </w:r>
          </w:p>
        </w:tc>
        <w:tc>
          <w:tcPr>
            <w:tcW w:w="1235" w:type="dxa"/>
            <w:vAlign w:val="center"/>
          </w:tcPr>
          <w:p w:rsidR="00C353BB" w:rsidRDefault="00C353BB" w:rsidP="00B00E97">
            <w:r>
              <w:t>NA</w:t>
            </w:r>
          </w:p>
        </w:tc>
        <w:tc>
          <w:tcPr>
            <w:tcW w:w="1299" w:type="dxa"/>
            <w:vAlign w:val="center"/>
          </w:tcPr>
          <w:p w:rsidR="00C353BB" w:rsidRDefault="00C353BB" w:rsidP="00B00E97">
            <w:r>
              <w:t>1.72 [1.11, 2.68]</w:t>
            </w:r>
          </w:p>
        </w:tc>
      </w:tr>
      <w:tr w:rsidR="00C353BB" w:rsidTr="00B00E97">
        <w:tc>
          <w:tcPr>
            <w:tcW w:w="1407" w:type="dxa"/>
          </w:tcPr>
          <w:p w:rsidR="00C353BB" w:rsidRDefault="00C353BB" w:rsidP="00B00E97">
            <w:proofErr w:type="spellStart"/>
            <w:r>
              <w:t>Asgeirsson</w:t>
            </w:r>
            <w:proofErr w:type="spellEnd"/>
            <w:r>
              <w:t xml:space="preserve"> 2011 </w: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 </w:instrTex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EN.CITE.DATA </w:instrText>
            </w:r>
            <w:r>
              <w:fldChar w:fldCharType="end"/>
            </w:r>
            <w:r>
              <w:fldChar w:fldCharType="separate"/>
            </w:r>
            <w:r>
              <w:rPr>
                <w:noProof/>
              </w:rPr>
              <w:t>[</w:t>
            </w:r>
            <w:hyperlink w:anchor="_ENREF_11" w:tooltip="Asgeirsson, 2012 #21" w:history="1">
              <w:r>
                <w:rPr>
                  <w:noProof/>
                </w:rPr>
                <w:t>11</w:t>
              </w:r>
            </w:hyperlink>
            <w:r>
              <w:rPr>
                <w:noProof/>
              </w:rPr>
              <w:t>]</w:t>
            </w:r>
            <w:r>
              <w:fldChar w:fldCharType="end"/>
            </w:r>
          </w:p>
        </w:tc>
        <w:tc>
          <w:tcPr>
            <w:tcW w:w="1332" w:type="dxa"/>
            <w:vAlign w:val="center"/>
          </w:tcPr>
          <w:p w:rsidR="00C353BB" w:rsidRDefault="00C353BB" w:rsidP="00B00E97">
            <w:r>
              <w:t>1.37 [0.87, 2.14]</w:t>
            </w:r>
          </w:p>
        </w:tc>
        <w:tc>
          <w:tcPr>
            <w:tcW w:w="1190" w:type="dxa"/>
            <w:vAlign w:val="center"/>
          </w:tcPr>
          <w:p w:rsidR="00C353BB" w:rsidRDefault="00C353BB" w:rsidP="00B00E97">
            <w:r>
              <w:t>NA</w:t>
            </w:r>
          </w:p>
        </w:tc>
        <w:tc>
          <w:tcPr>
            <w:tcW w:w="1332" w:type="dxa"/>
            <w:vAlign w:val="center"/>
          </w:tcPr>
          <w:p w:rsidR="00C353BB" w:rsidRDefault="00C353BB" w:rsidP="00B00E97">
            <w:r>
              <w:t>1.69 [1.17, 2.46]</w:t>
            </w:r>
          </w:p>
        </w:tc>
        <w:tc>
          <w:tcPr>
            <w:tcW w:w="1341" w:type="dxa"/>
            <w:vAlign w:val="center"/>
          </w:tcPr>
          <w:p w:rsidR="00C353BB" w:rsidRDefault="00C353BB" w:rsidP="00B00E97">
            <w:r>
              <w:t>NA</w:t>
            </w:r>
          </w:p>
        </w:tc>
        <w:tc>
          <w:tcPr>
            <w:tcW w:w="1339" w:type="dxa"/>
            <w:vAlign w:val="center"/>
          </w:tcPr>
          <w:p w:rsidR="00C353BB" w:rsidRDefault="00C353BB" w:rsidP="00B00E97">
            <w:r>
              <w:t>1.89 [1.34, 2.68]</w:t>
            </w:r>
          </w:p>
        </w:tc>
        <w:tc>
          <w:tcPr>
            <w:tcW w:w="1235" w:type="dxa"/>
            <w:vAlign w:val="center"/>
          </w:tcPr>
          <w:p w:rsidR="00C353BB" w:rsidRDefault="00C353BB" w:rsidP="00B00E97">
            <w:r>
              <w:t>NA</w:t>
            </w:r>
          </w:p>
        </w:tc>
        <w:tc>
          <w:tcPr>
            <w:tcW w:w="1240" w:type="dxa"/>
            <w:vAlign w:val="center"/>
          </w:tcPr>
          <w:p w:rsidR="00C353BB" w:rsidRDefault="00C353BB" w:rsidP="00B00E97">
            <w:r>
              <w:t>3.74 [1.04, 13.40]</w:t>
            </w:r>
          </w:p>
        </w:tc>
        <w:tc>
          <w:tcPr>
            <w:tcW w:w="1235" w:type="dxa"/>
            <w:vAlign w:val="center"/>
          </w:tcPr>
          <w:p w:rsidR="00C353BB" w:rsidRDefault="00C353BB" w:rsidP="00B00E97">
            <w:r>
              <w:t>0.86 [0.33, 2.20]</w:t>
            </w:r>
          </w:p>
        </w:tc>
        <w:tc>
          <w:tcPr>
            <w:tcW w:w="1299" w:type="dxa"/>
            <w:vAlign w:val="center"/>
          </w:tcPr>
          <w:p w:rsidR="00C353BB" w:rsidRDefault="00C353BB" w:rsidP="00B00E97">
            <w:r>
              <w:t>2.18 [1.52, 3.12]</w:t>
            </w:r>
          </w:p>
        </w:tc>
      </w:tr>
      <w:tr w:rsidR="00C353BB" w:rsidTr="00B00E97">
        <w:tc>
          <w:tcPr>
            <w:tcW w:w="1407" w:type="dxa"/>
          </w:tcPr>
          <w:p w:rsidR="00C353BB" w:rsidRDefault="00C353BB" w:rsidP="00B00E97">
            <w:proofErr w:type="spellStart"/>
            <w:r>
              <w:t>Manandhar</w:t>
            </w:r>
            <w:proofErr w:type="spellEnd"/>
            <w:r>
              <w:t xml:space="preserve"> 2016 </w:t>
            </w:r>
            <w:r>
              <w:fldChar w:fldCharType="begin"/>
            </w:r>
            <w:r>
              <w:instrText xml:space="preserve"> ADDIN EN.CITE &lt;EndNote&gt;&lt;Cite&gt;&lt;Author&gt;Manandhar&lt;/Author&gt;&lt;Year&gt;2016&lt;/Year&gt;&lt;RecNum&gt;26&lt;/RecNum&gt;&lt;DisplayText&gt;[12]&lt;/DisplayText&gt;&lt;record&gt;&lt;rec-number&gt;26&lt;/rec-number&gt;&lt;foreign-keys&gt;&lt;key app="EN" db-id="d59w92frl5z9rsedasvvszz0vpfxesw0dfvf" timestamp="1509627445"&gt;26&lt;/key&gt;&lt;/foreign-keys&gt;&lt;ref-type name="Journal Article"&gt;17&lt;/ref-type&gt;&lt;contributors&gt;&lt;authors&gt;&lt;author&gt;Manandhar, Samyak&lt;/author&gt;&lt;author&gt;Pai, Gitanjali&lt;/author&gt;&lt;author&gt;Gidwani, Hitesh&lt;/author&gt;&lt;author&gt;Nazim, Syeda&lt;/author&gt;&lt;author&gt;Buehrle, Deanna&lt;/author&gt;&lt;author&gt;Shutt, Kathleen A.&lt;/author&gt;&lt;author&gt;Bonilla, Hector&lt;/author&gt;&lt;/authors&gt;&lt;/contributors&gt;&lt;titles&gt;&lt;title&gt;Does Staphylococcus aureus bacteriuria predict clinical outcomes in patients with bacteremia?: Analysis of 274 patients with Staphylococcus aureus blood stream infection&lt;/title&gt;&lt;secondary-title&gt;Infectious Diseases in Clinical Practice&lt;/secondary-title&gt;&lt;/titles&gt;&lt;periodical&gt;&lt;full-title&gt;Infectious Diseases in Clinical Practice&lt;/full-title&gt;&lt;/periodical&gt;&lt;pages&gt;151-154&lt;/pages&gt;&lt;volume&gt;24&lt;/volume&gt;&lt;number&gt;3&lt;/number&gt;&lt;keywords&gt;&lt;keyword&gt;Staphylococcus aureus&lt;/keyword&gt;&lt;keyword&gt;bacteremia&lt;/keyword&gt;&lt;keyword&gt;bacteriuria&lt;/keyword&gt;&lt;keyword&gt;mortality&lt;/keyword&gt;&lt;keyword&gt;clinical outcomes&lt;/keyword&gt;&lt;/keywords&gt;&lt;dates&gt;&lt;year&gt;2016&lt;/year&gt;&lt;/dates&gt;&lt;isbn&gt;1056-9103&lt;/isbn&gt;&lt;accession-num&gt;00019048-201605000-00005&lt;/accession-num&gt;&lt;urls&gt;&lt;related-urls&gt;&lt;url&gt;http://journals.lww.com/infectdis/Fulltext/2016/05000/Does_Staphylococcus_aureus_Bacteriuria_Predict.5.aspx&lt;/url&gt;&lt;/related-urls&gt;&lt;/urls&gt;&lt;electronic-resource-num&gt;10.1097/ipc.0000000000000340&lt;/electronic-resource-num&gt;&lt;/record&gt;&lt;/Cite&gt;&lt;/EndNote&gt;</w:instrText>
            </w:r>
            <w:r>
              <w:fldChar w:fldCharType="separate"/>
            </w:r>
            <w:r>
              <w:rPr>
                <w:noProof/>
              </w:rPr>
              <w:t>[</w:t>
            </w:r>
            <w:hyperlink w:anchor="_ENREF_12" w:tooltip="Manandhar, 2016 #26" w:history="1">
              <w:r>
                <w:rPr>
                  <w:noProof/>
                </w:rPr>
                <w:t>12</w:t>
              </w:r>
            </w:hyperlink>
            <w:r>
              <w:rPr>
                <w:noProof/>
              </w:rPr>
              <w:t>]</w:t>
            </w:r>
            <w:r>
              <w:fldChar w:fldCharType="end"/>
            </w:r>
          </w:p>
        </w:tc>
        <w:tc>
          <w:tcPr>
            <w:tcW w:w="1332" w:type="dxa"/>
            <w:vAlign w:val="center"/>
          </w:tcPr>
          <w:p w:rsidR="00C353BB" w:rsidRDefault="00C353BB" w:rsidP="00B00E97">
            <w:r>
              <w:t>1.57 [0.99, 2.49]</w:t>
            </w:r>
          </w:p>
        </w:tc>
        <w:tc>
          <w:tcPr>
            <w:tcW w:w="1190" w:type="dxa"/>
            <w:vAlign w:val="center"/>
          </w:tcPr>
          <w:p w:rsidR="00C353BB" w:rsidRDefault="00C353BB" w:rsidP="00B00E97">
            <w:r>
              <w:t>NA</w:t>
            </w:r>
          </w:p>
        </w:tc>
        <w:tc>
          <w:tcPr>
            <w:tcW w:w="1332" w:type="dxa"/>
            <w:vAlign w:val="center"/>
          </w:tcPr>
          <w:p w:rsidR="00C353BB" w:rsidRDefault="00C353BB" w:rsidP="00B00E97">
            <w:r>
              <w:t>1.73 [1.20, 2.49]</w:t>
            </w:r>
          </w:p>
        </w:tc>
        <w:tc>
          <w:tcPr>
            <w:tcW w:w="1341" w:type="dxa"/>
            <w:vAlign w:val="center"/>
          </w:tcPr>
          <w:p w:rsidR="00C353BB" w:rsidRDefault="00C353BB" w:rsidP="00B00E97">
            <w:r>
              <w:t>NA</w:t>
            </w:r>
          </w:p>
        </w:tc>
        <w:tc>
          <w:tcPr>
            <w:tcW w:w="1339" w:type="dxa"/>
            <w:vAlign w:val="center"/>
          </w:tcPr>
          <w:p w:rsidR="00C353BB" w:rsidRDefault="00C353BB" w:rsidP="00B00E97">
            <w:r>
              <w:t>1.81 [1.26, 2.58]</w:t>
            </w:r>
          </w:p>
        </w:tc>
        <w:tc>
          <w:tcPr>
            <w:tcW w:w="1235" w:type="dxa"/>
            <w:vAlign w:val="center"/>
          </w:tcPr>
          <w:p w:rsidR="00C353BB" w:rsidRDefault="00C353BB" w:rsidP="00B00E97">
            <w:r>
              <w:t>NA</w:t>
            </w:r>
          </w:p>
        </w:tc>
        <w:tc>
          <w:tcPr>
            <w:tcW w:w="1240" w:type="dxa"/>
            <w:vAlign w:val="center"/>
          </w:tcPr>
          <w:p w:rsidR="00C353BB" w:rsidRDefault="00C353BB" w:rsidP="00B00E97">
            <w:r>
              <w:t>3.92 [1.36, 11.27]</w:t>
            </w:r>
          </w:p>
        </w:tc>
        <w:tc>
          <w:tcPr>
            <w:tcW w:w="1235" w:type="dxa"/>
            <w:vAlign w:val="center"/>
          </w:tcPr>
          <w:p w:rsidR="00C353BB" w:rsidRDefault="00C353BB" w:rsidP="00B00E97">
            <w:r>
              <w:t>1.16 [0.41, 3.33]</w:t>
            </w:r>
          </w:p>
        </w:tc>
        <w:tc>
          <w:tcPr>
            <w:tcW w:w="1299" w:type="dxa"/>
            <w:vAlign w:val="center"/>
          </w:tcPr>
          <w:p w:rsidR="00C353BB" w:rsidRDefault="00C353BB" w:rsidP="00B00E97">
            <w:r>
              <w:t>1.86 [1.14, 3.06]</w:t>
            </w:r>
          </w:p>
        </w:tc>
      </w:tr>
      <w:tr w:rsidR="00C353BB" w:rsidTr="00B00E97">
        <w:tc>
          <w:tcPr>
            <w:tcW w:w="1407" w:type="dxa"/>
          </w:tcPr>
          <w:p w:rsidR="00C353BB" w:rsidRDefault="00C353BB" w:rsidP="00B00E97">
            <w:r>
              <w:t>None excluded</w:t>
            </w:r>
          </w:p>
        </w:tc>
        <w:tc>
          <w:tcPr>
            <w:tcW w:w="1332" w:type="dxa"/>
            <w:vAlign w:val="center"/>
          </w:tcPr>
          <w:p w:rsidR="00C353BB" w:rsidRDefault="00C353BB" w:rsidP="00B00E97">
            <w:r>
              <w:t>1.47 [0.96, 2.27]</w:t>
            </w:r>
          </w:p>
        </w:tc>
        <w:tc>
          <w:tcPr>
            <w:tcW w:w="1190" w:type="dxa"/>
            <w:vAlign w:val="center"/>
          </w:tcPr>
          <w:p w:rsidR="00C353BB" w:rsidRDefault="00C353BB" w:rsidP="00B00E97">
            <w:r>
              <w:t>2.39 [1.11, 5.14]</w:t>
            </w:r>
          </w:p>
        </w:tc>
        <w:tc>
          <w:tcPr>
            <w:tcW w:w="1332" w:type="dxa"/>
            <w:vAlign w:val="center"/>
          </w:tcPr>
          <w:p w:rsidR="00C353BB" w:rsidRDefault="00C353BB" w:rsidP="00B00E97">
            <w:r>
              <w:t>1.64 [1.16, 2.33]</w:t>
            </w:r>
          </w:p>
        </w:tc>
        <w:tc>
          <w:tcPr>
            <w:tcW w:w="1341" w:type="dxa"/>
            <w:vAlign w:val="center"/>
          </w:tcPr>
          <w:p w:rsidR="00C353BB" w:rsidRDefault="00C353BB" w:rsidP="00B00E97">
            <w:r>
              <w:t>1.95 [1.23, 3.09]</w:t>
            </w:r>
          </w:p>
        </w:tc>
        <w:tc>
          <w:tcPr>
            <w:tcW w:w="1339" w:type="dxa"/>
            <w:vAlign w:val="center"/>
          </w:tcPr>
          <w:p w:rsidR="00C353BB" w:rsidRDefault="00C353BB" w:rsidP="00B00E97">
            <w:r>
              <w:t>1.82 [1.31, 2.52]</w:t>
            </w:r>
          </w:p>
        </w:tc>
        <w:tc>
          <w:tcPr>
            <w:tcW w:w="1235" w:type="dxa"/>
            <w:vAlign w:val="center"/>
          </w:tcPr>
          <w:p w:rsidR="00C353BB" w:rsidRDefault="00C353BB" w:rsidP="00B00E97">
            <w:r>
              <w:t>0.47 [0.30, 0.74]</w:t>
            </w:r>
          </w:p>
        </w:tc>
        <w:tc>
          <w:tcPr>
            <w:tcW w:w="1240" w:type="dxa"/>
            <w:vAlign w:val="center"/>
          </w:tcPr>
          <w:p w:rsidR="00C353BB" w:rsidRDefault="00C353BB" w:rsidP="00B00E97">
            <w:r>
              <w:t>3.97 [1.56, 10.09]</w:t>
            </w:r>
          </w:p>
        </w:tc>
        <w:tc>
          <w:tcPr>
            <w:tcW w:w="1235" w:type="dxa"/>
            <w:vAlign w:val="center"/>
          </w:tcPr>
          <w:p w:rsidR="00C353BB" w:rsidRDefault="00C353BB" w:rsidP="00B00E97">
            <w:r>
              <w:t>0.91 [0.40, 2.05]</w:t>
            </w:r>
          </w:p>
        </w:tc>
        <w:tc>
          <w:tcPr>
            <w:tcW w:w="1299" w:type="dxa"/>
            <w:vAlign w:val="center"/>
          </w:tcPr>
          <w:p w:rsidR="00C353BB" w:rsidRDefault="00C353BB" w:rsidP="00B00E97">
            <w:r>
              <w:t>1.92 [1.28, 2.88]</w:t>
            </w:r>
          </w:p>
        </w:tc>
      </w:tr>
    </w:tbl>
    <w:p w:rsidR="00C353BB" w:rsidRPr="0052125F" w:rsidRDefault="00C353BB" w:rsidP="00C353BB">
      <w:pPr>
        <w:sectPr w:rsidR="00C353BB" w:rsidRPr="0052125F" w:rsidSect="00170D4E">
          <w:pgSz w:w="15840" w:h="12240" w:orient="landscape"/>
          <w:pgMar w:top="1800" w:right="1440" w:bottom="1800" w:left="1440" w:header="708" w:footer="708" w:gutter="0"/>
          <w:cols w:space="708"/>
          <w:docGrid w:linePitch="360"/>
        </w:sectPr>
      </w:pPr>
      <w:r w:rsidRPr="00B72756">
        <w:rPr>
          <w:b/>
        </w:rPr>
        <w:t>NA</w:t>
      </w:r>
      <w:r>
        <w:t xml:space="preserve">= Not Applicable. </w:t>
      </w:r>
      <w:r w:rsidRPr="00B72756">
        <w:rPr>
          <w:b/>
        </w:rPr>
        <w:t>SABU=</w:t>
      </w:r>
      <w:r>
        <w:t xml:space="preserve"> S. aureus bacteriuria. *Considering only the studies that reported both endocarditis and bone/joint infection.</w:t>
      </w:r>
    </w:p>
    <w:p w:rsidR="00C353BB" w:rsidRPr="00D73FBF" w:rsidRDefault="00C353BB" w:rsidP="00C353BB">
      <w:pPr>
        <w:pStyle w:val="Heading2"/>
        <w:rPr>
          <w:rFonts w:asciiTheme="minorHAnsi" w:hAnsiTheme="minorHAnsi"/>
          <w:color w:val="auto"/>
        </w:rPr>
      </w:pPr>
      <w:bookmarkStart w:id="7" w:name="_Toc507056872"/>
      <w:r w:rsidRPr="00D73FBF">
        <w:rPr>
          <w:rFonts w:asciiTheme="minorHAnsi" w:hAnsiTheme="minorHAnsi"/>
          <w:color w:val="auto"/>
        </w:rPr>
        <w:lastRenderedPageBreak/>
        <w:t>Supplementary Table 5: Leave-one-sensitivity analysis (excluding UTIs subgroup)</w:t>
      </w:r>
      <w:bookmarkEnd w:id="7"/>
    </w:p>
    <w:tbl>
      <w:tblPr>
        <w:tblStyle w:val="TableGrid"/>
        <w:tblW w:w="0" w:type="auto"/>
        <w:tblLook w:val="04A0" w:firstRow="1" w:lastRow="0" w:firstColumn="1" w:lastColumn="0" w:noHBand="0" w:noVBand="1"/>
      </w:tblPr>
      <w:tblGrid>
        <w:gridCol w:w="1408"/>
        <w:gridCol w:w="1333"/>
        <w:gridCol w:w="1193"/>
        <w:gridCol w:w="1333"/>
        <w:gridCol w:w="1343"/>
        <w:gridCol w:w="1339"/>
        <w:gridCol w:w="1253"/>
        <w:gridCol w:w="1240"/>
        <w:gridCol w:w="1235"/>
        <w:gridCol w:w="1331"/>
      </w:tblGrid>
      <w:tr w:rsidR="00C353BB" w:rsidTr="00B00E97">
        <w:tc>
          <w:tcPr>
            <w:tcW w:w="1408" w:type="dxa"/>
            <w:vMerge w:val="restart"/>
            <w:vAlign w:val="center"/>
          </w:tcPr>
          <w:p w:rsidR="00C353BB" w:rsidRDefault="00C353BB" w:rsidP="00B00E97">
            <w:pPr>
              <w:jc w:val="center"/>
            </w:pPr>
            <w:r>
              <w:t>Excluded study</w:t>
            </w:r>
          </w:p>
        </w:tc>
        <w:tc>
          <w:tcPr>
            <w:tcW w:w="11542" w:type="dxa"/>
            <w:gridSpan w:val="9"/>
            <w:vAlign w:val="center"/>
          </w:tcPr>
          <w:p w:rsidR="00C353BB" w:rsidRDefault="00C353BB" w:rsidP="00B00E97">
            <w:pPr>
              <w:jc w:val="center"/>
            </w:pPr>
            <w:r>
              <w:t>Odds ratios (95% confidence intervals) per outcome (SABU vs no SABU)</w:t>
            </w:r>
          </w:p>
        </w:tc>
      </w:tr>
      <w:tr w:rsidR="00C353BB" w:rsidTr="00B00E97">
        <w:tc>
          <w:tcPr>
            <w:tcW w:w="1408" w:type="dxa"/>
            <w:vMerge/>
            <w:vAlign w:val="center"/>
          </w:tcPr>
          <w:p w:rsidR="00C353BB" w:rsidRDefault="00C353BB" w:rsidP="00B00E97">
            <w:pPr>
              <w:jc w:val="center"/>
            </w:pPr>
          </w:p>
        </w:tc>
        <w:tc>
          <w:tcPr>
            <w:tcW w:w="1333" w:type="dxa"/>
            <w:vAlign w:val="center"/>
          </w:tcPr>
          <w:p w:rsidR="00C353BB" w:rsidRDefault="00C353BB" w:rsidP="00B00E97">
            <w:pPr>
              <w:jc w:val="center"/>
            </w:pPr>
            <w:r>
              <w:t>Endocarditis</w:t>
            </w:r>
          </w:p>
        </w:tc>
        <w:tc>
          <w:tcPr>
            <w:tcW w:w="1193" w:type="dxa"/>
            <w:vAlign w:val="center"/>
          </w:tcPr>
          <w:p w:rsidR="00C353BB" w:rsidRDefault="00C353BB" w:rsidP="00B00E97">
            <w:pPr>
              <w:jc w:val="center"/>
            </w:pPr>
            <w:r>
              <w:t>Bone/joint</w:t>
            </w:r>
          </w:p>
        </w:tc>
        <w:tc>
          <w:tcPr>
            <w:tcW w:w="1333" w:type="dxa"/>
            <w:vAlign w:val="center"/>
          </w:tcPr>
          <w:p w:rsidR="00C353BB" w:rsidRDefault="00C353BB" w:rsidP="00B00E97">
            <w:pPr>
              <w:jc w:val="center"/>
            </w:pPr>
            <w:r>
              <w:t>Endocarditis</w:t>
            </w:r>
            <w:r>
              <w:br/>
              <w:t>or bone/joint</w:t>
            </w:r>
          </w:p>
        </w:tc>
        <w:tc>
          <w:tcPr>
            <w:tcW w:w="1343" w:type="dxa"/>
            <w:vAlign w:val="center"/>
          </w:tcPr>
          <w:p w:rsidR="00C353BB" w:rsidRDefault="00C353BB" w:rsidP="00B00E97">
            <w:pPr>
              <w:jc w:val="center"/>
            </w:pPr>
            <w:r>
              <w:t>Endocarditis</w:t>
            </w:r>
            <w:r>
              <w:br/>
              <w:t>or bone/joint*</w:t>
            </w:r>
          </w:p>
        </w:tc>
        <w:tc>
          <w:tcPr>
            <w:tcW w:w="1339" w:type="dxa"/>
            <w:vAlign w:val="center"/>
          </w:tcPr>
          <w:p w:rsidR="00C353BB" w:rsidRDefault="00C353BB" w:rsidP="00B00E97">
            <w:pPr>
              <w:jc w:val="center"/>
            </w:pPr>
            <w:r>
              <w:t>Complicated</w:t>
            </w:r>
            <w:r>
              <w:br/>
              <w:t>infection</w:t>
            </w:r>
          </w:p>
        </w:tc>
        <w:tc>
          <w:tcPr>
            <w:tcW w:w="1253" w:type="dxa"/>
            <w:vAlign w:val="center"/>
          </w:tcPr>
          <w:p w:rsidR="00C353BB" w:rsidRDefault="00C353BB" w:rsidP="00B00E97">
            <w:pPr>
              <w:jc w:val="center"/>
            </w:pPr>
            <w:r>
              <w:t>Favorable site of infection</w:t>
            </w:r>
          </w:p>
        </w:tc>
        <w:tc>
          <w:tcPr>
            <w:tcW w:w="1235" w:type="dxa"/>
            <w:vAlign w:val="center"/>
          </w:tcPr>
          <w:p w:rsidR="00C353BB" w:rsidRDefault="00C353BB" w:rsidP="00B00E97">
            <w:pPr>
              <w:jc w:val="center"/>
            </w:pPr>
            <w:r>
              <w:t>Persistence</w:t>
            </w:r>
          </w:p>
        </w:tc>
        <w:tc>
          <w:tcPr>
            <w:tcW w:w="1182" w:type="dxa"/>
            <w:vAlign w:val="center"/>
          </w:tcPr>
          <w:p w:rsidR="00C353BB" w:rsidRDefault="00C353BB" w:rsidP="00B00E97">
            <w:pPr>
              <w:jc w:val="center"/>
            </w:pPr>
            <w:r>
              <w:t>Recurrence</w:t>
            </w:r>
          </w:p>
        </w:tc>
        <w:tc>
          <w:tcPr>
            <w:tcW w:w="1331" w:type="dxa"/>
            <w:vAlign w:val="center"/>
          </w:tcPr>
          <w:p w:rsidR="00C353BB" w:rsidRDefault="00C353BB" w:rsidP="00B00E97">
            <w:pPr>
              <w:jc w:val="center"/>
            </w:pPr>
            <w:r>
              <w:t>Mortality</w:t>
            </w:r>
          </w:p>
        </w:tc>
      </w:tr>
      <w:tr w:rsidR="00C353BB" w:rsidTr="00B00E97">
        <w:tc>
          <w:tcPr>
            <w:tcW w:w="1408" w:type="dxa"/>
          </w:tcPr>
          <w:p w:rsidR="00C353BB" w:rsidRDefault="00C353BB" w:rsidP="00B00E97">
            <w:r>
              <w:t xml:space="preserve">Lee 1978 </w:t>
            </w:r>
            <w:r>
              <w:fldChar w:fldCharType="begin"/>
            </w:r>
            <w:r>
              <w:instrText xml:space="preserve"> ADDIN EN.CITE &lt;EndNote&gt;&lt;Cite&gt;&lt;Author&gt;Lee&lt;/Author&gt;&lt;Year&gt;1978&lt;/Year&gt;&lt;RecNum&gt;13&lt;/RecNum&gt;&lt;DisplayText&gt;[4]&lt;/DisplayText&gt;&lt;record&gt;&lt;rec-number&gt;13&lt;/rec-number&gt;&lt;foreign-keys&gt;&lt;key app="EN" db-id="d59w92frl5z9rsedasvvszz0vpfxesw0dfvf" timestamp="1509627445"&gt;13&lt;/key&gt;&lt;/foreign-keys&gt;&lt;ref-type name="Journal Article"&gt;17&lt;/ref-type&gt;&lt;contributors&gt;&lt;authors&gt;&lt;author&gt;Lee, B. K.&lt;/author&gt;&lt;author&gt;Crossley, K.&lt;/author&gt;&lt;author&gt;Gerding, D. N.&lt;/author&gt;&lt;/authors&gt;&lt;/contributors&gt;&lt;titles&gt;&lt;title&gt;The association between Staphylococcus aureus bacteremia and bacteriuria&lt;/title&gt;&lt;secondary-title&gt;Am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303-6&lt;/pages&gt;&lt;volume&gt;65&lt;/volume&gt;&lt;number&gt;2&lt;/number&gt;&lt;keywords&gt;&lt;keyword&gt;Abscess/complications&lt;/keyword&gt;&lt;keyword&gt;Adult&lt;/keyword&gt;&lt;keyword&gt;Aged&lt;/keyword&gt;&lt;keyword&gt;Bacteriuria/*complications/microbiology&lt;/keyword&gt;&lt;keyword&gt;Cross Infection/*complications&lt;/keyword&gt;&lt;keyword&gt;Endocarditis, Bacterial/complications&lt;/keyword&gt;&lt;keyword&gt;Humans&lt;/keyword&gt;&lt;keyword&gt;Kidney Diseases/complications&lt;/keyword&gt;&lt;keyword&gt;Male&lt;/keyword&gt;&lt;keyword&gt;Middle Aged&lt;/keyword&gt;&lt;keyword&gt;Sepsis/*complications/microbiology&lt;/keyword&gt;&lt;keyword&gt;Staphylococcal Infections/*complications&lt;/keyword&gt;&lt;keyword&gt;Staphylococcus aureus/isolation &amp;amp; purification&lt;/keyword&gt;&lt;keyword&gt;Urinary Tract Infections/complications&lt;/keyword&gt;&lt;/keywords&gt;&lt;dates&gt;&lt;year&gt;1978&lt;/year&gt;&lt;pub-dates&gt;&lt;date&gt;Aug&lt;/date&gt;&lt;/pub-dates&gt;&lt;/dates&gt;&lt;isbn&gt;0002-9343 (Print)&amp;#xD;0002-9343 (Linking)&lt;/isbn&gt;&lt;accession-num&gt;686015&lt;/accession-num&gt;&lt;urls&gt;&lt;related-urls&gt;&lt;url&gt;http://www.ncbi.nlm.nih.gov/pubmed/686015&lt;/url&gt;&lt;/related-urls&gt;&lt;/urls&gt;&lt;/record&gt;&lt;/Cite&gt;&lt;/EndNote&gt;</w:instrText>
            </w:r>
            <w:r>
              <w:fldChar w:fldCharType="separate"/>
            </w:r>
            <w:r>
              <w:rPr>
                <w:noProof/>
              </w:rPr>
              <w:t>[</w:t>
            </w:r>
            <w:hyperlink w:anchor="_ENREF_4" w:tooltip="Lee, 1978 #13" w:history="1">
              <w:r>
                <w:rPr>
                  <w:noProof/>
                </w:rPr>
                <w:t>4</w:t>
              </w:r>
            </w:hyperlink>
            <w:r>
              <w:rPr>
                <w:noProof/>
              </w:rPr>
              <w:t>]</w:t>
            </w:r>
            <w:r>
              <w:fldChar w:fldCharType="end"/>
            </w:r>
          </w:p>
        </w:tc>
        <w:tc>
          <w:tcPr>
            <w:tcW w:w="1333" w:type="dxa"/>
            <w:vAlign w:val="center"/>
          </w:tcPr>
          <w:p w:rsidR="00C353BB" w:rsidRDefault="00C353BB" w:rsidP="00B00E97">
            <w:r>
              <w:t>1.73 [1.09, 2.73]</w:t>
            </w:r>
          </w:p>
        </w:tc>
        <w:tc>
          <w:tcPr>
            <w:tcW w:w="1193" w:type="dxa"/>
            <w:vAlign w:val="center"/>
          </w:tcPr>
          <w:p w:rsidR="00C353BB" w:rsidRDefault="00C353BB" w:rsidP="00B00E97">
            <w:r>
              <w:t>3.19 [1.22, 8.35]</w:t>
            </w:r>
          </w:p>
        </w:tc>
        <w:tc>
          <w:tcPr>
            <w:tcW w:w="1333" w:type="dxa"/>
            <w:vAlign w:val="center"/>
          </w:tcPr>
          <w:p w:rsidR="00C353BB" w:rsidRDefault="00C353BB" w:rsidP="00B00E97">
            <w:r>
              <w:t>2.08 [1.42, 3.04]</w:t>
            </w:r>
          </w:p>
        </w:tc>
        <w:tc>
          <w:tcPr>
            <w:tcW w:w="1343" w:type="dxa"/>
            <w:vAlign w:val="center"/>
          </w:tcPr>
          <w:p w:rsidR="00C353BB" w:rsidRDefault="00C353BB" w:rsidP="00B00E97">
            <w:r>
              <w:t>2.65 [1.43, 4.91]</w:t>
            </w:r>
          </w:p>
        </w:tc>
        <w:tc>
          <w:tcPr>
            <w:tcW w:w="1339" w:type="dxa"/>
            <w:vAlign w:val="center"/>
          </w:tcPr>
          <w:p w:rsidR="00C353BB" w:rsidRDefault="00C353BB" w:rsidP="00B00E97">
            <w:r>
              <w:t>2.26 [1.60, 3.20]</w:t>
            </w:r>
          </w:p>
        </w:tc>
        <w:tc>
          <w:tcPr>
            <w:tcW w:w="1253" w:type="dxa"/>
            <w:vAlign w:val="center"/>
          </w:tcPr>
          <w:p w:rsidR="00C353BB" w:rsidRDefault="00C353BB" w:rsidP="00B00E97">
            <w:r>
              <w:t>0.66 [0.40, 1.09]</w:t>
            </w:r>
          </w:p>
        </w:tc>
        <w:tc>
          <w:tcPr>
            <w:tcW w:w="1235" w:type="dxa"/>
            <w:vAlign w:val="center"/>
          </w:tcPr>
          <w:p w:rsidR="00C353BB" w:rsidRDefault="00C353BB" w:rsidP="00B00E97">
            <w:r>
              <w:t>NA</w:t>
            </w:r>
          </w:p>
        </w:tc>
        <w:tc>
          <w:tcPr>
            <w:tcW w:w="1182" w:type="dxa"/>
            <w:vAlign w:val="center"/>
          </w:tcPr>
          <w:p w:rsidR="00C353BB" w:rsidRDefault="00C353BB" w:rsidP="00B00E97">
            <w:r>
              <w:t>NA</w:t>
            </w:r>
          </w:p>
        </w:tc>
        <w:tc>
          <w:tcPr>
            <w:tcW w:w="1331" w:type="dxa"/>
            <w:vAlign w:val="center"/>
          </w:tcPr>
          <w:p w:rsidR="00C353BB" w:rsidRDefault="00C353BB" w:rsidP="00B00E97">
            <w:r>
              <w:t>NA</w:t>
            </w:r>
          </w:p>
        </w:tc>
      </w:tr>
      <w:tr w:rsidR="00C353BB" w:rsidTr="00B00E97">
        <w:tc>
          <w:tcPr>
            <w:tcW w:w="1408" w:type="dxa"/>
          </w:tcPr>
          <w:p w:rsidR="00C353BB" w:rsidRDefault="00C353BB" w:rsidP="00B00E97">
            <w:proofErr w:type="spellStart"/>
            <w:r>
              <w:t>Ekkelenkamp</w:t>
            </w:r>
            <w:proofErr w:type="spellEnd"/>
            <w:r>
              <w:t xml:space="preserve"> 2007 </w: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 </w:instrText>
            </w:r>
            <w:r>
              <w:fldChar w:fldCharType="begin">
                <w:fldData xml:space="preserve">PEVuZE5vdGU+PENpdGU+PEF1dGhvcj5Fa2tlbGVua2FtcDwvQXV0aG9yPjxZZWFyPjIwMDc8L1ll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PjwvYWx0LXBlcmlvZGljYWw+PHBhZ2VzPjE0NTctOTwvcGFnZXM+PHZvbHVtZT40NDwvdm9sdW1l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</w:fldData>
              </w:fldChar>
            </w:r>
            <w:r>
              <w:instrText xml:space="preserve"> ADDIN EN.CITE.DATA </w:instrText>
            </w:r>
            <w:r>
              <w:fldChar w:fldCharType="end"/>
            </w:r>
            <w:r>
              <w:fldChar w:fldCharType="separate"/>
            </w:r>
            <w:r>
              <w:rPr>
                <w:noProof/>
              </w:rPr>
              <w:t>[</w:t>
            </w:r>
            <w:hyperlink w:anchor="_ENREF_5" w:tooltip="Ekkelenkamp, 2007 #10" w:history="1">
              <w:r>
                <w:rPr>
                  <w:noProof/>
                </w:rPr>
                <w:t>5</w:t>
              </w:r>
            </w:hyperlink>
            <w:r>
              <w:rPr>
                <w:noProof/>
              </w:rPr>
              <w:t>]</w:t>
            </w:r>
            <w:r>
              <w:fldChar w:fldCharType="end"/>
            </w:r>
          </w:p>
        </w:tc>
        <w:tc>
          <w:tcPr>
            <w:tcW w:w="1333" w:type="dxa"/>
            <w:vAlign w:val="center"/>
          </w:tcPr>
          <w:p w:rsidR="00C353BB" w:rsidRDefault="00C353BB" w:rsidP="00B00E97">
            <w:r>
              <w:t>1.76 [1.12, 2.78]</w:t>
            </w:r>
          </w:p>
        </w:tc>
        <w:tc>
          <w:tcPr>
            <w:tcW w:w="1193" w:type="dxa"/>
            <w:vAlign w:val="center"/>
          </w:tcPr>
          <w:p w:rsidR="00C353BB" w:rsidRDefault="00C353BB" w:rsidP="00B00E97">
            <w:r>
              <w:t>NA</w:t>
            </w:r>
          </w:p>
        </w:tc>
        <w:tc>
          <w:tcPr>
            <w:tcW w:w="1333" w:type="dxa"/>
            <w:vAlign w:val="center"/>
          </w:tcPr>
          <w:p w:rsidR="00C353BB" w:rsidRDefault="00C353BB" w:rsidP="00B00E97">
            <w:r>
              <w:t>2.11 [1.44, 3.10]</w:t>
            </w:r>
          </w:p>
        </w:tc>
        <w:tc>
          <w:tcPr>
            <w:tcW w:w="1343" w:type="dxa"/>
            <w:vAlign w:val="center"/>
          </w:tcPr>
          <w:p w:rsidR="00C353BB" w:rsidRDefault="00C353BB" w:rsidP="00B00E97">
            <w:r>
              <w:t>NA</w:t>
            </w:r>
          </w:p>
        </w:tc>
        <w:tc>
          <w:tcPr>
            <w:tcW w:w="1339" w:type="dxa"/>
            <w:vAlign w:val="center"/>
          </w:tcPr>
          <w:p w:rsidR="00C353BB" w:rsidRDefault="00C353BB" w:rsidP="00B00E97">
            <w:r>
              <w:t>2.29 [1.62, 3.24]</w:t>
            </w:r>
          </w:p>
        </w:tc>
        <w:tc>
          <w:tcPr>
            <w:tcW w:w="1253" w:type="dxa"/>
            <w:vAlign w:val="center"/>
          </w:tcPr>
          <w:p w:rsidR="00C353BB" w:rsidRDefault="00C353BB" w:rsidP="00B00E97">
            <w:r>
              <w:t>0.62 [0.37, 1.03]</w:t>
            </w:r>
          </w:p>
        </w:tc>
        <w:tc>
          <w:tcPr>
            <w:tcW w:w="1235" w:type="dxa"/>
            <w:vAlign w:val="center"/>
          </w:tcPr>
          <w:p w:rsidR="00C353BB" w:rsidRDefault="00C353BB" w:rsidP="00B00E97">
            <w:r>
              <w:t>NA</w:t>
            </w:r>
          </w:p>
        </w:tc>
        <w:tc>
          <w:tcPr>
            <w:tcW w:w="1182" w:type="dxa"/>
            <w:vAlign w:val="center"/>
          </w:tcPr>
          <w:p w:rsidR="00C353BB" w:rsidRDefault="00C353BB" w:rsidP="00B00E97">
            <w:r>
              <w:t>NA</w:t>
            </w:r>
          </w:p>
        </w:tc>
        <w:tc>
          <w:tcPr>
            <w:tcW w:w="1331" w:type="dxa"/>
            <w:vAlign w:val="center"/>
          </w:tcPr>
          <w:p w:rsidR="00C353BB" w:rsidRDefault="00C353BB" w:rsidP="00B00E97">
            <w:r>
              <w:t>NA</w:t>
            </w:r>
          </w:p>
        </w:tc>
      </w:tr>
      <w:tr w:rsidR="00C353BB" w:rsidTr="00B00E97">
        <w:tc>
          <w:tcPr>
            <w:tcW w:w="1408" w:type="dxa"/>
          </w:tcPr>
          <w:p w:rsidR="00C353BB" w:rsidRDefault="00C353BB" w:rsidP="00B00E97">
            <w:proofErr w:type="spellStart"/>
            <w:r>
              <w:t>Huggan</w:t>
            </w:r>
            <w:proofErr w:type="spellEnd"/>
            <w:r>
              <w:t xml:space="preserve"> et al 2008 </w: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 </w:instrText>
            </w:r>
            <w:r>
              <w:fldChar w:fldCharType="begin">
                <w:fldData xml:space="preserve">PEVuZE5vdGU+PENpdGU+PEF1dGhvcj5IdWdnYW48L0F1dGhvcj48WWVhcj4yMDA4PC9ZZWFyPjxS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YmJyLTE+PC9hbHQtcGVyaW9kaWNhbD48cGFnZXM+MzQ1LTk8L3BhZ2VzPjx2b2x1bWU+Njk8L3Zv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</w:fldData>
              </w:fldChar>
            </w:r>
            <w:r>
              <w:instrText xml:space="preserve"> ADDIN EN.CITE.DATA </w:instrText>
            </w:r>
            <w:r>
              <w:fldChar w:fldCharType="end"/>
            </w:r>
            <w:r>
              <w:fldChar w:fldCharType="separate"/>
            </w:r>
            <w:r>
              <w:rPr>
                <w:noProof/>
              </w:rPr>
              <w:t>[</w:t>
            </w:r>
            <w:hyperlink w:anchor="_ENREF_6" w:tooltip="Huggan, 2008 #20" w:history="1">
              <w:r>
                <w:rPr>
                  <w:noProof/>
                </w:rPr>
                <w:t>6</w:t>
              </w:r>
            </w:hyperlink>
            <w:r>
              <w:rPr>
                <w:noProof/>
              </w:rPr>
              <w:t>]</w:t>
            </w:r>
            <w:r>
              <w:fldChar w:fldCharType="end"/>
            </w:r>
          </w:p>
        </w:tc>
        <w:tc>
          <w:tcPr>
            <w:tcW w:w="1333" w:type="dxa"/>
            <w:vAlign w:val="center"/>
          </w:tcPr>
          <w:p w:rsidR="00C353BB" w:rsidRDefault="00C353BB" w:rsidP="00B00E97">
            <w:r>
              <w:t>2.00 [1.24, 3.22]</w:t>
            </w:r>
          </w:p>
        </w:tc>
        <w:tc>
          <w:tcPr>
            <w:tcW w:w="1193" w:type="dxa"/>
            <w:vAlign w:val="center"/>
          </w:tcPr>
          <w:p w:rsidR="00C353BB" w:rsidRDefault="00C353BB" w:rsidP="00B00E97">
            <w:r>
              <w:t>NA</w:t>
            </w:r>
          </w:p>
        </w:tc>
        <w:tc>
          <w:tcPr>
            <w:tcW w:w="1333" w:type="dxa"/>
            <w:vAlign w:val="center"/>
          </w:tcPr>
          <w:p w:rsidR="00C353BB" w:rsidRDefault="00C353BB" w:rsidP="00B00E97">
            <w:r>
              <w:t>2.33 [1.59, 3.41]</w:t>
            </w:r>
          </w:p>
        </w:tc>
        <w:tc>
          <w:tcPr>
            <w:tcW w:w="1343" w:type="dxa"/>
            <w:vAlign w:val="center"/>
          </w:tcPr>
          <w:p w:rsidR="00C353BB" w:rsidRDefault="00C353BB" w:rsidP="00B00E97">
            <w:r>
              <w:t>NA</w:t>
            </w:r>
          </w:p>
        </w:tc>
        <w:tc>
          <w:tcPr>
            <w:tcW w:w="1339" w:type="dxa"/>
            <w:vAlign w:val="center"/>
          </w:tcPr>
          <w:p w:rsidR="00C353BB" w:rsidRDefault="00C353BB" w:rsidP="00B00E97">
            <w:r>
              <w:t>2.50 [1.75, 3.56]</w:t>
            </w:r>
          </w:p>
        </w:tc>
        <w:tc>
          <w:tcPr>
            <w:tcW w:w="1253" w:type="dxa"/>
            <w:vAlign w:val="center"/>
          </w:tcPr>
          <w:p w:rsidR="00C353BB" w:rsidRDefault="00C353BB" w:rsidP="00B00E97">
            <w:r>
              <w:t>NA</w:t>
            </w:r>
          </w:p>
        </w:tc>
        <w:tc>
          <w:tcPr>
            <w:tcW w:w="1235" w:type="dxa"/>
            <w:vAlign w:val="center"/>
          </w:tcPr>
          <w:p w:rsidR="00C353BB" w:rsidRDefault="00C353BB" w:rsidP="00B00E97">
            <w:r>
              <w:t>NA</w:t>
            </w:r>
          </w:p>
        </w:tc>
        <w:tc>
          <w:tcPr>
            <w:tcW w:w="1182" w:type="dxa"/>
            <w:vAlign w:val="center"/>
          </w:tcPr>
          <w:p w:rsidR="00C353BB" w:rsidRDefault="00C353BB" w:rsidP="00B00E97">
            <w:r>
              <w:t>NA</w:t>
            </w:r>
          </w:p>
        </w:tc>
        <w:tc>
          <w:tcPr>
            <w:tcW w:w="1331" w:type="dxa"/>
            <w:vAlign w:val="center"/>
          </w:tcPr>
          <w:p w:rsidR="00C353BB" w:rsidRPr="008D1FD8" w:rsidRDefault="00C353BB" w:rsidP="00B00E97">
            <w:pPr>
              <w:rPr>
                <w:b/>
              </w:rPr>
            </w:pPr>
            <w:r w:rsidRPr="008D1FD8">
              <w:rPr>
                <w:b/>
              </w:rPr>
              <w:t>1.75 [0.73, 4.16]</w:t>
            </w:r>
          </w:p>
        </w:tc>
      </w:tr>
      <w:tr w:rsidR="00C353BB" w:rsidTr="00B00E97">
        <w:tc>
          <w:tcPr>
            <w:tcW w:w="1408" w:type="dxa"/>
          </w:tcPr>
          <w:p w:rsidR="00C353BB" w:rsidRDefault="00C353BB" w:rsidP="00B00E97">
            <w:r>
              <w:t xml:space="preserve">Choi et al 2009 </w: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 </w:instrText>
            </w:r>
            <w:r>
              <w:fldChar w:fldCharType="begin">
                <w:fldData xml:space="preserve">PEVuZE5vdGU+PENpdGU+PEF1dGhvcj5DaG9pPC9BdXRob3I+PFllYXI+MjAwOTwvWWVhcj48UmVj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Y3Rpb248L2FiYnItMT48L2FsdC1wZXJpb2RpY2FsPjxwYWdlcz4zNy00MTwvcGFnZXM+PHZvbHVt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</w:fldData>
              </w:fldChar>
            </w:r>
            <w:r>
              <w:instrText xml:space="preserve"> ADDIN EN.CITE.DATA </w:instrText>
            </w:r>
            <w:r>
              <w:fldChar w:fldCharType="end"/>
            </w:r>
            <w:r>
              <w:fldChar w:fldCharType="separate"/>
            </w:r>
            <w:r>
              <w:rPr>
                <w:noProof/>
              </w:rPr>
              <w:t>[</w:t>
            </w:r>
            <w:hyperlink w:anchor="_ENREF_7" w:tooltip="Choi, 2009 #22" w:history="1">
              <w:r>
                <w:rPr>
                  <w:noProof/>
                </w:rPr>
                <w:t>7</w:t>
              </w:r>
            </w:hyperlink>
            <w:r>
              <w:rPr>
                <w:noProof/>
              </w:rPr>
              <w:t>]</w:t>
            </w:r>
            <w:r>
              <w:fldChar w:fldCharType="end"/>
            </w:r>
          </w:p>
        </w:tc>
        <w:tc>
          <w:tcPr>
            <w:tcW w:w="1333" w:type="dxa"/>
            <w:vAlign w:val="center"/>
          </w:tcPr>
          <w:p w:rsidR="00C353BB" w:rsidRDefault="00C353BB" w:rsidP="00B00E97">
            <w:r>
              <w:t>1.79 [1.12, 2.84]</w:t>
            </w:r>
          </w:p>
        </w:tc>
        <w:tc>
          <w:tcPr>
            <w:tcW w:w="1193" w:type="dxa"/>
            <w:vAlign w:val="center"/>
          </w:tcPr>
          <w:p w:rsidR="00C353BB" w:rsidRPr="004A156F" w:rsidRDefault="00C353BB" w:rsidP="00B00E97">
            <w:pPr>
              <w:rPr>
                <w:b/>
              </w:rPr>
            </w:pPr>
            <w:r w:rsidRPr="004A156F">
              <w:rPr>
                <w:b/>
              </w:rPr>
              <w:t>1.95 [0.96, 3.95]</w:t>
            </w:r>
          </w:p>
        </w:tc>
        <w:tc>
          <w:tcPr>
            <w:tcW w:w="1333" w:type="dxa"/>
            <w:vAlign w:val="center"/>
          </w:tcPr>
          <w:p w:rsidR="00C353BB" w:rsidRPr="00077A86" w:rsidRDefault="00C353BB" w:rsidP="00B00E97">
            <w:r>
              <w:t>1.84 [1.24, 2.72]</w:t>
            </w:r>
          </w:p>
        </w:tc>
        <w:tc>
          <w:tcPr>
            <w:tcW w:w="1343" w:type="dxa"/>
            <w:vAlign w:val="center"/>
          </w:tcPr>
          <w:p w:rsidR="00C353BB" w:rsidRPr="00266742" w:rsidRDefault="00C353BB" w:rsidP="00B00E97">
            <w:r>
              <w:t>2.15 [1.23, 3.75]</w:t>
            </w:r>
          </w:p>
        </w:tc>
        <w:tc>
          <w:tcPr>
            <w:tcW w:w="1339" w:type="dxa"/>
            <w:vAlign w:val="center"/>
          </w:tcPr>
          <w:p w:rsidR="00C353BB" w:rsidRDefault="00C353BB" w:rsidP="00B00E97">
            <w:r>
              <w:t>2.05 [1.43, 2.94]</w:t>
            </w:r>
          </w:p>
        </w:tc>
        <w:tc>
          <w:tcPr>
            <w:tcW w:w="1253" w:type="dxa"/>
            <w:vAlign w:val="center"/>
          </w:tcPr>
          <w:p w:rsidR="00C353BB" w:rsidRDefault="00C353BB" w:rsidP="00B00E97">
            <w:r>
              <w:t>0.62 [0.35, 1.08]</w:t>
            </w:r>
          </w:p>
        </w:tc>
        <w:tc>
          <w:tcPr>
            <w:tcW w:w="1235" w:type="dxa"/>
            <w:vAlign w:val="center"/>
          </w:tcPr>
          <w:p w:rsidR="00C353BB" w:rsidRDefault="00C353BB" w:rsidP="00B00E97">
            <w:r>
              <w:t>NA</w:t>
            </w:r>
          </w:p>
        </w:tc>
        <w:tc>
          <w:tcPr>
            <w:tcW w:w="1182" w:type="dxa"/>
            <w:vAlign w:val="center"/>
          </w:tcPr>
          <w:p w:rsidR="00C353BB" w:rsidRDefault="00C353BB" w:rsidP="00B00E97">
            <w:r>
              <w:t>NA</w:t>
            </w:r>
          </w:p>
        </w:tc>
        <w:tc>
          <w:tcPr>
            <w:tcW w:w="1331" w:type="dxa"/>
            <w:vAlign w:val="center"/>
          </w:tcPr>
          <w:p w:rsidR="00C353BB" w:rsidRDefault="00C353BB" w:rsidP="00B00E97">
            <w:r>
              <w:t>NA</w:t>
            </w:r>
          </w:p>
        </w:tc>
      </w:tr>
      <w:tr w:rsidR="00C353BB" w:rsidTr="00B00E97">
        <w:tc>
          <w:tcPr>
            <w:tcW w:w="1408" w:type="dxa"/>
          </w:tcPr>
          <w:p w:rsidR="00C353BB" w:rsidRDefault="00C353BB" w:rsidP="00B00E97">
            <w:proofErr w:type="spellStart"/>
            <w:r>
              <w:t>Pulcini</w:t>
            </w:r>
            <w:proofErr w:type="spellEnd"/>
            <w:r>
              <w:t xml:space="preserve"> et al 2009 </w: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 </w:instrText>
            </w:r>
            <w:r>
              <w:fldChar w:fldCharType="begin">
                <w:fldData xml:space="preserve">PEVuZE5vdGU+PENpdGU+PEF1dGhvcj5QdWxjaW5pPC9BdXRob3I+PFllYXI+MjAwOTwvWWVhcj48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aW9uPC9hYmJyLTE+PC9hbHQtcGVyaW9kaWNhbD48cGFnZXM+MjQwLTY8L3BhZ2VzPjx2b2x1bWU+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</w:fldData>
              </w:fldChar>
            </w:r>
            <w:r>
              <w:instrText xml:space="preserve"> ADDIN EN.CITE.DATA </w:instrText>
            </w:r>
            <w:r>
              <w:fldChar w:fldCharType="end"/>
            </w:r>
            <w:r>
              <w:fldChar w:fldCharType="separate"/>
            </w:r>
            <w:r>
              <w:rPr>
                <w:noProof/>
              </w:rPr>
              <w:t>[</w:t>
            </w:r>
            <w:hyperlink w:anchor="_ENREF_8" w:tooltip="Pulcini, 2009 #25" w:history="1">
              <w:r>
                <w:rPr>
                  <w:noProof/>
                </w:rPr>
                <w:t>8</w:t>
              </w:r>
            </w:hyperlink>
            <w:r>
              <w:rPr>
                <w:noProof/>
              </w:rPr>
              <w:t>]</w:t>
            </w:r>
            <w:r>
              <w:fldChar w:fldCharType="end"/>
            </w:r>
          </w:p>
        </w:tc>
        <w:tc>
          <w:tcPr>
            <w:tcW w:w="1333" w:type="dxa"/>
            <w:vAlign w:val="center"/>
          </w:tcPr>
          <w:p w:rsidR="00C353BB" w:rsidRDefault="00C353BB" w:rsidP="00B00E97">
            <w:r>
              <w:t>1.78 [1.12, 2.82]</w:t>
            </w:r>
          </w:p>
        </w:tc>
        <w:tc>
          <w:tcPr>
            <w:tcW w:w="1193" w:type="dxa"/>
            <w:vAlign w:val="center"/>
          </w:tcPr>
          <w:p w:rsidR="00C353BB" w:rsidRDefault="00C353BB" w:rsidP="00B00E97">
            <w:r>
              <w:t>NA</w:t>
            </w:r>
          </w:p>
        </w:tc>
        <w:tc>
          <w:tcPr>
            <w:tcW w:w="1333" w:type="dxa"/>
            <w:vAlign w:val="center"/>
          </w:tcPr>
          <w:p w:rsidR="00C353BB" w:rsidRDefault="00C353BB" w:rsidP="00B00E97">
            <w:r>
              <w:t>2.13 [1.45, 3.15]</w:t>
            </w:r>
          </w:p>
        </w:tc>
        <w:tc>
          <w:tcPr>
            <w:tcW w:w="1343" w:type="dxa"/>
            <w:vAlign w:val="center"/>
          </w:tcPr>
          <w:p w:rsidR="00C353BB" w:rsidRDefault="00C353BB" w:rsidP="00B00E97">
            <w:r>
              <w:t>NA</w:t>
            </w:r>
          </w:p>
        </w:tc>
        <w:tc>
          <w:tcPr>
            <w:tcW w:w="1339" w:type="dxa"/>
            <w:vAlign w:val="center"/>
          </w:tcPr>
          <w:p w:rsidR="00C353BB" w:rsidRDefault="00C353BB" w:rsidP="00B00E97">
            <w:r>
              <w:t>2.32 [1.63, 3.29]</w:t>
            </w:r>
          </w:p>
        </w:tc>
        <w:tc>
          <w:tcPr>
            <w:tcW w:w="1253" w:type="dxa"/>
            <w:vAlign w:val="center"/>
          </w:tcPr>
          <w:p w:rsidR="00C353BB" w:rsidRDefault="00C353BB" w:rsidP="00B00E97">
            <w:r>
              <w:t>NA</w:t>
            </w:r>
          </w:p>
        </w:tc>
        <w:tc>
          <w:tcPr>
            <w:tcW w:w="1235" w:type="dxa"/>
            <w:vAlign w:val="center"/>
          </w:tcPr>
          <w:p w:rsidR="00C353BB" w:rsidRDefault="00C353BB" w:rsidP="00B00E97">
            <w:r>
              <w:t>NA</w:t>
            </w:r>
          </w:p>
        </w:tc>
        <w:tc>
          <w:tcPr>
            <w:tcW w:w="1182" w:type="dxa"/>
            <w:vAlign w:val="center"/>
          </w:tcPr>
          <w:p w:rsidR="00C353BB" w:rsidRDefault="00C353BB" w:rsidP="00B00E97">
            <w:r>
              <w:t>NA</w:t>
            </w:r>
          </w:p>
        </w:tc>
        <w:tc>
          <w:tcPr>
            <w:tcW w:w="1331" w:type="dxa"/>
            <w:vAlign w:val="center"/>
          </w:tcPr>
          <w:p w:rsidR="00C353BB" w:rsidRDefault="00C353BB" w:rsidP="00B00E97">
            <w:r>
              <w:t>NA</w:t>
            </w:r>
          </w:p>
        </w:tc>
      </w:tr>
      <w:tr w:rsidR="00C353BB" w:rsidTr="00B00E97">
        <w:tc>
          <w:tcPr>
            <w:tcW w:w="1408" w:type="dxa"/>
          </w:tcPr>
          <w:p w:rsidR="00C353BB" w:rsidRDefault="00C353BB" w:rsidP="00B00E97">
            <w:r>
              <w:t xml:space="preserve">Perez-Jorge et al </w: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 </w:instrText>
            </w:r>
            <w:r>
              <w:fldChar w:fldCharType="begin">
                <w:fldData xml:space="preserve">PEVuZE5vdGU+PENpdGU+PEF1dGhvcj5QZXJlei1Kb3JnZTwvQXV0aG9yPjxZZWFyPjIwMTA8L1ll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</w:fldData>
              </w:fldChar>
            </w:r>
            <w:r>
              <w:instrText xml:space="preserve"> ADDIN EN.CITE.DATA </w:instrText>
            </w:r>
            <w:r>
              <w:fldChar w:fldCharType="end"/>
            </w:r>
            <w:r>
              <w:fldChar w:fldCharType="separate"/>
            </w:r>
            <w:r>
              <w:rPr>
                <w:noProof/>
              </w:rPr>
              <w:t>[</w:t>
            </w:r>
            <w:hyperlink w:anchor="_ENREF_9" w:tooltip="Perez-Jorge, 2010 #27" w:history="1">
              <w:r>
                <w:rPr>
                  <w:noProof/>
                </w:rPr>
                <w:t>9</w:t>
              </w:r>
            </w:hyperlink>
            <w:r>
              <w:rPr>
                <w:noProof/>
              </w:rPr>
              <w:t>]</w:t>
            </w:r>
            <w:r>
              <w:fldChar w:fldCharType="end"/>
            </w:r>
          </w:p>
        </w:tc>
        <w:tc>
          <w:tcPr>
            <w:tcW w:w="1333" w:type="dxa"/>
            <w:vAlign w:val="center"/>
          </w:tcPr>
          <w:p w:rsidR="00C353BB" w:rsidRDefault="00C353BB" w:rsidP="00B00E97">
            <w:r>
              <w:t>1.70 [1.04, 2.78]</w:t>
            </w:r>
          </w:p>
        </w:tc>
        <w:tc>
          <w:tcPr>
            <w:tcW w:w="1193" w:type="dxa"/>
            <w:vAlign w:val="center"/>
          </w:tcPr>
          <w:p w:rsidR="00C353BB" w:rsidRPr="00AA08A8" w:rsidRDefault="00C353BB" w:rsidP="00B00E97">
            <w:pPr>
              <w:rPr>
                <w:b/>
              </w:rPr>
            </w:pPr>
            <w:r w:rsidRPr="00AA08A8">
              <w:rPr>
                <w:b/>
              </w:rPr>
              <w:t>3.30 [0.99, 10.99]</w:t>
            </w:r>
          </w:p>
        </w:tc>
        <w:tc>
          <w:tcPr>
            <w:tcW w:w="1333" w:type="dxa"/>
            <w:vAlign w:val="center"/>
          </w:tcPr>
          <w:p w:rsidR="00C353BB" w:rsidRDefault="00C353BB" w:rsidP="00B00E97">
            <w:r>
              <w:t>2.21 [1.50, 3.25]</w:t>
            </w:r>
          </w:p>
        </w:tc>
        <w:tc>
          <w:tcPr>
            <w:tcW w:w="1343" w:type="dxa"/>
            <w:vAlign w:val="center"/>
          </w:tcPr>
          <w:p w:rsidR="00C353BB" w:rsidRDefault="00C353BB" w:rsidP="00B00E97">
            <w:r>
              <w:t>3.03 [1.77, 5.19]</w:t>
            </w:r>
          </w:p>
        </w:tc>
        <w:tc>
          <w:tcPr>
            <w:tcW w:w="1339" w:type="dxa"/>
            <w:vAlign w:val="center"/>
          </w:tcPr>
          <w:p w:rsidR="00C353BB" w:rsidRDefault="00C353BB" w:rsidP="00B00E97">
            <w:r>
              <w:t>2.32 [1.61, 3.34]</w:t>
            </w:r>
          </w:p>
        </w:tc>
        <w:tc>
          <w:tcPr>
            <w:tcW w:w="1253" w:type="dxa"/>
            <w:vAlign w:val="center"/>
          </w:tcPr>
          <w:p w:rsidR="00C353BB" w:rsidRDefault="00C353BB" w:rsidP="00B00E97">
            <w:r>
              <w:t>NA</w:t>
            </w:r>
          </w:p>
        </w:tc>
        <w:tc>
          <w:tcPr>
            <w:tcW w:w="1235" w:type="dxa"/>
            <w:vAlign w:val="center"/>
          </w:tcPr>
          <w:p w:rsidR="00C353BB" w:rsidRDefault="00C353BB" w:rsidP="00B00E97">
            <w:r>
              <w:t>4.85 [1.44, 16.28]</w:t>
            </w:r>
          </w:p>
        </w:tc>
        <w:tc>
          <w:tcPr>
            <w:tcW w:w="1182" w:type="dxa"/>
            <w:vAlign w:val="center"/>
          </w:tcPr>
          <w:p w:rsidR="00C353BB" w:rsidRDefault="00C353BB" w:rsidP="00B00E97">
            <w:r>
              <w:t>1.01 [0.33, 3.12]</w:t>
            </w:r>
          </w:p>
        </w:tc>
        <w:tc>
          <w:tcPr>
            <w:tcW w:w="1331" w:type="dxa"/>
            <w:vAlign w:val="center"/>
          </w:tcPr>
          <w:p w:rsidR="00C353BB" w:rsidRPr="008D1FD8" w:rsidRDefault="00C353BB" w:rsidP="00B00E97">
            <w:pPr>
              <w:rPr>
                <w:b/>
              </w:rPr>
            </w:pPr>
            <w:r w:rsidRPr="008D1FD8">
              <w:rPr>
                <w:b/>
              </w:rPr>
              <w:t>1.82 [0.80, 4.12]</w:t>
            </w:r>
          </w:p>
        </w:tc>
      </w:tr>
      <w:tr w:rsidR="00C353BB" w:rsidTr="00B00E97">
        <w:tc>
          <w:tcPr>
            <w:tcW w:w="1408" w:type="dxa"/>
          </w:tcPr>
          <w:p w:rsidR="00C353BB" w:rsidRDefault="00C353BB" w:rsidP="00B00E97">
            <w:proofErr w:type="spellStart"/>
            <w:r>
              <w:t>Chihara</w:t>
            </w:r>
            <w:proofErr w:type="spellEnd"/>
            <w:r>
              <w:t xml:space="preserve"> et al 2010</w: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 </w:instrText>
            </w:r>
            <w:r>
              <w:fldChar w:fldCharType="begin">
                <w:fldData xml:space="preserve">PEVuZE5vdGU+PENpdGU+PEF1dGhvcj5DaGloYXJhPC9BdXRob3I+PFllYXI+MjAxMDwvWWVhcj48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PjIyNTwvcGFnZXM+PHZvbHVtZT4xMDwvdm9sdW1lPjxrZXl3b3Jkcz48a2V5d29yZD5BZHVsdDwv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</w:fldData>
              </w:fldChar>
            </w:r>
            <w:r>
              <w:instrText xml:space="preserve"> ADDIN EN.CITE.DATA </w:instrText>
            </w:r>
            <w:r>
              <w:fldChar w:fldCharType="end"/>
            </w:r>
            <w:r>
              <w:fldChar w:fldCharType="separate"/>
            </w:r>
            <w:r>
              <w:rPr>
                <w:noProof/>
              </w:rPr>
              <w:t>[</w:t>
            </w:r>
            <w:hyperlink w:anchor="_ENREF_10" w:tooltip="Chihara, 2010 #31" w:history="1">
              <w:r>
                <w:rPr>
                  <w:noProof/>
                </w:rPr>
                <w:t>10</w:t>
              </w:r>
            </w:hyperlink>
            <w:r>
              <w:rPr>
                <w:noProof/>
              </w:rPr>
              <w:t>]</w:t>
            </w:r>
            <w:r>
              <w:fldChar w:fldCharType="end"/>
            </w:r>
          </w:p>
        </w:tc>
        <w:tc>
          <w:tcPr>
            <w:tcW w:w="1333" w:type="dxa"/>
            <w:vAlign w:val="center"/>
          </w:tcPr>
          <w:p w:rsidR="00C353BB" w:rsidRDefault="00C353BB" w:rsidP="00B00E97">
            <w:r>
              <w:t>1.88 [1.20, 2.94]</w:t>
            </w:r>
          </w:p>
        </w:tc>
        <w:tc>
          <w:tcPr>
            <w:tcW w:w="1193" w:type="dxa"/>
            <w:vAlign w:val="center"/>
          </w:tcPr>
          <w:p w:rsidR="00C353BB" w:rsidRDefault="00C353BB" w:rsidP="00B00E97">
            <w:r>
              <w:t>3.80 [1.26, 11.46]</w:t>
            </w:r>
          </w:p>
        </w:tc>
        <w:tc>
          <w:tcPr>
            <w:tcW w:w="1333" w:type="dxa"/>
            <w:vAlign w:val="center"/>
          </w:tcPr>
          <w:p w:rsidR="00C353BB" w:rsidRDefault="00C353BB" w:rsidP="00B00E97">
            <w:r>
              <w:t>2.08 [1.35, 3.20]</w:t>
            </w:r>
          </w:p>
        </w:tc>
        <w:tc>
          <w:tcPr>
            <w:tcW w:w="1343" w:type="dxa"/>
            <w:vAlign w:val="center"/>
          </w:tcPr>
          <w:p w:rsidR="00C353BB" w:rsidRDefault="00C353BB" w:rsidP="00B00E97">
            <w:r>
              <w:t>3.02 [1.46, 6.23]</w:t>
            </w:r>
          </w:p>
        </w:tc>
        <w:tc>
          <w:tcPr>
            <w:tcW w:w="1339" w:type="dxa"/>
            <w:vAlign w:val="center"/>
          </w:tcPr>
          <w:p w:rsidR="00C353BB" w:rsidRDefault="00C353BB" w:rsidP="00B00E97">
            <w:r>
              <w:t>2.31 [1.57, 3.38]</w:t>
            </w:r>
          </w:p>
        </w:tc>
        <w:tc>
          <w:tcPr>
            <w:tcW w:w="1253" w:type="dxa"/>
            <w:vAlign w:val="center"/>
          </w:tcPr>
          <w:p w:rsidR="00C353BB" w:rsidRDefault="00C353BB" w:rsidP="00B00E97">
            <w:r>
              <w:t>0.56 [0.28, 1.10]</w:t>
            </w:r>
          </w:p>
        </w:tc>
        <w:tc>
          <w:tcPr>
            <w:tcW w:w="1235" w:type="dxa"/>
            <w:vAlign w:val="center"/>
          </w:tcPr>
          <w:p w:rsidR="00C353BB" w:rsidRDefault="00C353BB" w:rsidP="00B00E97">
            <w:r>
              <w:t>NA</w:t>
            </w:r>
          </w:p>
        </w:tc>
        <w:tc>
          <w:tcPr>
            <w:tcW w:w="1182" w:type="dxa"/>
            <w:vAlign w:val="center"/>
          </w:tcPr>
          <w:p w:rsidR="00C353BB" w:rsidRDefault="00C353BB" w:rsidP="00B00E97">
            <w:r>
              <w:t>NA</w:t>
            </w:r>
          </w:p>
        </w:tc>
        <w:tc>
          <w:tcPr>
            <w:tcW w:w="1331" w:type="dxa"/>
            <w:vAlign w:val="center"/>
          </w:tcPr>
          <w:p w:rsidR="00C353BB" w:rsidRDefault="00C353BB" w:rsidP="00B00E97">
            <w:r>
              <w:t>NA</w:t>
            </w:r>
          </w:p>
        </w:tc>
      </w:tr>
      <w:tr w:rsidR="00C353BB" w:rsidTr="00B00E97">
        <w:tc>
          <w:tcPr>
            <w:tcW w:w="1408" w:type="dxa"/>
          </w:tcPr>
          <w:p w:rsidR="00C353BB" w:rsidRDefault="00C353BB" w:rsidP="00B00E97">
            <w:proofErr w:type="spellStart"/>
            <w:r>
              <w:t>Asgeirsson</w:t>
            </w:r>
            <w:proofErr w:type="spellEnd"/>
            <w:r>
              <w:t xml:space="preserve"> 2011 </w: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 </w:instrText>
            </w:r>
            <w:r>
              <w:fldChar w:fldCharType="begin">
                <w:fldData xml:space="preserve">PEVuZE5vdGU+PENpdGU+PEF1dGhvcj5Bc2dlaXJzc29uPC9BdXRob3I+PFllYXI+MjAxMjwvWWVh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YWx0LXBlcmlvZGljYWw+PHBhZ2VzPjQxLTY8L3BhZ2VzPjx2b2x1bWU+NjQ8L3ZvbHVtZT48bnVt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</w:fldData>
              </w:fldChar>
            </w:r>
            <w:r>
              <w:instrText xml:space="preserve"> ADDIN EN.CITE.DATA </w:instrText>
            </w:r>
            <w:r>
              <w:fldChar w:fldCharType="end"/>
            </w:r>
            <w:r>
              <w:fldChar w:fldCharType="separate"/>
            </w:r>
            <w:r>
              <w:rPr>
                <w:noProof/>
              </w:rPr>
              <w:t>[</w:t>
            </w:r>
            <w:hyperlink w:anchor="_ENREF_11" w:tooltip="Asgeirsson, 2012 #21" w:history="1">
              <w:r>
                <w:rPr>
                  <w:noProof/>
                </w:rPr>
                <w:t>11</w:t>
              </w:r>
            </w:hyperlink>
            <w:r>
              <w:rPr>
                <w:noProof/>
              </w:rPr>
              <w:t>]</w:t>
            </w:r>
            <w:r>
              <w:fldChar w:fldCharType="end"/>
            </w:r>
          </w:p>
        </w:tc>
        <w:tc>
          <w:tcPr>
            <w:tcW w:w="1333" w:type="dxa"/>
            <w:vAlign w:val="center"/>
          </w:tcPr>
          <w:p w:rsidR="00C353BB" w:rsidRDefault="00C353BB" w:rsidP="00B00E97">
            <w:r>
              <w:t>1.62 [1.02, 2.55]</w:t>
            </w:r>
          </w:p>
        </w:tc>
        <w:tc>
          <w:tcPr>
            <w:tcW w:w="1193" w:type="dxa"/>
            <w:vAlign w:val="center"/>
          </w:tcPr>
          <w:p w:rsidR="00C353BB" w:rsidRDefault="00C353BB" w:rsidP="00B00E97">
            <w:r>
              <w:t>NA</w:t>
            </w:r>
          </w:p>
        </w:tc>
        <w:tc>
          <w:tcPr>
            <w:tcW w:w="1333" w:type="dxa"/>
            <w:vAlign w:val="center"/>
          </w:tcPr>
          <w:p w:rsidR="00C353BB" w:rsidRDefault="00C353BB" w:rsidP="00B00E97">
            <w:r>
              <w:t>2.07 [1.40, 3.06]</w:t>
            </w:r>
          </w:p>
        </w:tc>
        <w:tc>
          <w:tcPr>
            <w:tcW w:w="1343" w:type="dxa"/>
            <w:vAlign w:val="center"/>
          </w:tcPr>
          <w:p w:rsidR="00C353BB" w:rsidRDefault="00C353BB" w:rsidP="00B00E97">
            <w:r>
              <w:t>NA</w:t>
            </w:r>
          </w:p>
        </w:tc>
        <w:tc>
          <w:tcPr>
            <w:tcW w:w="1339" w:type="dxa"/>
            <w:vAlign w:val="center"/>
          </w:tcPr>
          <w:p w:rsidR="00C353BB" w:rsidRDefault="00C353BB" w:rsidP="00B00E97">
            <w:r>
              <w:t>2.26 [1.59, 3.23]</w:t>
            </w:r>
          </w:p>
        </w:tc>
        <w:tc>
          <w:tcPr>
            <w:tcW w:w="1253" w:type="dxa"/>
            <w:vAlign w:val="center"/>
          </w:tcPr>
          <w:p w:rsidR="00C353BB" w:rsidRDefault="00C353BB" w:rsidP="00B00E97">
            <w:r>
              <w:t>NA</w:t>
            </w:r>
          </w:p>
        </w:tc>
        <w:tc>
          <w:tcPr>
            <w:tcW w:w="1235" w:type="dxa"/>
            <w:vAlign w:val="center"/>
          </w:tcPr>
          <w:p w:rsidR="00C353BB" w:rsidRDefault="00C353BB" w:rsidP="00B00E97">
            <w:r>
              <w:t>3.74 [1.04, 13.40]</w:t>
            </w:r>
          </w:p>
        </w:tc>
        <w:tc>
          <w:tcPr>
            <w:tcW w:w="1182" w:type="dxa"/>
            <w:vAlign w:val="center"/>
          </w:tcPr>
          <w:p w:rsidR="00C353BB" w:rsidRDefault="00C353BB" w:rsidP="00B00E97">
            <w:r>
              <w:t>0.86 [0.33, 2.20]</w:t>
            </w:r>
          </w:p>
        </w:tc>
        <w:tc>
          <w:tcPr>
            <w:tcW w:w="1331" w:type="dxa"/>
            <w:vAlign w:val="center"/>
          </w:tcPr>
          <w:p w:rsidR="00C353BB" w:rsidRDefault="00C353BB" w:rsidP="00B00E97">
            <w:r>
              <w:t>2.45 [1.50, 4.00]</w:t>
            </w:r>
          </w:p>
        </w:tc>
      </w:tr>
      <w:tr w:rsidR="00C353BB" w:rsidTr="00B00E97">
        <w:tc>
          <w:tcPr>
            <w:tcW w:w="1408" w:type="dxa"/>
          </w:tcPr>
          <w:p w:rsidR="00C353BB" w:rsidRDefault="00C353BB" w:rsidP="00B00E97">
            <w:proofErr w:type="spellStart"/>
            <w:r>
              <w:t>Manandhar</w:t>
            </w:r>
            <w:proofErr w:type="spellEnd"/>
            <w:r>
              <w:t xml:space="preserve"> 2016 </w:t>
            </w:r>
            <w:r>
              <w:fldChar w:fldCharType="begin"/>
            </w:r>
            <w:r>
              <w:instrText xml:space="preserve"> ADDIN EN.CITE &lt;EndNote&gt;&lt;Cite&gt;&lt;Author&gt;Manandhar&lt;/Author&gt;&lt;Year&gt;2016&lt;/Year&gt;&lt;RecNum&gt;26&lt;/RecNum&gt;&lt;DisplayText&gt;[12]&lt;/DisplayText&gt;&lt;record&gt;&lt;rec-number&gt;26&lt;/rec-number&gt;&lt;foreign-keys&gt;&lt;key app="EN" db-id="d59w92frl5z9rsedasvvszz0vpfxesw0dfvf" timestamp="1509627445"&gt;26&lt;/key&gt;&lt;/foreign-keys&gt;&lt;ref-type name="Journal Article"&gt;17&lt;/ref-type&gt;&lt;contributors&gt;&lt;authors&gt;&lt;author&gt;Manandhar, Samyak&lt;/author&gt;&lt;author&gt;Pai, Gitanjali&lt;/author&gt;&lt;author&gt;Gidwani, Hitesh&lt;/author&gt;&lt;author&gt;Nazim, Syeda&lt;/author&gt;&lt;author&gt;Buehrle, Deanna&lt;/author&gt;&lt;author&gt;Shutt, Kathleen A.&lt;/author&gt;&lt;author&gt;Bonilla, Hector&lt;/author&gt;&lt;/authors&gt;&lt;/contributors&gt;&lt;titles&gt;&lt;title&gt;Does Staphylococcus aureus bacteriuria predict clinical outcomes in patients with bacteremia?: Analysis of 274 patients with Staphylococcus aureus blood stream infection&lt;/title&gt;&lt;secondary-title&gt;Infectious Diseases in Clinical Practice&lt;/secondary-title&gt;&lt;/titles&gt;&lt;periodical&gt;&lt;full-title&gt;Infectious Diseases in Clinical Practice&lt;/full-title&gt;&lt;/periodical&gt;&lt;pages&gt;151-154&lt;/pages&gt;&lt;volume&gt;24&lt;/volume&gt;&lt;number&gt;3&lt;/number&gt;&lt;keywords&gt;&lt;keyword&gt;Staphylococcus aureus&lt;/keyword&gt;&lt;keyword&gt;bacteremia&lt;/keyword&gt;&lt;keyword&gt;bacteriuria&lt;/keyword&gt;&lt;keyword&gt;mortality&lt;/keyword&gt;&lt;keyword&gt;clinical outcomes&lt;/keyword&gt;&lt;/keywords&gt;&lt;dates&gt;&lt;year&gt;2016&lt;/year&gt;&lt;/dates&gt;&lt;isbn&gt;1056-9103&lt;/isbn&gt;&lt;accession-num&gt;00019048-201605000-00005&lt;/accession-num&gt;&lt;urls&gt;&lt;related-urls&gt;&lt;url&gt;http://journals.lww.com/infectdis/Fulltext/2016/05000/Does_Staphylococcus_aureus_Bacteriuria_Predict.5.aspx&lt;/url&gt;&lt;/related-urls&gt;&lt;/urls&gt;&lt;electronic-resource-num&gt;10.1097/ipc.0000000000000340&lt;/electronic-resource-num&gt;&lt;/record&gt;&lt;/Cite&gt;&lt;/EndNote&gt;</w:instrText>
            </w:r>
            <w:r>
              <w:fldChar w:fldCharType="separate"/>
            </w:r>
            <w:r>
              <w:rPr>
                <w:noProof/>
              </w:rPr>
              <w:t>[</w:t>
            </w:r>
            <w:hyperlink w:anchor="_ENREF_12" w:tooltip="Manandhar, 2016 #26" w:history="1">
              <w:r>
                <w:rPr>
                  <w:noProof/>
                </w:rPr>
                <w:t>12</w:t>
              </w:r>
            </w:hyperlink>
            <w:r>
              <w:rPr>
                <w:noProof/>
              </w:rPr>
              <w:t>]</w:t>
            </w:r>
            <w:r>
              <w:fldChar w:fldCharType="end"/>
            </w:r>
          </w:p>
        </w:tc>
        <w:tc>
          <w:tcPr>
            <w:tcW w:w="1333" w:type="dxa"/>
            <w:vAlign w:val="center"/>
          </w:tcPr>
          <w:p w:rsidR="00C353BB" w:rsidRDefault="00C353BB" w:rsidP="00B00E97">
            <w:r>
              <w:t>1.99 [1.24, 3.19]</w:t>
            </w:r>
          </w:p>
        </w:tc>
        <w:tc>
          <w:tcPr>
            <w:tcW w:w="1193" w:type="dxa"/>
            <w:vAlign w:val="center"/>
          </w:tcPr>
          <w:p w:rsidR="00C353BB" w:rsidRDefault="00C353BB" w:rsidP="00B00E97">
            <w:r>
              <w:t>NA</w:t>
            </w:r>
          </w:p>
        </w:tc>
        <w:tc>
          <w:tcPr>
            <w:tcW w:w="1333" w:type="dxa"/>
            <w:vAlign w:val="center"/>
          </w:tcPr>
          <w:p w:rsidR="00C353BB" w:rsidRDefault="00C353BB" w:rsidP="00B00E97">
            <w:r>
              <w:t>2.31 [1.58, 3.39]</w:t>
            </w:r>
          </w:p>
        </w:tc>
        <w:tc>
          <w:tcPr>
            <w:tcW w:w="1343" w:type="dxa"/>
            <w:vAlign w:val="center"/>
          </w:tcPr>
          <w:p w:rsidR="00C353BB" w:rsidRDefault="00C353BB" w:rsidP="00B00E97">
            <w:r>
              <w:t>NA</w:t>
            </w:r>
          </w:p>
        </w:tc>
        <w:tc>
          <w:tcPr>
            <w:tcW w:w="1339" w:type="dxa"/>
            <w:vAlign w:val="center"/>
          </w:tcPr>
          <w:p w:rsidR="00C353BB" w:rsidRDefault="00C353BB" w:rsidP="00B00E97">
            <w:r>
              <w:t>1.89 [0.83, 4.31]</w:t>
            </w:r>
          </w:p>
        </w:tc>
        <w:tc>
          <w:tcPr>
            <w:tcW w:w="1253" w:type="dxa"/>
            <w:vAlign w:val="center"/>
          </w:tcPr>
          <w:p w:rsidR="00C353BB" w:rsidRDefault="00C353BB" w:rsidP="00B00E97">
            <w:r>
              <w:t>NA</w:t>
            </w:r>
          </w:p>
        </w:tc>
        <w:tc>
          <w:tcPr>
            <w:tcW w:w="1235" w:type="dxa"/>
            <w:vAlign w:val="center"/>
          </w:tcPr>
          <w:p w:rsidR="00C353BB" w:rsidRDefault="00C353BB" w:rsidP="00B00E97">
            <w:r>
              <w:t>4.38 [1.42, 13.46]</w:t>
            </w:r>
          </w:p>
        </w:tc>
        <w:tc>
          <w:tcPr>
            <w:tcW w:w="1182" w:type="dxa"/>
            <w:vAlign w:val="center"/>
          </w:tcPr>
          <w:p w:rsidR="00C353BB" w:rsidRDefault="00C353BB" w:rsidP="00B00E97">
            <w:r>
              <w:t>1.52 [0.52, 4.39]</w:t>
            </w:r>
          </w:p>
        </w:tc>
        <w:tc>
          <w:tcPr>
            <w:tcW w:w="1331" w:type="dxa"/>
            <w:vAlign w:val="center"/>
          </w:tcPr>
          <w:p w:rsidR="00C353BB" w:rsidRPr="008D1FD8" w:rsidRDefault="00C353BB" w:rsidP="00B00E97">
            <w:pPr>
              <w:rPr>
                <w:b/>
              </w:rPr>
            </w:pPr>
            <w:r w:rsidRPr="008D1FD8">
              <w:rPr>
                <w:b/>
              </w:rPr>
              <w:t>2.00 [0.79, 5.06]</w:t>
            </w:r>
          </w:p>
        </w:tc>
      </w:tr>
      <w:tr w:rsidR="00C353BB" w:rsidTr="00B00E97">
        <w:tc>
          <w:tcPr>
            <w:tcW w:w="1408" w:type="dxa"/>
          </w:tcPr>
          <w:p w:rsidR="00C353BB" w:rsidRDefault="00C353BB" w:rsidP="00B00E97">
            <w:r>
              <w:t>None excluded</w:t>
            </w:r>
          </w:p>
        </w:tc>
        <w:tc>
          <w:tcPr>
            <w:tcW w:w="1333" w:type="dxa"/>
            <w:vAlign w:val="center"/>
          </w:tcPr>
          <w:p w:rsidR="00C353BB" w:rsidRDefault="00C353BB" w:rsidP="00B00E97">
            <w:r>
              <w:t>1.80 [1.16, 2.79]</w:t>
            </w:r>
          </w:p>
        </w:tc>
        <w:tc>
          <w:tcPr>
            <w:tcW w:w="1193" w:type="dxa"/>
            <w:vAlign w:val="center"/>
          </w:tcPr>
          <w:p w:rsidR="00C353BB" w:rsidRDefault="00C353BB" w:rsidP="00B00E97">
            <w:r>
              <w:t>2.95 [1.31, 6.64]</w:t>
            </w:r>
          </w:p>
        </w:tc>
        <w:tc>
          <w:tcPr>
            <w:tcW w:w="1333" w:type="dxa"/>
            <w:vAlign w:val="center"/>
          </w:tcPr>
          <w:p w:rsidR="00C353BB" w:rsidRDefault="00C353BB" w:rsidP="00B00E97">
            <w:r>
              <w:t>2.13 [1.48, 3.06]</w:t>
            </w:r>
          </w:p>
        </w:tc>
        <w:tc>
          <w:tcPr>
            <w:tcW w:w="1343" w:type="dxa"/>
            <w:vAlign w:val="center"/>
          </w:tcPr>
          <w:p w:rsidR="00C353BB" w:rsidRDefault="00C353BB" w:rsidP="00B00E97">
            <w:r>
              <w:t>2.67 [1.65, 4.32]</w:t>
            </w:r>
          </w:p>
        </w:tc>
        <w:tc>
          <w:tcPr>
            <w:tcW w:w="1339" w:type="dxa"/>
            <w:vAlign w:val="center"/>
          </w:tcPr>
          <w:p w:rsidR="00C353BB" w:rsidRDefault="00C353BB" w:rsidP="00B00E97">
            <w:r>
              <w:t>2.30 [1.64, 3.22]</w:t>
            </w:r>
          </w:p>
        </w:tc>
        <w:tc>
          <w:tcPr>
            <w:tcW w:w="1253" w:type="dxa"/>
            <w:vAlign w:val="center"/>
          </w:tcPr>
          <w:p w:rsidR="00C353BB" w:rsidRDefault="00C353BB" w:rsidP="00B00E97">
            <w:r>
              <w:t>0.62 [0.38, 1.00]</w:t>
            </w:r>
          </w:p>
        </w:tc>
        <w:tc>
          <w:tcPr>
            <w:tcW w:w="1235" w:type="dxa"/>
            <w:vAlign w:val="center"/>
          </w:tcPr>
          <w:p w:rsidR="00C353BB" w:rsidRDefault="00C353BB" w:rsidP="00B00E97">
            <w:r>
              <w:t>4.32 [1.62, 11.50]</w:t>
            </w:r>
          </w:p>
        </w:tc>
        <w:tc>
          <w:tcPr>
            <w:tcW w:w="1182" w:type="dxa"/>
            <w:vAlign w:val="center"/>
          </w:tcPr>
          <w:p w:rsidR="00C353BB" w:rsidRDefault="00C353BB" w:rsidP="00B00E97">
            <w:r>
              <w:t>1.06 [0.47, 2.40]</w:t>
            </w:r>
          </w:p>
        </w:tc>
        <w:tc>
          <w:tcPr>
            <w:tcW w:w="1331" w:type="dxa"/>
            <w:vAlign w:val="center"/>
          </w:tcPr>
          <w:p w:rsidR="00C353BB" w:rsidRDefault="00C353BB" w:rsidP="00B00E97">
            <w:r>
              <w:t>2.13 [1.20, 3.78]</w:t>
            </w:r>
          </w:p>
        </w:tc>
      </w:tr>
    </w:tbl>
    <w:p w:rsidR="00C353BB" w:rsidRDefault="00C353BB" w:rsidP="00C353BB">
      <w:pPr>
        <w:sectPr w:rsidR="00C353BB" w:rsidSect="003A18BD">
          <w:pgSz w:w="15840" w:h="12240" w:orient="landscape"/>
          <w:pgMar w:top="1800" w:right="1440" w:bottom="1800" w:left="1440" w:header="708" w:footer="708" w:gutter="0"/>
          <w:cols w:space="708"/>
          <w:docGrid w:linePitch="360"/>
        </w:sectPr>
      </w:pPr>
      <w:r w:rsidRPr="00B72756">
        <w:rPr>
          <w:b/>
        </w:rPr>
        <w:t>NA</w:t>
      </w:r>
      <w:r>
        <w:t xml:space="preserve">= Not Applicable. </w:t>
      </w:r>
      <w:r w:rsidRPr="00B72756">
        <w:rPr>
          <w:b/>
        </w:rPr>
        <w:t>SABU=</w:t>
      </w:r>
      <w:r>
        <w:t xml:space="preserve"> S. aureus bacteriuria. *Considering only the studies that reported both endocarditis and bone/joint infection.</w:t>
      </w:r>
    </w:p>
    <w:p w:rsidR="00C353BB" w:rsidRPr="00D73FBF" w:rsidRDefault="00C353BB" w:rsidP="00C353BB">
      <w:pPr>
        <w:pStyle w:val="Heading2"/>
        <w:rPr>
          <w:rFonts w:asciiTheme="minorHAnsi" w:hAnsiTheme="minorHAnsi"/>
          <w:color w:val="auto"/>
        </w:rPr>
      </w:pPr>
      <w:bookmarkStart w:id="8" w:name="_Toc507056873"/>
      <w:r w:rsidRPr="00D73FBF">
        <w:rPr>
          <w:rFonts w:asciiTheme="minorHAnsi" w:hAnsiTheme="minorHAnsi"/>
          <w:color w:val="auto"/>
        </w:rPr>
        <w:lastRenderedPageBreak/>
        <w:t xml:space="preserve">Supplementary Table </w:t>
      </w:r>
      <w:r w:rsidR="00BD305F" w:rsidRPr="00D73FBF">
        <w:rPr>
          <w:rFonts w:asciiTheme="minorHAnsi" w:hAnsiTheme="minorHAnsi"/>
          <w:color w:val="auto"/>
        </w:rPr>
        <w:t>6</w:t>
      </w:r>
      <w:r w:rsidRPr="00D73FBF">
        <w:rPr>
          <w:rFonts w:asciiTheme="minorHAnsi" w:hAnsiTheme="minorHAnsi"/>
          <w:color w:val="auto"/>
        </w:rPr>
        <w:t>: Comparison of analysis with the random effect model vs the fixed effect model</w:t>
      </w:r>
      <w:bookmarkEnd w:id="8"/>
    </w:p>
    <w:tbl>
      <w:tblPr>
        <w:tblStyle w:val="TableGrid"/>
        <w:tblW w:w="0" w:type="auto"/>
        <w:tblLook w:val="04A0" w:firstRow="1" w:lastRow="0" w:firstColumn="1" w:lastColumn="0" w:noHBand="0" w:noVBand="1"/>
      </w:tblPr>
      <w:tblGrid>
        <w:gridCol w:w="2876"/>
        <w:gridCol w:w="2877"/>
        <w:gridCol w:w="2877"/>
      </w:tblGrid>
      <w:tr w:rsidR="00C353BB" w:rsidTr="00B00E97">
        <w:tc>
          <w:tcPr>
            <w:tcW w:w="2876" w:type="dxa"/>
            <w:vMerge w:val="restart"/>
            <w:vAlign w:val="center"/>
          </w:tcPr>
          <w:p w:rsidR="00C353BB" w:rsidRDefault="00C353BB" w:rsidP="00B00E97">
            <w:r>
              <w:t>Association with:</w:t>
            </w:r>
          </w:p>
        </w:tc>
        <w:tc>
          <w:tcPr>
            <w:tcW w:w="5754" w:type="dxa"/>
            <w:gridSpan w:val="2"/>
          </w:tcPr>
          <w:p w:rsidR="00C353BB" w:rsidRDefault="00C353BB" w:rsidP="00B00E97">
            <w:pPr>
              <w:jc w:val="center"/>
            </w:pPr>
            <w:r>
              <w:t>Odds ratios (95% confidence intervals) per outcome (SABU vs no SABU)</w:t>
            </w:r>
          </w:p>
        </w:tc>
      </w:tr>
      <w:tr w:rsidR="00C353BB" w:rsidTr="00B00E97">
        <w:tc>
          <w:tcPr>
            <w:tcW w:w="2876" w:type="dxa"/>
            <w:vMerge/>
          </w:tcPr>
          <w:p w:rsidR="00C353BB" w:rsidRDefault="00C353BB" w:rsidP="00B00E97"/>
        </w:tc>
        <w:tc>
          <w:tcPr>
            <w:tcW w:w="2877" w:type="dxa"/>
          </w:tcPr>
          <w:p w:rsidR="00C353BB" w:rsidRDefault="00C353BB" w:rsidP="00B00E97">
            <w:pPr>
              <w:jc w:val="center"/>
            </w:pPr>
            <w:r>
              <w:t>Random effect</w:t>
            </w:r>
          </w:p>
        </w:tc>
        <w:tc>
          <w:tcPr>
            <w:tcW w:w="2877" w:type="dxa"/>
          </w:tcPr>
          <w:p w:rsidR="00C353BB" w:rsidRDefault="00C353BB" w:rsidP="00B00E97">
            <w:pPr>
              <w:jc w:val="center"/>
            </w:pPr>
            <w:r>
              <w:t>Fixed effect</w:t>
            </w:r>
          </w:p>
        </w:tc>
      </w:tr>
      <w:tr w:rsidR="00C353BB" w:rsidTr="00B00E97">
        <w:tc>
          <w:tcPr>
            <w:tcW w:w="2876" w:type="dxa"/>
          </w:tcPr>
          <w:p w:rsidR="00C353BB" w:rsidRDefault="00C353BB" w:rsidP="00B00E97">
            <w:r>
              <w:t>Endocarditis</w:t>
            </w:r>
          </w:p>
        </w:tc>
        <w:tc>
          <w:tcPr>
            <w:tcW w:w="2877" w:type="dxa"/>
          </w:tcPr>
          <w:p w:rsidR="00C353BB" w:rsidRDefault="00C353BB" w:rsidP="00B00E97">
            <w:r>
              <w:t>1.47 [0.96, 2.27]</w:t>
            </w:r>
          </w:p>
        </w:tc>
        <w:tc>
          <w:tcPr>
            <w:tcW w:w="2877" w:type="dxa"/>
          </w:tcPr>
          <w:p w:rsidR="00C353BB" w:rsidRDefault="00C353BB" w:rsidP="00B00E97">
            <w:r>
              <w:t>1.42 [0.93, 2.18]</w:t>
            </w:r>
          </w:p>
        </w:tc>
      </w:tr>
      <w:tr w:rsidR="00C353BB" w:rsidTr="00B00E97">
        <w:tc>
          <w:tcPr>
            <w:tcW w:w="2876" w:type="dxa"/>
          </w:tcPr>
          <w:p w:rsidR="00C353BB" w:rsidRDefault="00C353BB" w:rsidP="00B00E97">
            <w:r>
              <w:t>Endocarditis (excluding UTIs)</w:t>
            </w:r>
          </w:p>
        </w:tc>
        <w:tc>
          <w:tcPr>
            <w:tcW w:w="2877" w:type="dxa"/>
          </w:tcPr>
          <w:p w:rsidR="00C353BB" w:rsidRDefault="00C353BB" w:rsidP="00B00E97">
            <w:r>
              <w:t>1.80 [1.16, 2.79]</w:t>
            </w:r>
          </w:p>
        </w:tc>
        <w:tc>
          <w:tcPr>
            <w:tcW w:w="2877" w:type="dxa"/>
          </w:tcPr>
          <w:p w:rsidR="00C353BB" w:rsidRDefault="00C353BB" w:rsidP="00B00E97">
            <w:r>
              <w:t>1.69 [1.10, 2.60]</w:t>
            </w:r>
          </w:p>
        </w:tc>
      </w:tr>
      <w:tr w:rsidR="00C353BB" w:rsidTr="00B00E97">
        <w:tc>
          <w:tcPr>
            <w:tcW w:w="2876" w:type="dxa"/>
          </w:tcPr>
          <w:p w:rsidR="00C353BB" w:rsidRDefault="00C353BB" w:rsidP="00B00E97">
            <w:r>
              <w:t>Bone/joint infections</w:t>
            </w:r>
          </w:p>
        </w:tc>
        <w:tc>
          <w:tcPr>
            <w:tcW w:w="2877" w:type="dxa"/>
          </w:tcPr>
          <w:p w:rsidR="00C353BB" w:rsidRDefault="00C353BB" w:rsidP="00B00E97">
            <w:r>
              <w:t>2.39 [1.11, 5.14]</w:t>
            </w:r>
          </w:p>
        </w:tc>
        <w:tc>
          <w:tcPr>
            <w:tcW w:w="2877" w:type="dxa"/>
          </w:tcPr>
          <w:p w:rsidR="00C353BB" w:rsidRDefault="00C353BB" w:rsidP="00B00E97">
            <w:r>
              <w:t>2.21 [1.22, 3.99]</w:t>
            </w:r>
          </w:p>
        </w:tc>
      </w:tr>
      <w:tr w:rsidR="00C353BB" w:rsidTr="00B00E97">
        <w:tc>
          <w:tcPr>
            <w:tcW w:w="2876" w:type="dxa"/>
          </w:tcPr>
          <w:p w:rsidR="00C353BB" w:rsidRDefault="00C353BB" w:rsidP="00B00E97">
            <w:r>
              <w:t>Bone/joint (excluding UTIs)</w:t>
            </w:r>
          </w:p>
        </w:tc>
        <w:tc>
          <w:tcPr>
            <w:tcW w:w="2877" w:type="dxa"/>
          </w:tcPr>
          <w:p w:rsidR="00C353BB" w:rsidRDefault="00C353BB" w:rsidP="00B00E97">
            <w:r>
              <w:t>2.95 [1.31, 6.64]</w:t>
            </w:r>
          </w:p>
        </w:tc>
        <w:tc>
          <w:tcPr>
            <w:tcW w:w="2877" w:type="dxa"/>
          </w:tcPr>
          <w:p w:rsidR="00C353BB" w:rsidRDefault="00C353BB" w:rsidP="00B00E97">
            <w:r>
              <w:t>2.69 [1.48, 4.89]</w:t>
            </w:r>
          </w:p>
        </w:tc>
      </w:tr>
      <w:tr w:rsidR="00C353BB" w:rsidTr="00B00E97">
        <w:tc>
          <w:tcPr>
            <w:tcW w:w="2876" w:type="dxa"/>
          </w:tcPr>
          <w:p w:rsidR="00C353BB" w:rsidRDefault="00C353BB" w:rsidP="00B00E97">
            <w:r>
              <w:t>Endocarditis or bone/joint infections</w:t>
            </w:r>
          </w:p>
        </w:tc>
        <w:tc>
          <w:tcPr>
            <w:tcW w:w="2877" w:type="dxa"/>
          </w:tcPr>
          <w:p w:rsidR="00C353BB" w:rsidRDefault="00C353BB" w:rsidP="00B00E97">
            <w:r>
              <w:t>1.64 [1.16, 2.33]</w:t>
            </w:r>
          </w:p>
        </w:tc>
        <w:tc>
          <w:tcPr>
            <w:tcW w:w="2877" w:type="dxa"/>
          </w:tcPr>
          <w:p w:rsidR="00C353BB" w:rsidRDefault="00C353BB" w:rsidP="00B00E97">
            <w:r>
              <w:t>1.60 [1.13, 2.26]</w:t>
            </w:r>
          </w:p>
          <w:p w:rsidR="00C353BB" w:rsidRDefault="00C353BB" w:rsidP="00B00E97"/>
        </w:tc>
      </w:tr>
      <w:tr w:rsidR="00C353BB" w:rsidTr="00B00E97">
        <w:tc>
          <w:tcPr>
            <w:tcW w:w="2876" w:type="dxa"/>
          </w:tcPr>
          <w:p w:rsidR="00C353BB" w:rsidRDefault="00C353BB" w:rsidP="00B00E97">
            <w:r>
              <w:t>Endocarditis or bone/joint (excluding UTIs)</w:t>
            </w:r>
          </w:p>
        </w:tc>
        <w:tc>
          <w:tcPr>
            <w:tcW w:w="2877" w:type="dxa"/>
          </w:tcPr>
          <w:p w:rsidR="00C353BB" w:rsidRDefault="00C353BB" w:rsidP="00B00E97">
            <w:r>
              <w:t>2.13 [1.48, 3.06]</w:t>
            </w:r>
          </w:p>
        </w:tc>
        <w:tc>
          <w:tcPr>
            <w:tcW w:w="2877" w:type="dxa"/>
          </w:tcPr>
          <w:p w:rsidR="00C353BB" w:rsidRDefault="00C353BB" w:rsidP="00B00E97">
            <w:r>
              <w:t>2.05 [1.43, 2.92]</w:t>
            </w:r>
          </w:p>
          <w:p w:rsidR="00C353BB" w:rsidRDefault="00C353BB" w:rsidP="00B00E97"/>
        </w:tc>
      </w:tr>
      <w:tr w:rsidR="00C353BB" w:rsidTr="00B00E97">
        <w:tc>
          <w:tcPr>
            <w:tcW w:w="2876" w:type="dxa"/>
          </w:tcPr>
          <w:p w:rsidR="00C353BB" w:rsidRDefault="00C353BB" w:rsidP="00B00E97">
            <w:r>
              <w:t>Septic emboli</w:t>
            </w:r>
          </w:p>
        </w:tc>
        <w:tc>
          <w:tcPr>
            <w:tcW w:w="2877" w:type="dxa"/>
          </w:tcPr>
          <w:p w:rsidR="00C353BB" w:rsidRDefault="00C353BB" w:rsidP="00B00E97">
            <w:r>
              <w:t>2.81 [1.33, 5.90]</w:t>
            </w:r>
          </w:p>
        </w:tc>
        <w:tc>
          <w:tcPr>
            <w:tcW w:w="2877" w:type="dxa"/>
          </w:tcPr>
          <w:p w:rsidR="00C353BB" w:rsidRDefault="00C353BB" w:rsidP="00B00E97">
            <w:r>
              <w:t>2.78 [1.32, 5.84]</w:t>
            </w:r>
          </w:p>
        </w:tc>
      </w:tr>
      <w:tr w:rsidR="00C353BB" w:rsidTr="00B00E97">
        <w:tc>
          <w:tcPr>
            <w:tcW w:w="2876" w:type="dxa"/>
          </w:tcPr>
          <w:p w:rsidR="00C353BB" w:rsidRDefault="00C353BB" w:rsidP="00B00E97">
            <w:r>
              <w:t>Complicated infection</w:t>
            </w:r>
          </w:p>
        </w:tc>
        <w:tc>
          <w:tcPr>
            <w:tcW w:w="2877" w:type="dxa"/>
          </w:tcPr>
          <w:p w:rsidR="00C353BB" w:rsidRDefault="00C353BB" w:rsidP="00B00E97">
            <w:r>
              <w:t>1.82 [1.31, 2.52]</w:t>
            </w:r>
          </w:p>
        </w:tc>
        <w:tc>
          <w:tcPr>
            <w:tcW w:w="2877" w:type="dxa"/>
          </w:tcPr>
          <w:p w:rsidR="00C353BB" w:rsidRDefault="00C353BB" w:rsidP="00B00E97">
            <w:r>
              <w:t>1.78 [1.29, 2.47]</w:t>
            </w:r>
          </w:p>
        </w:tc>
      </w:tr>
      <w:tr w:rsidR="00C353BB" w:rsidTr="00B00E97">
        <w:tc>
          <w:tcPr>
            <w:tcW w:w="2876" w:type="dxa"/>
          </w:tcPr>
          <w:p w:rsidR="00C353BB" w:rsidRDefault="00C353BB" w:rsidP="00B00E97">
            <w:r>
              <w:t>Complicated infection (excluding UTIS)</w:t>
            </w:r>
          </w:p>
        </w:tc>
        <w:tc>
          <w:tcPr>
            <w:tcW w:w="2877" w:type="dxa"/>
          </w:tcPr>
          <w:p w:rsidR="00C353BB" w:rsidRDefault="00C353BB" w:rsidP="00B00E97">
            <w:r>
              <w:t>2.30 [1.64, 3.22]</w:t>
            </w:r>
          </w:p>
        </w:tc>
        <w:tc>
          <w:tcPr>
            <w:tcW w:w="2877" w:type="dxa"/>
          </w:tcPr>
          <w:p w:rsidR="00C353BB" w:rsidRDefault="00C353BB" w:rsidP="00B00E97">
            <w:r>
              <w:t>2.24 [1.60, 3.13]</w:t>
            </w:r>
          </w:p>
        </w:tc>
      </w:tr>
      <w:tr w:rsidR="00C353BB" w:rsidTr="00B00E97">
        <w:tc>
          <w:tcPr>
            <w:tcW w:w="2876" w:type="dxa"/>
          </w:tcPr>
          <w:p w:rsidR="00C353BB" w:rsidRDefault="00C353BB" w:rsidP="00B00E97">
            <w:r>
              <w:t>Persistence</w:t>
            </w:r>
          </w:p>
        </w:tc>
        <w:tc>
          <w:tcPr>
            <w:tcW w:w="2877" w:type="dxa"/>
          </w:tcPr>
          <w:p w:rsidR="00C353BB" w:rsidRDefault="00C353BB" w:rsidP="00B00E97">
            <w:r>
              <w:t>3.97 [1.56, 10.09]</w:t>
            </w:r>
          </w:p>
        </w:tc>
        <w:tc>
          <w:tcPr>
            <w:tcW w:w="2877" w:type="dxa"/>
          </w:tcPr>
          <w:p w:rsidR="00C353BB" w:rsidRDefault="00C353BB" w:rsidP="00B00E97">
            <w:r>
              <w:t>3.97 [1.56, 10.10]</w:t>
            </w:r>
          </w:p>
        </w:tc>
      </w:tr>
      <w:tr w:rsidR="00C353BB" w:rsidTr="00B00E97">
        <w:tc>
          <w:tcPr>
            <w:tcW w:w="2876" w:type="dxa"/>
          </w:tcPr>
          <w:p w:rsidR="00C353BB" w:rsidRDefault="00C353BB" w:rsidP="00B00E97">
            <w:r>
              <w:t>Persistence (excluding UTIs)</w:t>
            </w:r>
          </w:p>
        </w:tc>
        <w:tc>
          <w:tcPr>
            <w:tcW w:w="2877" w:type="dxa"/>
          </w:tcPr>
          <w:p w:rsidR="00C353BB" w:rsidRDefault="00C353BB" w:rsidP="00B00E97">
            <w:r>
              <w:t>4.32 [1.62, 11.50]</w:t>
            </w:r>
          </w:p>
        </w:tc>
        <w:tc>
          <w:tcPr>
            <w:tcW w:w="2877" w:type="dxa"/>
          </w:tcPr>
          <w:p w:rsidR="00C353BB" w:rsidRDefault="00C353BB" w:rsidP="00B00E97">
            <w:r>
              <w:t>4.33 [1.64, 11.49]</w:t>
            </w:r>
          </w:p>
        </w:tc>
      </w:tr>
      <w:tr w:rsidR="00C353BB" w:rsidTr="00B00E97">
        <w:tc>
          <w:tcPr>
            <w:tcW w:w="2876" w:type="dxa"/>
          </w:tcPr>
          <w:p w:rsidR="00C353BB" w:rsidRDefault="00C353BB" w:rsidP="00B00E97">
            <w:r>
              <w:t>Recurrence</w:t>
            </w:r>
          </w:p>
        </w:tc>
        <w:tc>
          <w:tcPr>
            <w:tcW w:w="2877" w:type="dxa"/>
          </w:tcPr>
          <w:p w:rsidR="00C353BB" w:rsidRDefault="00C353BB" w:rsidP="00B00E97">
            <w:r>
              <w:t>0.91 [0.40, 2.05]</w:t>
            </w:r>
          </w:p>
        </w:tc>
        <w:tc>
          <w:tcPr>
            <w:tcW w:w="2877" w:type="dxa"/>
          </w:tcPr>
          <w:p w:rsidR="00C353BB" w:rsidRDefault="00C353BB" w:rsidP="00B00E97">
            <w:r>
              <w:t>0.89 [0.40, 1.99]</w:t>
            </w:r>
          </w:p>
        </w:tc>
      </w:tr>
      <w:tr w:rsidR="00C353BB" w:rsidTr="00B00E97">
        <w:tc>
          <w:tcPr>
            <w:tcW w:w="2876" w:type="dxa"/>
          </w:tcPr>
          <w:p w:rsidR="00C353BB" w:rsidRDefault="00C353BB" w:rsidP="00B00E97">
            <w:r>
              <w:t>Recurrence (excluding UTIs)</w:t>
            </w:r>
          </w:p>
        </w:tc>
        <w:tc>
          <w:tcPr>
            <w:tcW w:w="2877" w:type="dxa"/>
          </w:tcPr>
          <w:p w:rsidR="00C353BB" w:rsidRDefault="00C353BB" w:rsidP="00B00E97">
            <w:r>
              <w:t>1.52 [0.52, 4.39]</w:t>
            </w:r>
          </w:p>
        </w:tc>
        <w:tc>
          <w:tcPr>
            <w:tcW w:w="2877" w:type="dxa"/>
          </w:tcPr>
          <w:p w:rsidR="00C353BB" w:rsidRDefault="00C353BB" w:rsidP="00B00E97">
            <w:r>
              <w:t>1.49 [0.51, 4.32]</w:t>
            </w:r>
          </w:p>
        </w:tc>
      </w:tr>
      <w:tr w:rsidR="00C353BB" w:rsidTr="00B00E97">
        <w:tc>
          <w:tcPr>
            <w:tcW w:w="2876" w:type="dxa"/>
          </w:tcPr>
          <w:p w:rsidR="00C353BB" w:rsidRDefault="00C353BB" w:rsidP="00B00E97">
            <w:r>
              <w:t>ICU admission</w:t>
            </w:r>
          </w:p>
        </w:tc>
        <w:tc>
          <w:tcPr>
            <w:tcW w:w="2877" w:type="dxa"/>
          </w:tcPr>
          <w:p w:rsidR="00C353BB" w:rsidRDefault="00C353BB" w:rsidP="00B00E97">
            <w:r>
              <w:t>1.40 [0.85, 2.30]</w:t>
            </w:r>
          </w:p>
        </w:tc>
        <w:tc>
          <w:tcPr>
            <w:tcW w:w="2877" w:type="dxa"/>
          </w:tcPr>
          <w:p w:rsidR="00C353BB" w:rsidRDefault="00C353BB" w:rsidP="00B00E97">
            <w:r>
              <w:t>1.37 [0.83, 2.27]</w:t>
            </w:r>
          </w:p>
        </w:tc>
      </w:tr>
      <w:tr w:rsidR="00C353BB" w:rsidTr="00B00E97">
        <w:tc>
          <w:tcPr>
            <w:tcW w:w="2876" w:type="dxa"/>
          </w:tcPr>
          <w:p w:rsidR="00C353BB" w:rsidRDefault="00C353BB" w:rsidP="00B00E97">
            <w:r>
              <w:t>ICU admission (excluding UTIs)</w:t>
            </w:r>
          </w:p>
        </w:tc>
        <w:tc>
          <w:tcPr>
            <w:tcW w:w="2877" w:type="dxa"/>
          </w:tcPr>
          <w:p w:rsidR="00C353BB" w:rsidRDefault="00C353BB" w:rsidP="00B00E97">
            <w:r>
              <w:t>1.71 [0.94, 3.10]</w:t>
            </w:r>
          </w:p>
        </w:tc>
        <w:tc>
          <w:tcPr>
            <w:tcW w:w="2877" w:type="dxa"/>
          </w:tcPr>
          <w:p w:rsidR="00C353BB" w:rsidRDefault="00C353BB" w:rsidP="00B00E97">
            <w:r>
              <w:t>1.59 [0.95, 2.67]</w:t>
            </w:r>
          </w:p>
        </w:tc>
      </w:tr>
      <w:tr w:rsidR="00C353BB" w:rsidTr="00B00E97">
        <w:tc>
          <w:tcPr>
            <w:tcW w:w="2876" w:type="dxa"/>
          </w:tcPr>
          <w:p w:rsidR="00C353BB" w:rsidRDefault="00C353BB" w:rsidP="00B00E97">
            <w:r>
              <w:t>Mortality</w:t>
            </w:r>
          </w:p>
        </w:tc>
        <w:tc>
          <w:tcPr>
            <w:tcW w:w="2877" w:type="dxa"/>
          </w:tcPr>
          <w:p w:rsidR="00C353BB" w:rsidRDefault="00C353BB" w:rsidP="00B00E97">
            <w:r>
              <w:t>1.92 [1.28, 2.88]</w:t>
            </w:r>
          </w:p>
        </w:tc>
        <w:tc>
          <w:tcPr>
            <w:tcW w:w="2877" w:type="dxa"/>
          </w:tcPr>
          <w:p w:rsidR="00C353BB" w:rsidRDefault="00C353BB" w:rsidP="00B00E97">
            <w:r>
              <w:t>1.90 [1.36, 2.67]</w:t>
            </w:r>
          </w:p>
        </w:tc>
      </w:tr>
      <w:tr w:rsidR="00C353BB" w:rsidTr="00B00E97">
        <w:tc>
          <w:tcPr>
            <w:tcW w:w="2876" w:type="dxa"/>
          </w:tcPr>
          <w:p w:rsidR="00C353BB" w:rsidRDefault="00C353BB" w:rsidP="00B00E97">
            <w:r>
              <w:t>Mortality (excluding UTIs)</w:t>
            </w:r>
          </w:p>
        </w:tc>
        <w:tc>
          <w:tcPr>
            <w:tcW w:w="2877" w:type="dxa"/>
          </w:tcPr>
          <w:p w:rsidR="00C353BB" w:rsidRDefault="00C353BB" w:rsidP="00B00E97">
            <w:r>
              <w:t>2.13 [1.20, 3.78]</w:t>
            </w:r>
          </w:p>
        </w:tc>
        <w:tc>
          <w:tcPr>
            <w:tcW w:w="2877" w:type="dxa"/>
          </w:tcPr>
          <w:p w:rsidR="00C353BB" w:rsidRDefault="00C353BB" w:rsidP="00B00E97">
            <w:r>
              <w:t>2.02 [1.28, 3.20]</w:t>
            </w:r>
          </w:p>
        </w:tc>
      </w:tr>
    </w:tbl>
    <w:p w:rsidR="00C353BB" w:rsidRPr="00915396" w:rsidRDefault="00C353BB" w:rsidP="00C353BB"/>
    <w:p w:rsidR="00C353BB" w:rsidRDefault="00C353BB" w:rsidP="00C353BB">
      <w:pPr>
        <w:pStyle w:val="Heading2"/>
        <w:sectPr w:rsidR="00C353BB" w:rsidSect="00B72756">
          <w:pgSz w:w="12240" w:h="15840"/>
          <w:pgMar w:top="1440" w:right="1800" w:bottom="1440" w:left="1800" w:header="708" w:footer="708" w:gutter="0"/>
          <w:cols w:space="708"/>
          <w:docGrid w:linePitch="360"/>
        </w:sectPr>
      </w:pPr>
    </w:p>
    <w:p w:rsidR="00C353BB" w:rsidRPr="00D73FBF" w:rsidRDefault="00C353BB" w:rsidP="00C353BB">
      <w:pPr>
        <w:pStyle w:val="Heading1"/>
        <w:rPr>
          <w:rFonts w:asciiTheme="minorHAnsi" w:hAnsiTheme="minorHAnsi"/>
          <w:color w:val="auto"/>
        </w:rPr>
      </w:pPr>
      <w:bookmarkStart w:id="9" w:name="_Toc507056874"/>
      <w:r w:rsidRPr="00D73FBF">
        <w:rPr>
          <w:rFonts w:asciiTheme="minorHAnsi" w:hAnsiTheme="minorHAnsi"/>
          <w:color w:val="auto"/>
        </w:rPr>
        <w:lastRenderedPageBreak/>
        <w:t>Funnel plots</w:t>
      </w:r>
      <w:bookmarkEnd w:id="9"/>
    </w:p>
    <w:p w:rsidR="00C353BB" w:rsidRPr="00C858FC" w:rsidRDefault="00C353BB" w:rsidP="00C353BB">
      <w:r>
        <w:t>Funnel plots for the association of SABU with some outcomes are not presented due to the very small number of relevant studies.</w:t>
      </w:r>
    </w:p>
    <w:p w:rsidR="00C353BB" w:rsidRDefault="00C353BB" w:rsidP="00C353BB">
      <w:r>
        <w:t>Endocarditis</w:t>
      </w:r>
    </w:p>
    <w:p w:rsidR="00C353BB" w:rsidRDefault="00C353BB" w:rsidP="00C353BB">
      <w:r>
        <w:rPr>
          <w:noProof/>
        </w:rPr>
        <w:drawing>
          <wp:inline distT="0" distB="0" distL="0" distR="0" wp14:anchorId="55884026" wp14:editId="6711E677">
            <wp:extent cx="4372206" cy="3121269"/>
            <wp:effectExtent l="0" t="0" r="0" b="3175"/>
            <wp:docPr id="64" name="Picture 64" descr="C:\Users\Stamatis\AppData\Local\Microsoft\Windows\INetCache\Content.Word\Funnel plot e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amatis\AppData\Local\Microsoft\Windows\INetCache\Content.Word\Funnel plot end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4183" cy="3165513"/>
                    </a:xfrm>
                    <a:prstGeom prst="rect">
                      <a:avLst/>
                    </a:prstGeom>
                    <a:noFill/>
                    <a:ln>
                      <a:noFill/>
                    </a:ln>
                  </pic:spPr>
                </pic:pic>
              </a:graphicData>
            </a:graphic>
          </wp:inline>
        </w:drawing>
      </w:r>
    </w:p>
    <w:p w:rsidR="00C353BB" w:rsidRDefault="00C353BB" w:rsidP="00C353BB">
      <w:r>
        <w:t>Endocarditis or Bone/joint infections</w:t>
      </w:r>
    </w:p>
    <w:p w:rsidR="00C353BB" w:rsidRDefault="00C353BB" w:rsidP="00C353BB">
      <w:r>
        <w:rPr>
          <w:noProof/>
        </w:rPr>
        <w:drawing>
          <wp:inline distT="0" distB="0" distL="0" distR="0" wp14:anchorId="34C35C51" wp14:editId="45B95748">
            <wp:extent cx="4433171" cy="3164791"/>
            <wp:effectExtent l="0" t="0" r="5715" b="0"/>
            <wp:docPr id="65" name="Picture 65" descr="C:\Users\Stamatis\AppData\Local\Microsoft\Windows\INetCache\Content.Word\endo or 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Stamatis\AppData\Local\Microsoft\Windows\INetCache\Content.Word\endo or b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7137" cy="3224733"/>
                    </a:xfrm>
                    <a:prstGeom prst="rect">
                      <a:avLst/>
                    </a:prstGeom>
                    <a:noFill/>
                    <a:ln>
                      <a:noFill/>
                    </a:ln>
                  </pic:spPr>
                </pic:pic>
              </a:graphicData>
            </a:graphic>
          </wp:inline>
        </w:drawing>
      </w:r>
    </w:p>
    <w:p w:rsidR="00C353BB" w:rsidRPr="00994A9A" w:rsidRDefault="00C353BB" w:rsidP="00C353BB">
      <w:r>
        <w:lastRenderedPageBreak/>
        <w:t>Complicated infections</w:t>
      </w:r>
      <w:r>
        <w:rPr>
          <w:noProof/>
        </w:rPr>
        <w:drawing>
          <wp:inline distT="0" distB="0" distL="0" distR="0" wp14:anchorId="72564669" wp14:editId="72D82181">
            <wp:extent cx="4532316" cy="3235570"/>
            <wp:effectExtent l="0" t="0" r="1905" b="3175"/>
            <wp:docPr id="66" name="Picture 66" descr="C:\Users\Stamatis\AppData\Local\Microsoft\Windows\INetCache\Content.Word\Funnel plot compl i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Stamatis\AppData\Local\Microsoft\Windows\INetCache\Content.Word\Funnel plot compl in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4602" cy="3244341"/>
                    </a:xfrm>
                    <a:prstGeom prst="rect">
                      <a:avLst/>
                    </a:prstGeom>
                    <a:noFill/>
                    <a:ln>
                      <a:noFill/>
                    </a:ln>
                  </pic:spPr>
                </pic:pic>
              </a:graphicData>
            </a:graphic>
          </wp:inline>
        </w:drawing>
      </w:r>
    </w:p>
    <w:p w:rsidR="00C353BB" w:rsidRDefault="00C353BB" w:rsidP="00C353BB">
      <w:r>
        <w:t>Mortality</w:t>
      </w:r>
    </w:p>
    <w:p w:rsidR="00C353BB" w:rsidRDefault="00C353BB" w:rsidP="00C353BB">
      <w:pPr>
        <w:rPr>
          <w:rFonts w:asciiTheme="majorHAnsi" w:eastAsiaTheme="majorEastAsia" w:hAnsiTheme="majorHAnsi" w:cstheme="majorBidi"/>
          <w:color w:val="2F5496" w:themeColor="accent1" w:themeShade="BF"/>
          <w:sz w:val="26"/>
          <w:szCs w:val="26"/>
        </w:rPr>
      </w:pPr>
      <w:r>
        <w:rPr>
          <w:noProof/>
        </w:rPr>
        <w:drawing>
          <wp:inline distT="0" distB="0" distL="0" distR="0" wp14:anchorId="688A3956" wp14:editId="19C6929A">
            <wp:extent cx="4519999" cy="3226777"/>
            <wp:effectExtent l="0" t="0" r="0" b="0"/>
            <wp:docPr id="67" name="Picture 67" descr="C:\Users\Stamatis\AppData\Local\Microsoft\Windows\INetCache\Content.Word\Funnel plot mort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tamatis\AppData\Local\Microsoft\Windows\INetCache\Content.Word\Funnel plot mortalit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509" cy="3229996"/>
                    </a:xfrm>
                    <a:prstGeom prst="rect">
                      <a:avLst/>
                    </a:prstGeom>
                    <a:noFill/>
                    <a:ln>
                      <a:noFill/>
                    </a:ln>
                  </pic:spPr>
                </pic:pic>
              </a:graphicData>
            </a:graphic>
          </wp:inline>
        </w:drawing>
      </w:r>
      <w:r>
        <w:br w:type="page"/>
      </w:r>
    </w:p>
    <w:p w:rsidR="00C353BB" w:rsidRPr="00D73FBF" w:rsidRDefault="00C353BB" w:rsidP="00C353BB">
      <w:pPr>
        <w:pStyle w:val="Heading1"/>
        <w:rPr>
          <w:rFonts w:asciiTheme="minorHAnsi" w:hAnsiTheme="minorHAnsi"/>
          <w:color w:val="auto"/>
        </w:rPr>
      </w:pPr>
      <w:bookmarkStart w:id="10" w:name="_Toc507056875"/>
      <w:r w:rsidRPr="00D73FBF">
        <w:rPr>
          <w:rFonts w:asciiTheme="minorHAnsi" w:hAnsiTheme="minorHAnsi"/>
          <w:color w:val="auto"/>
        </w:rPr>
        <w:lastRenderedPageBreak/>
        <w:t>Supplementary Forrest plots</w:t>
      </w:r>
      <w:bookmarkEnd w:id="10"/>
    </w:p>
    <w:p w:rsidR="00C353BB" w:rsidRDefault="00C353BB" w:rsidP="00C353BB"/>
    <w:p w:rsidR="00C353BB" w:rsidRPr="00C353BB" w:rsidRDefault="00C353BB" w:rsidP="00C353BB">
      <w:pPr>
        <w:pStyle w:val="Heading2"/>
      </w:pPr>
      <w:bookmarkStart w:id="11" w:name="_Toc507056876"/>
      <w:r>
        <w:t>Association of SABU with septic embolism</w:t>
      </w:r>
      <w:bookmarkEnd w:id="11"/>
    </w:p>
    <w:p w:rsidR="00C353BB" w:rsidRDefault="00C353BB" w:rsidP="00C353BB">
      <w:r>
        <w:rPr>
          <w:noProof/>
        </w:rPr>
        <w:drawing>
          <wp:inline distT="0" distB="0" distL="0" distR="0" wp14:anchorId="71F2E92C" wp14:editId="0EE824EA">
            <wp:extent cx="5486400" cy="1376896"/>
            <wp:effectExtent l="0" t="0" r="0" b="0"/>
            <wp:docPr id="31" name="Picture 31" descr="C:\Users\Stamatis\AppData\Local\Microsoft\Windows\INetCache\Content.Word\septic embo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amatis\AppData\Local\Microsoft\Windows\INetCache\Content.Word\septic embolis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376896"/>
                    </a:xfrm>
                    <a:prstGeom prst="rect">
                      <a:avLst/>
                    </a:prstGeom>
                    <a:noFill/>
                    <a:ln>
                      <a:noFill/>
                    </a:ln>
                  </pic:spPr>
                </pic:pic>
              </a:graphicData>
            </a:graphic>
          </wp:inline>
        </w:drawing>
      </w:r>
    </w:p>
    <w:p w:rsidR="00C353BB" w:rsidRPr="00CD2C7C" w:rsidRDefault="00C353BB" w:rsidP="00C353BB"/>
    <w:p w:rsidR="00C353BB" w:rsidRDefault="00C353BB" w:rsidP="00C353BB">
      <w:pPr>
        <w:pStyle w:val="Heading2"/>
      </w:pPr>
      <w:bookmarkStart w:id="12" w:name="_Toc507056877"/>
      <w:r>
        <w:t>Association of SABU with “complicated infection”</w:t>
      </w:r>
      <w:bookmarkEnd w:id="12"/>
      <w:r w:rsidRPr="00F85587">
        <w:t xml:space="preserve"> </w:t>
      </w:r>
    </w:p>
    <w:p w:rsidR="00C353BB" w:rsidRDefault="00C353BB" w:rsidP="00C353BB">
      <w:pPr>
        <w:sectPr w:rsidR="00C353BB">
          <w:pgSz w:w="12240" w:h="15840"/>
          <w:pgMar w:top="1440" w:right="1800" w:bottom="1440" w:left="1800" w:header="708" w:footer="708" w:gutter="0"/>
          <w:cols w:space="708"/>
          <w:docGrid w:linePitch="360"/>
        </w:sectPr>
      </w:pPr>
      <w:r>
        <w:rPr>
          <w:noProof/>
        </w:rPr>
        <w:drawing>
          <wp:inline distT="0" distB="0" distL="0" distR="0" wp14:anchorId="7ADCD615" wp14:editId="050DE2DC">
            <wp:extent cx="5486400" cy="3788733"/>
            <wp:effectExtent l="0" t="0" r="0" b="2540"/>
            <wp:docPr id="60" name="Picture 60" descr="C:\Users\Stamatis\AppData\Local\Microsoft\Windows\INetCache\Content.Word\complicated S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tamatis\AppData\Local\Microsoft\Windows\INetCache\Content.Word\complicated SA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788733"/>
                    </a:xfrm>
                    <a:prstGeom prst="rect">
                      <a:avLst/>
                    </a:prstGeom>
                    <a:noFill/>
                    <a:ln>
                      <a:noFill/>
                    </a:ln>
                  </pic:spPr>
                </pic:pic>
              </a:graphicData>
            </a:graphic>
          </wp:inline>
        </w:drawing>
      </w:r>
    </w:p>
    <w:p w:rsidR="00C353BB" w:rsidRPr="00C353BB" w:rsidRDefault="00C353BB" w:rsidP="00C353BB">
      <w:pPr>
        <w:pStyle w:val="Heading2"/>
      </w:pPr>
      <w:bookmarkStart w:id="13" w:name="_Toc507056878"/>
      <w:r>
        <w:lastRenderedPageBreak/>
        <w:t>Association of SABU with “favorable prognosis site of infection”</w:t>
      </w:r>
      <w:bookmarkEnd w:id="13"/>
      <w:r w:rsidRPr="00AD1077">
        <w:t xml:space="preserve"> </w:t>
      </w:r>
    </w:p>
    <w:p w:rsidR="00C353BB" w:rsidRDefault="00C353BB" w:rsidP="00C353BB">
      <w:r>
        <w:rPr>
          <w:noProof/>
        </w:rPr>
        <w:drawing>
          <wp:inline distT="0" distB="0" distL="0" distR="0" wp14:anchorId="00C4D5E3" wp14:editId="1A4E0F47">
            <wp:extent cx="5486400" cy="4921008"/>
            <wp:effectExtent l="0" t="0" r="0" b="0"/>
            <wp:docPr id="38" name="Picture 38" descr="C:\Users\Stamatis\AppData\Local\Microsoft\Windows\INetCache\Content.Word\favor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amatis\AppData\Local\Microsoft\Windows\INetCache\Content.Word\favorab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921008"/>
                    </a:xfrm>
                    <a:prstGeom prst="rect">
                      <a:avLst/>
                    </a:prstGeom>
                    <a:noFill/>
                    <a:ln>
                      <a:noFill/>
                    </a:ln>
                  </pic:spPr>
                </pic:pic>
              </a:graphicData>
            </a:graphic>
          </wp:inline>
        </w:drawing>
      </w:r>
    </w:p>
    <w:p w:rsidR="00C353BB" w:rsidRDefault="00C353BB" w:rsidP="00C353BB"/>
    <w:p w:rsidR="00C353BB" w:rsidRDefault="00C353BB" w:rsidP="00C353BB"/>
    <w:p w:rsidR="00C353BB" w:rsidRDefault="00C353BB" w:rsidP="00C353BB">
      <w:bookmarkStart w:id="14" w:name="_Toc507056879"/>
      <w:r w:rsidRPr="00C353BB">
        <w:rPr>
          <w:rStyle w:val="Heading2Char"/>
        </w:rPr>
        <w:t>Association of SABU with urinary tract infection (UTI)</w:t>
      </w:r>
      <w:bookmarkEnd w:id="14"/>
      <w:r w:rsidRPr="00354DE1">
        <w:t xml:space="preserve"> </w:t>
      </w:r>
      <w:r>
        <w:rPr>
          <w:noProof/>
        </w:rPr>
        <w:drawing>
          <wp:inline distT="0" distB="0" distL="0" distR="0" wp14:anchorId="3FACD7E8" wp14:editId="64E3BEB3">
            <wp:extent cx="5486400" cy="1277145"/>
            <wp:effectExtent l="0" t="0" r="0" b="0"/>
            <wp:docPr id="37" name="Picture 37" descr="C:\Users\Stamatis\AppData\Local\Microsoft\Windows\INetCache\Content.Word\U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tamatis\AppData\Local\Microsoft\Windows\INetCache\Content.Word\UTI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277145"/>
                    </a:xfrm>
                    <a:prstGeom prst="rect">
                      <a:avLst/>
                    </a:prstGeom>
                    <a:noFill/>
                    <a:ln>
                      <a:noFill/>
                    </a:ln>
                  </pic:spPr>
                </pic:pic>
              </a:graphicData>
            </a:graphic>
          </wp:inline>
        </w:drawing>
      </w:r>
    </w:p>
    <w:p w:rsidR="00C353BB" w:rsidRDefault="00C353BB" w:rsidP="00C353BB"/>
    <w:p w:rsidR="00C353BB" w:rsidRDefault="00C353BB" w:rsidP="00C353BB"/>
    <w:p w:rsidR="00C353BB" w:rsidRPr="00B6692A" w:rsidRDefault="00C353BB" w:rsidP="00C353BB"/>
    <w:p w:rsidR="00C353BB" w:rsidRPr="00C353BB" w:rsidRDefault="00C353BB" w:rsidP="00C353BB">
      <w:pPr>
        <w:pStyle w:val="Heading2"/>
      </w:pPr>
      <w:bookmarkStart w:id="15" w:name="_Toc507056880"/>
      <w:r>
        <w:lastRenderedPageBreak/>
        <w:t>Association of SABU with persistent SAB</w:t>
      </w:r>
      <w:bookmarkEnd w:id="15"/>
    </w:p>
    <w:p w:rsidR="00C353BB" w:rsidRDefault="00C353BB" w:rsidP="00C353BB">
      <w:r w:rsidRPr="005B69D1">
        <w:rPr>
          <w:b/>
          <w:u w:val="single"/>
        </w:rPr>
        <w:t xml:space="preserve">Including all patients of </w:t>
      </w:r>
      <w:proofErr w:type="spellStart"/>
      <w:r w:rsidRPr="005B69D1">
        <w:rPr>
          <w:b/>
          <w:u w:val="single"/>
        </w:rPr>
        <w:t>Asgeirsson</w:t>
      </w:r>
      <w:proofErr w:type="spellEnd"/>
      <w:r w:rsidRPr="005B69D1">
        <w:rPr>
          <w:b/>
          <w:u w:val="single"/>
        </w:rPr>
        <w:t xml:space="preserve"> et al</w:t>
      </w:r>
      <w:r w:rsidRPr="00A939B4">
        <w:rPr>
          <w:noProof/>
        </w:rPr>
        <w:t xml:space="preserve"> </w:t>
      </w:r>
      <w:r>
        <w:rPr>
          <w:noProof/>
        </w:rPr>
        <w:drawing>
          <wp:inline distT="0" distB="0" distL="0" distR="0" wp14:anchorId="1017D244" wp14:editId="7CEA2A21">
            <wp:extent cx="5486400" cy="2486025"/>
            <wp:effectExtent l="0" t="0" r="0" b="9525"/>
            <wp:docPr id="27" name="Picture 27" descr="C:\Users\Stamatis\AppData\Local\Microsoft\Windows\INetCache\Content.Word\persistense include al pat of Asgeir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matis\AppData\Local\Microsoft\Windows\INetCache\Content.Word\persistense include al pat of Asgeirss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486025"/>
                    </a:xfrm>
                    <a:prstGeom prst="rect">
                      <a:avLst/>
                    </a:prstGeom>
                    <a:noFill/>
                    <a:ln>
                      <a:noFill/>
                    </a:ln>
                  </pic:spPr>
                </pic:pic>
              </a:graphicData>
            </a:graphic>
          </wp:inline>
        </w:drawing>
      </w:r>
    </w:p>
    <w:p w:rsidR="00C353BB" w:rsidRDefault="00C353BB" w:rsidP="00C353BB"/>
    <w:p w:rsidR="00C353BB" w:rsidRPr="00322943" w:rsidRDefault="00C353BB" w:rsidP="00C353BB">
      <w:r w:rsidRPr="005B69D1">
        <w:rPr>
          <w:b/>
          <w:u w:val="single"/>
        </w:rPr>
        <w:t xml:space="preserve">Excluding patients without follow-up cultures from the study of </w:t>
      </w:r>
      <w:proofErr w:type="spellStart"/>
      <w:r w:rsidRPr="005B69D1">
        <w:rPr>
          <w:b/>
          <w:u w:val="single"/>
        </w:rPr>
        <w:t>Asgeirsson</w:t>
      </w:r>
      <w:proofErr w:type="spellEnd"/>
      <w:r w:rsidRPr="005B69D1">
        <w:rPr>
          <w:b/>
          <w:u w:val="single"/>
        </w:rPr>
        <w:t xml:space="preserve"> et al</w:t>
      </w:r>
      <w:r w:rsidRPr="00A939B4">
        <w:rPr>
          <w:noProof/>
        </w:rPr>
        <w:t xml:space="preserve"> </w:t>
      </w:r>
      <w:r>
        <w:rPr>
          <w:noProof/>
        </w:rPr>
        <w:drawing>
          <wp:inline distT="0" distB="0" distL="0" distR="0" wp14:anchorId="3E5F335E" wp14:editId="65426EE5">
            <wp:extent cx="5486400" cy="2486025"/>
            <wp:effectExtent l="0" t="0" r="0" b="9525"/>
            <wp:docPr id="28" name="Picture 28" descr="C:\Users\Stamatis\AppData\Local\Microsoft\Windows\INetCache\Content.Word\persist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matis\AppData\Local\Microsoft\Windows\INetCache\Content.Word\persist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486025"/>
                    </a:xfrm>
                    <a:prstGeom prst="rect">
                      <a:avLst/>
                    </a:prstGeom>
                    <a:noFill/>
                    <a:ln>
                      <a:noFill/>
                    </a:ln>
                  </pic:spPr>
                </pic:pic>
              </a:graphicData>
            </a:graphic>
          </wp:inline>
        </w:drawing>
      </w:r>
    </w:p>
    <w:p w:rsidR="00DD1823" w:rsidRDefault="00DD1823"/>
    <w:sectPr w:rsidR="00DD18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129"/>
    <w:multiLevelType w:val="hybridMultilevel"/>
    <w:tmpl w:val="AA24DB32"/>
    <w:lvl w:ilvl="0" w:tplc="C4AECC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EA"/>
    <w:rsid w:val="00012BCC"/>
    <w:rsid w:val="0014657F"/>
    <w:rsid w:val="001928CF"/>
    <w:rsid w:val="002B3712"/>
    <w:rsid w:val="00343FBD"/>
    <w:rsid w:val="00485E70"/>
    <w:rsid w:val="00495C37"/>
    <w:rsid w:val="00514C21"/>
    <w:rsid w:val="00834EEB"/>
    <w:rsid w:val="00872758"/>
    <w:rsid w:val="00A41AEA"/>
    <w:rsid w:val="00BA097F"/>
    <w:rsid w:val="00BD305F"/>
    <w:rsid w:val="00C353BB"/>
    <w:rsid w:val="00D73FBF"/>
    <w:rsid w:val="00DD1823"/>
    <w:rsid w:val="00EB0178"/>
    <w:rsid w:val="00EF56E4"/>
    <w:rsid w:val="00F5136E"/>
    <w:rsid w:val="00F61E86"/>
    <w:rsid w:val="00FA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963D9-560D-46A7-A870-AF655142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BB"/>
  </w:style>
  <w:style w:type="paragraph" w:styleId="Heading1">
    <w:name w:val="heading 1"/>
    <w:basedOn w:val="Normal"/>
    <w:next w:val="Normal"/>
    <w:link w:val="Heading1Char"/>
    <w:uiPriority w:val="9"/>
    <w:qFormat/>
    <w:rsid w:val="00C353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3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53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53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53B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C353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3B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35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353B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53BB"/>
    <w:rPr>
      <w:rFonts w:ascii="Calibri" w:hAnsi="Calibri" w:cs="Calibri"/>
      <w:noProof/>
    </w:rPr>
  </w:style>
  <w:style w:type="paragraph" w:customStyle="1" w:styleId="EndNoteBibliography">
    <w:name w:val="EndNote Bibliography"/>
    <w:basedOn w:val="Normal"/>
    <w:link w:val="EndNoteBibliographyChar"/>
    <w:rsid w:val="00C353B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353BB"/>
    <w:rPr>
      <w:rFonts w:ascii="Calibri" w:hAnsi="Calibri" w:cs="Calibri"/>
      <w:noProof/>
    </w:rPr>
  </w:style>
  <w:style w:type="character" w:styleId="Hyperlink">
    <w:name w:val="Hyperlink"/>
    <w:basedOn w:val="DefaultParagraphFont"/>
    <w:uiPriority w:val="99"/>
    <w:unhideWhenUsed/>
    <w:rsid w:val="00C353BB"/>
    <w:rPr>
      <w:color w:val="0563C1" w:themeColor="hyperlink"/>
      <w:u w:val="single"/>
    </w:rPr>
  </w:style>
  <w:style w:type="character" w:customStyle="1" w:styleId="1">
    <w:name w:val="Ανεπίλυτη αναφορά1"/>
    <w:basedOn w:val="DefaultParagraphFont"/>
    <w:uiPriority w:val="99"/>
    <w:semiHidden/>
    <w:unhideWhenUsed/>
    <w:rsid w:val="00C353BB"/>
    <w:rPr>
      <w:color w:val="808080"/>
      <w:shd w:val="clear" w:color="auto" w:fill="E6E6E6"/>
    </w:rPr>
  </w:style>
  <w:style w:type="paragraph" w:styleId="ListParagraph">
    <w:name w:val="List Paragraph"/>
    <w:basedOn w:val="Normal"/>
    <w:uiPriority w:val="34"/>
    <w:qFormat/>
    <w:rsid w:val="00C353BB"/>
    <w:pPr>
      <w:ind w:left="720"/>
      <w:contextualSpacing/>
    </w:pPr>
  </w:style>
  <w:style w:type="paragraph" w:styleId="NoSpacing">
    <w:name w:val="No Spacing"/>
    <w:uiPriority w:val="1"/>
    <w:qFormat/>
    <w:rsid w:val="00C353BB"/>
    <w:pPr>
      <w:spacing w:after="0" w:line="240" w:lineRule="auto"/>
    </w:pPr>
  </w:style>
  <w:style w:type="paragraph" w:styleId="Header">
    <w:name w:val="header"/>
    <w:basedOn w:val="Normal"/>
    <w:link w:val="HeaderChar"/>
    <w:uiPriority w:val="99"/>
    <w:unhideWhenUsed/>
    <w:rsid w:val="00C353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53BB"/>
  </w:style>
  <w:style w:type="paragraph" w:styleId="Footer">
    <w:name w:val="footer"/>
    <w:basedOn w:val="Normal"/>
    <w:link w:val="FooterChar"/>
    <w:uiPriority w:val="99"/>
    <w:unhideWhenUsed/>
    <w:rsid w:val="00C353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53BB"/>
  </w:style>
  <w:style w:type="paragraph" w:styleId="TOCHeading">
    <w:name w:val="TOC Heading"/>
    <w:basedOn w:val="Heading1"/>
    <w:next w:val="Normal"/>
    <w:uiPriority w:val="39"/>
    <w:unhideWhenUsed/>
    <w:qFormat/>
    <w:rsid w:val="00C353BB"/>
    <w:pPr>
      <w:outlineLvl w:val="9"/>
    </w:pPr>
  </w:style>
  <w:style w:type="paragraph" w:styleId="TOC1">
    <w:name w:val="toc 1"/>
    <w:basedOn w:val="Normal"/>
    <w:next w:val="Normal"/>
    <w:autoRedefine/>
    <w:uiPriority w:val="39"/>
    <w:unhideWhenUsed/>
    <w:rsid w:val="00C353BB"/>
    <w:pPr>
      <w:spacing w:after="100"/>
    </w:pPr>
  </w:style>
  <w:style w:type="paragraph" w:styleId="TOC2">
    <w:name w:val="toc 2"/>
    <w:basedOn w:val="Normal"/>
    <w:next w:val="Normal"/>
    <w:autoRedefine/>
    <w:uiPriority w:val="39"/>
    <w:unhideWhenUsed/>
    <w:rsid w:val="00C353BB"/>
    <w:pPr>
      <w:spacing w:after="100"/>
      <w:ind w:left="220"/>
    </w:pPr>
  </w:style>
  <w:style w:type="paragraph" w:styleId="BalloonText">
    <w:name w:val="Balloon Text"/>
    <w:basedOn w:val="Normal"/>
    <w:link w:val="BalloonTextChar"/>
    <w:uiPriority w:val="99"/>
    <w:semiHidden/>
    <w:unhideWhenUsed/>
    <w:rsid w:val="00EF5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9EA5-397F-496A-B5EC-5947630D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8488</Words>
  <Characters>48384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Stamatis Karakonstantis</dc:creator>
  <cp:lastModifiedBy>Peter M</cp:lastModifiedBy>
  <cp:revision>2</cp:revision>
  <dcterms:created xsi:type="dcterms:W3CDTF">2018-08-01T11:10:00Z</dcterms:created>
  <dcterms:modified xsi:type="dcterms:W3CDTF">2018-08-01T11:10:00Z</dcterms:modified>
</cp:coreProperties>
</file>