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3B" w:rsidRPr="00785171" w:rsidRDefault="00FB463B" w:rsidP="00FB463B">
      <w:pPr>
        <w:adjustRightInd w:val="0"/>
        <w:snapToGrid w:val="0"/>
        <w:spacing w:line="480" w:lineRule="auto"/>
        <w:ind w:left="426" w:hanging="426"/>
        <w:jc w:val="left"/>
        <w:rPr>
          <w:b/>
          <w:bCs/>
          <w:sz w:val="24"/>
          <w:szCs w:val="24"/>
        </w:rPr>
      </w:pPr>
      <w:r w:rsidRPr="00785171">
        <w:rPr>
          <w:b/>
          <w:bCs/>
          <w:sz w:val="24"/>
          <w:szCs w:val="24"/>
        </w:rPr>
        <w:t>Supplementa</w:t>
      </w:r>
      <w:r w:rsidR="00790B3D">
        <w:rPr>
          <w:rFonts w:hint="eastAsia"/>
          <w:b/>
          <w:bCs/>
          <w:sz w:val="24"/>
          <w:szCs w:val="24"/>
        </w:rPr>
        <w:t>ry</w:t>
      </w:r>
      <w:r w:rsidRPr="00785171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figures</w:t>
      </w: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981C50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  <w:r w:rsidRPr="00981C50">
        <w:rPr>
          <w:noProof/>
        </w:rPr>
        <w:drawing>
          <wp:inline distT="0" distB="0" distL="0" distR="0">
            <wp:extent cx="5278120" cy="7606208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ED62E4" w:rsidP="00ED62E4">
      <w:pPr>
        <w:adjustRightInd w:val="0"/>
        <w:snapToGrid w:val="0"/>
        <w:spacing w:line="480" w:lineRule="auto"/>
        <w:ind w:firstLineChars="100" w:firstLine="241"/>
        <w:rPr>
          <w:bCs/>
          <w:sz w:val="24"/>
          <w:szCs w:val="24"/>
        </w:rPr>
      </w:pPr>
      <w:r w:rsidRPr="00785171">
        <w:rPr>
          <w:b/>
          <w:bCs/>
          <w:sz w:val="24"/>
          <w:szCs w:val="24"/>
        </w:rPr>
        <w:lastRenderedPageBreak/>
        <w:t>F</w:t>
      </w:r>
      <w:r>
        <w:rPr>
          <w:rFonts w:hint="eastAsia"/>
          <w:b/>
          <w:bCs/>
          <w:sz w:val="24"/>
          <w:szCs w:val="24"/>
        </w:rPr>
        <w:t>ig</w:t>
      </w:r>
      <w:r w:rsidR="007F2DD8">
        <w:rPr>
          <w:rFonts w:hint="eastAsia"/>
          <w:b/>
          <w:bCs/>
          <w:sz w:val="24"/>
          <w:szCs w:val="24"/>
        </w:rPr>
        <w:t>u</w:t>
      </w:r>
      <w:r>
        <w:rPr>
          <w:rFonts w:hint="eastAsia"/>
          <w:b/>
          <w:bCs/>
          <w:sz w:val="24"/>
          <w:szCs w:val="24"/>
        </w:rPr>
        <w:t>re</w:t>
      </w:r>
      <w:r w:rsidRPr="00785171">
        <w:rPr>
          <w:b/>
          <w:bCs/>
          <w:sz w:val="24"/>
          <w:szCs w:val="24"/>
        </w:rPr>
        <w:t xml:space="preserve"> S1</w:t>
      </w:r>
      <w:r>
        <w:rPr>
          <w:rFonts w:hint="eastAsia"/>
          <w:b/>
          <w:bCs/>
          <w:sz w:val="24"/>
          <w:szCs w:val="24"/>
        </w:rPr>
        <w:t>.</w:t>
      </w:r>
      <w:r w:rsidRPr="00785171">
        <w:rPr>
          <w:b/>
          <w:bCs/>
          <w:sz w:val="24"/>
          <w:szCs w:val="24"/>
        </w:rPr>
        <w:t xml:space="preserve"> Dynamic localization of Plk1 in mouse oocytes</w:t>
      </w:r>
      <w:r>
        <w:rPr>
          <w:rFonts w:hint="eastAsia"/>
          <w:b/>
          <w:bCs/>
          <w:sz w:val="24"/>
          <w:szCs w:val="24"/>
        </w:rPr>
        <w:t xml:space="preserve"> during meiosis</w:t>
      </w:r>
      <w:r w:rsidRPr="00785171">
        <w:rPr>
          <w:b/>
          <w:bCs/>
          <w:sz w:val="24"/>
          <w:szCs w:val="24"/>
        </w:rPr>
        <w:t>.</w:t>
      </w:r>
      <w:r w:rsidRPr="0089685B">
        <w:rPr>
          <w:bCs/>
          <w:sz w:val="24"/>
          <w:szCs w:val="24"/>
        </w:rPr>
        <w:t xml:space="preserve"> </w:t>
      </w:r>
      <w:r w:rsidRPr="00452522">
        <w:rPr>
          <w:b/>
          <w:bCs/>
          <w:sz w:val="24"/>
          <w:szCs w:val="24"/>
        </w:rPr>
        <w:t>(A)</w:t>
      </w:r>
      <w:r w:rsidRPr="0089685B">
        <w:rPr>
          <w:bCs/>
          <w:sz w:val="24"/>
          <w:szCs w:val="24"/>
        </w:rPr>
        <w:t xml:space="preserve"> Oocytes at indicated meiotic stage</w:t>
      </w:r>
      <w:r>
        <w:rPr>
          <w:rFonts w:hint="eastAsia"/>
          <w:bCs/>
          <w:sz w:val="24"/>
          <w:szCs w:val="24"/>
        </w:rPr>
        <w:t>s</w:t>
      </w:r>
      <w:r w:rsidRPr="0089685B">
        <w:rPr>
          <w:bCs/>
          <w:sz w:val="24"/>
          <w:szCs w:val="24"/>
        </w:rPr>
        <w:t xml:space="preserve"> were immunolabeled with Plk1 antibodies and CREST.</w:t>
      </w:r>
      <w:r>
        <w:rPr>
          <w:rFonts w:hint="eastAsia"/>
          <w:bCs/>
          <w:sz w:val="24"/>
          <w:szCs w:val="24"/>
        </w:rPr>
        <w:t xml:space="preserve"> DNA was labeled in blue, Plk1 in red and CREST in green.</w:t>
      </w:r>
      <w:r w:rsidRPr="0089685B">
        <w:rPr>
          <w:bCs/>
          <w:sz w:val="24"/>
          <w:szCs w:val="24"/>
        </w:rPr>
        <w:t xml:space="preserve"> Scale bar</w:t>
      </w:r>
      <w:r>
        <w:rPr>
          <w:rFonts w:hint="eastAsia"/>
          <w:bCs/>
          <w:sz w:val="24"/>
          <w:szCs w:val="24"/>
        </w:rPr>
        <w:t xml:space="preserve"> =</w:t>
      </w:r>
      <w:r w:rsidRPr="0089685B">
        <w:rPr>
          <w:bCs/>
          <w:sz w:val="24"/>
          <w:szCs w:val="24"/>
        </w:rPr>
        <w:t xml:space="preserve">10 </w:t>
      </w:r>
      <w:r w:rsidRPr="00452522">
        <w:rPr>
          <w:rFonts w:ascii="Symbol" w:hAnsi="Symbol"/>
          <w:bCs/>
          <w:sz w:val="24"/>
          <w:szCs w:val="24"/>
        </w:rPr>
        <w:t></w:t>
      </w:r>
      <w:r w:rsidRPr="0089685B">
        <w:rPr>
          <w:bCs/>
          <w:sz w:val="24"/>
          <w:szCs w:val="24"/>
        </w:rPr>
        <w:t xml:space="preserve">m. </w:t>
      </w:r>
      <w:r>
        <w:rPr>
          <w:rFonts w:hint="eastAsia"/>
          <w:bCs/>
          <w:sz w:val="24"/>
          <w:szCs w:val="24"/>
        </w:rPr>
        <w:t xml:space="preserve">Plk1 was detected at centromere area </w:t>
      </w:r>
      <w:r w:rsidRPr="0089685B">
        <w:rPr>
          <w:bCs/>
          <w:sz w:val="24"/>
          <w:szCs w:val="24"/>
        </w:rPr>
        <w:t>(asterisk)</w:t>
      </w:r>
      <w:r>
        <w:rPr>
          <w:rFonts w:hint="eastAsia"/>
          <w:bCs/>
          <w:sz w:val="24"/>
          <w:szCs w:val="24"/>
        </w:rPr>
        <w:t xml:space="preserve"> and </w:t>
      </w:r>
      <w:r w:rsidRPr="0089685B">
        <w:rPr>
          <w:bCs/>
          <w:sz w:val="24"/>
          <w:szCs w:val="24"/>
        </w:rPr>
        <w:t xml:space="preserve">spindle polar area (arrow). </w:t>
      </w:r>
      <w:r w:rsidRPr="00452522">
        <w:rPr>
          <w:b/>
          <w:bCs/>
          <w:sz w:val="24"/>
          <w:szCs w:val="24"/>
        </w:rPr>
        <w:t>(B)</w:t>
      </w:r>
      <w:r w:rsidRPr="0089685B">
        <w:rPr>
          <w:bCs/>
          <w:sz w:val="24"/>
          <w:szCs w:val="24"/>
        </w:rPr>
        <w:t xml:space="preserve"> Oocytes at MI and MII stage were </w:t>
      </w:r>
      <w:r>
        <w:rPr>
          <w:bCs/>
          <w:sz w:val="24"/>
          <w:szCs w:val="24"/>
        </w:rPr>
        <w:t>immune</w:t>
      </w:r>
      <w:r>
        <w:rPr>
          <w:rFonts w:hint="eastAsia"/>
          <w:bCs/>
          <w:sz w:val="24"/>
          <w:szCs w:val="24"/>
        </w:rPr>
        <w:t>-</w:t>
      </w:r>
      <w:r w:rsidRPr="0089685B">
        <w:rPr>
          <w:bCs/>
          <w:sz w:val="24"/>
          <w:szCs w:val="24"/>
        </w:rPr>
        <w:t xml:space="preserve">stained with Plk1 </w:t>
      </w:r>
      <w:r>
        <w:rPr>
          <w:rFonts w:hint="eastAsia"/>
          <w:bCs/>
          <w:sz w:val="24"/>
          <w:szCs w:val="24"/>
        </w:rPr>
        <w:t xml:space="preserve">antibodies </w:t>
      </w:r>
      <w:r w:rsidRPr="0089685B">
        <w:rPr>
          <w:bCs/>
          <w:sz w:val="24"/>
          <w:szCs w:val="24"/>
        </w:rPr>
        <w:t xml:space="preserve">and </w:t>
      </w:r>
      <w:r w:rsidRPr="00452522">
        <w:rPr>
          <w:rFonts w:ascii="Symbol" w:hAnsi="Symbol"/>
          <w:bCs/>
          <w:sz w:val="24"/>
          <w:szCs w:val="24"/>
        </w:rPr>
        <w:t></w:t>
      </w:r>
      <w:r w:rsidRPr="0089685B">
        <w:rPr>
          <w:bCs/>
          <w:sz w:val="24"/>
          <w:szCs w:val="24"/>
        </w:rPr>
        <w:t xml:space="preserve">-tubulin. </w:t>
      </w:r>
      <w:r>
        <w:rPr>
          <w:rFonts w:hint="eastAsia"/>
          <w:bCs/>
          <w:sz w:val="24"/>
          <w:szCs w:val="24"/>
        </w:rPr>
        <w:t xml:space="preserve">DNA was labeled in blue, Plk1 in green and </w:t>
      </w:r>
      <w:r w:rsidRPr="00452522">
        <w:rPr>
          <w:rFonts w:ascii="Symbol" w:hAnsi="Symbol"/>
          <w:bCs/>
          <w:sz w:val="24"/>
          <w:szCs w:val="24"/>
        </w:rPr>
        <w:t></w:t>
      </w:r>
      <w:r>
        <w:rPr>
          <w:rFonts w:hint="eastAsia"/>
          <w:bCs/>
          <w:sz w:val="24"/>
          <w:szCs w:val="24"/>
        </w:rPr>
        <w:t>-tubulin in red.</w:t>
      </w:r>
      <w:r w:rsidRPr="0089685B">
        <w:rPr>
          <w:bCs/>
          <w:sz w:val="24"/>
          <w:szCs w:val="24"/>
        </w:rPr>
        <w:t xml:space="preserve"> Scale bar</w:t>
      </w:r>
      <w:r>
        <w:rPr>
          <w:rFonts w:hint="eastAsia"/>
          <w:bCs/>
          <w:sz w:val="24"/>
          <w:szCs w:val="24"/>
        </w:rPr>
        <w:t xml:space="preserve"> =</w:t>
      </w:r>
      <w:r w:rsidRPr="0089685B">
        <w:rPr>
          <w:bCs/>
          <w:sz w:val="24"/>
          <w:szCs w:val="24"/>
        </w:rPr>
        <w:t xml:space="preserve">10 </w:t>
      </w:r>
      <w:r w:rsidRPr="00452522">
        <w:rPr>
          <w:rFonts w:ascii="Symbol" w:hAnsi="Symbol"/>
          <w:bCs/>
          <w:sz w:val="24"/>
          <w:szCs w:val="24"/>
        </w:rPr>
        <w:t></w:t>
      </w:r>
      <w:r w:rsidRPr="0089685B">
        <w:rPr>
          <w:bCs/>
          <w:sz w:val="24"/>
          <w:szCs w:val="24"/>
        </w:rPr>
        <w:t xml:space="preserve">m. </w:t>
      </w:r>
      <w:r>
        <w:rPr>
          <w:rFonts w:hint="eastAsia"/>
          <w:bCs/>
          <w:sz w:val="24"/>
          <w:szCs w:val="24"/>
        </w:rPr>
        <w:t>2</w:t>
      </w:r>
      <w:r w:rsidRPr="0089685B">
        <w:rPr>
          <w:bCs/>
          <w:sz w:val="24"/>
          <w:szCs w:val="24"/>
        </w:rPr>
        <w:t xml:space="preserve">× magnified viewer of centromeric (asterisk) and spindle polar area (arrow) localization of Plk1 are shown in insets. </w:t>
      </w:r>
      <w:r>
        <w:rPr>
          <w:rFonts w:hint="eastAsia"/>
          <w:bCs/>
          <w:sz w:val="24"/>
          <w:szCs w:val="24"/>
        </w:rPr>
        <w:t>Plk1 was localized on spindle poles.</w:t>
      </w: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  <w:r w:rsidRPr="00ED62E4">
        <w:rPr>
          <w:rFonts w:hint="eastAsia"/>
          <w:noProof/>
        </w:rPr>
        <w:drawing>
          <wp:inline distT="0" distB="0" distL="0" distR="0">
            <wp:extent cx="5257800" cy="3552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FB463B" w:rsidRDefault="00FB463B" w:rsidP="00ED62E4">
      <w:pPr>
        <w:adjustRightInd w:val="0"/>
        <w:snapToGrid w:val="0"/>
        <w:spacing w:line="480" w:lineRule="auto"/>
        <w:ind w:firstLineChars="100" w:firstLine="241"/>
        <w:rPr>
          <w:bCs/>
          <w:sz w:val="24"/>
          <w:szCs w:val="24"/>
        </w:rPr>
      </w:pPr>
      <w:r w:rsidRPr="00785171">
        <w:rPr>
          <w:b/>
          <w:bCs/>
          <w:sz w:val="24"/>
          <w:szCs w:val="24"/>
        </w:rPr>
        <w:t>F</w:t>
      </w:r>
      <w:r w:rsidR="00790B3D">
        <w:rPr>
          <w:rFonts w:hint="eastAsia"/>
          <w:b/>
          <w:bCs/>
          <w:sz w:val="24"/>
          <w:szCs w:val="24"/>
        </w:rPr>
        <w:t xml:space="preserve">igure </w:t>
      </w:r>
      <w:r w:rsidRPr="00785171">
        <w:rPr>
          <w:b/>
          <w:bCs/>
          <w:sz w:val="24"/>
          <w:szCs w:val="24"/>
        </w:rPr>
        <w:t>S2</w:t>
      </w:r>
      <w:r w:rsidR="00790B3D">
        <w:rPr>
          <w:rFonts w:hint="eastAsia"/>
          <w:b/>
          <w:bCs/>
          <w:sz w:val="24"/>
          <w:szCs w:val="24"/>
        </w:rPr>
        <w:t xml:space="preserve">. </w:t>
      </w:r>
      <w:r w:rsidRPr="00785171">
        <w:rPr>
          <w:b/>
          <w:bCs/>
          <w:sz w:val="24"/>
          <w:szCs w:val="24"/>
        </w:rPr>
        <w:t>Plk1</w:t>
      </w:r>
      <w:r>
        <w:rPr>
          <w:rFonts w:hint="eastAsia"/>
          <w:b/>
          <w:bCs/>
          <w:sz w:val="24"/>
          <w:szCs w:val="24"/>
        </w:rPr>
        <w:t xml:space="preserve"> was consistently </w:t>
      </w:r>
      <w:r w:rsidRPr="00785171">
        <w:rPr>
          <w:b/>
          <w:bCs/>
          <w:sz w:val="24"/>
          <w:szCs w:val="24"/>
        </w:rPr>
        <w:t>localiza</w:t>
      </w:r>
      <w:r>
        <w:rPr>
          <w:rFonts w:hint="eastAsia"/>
          <w:b/>
          <w:bCs/>
          <w:sz w:val="24"/>
          <w:szCs w:val="24"/>
        </w:rPr>
        <w:t>ed on chromosome centromeres</w:t>
      </w:r>
      <w:r w:rsidRPr="00785171">
        <w:rPr>
          <w:b/>
          <w:bCs/>
          <w:sz w:val="24"/>
          <w:szCs w:val="24"/>
        </w:rPr>
        <w:t xml:space="preserve"> in mouse oocyte.</w:t>
      </w:r>
      <w:r w:rsidRPr="0089685B">
        <w:rPr>
          <w:bCs/>
          <w:sz w:val="24"/>
          <w:szCs w:val="24"/>
        </w:rPr>
        <w:t xml:space="preserve"> Chromosome spread from pro-MI, MI, and MII oocytes were double-labeled with anti-Plk1 and CREST.</w:t>
      </w:r>
      <w:r w:rsidRPr="00C17863">
        <w:rPr>
          <w:bCs/>
          <w:sz w:val="24"/>
          <w:szCs w:val="24"/>
        </w:rPr>
        <w:t xml:space="preserve"> </w:t>
      </w:r>
      <w:r w:rsidRPr="0089685B">
        <w:rPr>
          <w:bCs/>
          <w:sz w:val="24"/>
          <w:szCs w:val="24"/>
        </w:rPr>
        <w:t>D</w:t>
      </w:r>
      <w:r>
        <w:rPr>
          <w:rFonts w:hint="eastAsia"/>
          <w:bCs/>
          <w:sz w:val="24"/>
          <w:szCs w:val="24"/>
        </w:rPr>
        <w:t>N</w:t>
      </w:r>
      <w:r w:rsidRPr="0089685B">
        <w:rPr>
          <w:bCs/>
          <w:sz w:val="24"/>
          <w:szCs w:val="24"/>
        </w:rPr>
        <w:t>A</w:t>
      </w:r>
      <w:r>
        <w:rPr>
          <w:rFonts w:hint="eastAsia"/>
          <w:bCs/>
          <w:sz w:val="24"/>
          <w:szCs w:val="24"/>
        </w:rPr>
        <w:t xml:space="preserve"> was visualized in </w:t>
      </w:r>
      <w:r w:rsidRPr="0089685B">
        <w:rPr>
          <w:bCs/>
          <w:sz w:val="24"/>
          <w:szCs w:val="24"/>
        </w:rPr>
        <w:t>blue</w:t>
      </w:r>
      <w:r>
        <w:rPr>
          <w:rFonts w:hint="eastAsia"/>
          <w:bCs/>
          <w:sz w:val="24"/>
          <w:szCs w:val="24"/>
        </w:rPr>
        <w:t xml:space="preserve">, </w:t>
      </w:r>
      <w:r w:rsidRPr="0089685B">
        <w:rPr>
          <w:bCs/>
          <w:sz w:val="24"/>
          <w:szCs w:val="24"/>
        </w:rPr>
        <w:t>Plk1</w:t>
      </w:r>
      <w:r>
        <w:rPr>
          <w:rFonts w:hint="eastAsia"/>
          <w:bCs/>
          <w:sz w:val="24"/>
          <w:szCs w:val="24"/>
        </w:rPr>
        <w:t xml:space="preserve"> in </w:t>
      </w:r>
      <w:r w:rsidRPr="0089685B">
        <w:rPr>
          <w:bCs/>
          <w:sz w:val="24"/>
          <w:szCs w:val="24"/>
        </w:rPr>
        <w:t xml:space="preserve">red </w:t>
      </w:r>
      <w:r w:rsidRPr="0089685B">
        <w:rPr>
          <w:bCs/>
          <w:sz w:val="24"/>
          <w:szCs w:val="24"/>
        </w:rPr>
        <w:lastRenderedPageBreak/>
        <w:t>and CREST</w:t>
      </w:r>
      <w:r>
        <w:rPr>
          <w:rFonts w:hint="eastAsia"/>
          <w:bCs/>
          <w:sz w:val="24"/>
          <w:szCs w:val="24"/>
        </w:rPr>
        <w:t xml:space="preserve"> in </w:t>
      </w:r>
      <w:r w:rsidRPr="0089685B">
        <w:rPr>
          <w:bCs/>
          <w:sz w:val="24"/>
          <w:szCs w:val="24"/>
        </w:rPr>
        <w:t>green.</w:t>
      </w:r>
      <w:r>
        <w:rPr>
          <w:rFonts w:hint="eastAsia"/>
          <w:bCs/>
          <w:sz w:val="24"/>
          <w:szCs w:val="24"/>
        </w:rPr>
        <w:t xml:space="preserve"> Plk1 was consistently accumulated at centromeric area among meiotic stages of pro-MI</w:t>
      </w:r>
      <w:r w:rsidRPr="0089685B">
        <w:rPr>
          <w:bCs/>
          <w:sz w:val="24"/>
          <w:szCs w:val="24"/>
        </w:rPr>
        <w:t xml:space="preserve"> (a-d)</w:t>
      </w:r>
      <w:r>
        <w:rPr>
          <w:rFonts w:hint="eastAsia"/>
          <w:bCs/>
          <w:sz w:val="24"/>
          <w:szCs w:val="24"/>
        </w:rPr>
        <w:t>, MI</w:t>
      </w:r>
      <w:r w:rsidRPr="0089685B">
        <w:rPr>
          <w:bCs/>
          <w:sz w:val="24"/>
          <w:szCs w:val="24"/>
        </w:rPr>
        <w:t xml:space="preserve"> (e-h)</w:t>
      </w:r>
      <w:r>
        <w:rPr>
          <w:rFonts w:hint="eastAsia"/>
          <w:bCs/>
          <w:sz w:val="24"/>
          <w:szCs w:val="24"/>
        </w:rPr>
        <w:t xml:space="preserve"> and MII </w:t>
      </w:r>
      <w:r w:rsidRPr="0089685B">
        <w:rPr>
          <w:bCs/>
          <w:sz w:val="24"/>
          <w:szCs w:val="24"/>
        </w:rPr>
        <w:t>(i-l)</w:t>
      </w:r>
      <w:r>
        <w:rPr>
          <w:rFonts w:hint="eastAsia"/>
          <w:bCs/>
          <w:sz w:val="24"/>
          <w:szCs w:val="24"/>
        </w:rPr>
        <w:t>.</w:t>
      </w:r>
      <w:r w:rsidRPr="0089685B">
        <w:rPr>
          <w:bCs/>
          <w:sz w:val="24"/>
          <w:szCs w:val="24"/>
        </w:rPr>
        <w:t xml:space="preserve"> Asterisks denote the </w:t>
      </w:r>
      <w:r>
        <w:rPr>
          <w:rFonts w:hint="eastAsia"/>
          <w:bCs/>
          <w:sz w:val="24"/>
          <w:szCs w:val="24"/>
        </w:rPr>
        <w:t xml:space="preserve">portion of Plk1 associated with </w:t>
      </w:r>
      <w:r w:rsidRPr="0089685B">
        <w:rPr>
          <w:bCs/>
          <w:sz w:val="24"/>
          <w:szCs w:val="24"/>
        </w:rPr>
        <w:t xml:space="preserve">MTOC. </w:t>
      </w:r>
    </w:p>
    <w:p w:rsidR="00FB463B" w:rsidRDefault="00FB463B" w:rsidP="00FB463B">
      <w:pPr>
        <w:adjustRightInd w:val="0"/>
        <w:snapToGrid w:val="0"/>
        <w:spacing w:line="480" w:lineRule="auto"/>
        <w:ind w:left="1"/>
        <w:jc w:val="left"/>
        <w:rPr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ind w:left="1"/>
        <w:jc w:val="left"/>
        <w:rPr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ind w:left="1"/>
        <w:jc w:val="left"/>
        <w:rPr>
          <w:bCs/>
          <w:sz w:val="24"/>
          <w:szCs w:val="24"/>
        </w:rPr>
      </w:pPr>
      <w:r w:rsidRPr="00ED62E4">
        <w:rPr>
          <w:rFonts w:hint="eastAsia"/>
          <w:noProof/>
        </w:rPr>
        <w:drawing>
          <wp:inline distT="0" distB="0" distL="0" distR="0">
            <wp:extent cx="5278120" cy="4928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9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E4" w:rsidRDefault="00ED62E4" w:rsidP="00FB463B">
      <w:pPr>
        <w:adjustRightInd w:val="0"/>
        <w:snapToGrid w:val="0"/>
        <w:spacing w:line="480" w:lineRule="auto"/>
        <w:ind w:left="1"/>
        <w:jc w:val="left"/>
        <w:rPr>
          <w:bCs/>
          <w:sz w:val="24"/>
          <w:szCs w:val="24"/>
        </w:rPr>
      </w:pPr>
    </w:p>
    <w:p w:rsidR="00FB463B" w:rsidRDefault="00FB463B" w:rsidP="00ED62E4">
      <w:pPr>
        <w:adjustRightInd w:val="0"/>
        <w:snapToGrid w:val="0"/>
        <w:spacing w:line="480" w:lineRule="auto"/>
        <w:ind w:left="1" w:firstLineChars="100" w:firstLine="241"/>
        <w:rPr>
          <w:bCs/>
          <w:sz w:val="24"/>
          <w:szCs w:val="24"/>
        </w:rPr>
      </w:pPr>
      <w:r w:rsidRPr="00785171">
        <w:rPr>
          <w:b/>
          <w:bCs/>
          <w:sz w:val="24"/>
          <w:szCs w:val="24"/>
        </w:rPr>
        <w:t>F</w:t>
      </w:r>
      <w:r w:rsidR="00790B3D">
        <w:rPr>
          <w:rFonts w:hint="eastAsia"/>
          <w:b/>
          <w:bCs/>
          <w:sz w:val="24"/>
          <w:szCs w:val="24"/>
        </w:rPr>
        <w:t xml:space="preserve">igure </w:t>
      </w:r>
      <w:r w:rsidRPr="00785171">
        <w:rPr>
          <w:b/>
          <w:bCs/>
          <w:sz w:val="24"/>
          <w:szCs w:val="24"/>
        </w:rPr>
        <w:t>S3</w:t>
      </w:r>
      <w:r w:rsidR="00790B3D">
        <w:rPr>
          <w:rFonts w:hint="eastAsia"/>
          <w:b/>
          <w:bCs/>
          <w:sz w:val="24"/>
          <w:szCs w:val="24"/>
        </w:rPr>
        <w:t xml:space="preserve">. </w:t>
      </w:r>
      <w:r w:rsidRPr="00785171">
        <w:rPr>
          <w:b/>
          <w:bCs/>
          <w:sz w:val="24"/>
          <w:szCs w:val="24"/>
        </w:rPr>
        <w:t>Persistent pPlk1</w:t>
      </w:r>
      <w:r w:rsidRPr="00964FE4">
        <w:rPr>
          <w:b/>
          <w:bCs/>
          <w:sz w:val="24"/>
          <w:szCs w:val="24"/>
          <w:vertAlign w:val="superscript"/>
        </w:rPr>
        <w:t>Thr210</w:t>
      </w:r>
      <w:r w:rsidRPr="00785171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 xml:space="preserve">on </w:t>
      </w:r>
      <w:r w:rsidRPr="00785171">
        <w:rPr>
          <w:b/>
          <w:bCs/>
          <w:sz w:val="24"/>
          <w:szCs w:val="24"/>
        </w:rPr>
        <w:t>chromosom</w:t>
      </w:r>
      <w:r>
        <w:rPr>
          <w:rFonts w:hint="eastAsia"/>
          <w:b/>
          <w:bCs/>
          <w:sz w:val="24"/>
          <w:szCs w:val="24"/>
        </w:rPr>
        <w:t xml:space="preserve">ses </w:t>
      </w:r>
      <w:r w:rsidRPr="00785171">
        <w:rPr>
          <w:b/>
          <w:bCs/>
          <w:sz w:val="24"/>
          <w:szCs w:val="24"/>
        </w:rPr>
        <w:t>in BI2536</w:t>
      </w:r>
      <w:r>
        <w:rPr>
          <w:rFonts w:hint="eastAsia"/>
          <w:b/>
          <w:bCs/>
          <w:sz w:val="24"/>
          <w:szCs w:val="24"/>
        </w:rPr>
        <w:t>-</w:t>
      </w:r>
      <w:r w:rsidRPr="00785171">
        <w:rPr>
          <w:b/>
          <w:bCs/>
          <w:sz w:val="24"/>
          <w:szCs w:val="24"/>
        </w:rPr>
        <w:t xml:space="preserve">treated oocytes. </w:t>
      </w:r>
      <w:r>
        <w:rPr>
          <w:rFonts w:hint="eastAsia"/>
          <w:b/>
          <w:bCs/>
          <w:sz w:val="24"/>
          <w:szCs w:val="24"/>
        </w:rPr>
        <w:t xml:space="preserve">(A) </w:t>
      </w:r>
      <w:r w:rsidRPr="00F531B7">
        <w:rPr>
          <w:rFonts w:hint="eastAsia"/>
          <w:bCs/>
          <w:sz w:val="24"/>
          <w:szCs w:val="24"/>
        </w:rPr>
        <w:t>O</w:t>
      </w:r>
      <w:r w:rsidRPr="0089685B">
        <w:rPr>
          <w:bCs/>
          <w:sz w:val="24"/>
          <w:szCs w:val="24"/>
        </w:rPr>
        <w:t xml:space="preserve">ocytes </w:t>
      </w:r>
      <w:r>
        <w:rPr>
          <w:rFonts w:hint="eastAsia"/>
          <w:bCs/>
          <w:sz w:val="24"/>
          <w:szCs w:val="24"/>
        </w:rPr>
        <w:t xml:space="preserve">were fixed and </w:t>
      </w:r>
      <w:r w:rsidRPr="0089685B">
        <w:rPr>
          <w:bCs/>
          <w:sz w:val="24"/>
          <w:szCs w:val="24"/>
        </w:rPr>
        <w:t>double-labeled with pPlk1</w:t>
      </w:r>
      <w:r w:rsidRPr="008845B2">
        <w:rPr>
          <w:bCs/>
          <w:sz w:val="24"/>
          <w:szCs w:val="24"/>
          <w:vertAlign w:val="superscript"/>
        </w:rPr>
        <w:t>Thr210</w:t>
      </w:r>
      <w:r w:rsidRPr="0089685B">
        <w:rPr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antibodies </w:t>
      </w:r>
      <w:r w:rsidRPr="0089685B">
        <w:rPr>
          <w:bCs/>
          <w:sz w:val="24"/>
          <w:szCs w:val="24"/>
        </w:rPr>
        <w:t>and CREST</w:t>
      </w:r>
      <w:r>
        <w:rPr>
          <w:rFonts w:hint="eastAsia"/>
          <w:bCs/>
          <w:sz w:val="24"/>
          <w:szCs w:val="24"/>
        </w:rPr>
        <w:t xml:space="preserve"> after 8 h incubation with BI2536. DNA was indicated in blue, </w:t>
      </w:r>
      <w:r w:rsidRPr="0089685B">
        <w:rPr>
          <w:bCs/>
          <w:sz w:val="24"/>
          <w:szCs w:val="24"/>
        </w:rPr>
        <w:t>pPlk1</w:t>
      </w:r>
      <w:r w:rsidRPr="008845B2">
        <w:rPr>
          <w:bCs/>
          <w:sz w:val="24"/>
          <w:szCs w:val="24"/>
          <w:vertAlign w:val="superscript"/>
        </w:rPr>
        <w:t>Thr210</w:t>
      </w:r>
      <w:r w:rsidRPr="0089685B">
        <w:rPr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in </w:t>
      </w:r>
      <w:r>
        <w:rPr>
          <w:bCs/>
          <w:sz w:val="24"/>
          <w:szCs w:val="24"/>
        </w:rPr>
        <w:t>red</w:t>
      </w:r>
      <w:r w:rsidRPr="0089685B">
        <w:rPr>
          <w:bCs/>
          <w:sz w:val="24"/>
          <w:szCs w:val="24"/>
        </w:rPr>
        <w:t xml:space="preserve"> and CREST </w:t>
      </w:r>
      <w:r>
        <w:rPr>
          <w:rFonts w:hint="eastAsia"/>
          <w:bCs/>
          <w:sz w:val="24"/>
          <w:szCs w:val="24"/>
        </w:rPr>
        <w:t xml:space="preserve">in </w:t>
      </w:r>
      <w:r w:rsidRPr="0089685B">
        <w:rPr>
          <w:bCs/>
          <w:sz w:val="24"/>
          <w:szCs w:val="24"/>
        </w:rPr>
        <w:t>green</w:t>
      </w:r>
      <w:r>
        <w:rPr>
          <w:rFonts w:hint="eastAsia"/>
          <w:bCs/>
          <w:sz w:val="24"/>
          <w:szCs w:val="24"/>
        </w:rPr>
        <w:t>. pPlk1</w:t>
      </w:r>
      <w:r w:rsidRPr="00F531B7">
        <w:rPr>
          <w:rFonts w:hint="eastAsia"/>
          <w:bCs/>
          <w:sz w:val="24"/>
          <w:szCs w:val="24"/>
          <w:vertAlign w:val="superscript"/>
        </w:rPr>
        <w:t>Thr210</w:t>
      </w:r>
      <w:r>
        <w:rPr>
          <w:rFonts w:hint="eastAsia"/>
          <w:bCs/>
          <w:sz w:val="24"/>
          <w:szCs w:val="24"/>
        </w:rPr>
        <w:t xml:space="preserve"> was pronouncedly labeled</w:t>
      </w:r>
      <w:r w:rsidRPr="0089685B">
        <w:rPr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across the whole structure of chromosomes in </w:t>
      </w:r>
      <w:r w:rsidRPr="0089685B">
        <w:rPr>
          <w:bCs/>
          <w:sz w:val="24"/>
          <w:szCs w:val="24"/>
        </w:rPr>
        <w:t xml:space="preserve">DMSO (a-d) and BI2536 group (e-h). Asterisks denote the lagged </w:t>
      </w:r>
      <w:r w:rsidRPr="0089685B">
        <w:rPr>
          <w:bCs/>
          <w:sz w:val="24"/>
          <w:szCs w:val="24"/>
        </w:rPr>
        <w:lastRenderedPageBreak/>
        <w:t xml:space="preserve">chromosomes. </w:t>
      </w:r>
      <w:r w:rsidRPr="00C70F0C">
        <w:rPr>
          <w:rFonts w:hint="eastAsia"/>
          <w:b/>
          <w:bCs/>
          <w:sz w:val="24"/>
          <w:szCs w:val="24"/>
        </w:rPr>
        <w:t>(B)</w:t>
      </w:r>
      <w:r>
        <w:rPr>
          <w:rFonts w:hint="eastAsia"/>
          <w:bCs/>
          <w:sz w:val="24"/>
          <w:szCs w:val="24"/>
        </w:rPr>
        <w:t xml:space="preserve"> Chromosome spreads were prepared and processed for </w:t>
      </w:r>
      <w:r w:rsidRPr="0089685B">
        <w:rPr>
          <w:bCs/>
          <w:sz w:val="24"/>
          <w:szCs w:val="24"/>
        </w:rPr>
        <w:t>double-labeling of pPlk1</w:t>
      </w:r>
      <w:r w:rsidRPr="008845B2">
        <w:rPr>
          <w:bCs/>
          <w:sz w:val="24"/>
          <w:szCs w:val="24"/>
          <w:vertAlign w:val="superscript"/>
        </w:rPr>
        <w:t>Thr210</w:t>
      </w:r>
      <w:r w:rsidRPr="0089685B">
        <w:rPr>
          <w:bCs/>
          <w:sz w:val="24"/>
          <w:szCs w:val="24"/>
        </w:rPr>
        <w:t xml:space="preserve"> (red) and CREST (green)</w:t>
      </w:r>
      <w:r>
        <w:rPr>
          <w:rFonts w:hint="eastAsia"/>
          <w:bCs/>
          <w:sz w:val="24"/>
          <w:szCs w:val="24"/>
        </w:rPr>
        <w:t xml:space="preserve"> after o</w:t>
      </w:r>
      <w:r w:rsidRPr="0089685B">
        <w:rPr>
          <w:bCs/>
          <w:sz w:val="24"/>
          <w:szCs w:val="24"/>
        </w:rPr>
        <w:t xml:space="preserve">ocytes </w:t>
      </w:r>
      <w:r>
        <w:rPr>
          <w:rFonts w:hint="eastAsia"/>
          <w:bCs/>
          <w:sz w:val="24"/>
          <w:szCs w:val="24"/>
        </w:rPr>
        <w:t xml:space="preserve">were </w:t>
      </w:r>
      <w:r w:rsidRPr="0089685B">
        <w:rPr>
          <w:bCs/>
          <w:sz w:val="24"/>
          <w:szCs w:val="24"/>
        </w:rPr>
        <w:t>cultured in DMSO or 100 nM BI2536 for 8 h</w:t>
      </w:r>
      <w:r>
        <w:rPr>
          <w:rFonts w:hint="eastAsia"/>
          <w:bCs/>
          <w:sz w:val="24"/>
          <w:szCs w:val="24"/>
        </w:rPr>
        <w:t xml:space="preserve">. </w:t>
      </w:r>
      <w:r w:rsidRPr="0089685B">
        <w:rPr>
          <w:bCs/>
          <w:sz w:val="24"/>
          <w:szCs w:val="24"/>
        </w:rPr>
        <w:t>Scale bar</w:t>
      </w:r>
      <w:r>
        <w:rPr>
          <w:rFonts w:hint="eastAsia"/>
          <w:bCs/>
          <w:sz w:val="24"/>
          <w:szCs w:val="24"/>
        </w:rPr>
        <w:t xml:space="preserve"> =</w:t>
      </w:r>
      <w:r w:rsidRPr="0089685B">
        <w:rPr>
          <w:bCs/>
          <w:sz w:val="24"/>
          <w:szCs w:val="24"/>
        </w:rPr>
        <w:t xml:space="preserve"> 10 μm.</w:t>
      </w:r>
      <w:r>
        <w:rPr>
          <w:rFonts w:hint="eastAsia"/>
          <w:bCs/>
          <w:sz w:val="24"/>
          <w:szCs w:val="24"/>
        </w:rPr>
        <w:t xml:space="preserve"> pPlk1</w:t>
      </w:r>
      <w:r w:rsidRPr="00796D4E">
        <w:rPr>
          <w:rFonts w:hint="eastAsia"/>
          <w:bCs/>
          <w:sz w:val="24"/>
          <w:szCs w:val="24"/>
          <w:vertAlign w:val="superscript"/>
        </w:rPr>
        <w:t>Thr210</w:t>
      </w:r>
      <w:r>
        <w:rPr>
          <w:rFonts w:hint="eastAsia"/>
          <w:bCs/>
          <w:sz w:val="24"/>
          <w:szCs w:val="24"/>
        </w:rPr>
        <w:t xml:space="preserve"> was detected on all the individual chromosomes</w:t>
      </w:r>
      <w:r w:rsidR="00ED62E4">
        <w:rPr>
          <w:rFonts w:hint="eastAsia"/>
          <w:bCs/>
          <w:sz w:val="24"/>
          <w:szCs w:val="24"/>
        </w:rPr>
        <w:t>.</w:t>
      </w:r>
      <w:r w:rsidRPr="0089685B">
        <w:rPr>
          <w:bCs/>
          <w:sz w:val="24"/>
          <w:szCs w:val="24"/>
        </w:rPr>
        <w:t xml:space="preserve"> </w:t>
      </w:r>
    </w:p>
    <w:p w:rsidR="00FB463B" w:rsidRDefault="00FB463B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  <w:r w:rsidRPr="00ED62E4">
        <w:rPr>
          <w:rFonts w:hint="eastAsia"/>
          <w:noProof/>
        </w:rPr>
        <w:drawing>
          <wp:inline distT="0" distB="0" distL="0" distR="0">
            <wp:extent cx="5278120" cy="24097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E4" w:rsidRDefault="00ED62E4" w:rsidP="00FB463B">
      <w:pPr>
        <w:adjustRightInd w:val="0"/>
        <w:snapToGrid w:val="0"/>
        <w:spacing w:line="480" w:lineRule="auto"/>
        <w:jc w:val="left"/>
        <w:rPr>
          <w:b/>
          <w:bCs/>
          <w:sz w:val="24"/>
          <w:szCs w:val="24"/>
        </w:rPr>
      </w:pPr>
    </w:p>
    <w:p w:rsidR="00D30458" w:rsidRDefault="00FB463B" w:rsidP="00ED62E4">
      <w:pPr>
        <w:adjustRightInd w:val="0"/>
        <w:snapToGrid w:val="0"/>
        <w:spacing w:line="480" w:lineRule="auto"/>
        <w:ind w:firstLineChars="100" w:firstLine="241"/>
      </w:pPr>
      <w:r>
        <w:rPr>
          <w:b/>
          <w:bCs/>
          <w:sz w:val="24"/>
          <w:szCs w:val="24"/>
        </w:rPr>
        <w:t>F</w:t>
      </w:r>
      <w:r w:rsidR="00790B3D">
        <w:rPr>
          <w:rFonts w:hint="eastAsia"/>
          <w:b/>
          <w:bCs/>
          <w:sz w:val="24"/>
          <w:szCs w:val="24"/>
        </w:rPr>
        <w:t>igure</w:t>
      </w:r>
      <w:r>
        <w:rPr>
          <w:b/>
          <w:bCs/>
          <w:sz w:val="24"/>
          <w:szCs w:val="24"/>
        </w:rPr>
        <w:t xml:space="preserve"> S</w:t>
      </w:r>
      <w:r>
        <w:rPr>
          <w:rFonts w:hint="eastAsia"/>
          <w:b/>
          <w:bCs/>
          <w:sz w:val="24"/>
          <w:szCs w:val="24"/>
        </w:rPr>
        <w:t>4</w:t>
      </w:r>
      <w:r w:rsidR="00790B3D">
        <w:rPr>
          <w:rFonts w:hint="eastAsia"/>
          <w:b/>
          <w:bCs/>
          <w:sz w:val="24"/>
          <w:szCs w:val="24"/>
        </w:rPr>
        <w:t xml:space="preserve">. </w:t>
      </w:r>
      <w:r>
        <w:rPr>
          <w:rFonts w:hint="eastAsia"/>
          <w:b/>
          <w:bCs/>
          <w:sz w:val="24"/>
          <w:szCs w:val="24"/>
        </w:rPr>
        <w:t>R</w:t>
      </w:r>
      <w:r w:rsidRPr="00785171">
        <w:rPr>
          <w:b/>
          <w:bCs/>
          <w:sz w:val="24"/>
          <w:szCs w:val="24"/>
        </w:rPr>
        <w:t>educed pPlk1</w:t>
      </w:r>
      <w:r w:rsidRPr="00964FE4">
        <w:rPr>
          <w:b/>
          <w:bCs/>
          <w:sz w:val="24"/>
          <w:szCs w:val="24"/>
          <w:vertAlign w:val="superscript"/>
        </w:rPr>
        <w:t>Ser137</w:t>
      </w:r>
      <w:r w:rsidRPr="00785171">
        <w:rPr>
          <w:b/>
          <w:bCs/>
          <w:sz w:val="24"/>
          <w:szCs w:val="24"/>
        </w:rPr>
        <w:t xml:space="preserve"> and pericentrin at MTOCs in BI2536</w:t>
      </w:r>
      <w:r>
        <w:rPr>
          <w:rFonts w:hint="eastAsia"/>
          <w:b/>
          <w:bCs/>
          <w:sz w:val="24"/>
          <w:szCs w:val="24"/>
        </w:rPr>
        <w:t>-</w:t>
      </w:r>
      <w:r w:rsidRPr="00785171">
        <w:rPr>
          <w:b/>
          <w:bCs/>
          <w:sz w:val="24"/>
          <w:szCs w:val="24"/>
        </w:rPr>
        <w:t xml:space="preserve">treated oocytes. </w:t>
      </w:r>
      <w:r w:rsidRPr="0089685B">
        <w:rPr>
          <w:bCs/>
          <w:sz w:val="24"/>
          <w:szCs w:val="24"/>
        </w:rPr>
        <w:t>Representative images of oocytes double-labeled with pPlk1</w:t>
      </w:r>
      <w:r w:rsidRPr="008845B2">
        <w:rPr>
          <w:bCs/>
          <w:sz w:val="24"/>
          <w:szCs w:val="24"/>
          <w:vertAlign w:val="superscript"/>
        </w:rPr>
        <w:t>Ser137</w:t>
      </w:r>
      <w:r w:rsidRPr="0089685B">
        <w:rPr>
          <w:bCs/>
          <w:sz w:val="24"/>
          <w:szCs w:val="24"/>
        </w:rPr>
        <w:t xml:space="preserve"> (red) and pericentrin (green) in DMSO (a-d) and BI2536 group (e-h). Insets show 2× magnified viewer of spindle pole</w:t>
      </w:r>
      <w:r>
        <w:rPr>
          <w:rFonts w:hint="eastAsia"/>
          <w:bCs/>
          <w:sz w:val="24"/>
          <w:szCs w:val="24"/>
        </w:rPr>
        <w:t>s</w:t>
      </w:r>
      <w:r w:rsidRPr="0089685B">
        <w:rPr>
          <w:bCs/>
          <w:sz w:val="24"/>
          <w:szCs w:val="24"/>
        </w:rPr>
        <w:t>, as</w:t>
      </w:r>
      <w:r>
        <w:rPr>
          <w:rFonts w:hint="eastAsia"/>
          <w:bCs/>
          <w:sz w:val="24"/>
          <w:szCs w:val="24"/>
        </w:rPr>
        <w:t xml:space="preserve"> indicated by arrows. Scale bar =</w:t>
      </w:r>
      <w:r w:rsidRPr="0089685B">
        <w:rPr>
          <w:rFonts w:hint="eastAsia"/>
          <w:bCs/>
          <w:sz w:val="24"/>
          <w:szCs w:val="24"/>
        </w:rPr>
        <w:t xml:space="preserve"> 10 </w:t>
      </w:r>
      <w:r w:rsidRPr="000A0D5D">
        <w:rPr>
          <w:rFonts w:ascii="Symbol" w:hAnsi="Symbol"/>
          <w:bCs/>
          <w:sz w:val="24"/>
          <w:szCs w:val="24"/>
        </w:rPr>
        <w:t></w:t>
      </w:r>
      <w:r w:rsidRPr="0089685B">
        <w:rPr>
          <w:rFonts w:hint="eastAsia"/>
          <w:bCs/>
          <w:sz w:val="24"/>
          <w:szCs w:val="24"/>
        </w:rPr>
        <w:t xml:space="preserve">m. </w:t>
      </w:r>
      <w:r>
        <w:rPr>
          <w:rFonts w:hint="eastAsia"/>
          <w:bCs/>
          <w:sz w:val="24"/>
          <w:szCs w:val="24"/>
        </w:rPr>
        <w:t>Statistical analysis demonstrated the p</w:t>
      </w:r>
      <w:r w:rsidRPr="0089685B">
        <w:rPr>
          <w:rFonts w:hint="eastAsia"/>
          <w:bCs/>
          <w:sz w:val="24"/>
          <w:szCs w:val="24"/>
        </w:rPr>
        <w:t xml:space="preserve">ercentage of oocytes with weak MTOC pericentrin </w:t>
      </w:r>
      <w:r>
        <w:rPr>
          <w:rFonts w:hint="eastAsia"/>
          <w:bCs/>
          <w:sz w:val="24"/>
          <w:szCs w:val="24"/>
        </w:rPr>
        <w:t xml:space="preserve">was significantly higher in </w:t>
      </w:r>
      <w:r w:rsidRPr="0089685B">
        <w:rPr>
          <w:rFonts w:hint="eastAsia"/>
          <w:bCs/>
          <w:sz w:val="24"/>
          <w:szCs w:val="24"/>
        </w:rPr>
        <w:t>BI2536</w:t>
      </w:r>
      <w:r>
        <w:rPr>
          <w:rFonts w:hint="eastAsia"/>
          <w:bCs/>
          <w:sz w:val="24"/>
          <w:szCs w:val="24"/>
        </w:rPr>
        <w:t xml:space="preserve"> </w:t>
      </w:r>
      <w:r w:rsidRPr="0089685B">
        <w:rPr>
          <w:rFonts w:hint="eastAsia"/>
          <w:bCs/>
          <w:sz w:val="24"/>
          <w:szCs w:val="24"/>
        </w:rPr>
        <w:t xml:space="preserve">group </w:t>
      </w:r>
      <w:r>
        <w:rPr>
          <w:rFonts w:hint="eastAsia"/>
          <w:bCs/>
          <w:sz w:val="24"/>
          <w:szCs w:val="24"/>
        </w:rPr>
        <w:t>than that in control</w:t>
      </w:r>
      <w:r w:rsidRPr="0089685B"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group </w:t>
      </w:r>
      <w:r w:rsidRPr="0089685B">
        <w:rPr>
          <w:rFonts w:hint="eastAsia"/>
          <w:bCs/>
          <w:sz w:val="24"/>
          <w:szCs w:val="24"/>
        </w:rPr>
        <w:t>(</w:t>
      </w:r>
      <w:r w:rsidRPr="00ED62E4">
        <w:rPr>
          <w:rFonts w:hint="eastAsia"/>
          <w:bCs/>
          <w:i/>
          <w:sz w:val="24"/>
          <w:szCs w:val="24"/>
        </w:rPr>
        <w:t xml:space="preserve">P </w:t>
      </w:r>
      <w:r>
        <w:rPr>
          <w:rFonts w:hint="eastAsia"/>
          <w:bCs/>
          <w:sz w:val="24"/>
          <w:szCs w:val="24"/>
        </w:rPr>
        <w:t>&lt; 0.01</w:t>
      </w:r>
      <w:r w:rsidRPr="0089685B">
        <w:rPr>
          <w:rFonts w:hint="eastAsia"/>
          <w:bCs/>
          <w:sz w:val="24"/>
          <w:szCs w:val="24"/>
        </w:rPr>
        <w:t xml:space="preserve">). </w:t>
      </w:r>
    </w:p>
    <w:sectPr w:rsidR="00D30458" w:rsidSect="00ED62E4">
      <w:footerReference w:type="default" r:id="rId10"/>
      <w:pgSz w:w="11906" w:h="16838"/>
      <w:pgMar w:top="1440" w:right="1797" w:bottom="1440" w:left="1797" w:header="851" w:footer="992" w:gutter="0"/>
      <w:pgNumType w:start="1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F6C" w:rsidRDefault="00FA2F6C" w:rsidP="00ED62E4">
      <w:r>
        <w:separator/>
      </w:r>
    </w:p>
  </w:endnote>
  <w:endnote w:type="continuationSeparator" w:id="1">
    <w:p w:rsidR="00FA2F6C" w:rsidRDefault="00FA2F6C" w:rsidP="00ED6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0591"/>
      <w:docPartObj>
        <w:docPartGallery w:val="Page Numbers (Bottom of Page)"/>
        <w:docPartUnique/>
      </w:docPartObj>
    </w:sdtPr>
    <w:sdtContent>
      <w:p w:rsidR="00ED62E4" w:rsidRDefault="002773D5">
        <w:pPr>
          <w:pStyle w:val="a3"/>
          <w:jc w:val="right"/>
        </w:pPr>
        <w:fldSimple w:instr=" PAGE   \* MERGEFORMAT ">
          <w:r w:rsidR="007F2DD8" w:rsidRPr="007F2DD8">
            <w:rPr>
              <w:noProof/>
              <w:lang w:val="zh-CN"/>
            </w:rPr>
            <w:t>4</w:t>
          </w:r>
        </w:fldSimple>
      </w:p>
    </w:sdtContent>
  </w:sdt>
  <w:p w:rsidR="005E4C2C" w:rsidRDefault="00FA2F6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F6C" w:rsidRDefault="00FA2F6C" w:rsidP="00ED62E4">
      <w:r>
        <w:separator/>
      </w:r>
    </w:p>
  </w:footnote>
  <w:footnote w:type="continuationSeparator" w:id="1">
    <w:p w:rsidR="00FA2F6C" w:rsidRDefault="00FA2F6C" w:rsidP="00ED62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463B"/>
    <w:rsid w:val="002773D5"/>
    <w:rsid w:val="003D0219"/>
    <w:rsid w:val="00527284"/>
    <w:rsid w:val="00790B3D"/>
    <w:rsid w:val="007F2DD8"/>
    <w:rsid w:val="00981C50"/>
    <w:rsid w:val="009F0BF6"/>
    <w:rsid w:val="00D30458"/>
    <w:rsid w:val="00ED62E4"/>
    <w:rsid w:val="00FA2F6C"/>
    <w:rsid w:val="00FB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3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FB46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FB463B"/>
    <w:rPr>
      <w:rFonts w:ascii="Times New Roman" w:eastAsia="宋体" w:hAnsi="Times New Roman" w:cs="Times New Roman"/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FB463B"/>
  </w:style>
  <w:style w:type="paragraph" w:styleId="a5">
    <w:name w:val="header"/>
    <w:basedOn w:val="a"/>
    <w:link w:val="Char0"/>
    <w:uiPriority w:val="99"/>
    <w:semiHidden/>
    <w:unhideWhenUsed/>
    <w:rsid w:val="00ED6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D62E4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81C5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81C5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Ma Wei</cp:lastModifiedBy>
  <cp:revision>5</cp:revision>
  <dcterms:created xsi:type="dcterms:W3CDTF">2015-06-02T01:19:00Z</dcterms:created>
  <dcterms:modified xsi:type="dcterms:W3CDTF">2015-08-14T03:48:00Z</dcterms:modified>
</cp:coreProperties>
</file>