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C2C" w:rsidRPr="005F1542" w:rsidRDefault="005F1542" w:rsidP="005F1542">
      <w:pPr>
        <w:jc w:val="center"/>
        <w:rPr>
          <w:b/>
          <w:sz w:val="24"/>
        </w:rPr>
      </w:pPr>
      <w:r w:rsidRPr="005F1542">
        <w:rPr>
          <w:b/>
          <w:sz w:val="24"/>
        </w:rPr>
        <w:t>Supplemental Data</w:t>
      </w:r>
    </w:p>
    <w:p w:rsidR="005F1542" w:rsidRDefault="005F1542"/>
    <w:p w:rsidR="005F1542" w:rsidRPr="003C4270" w:rsidRDefault="005F1542">
      <w:r w:rsidRPr="003C4270">
        <w:t>Supplemental Materials and Methods</w:t>
      </w:r>
    </w:p>
    <w:p w:rsidR="00DF7500" w:rsidRPr="003C4270" w:rsidRDefault="007072E2" w:rsidP="00DF7500">
      <w:pPr>
        <w:spacing w:after="0" w:line="240" w:lineRule="auto"/>
        <w:jc w:val="both"/>
        <w:rPr>
          <w:rFonts w:cs="Times New Roman"/>
        </w:rPr>
      </w:pPr>
      <w:proofErr w:type="spellStart"/>
      <w:r>
        <w:rPr>
          <w:rFonts w:cs="Times New Roman"/>
          <w:i/>
        </w:rPr>
        <w:t>Thioflavin</w:t>
      </w:r>
      <w:proofErr w:type="spellEnd"/>
      <w:r>
        <w:rPr>
          <w:rFonts w:cs="Times New Roman"/>
          <w:i/>
        </w:rPr>
        <w:t xml:space="preserve"> T assay</w:t>
      </w:r>
      <w:r w:rsidR="00DF7500" w:rsidRPr="003C4270">
        <w:rPr>
          <w:rFonts w:cs="Times New Roman"/>
          <w:i/>
        </w:rPr>
        <w:t xml:space="preserve"> </w:t>
      </w:r>
      <w:r w:rsidR="00DF7500" w:rsidRPr="003C4270">
        <w:rPr>
          <w:rFonts w:cs="Times New Roman"/>
        </w:rPr>
        <w:t xml:space="preserve">– </w:t>
      </w:r>
      <w:r w:rsidR="003C4270" w:rsidRPr="003C4270">
        <w:rPr>
          <w:rFonts w:cs="Times New Roman"/>
        </w:rPr>
        <w:t>Peptide</w:t>
      </w:r>
      <w:r w:rsidR="003C4270" w:rsidRPr="003C4270">
        <w:rPr>
          <w:rFonts w:cs="Times New Roman"/>
          <w:i/>
        </w:rPr>
        <w:t xml:space="preserve"> </w:t>
      </w:r>
      <w:r w:rsidR="003C4270" w:rsidRPr="003C4270">
        <w:rPr>
          <w:rFonts w:cs="Times New Roman"/>
          <w:noProof/>
        </w:rPr>
        <w:t>a</w:t>
      </w:r>
      <w:r w:rsidR="00DF7500" w:rsidRPr="003C4270">
        <w:rPr>
          <w:rFonts w:cs="Times New Roman"/>
          <w:noProof/>
        </w:rPr>
        <w:t>ggregation</w:t>
      </w:r>
      <w:r w:rsidR="00DF7500" w:rsidRPr="003C4270">
        <w:rPr>
          <w:rFonts w:cs="Times New Roman"/>
        </w:rPr>
        <w:t xml:space="preserve"> was assessed by </w:t>
      </w:r>
      <w:proofErr w:type="spellStart"/>
      <w:r w:rsidR="00DF7500" w:rsidRPr="003C4270">
        <w:rPr>
          <w:rFonts w:cs="Times New Roman"/>
        </w:rPr>
        <w:t>Thioflavin</w:t>
      </w:r>
      <w:proofErr w:type="spellEnd"/>
      <w:r w:rsidR="00DF7500" w:rsidRPr="003C4270">
        <w:rPr>
          <w:rFonts w:cs="Times New Roman"/>
        </w:rPr>
        <w:t xml:space="preserve"> T assay as previously described </w:t>
      </w:r>
      <w:r w:rsidR="00DF7500" w:rsidRPr="003C4270">
        <w:rPr>
          <w:rFonts w:cs="Times New Roman"/>
        </w:rPr>
        <w:fldChar w:fldCharType="begin">
          <w:fldData xml:space="preserve">PEVuZE5vdGU+PENpdGU+PEF1dGhvcj5CYXJyPC9BdXRob3I+PFllYXI+MjAxNjwvWWVhcj48UmVj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</w:fldData>
        </w:fldChar>
      </w:r>
      <w:r w:rsidR="00DF7500" w:rsidRPr="003C4270">
        <w:rPr>
          <w:rFonts w:cs="Times New Roman"/>
        </w:rPr>
        <w:instrText xml:space="preserve"> ADDIN EN.CITE </w:instrText>
      </w:r>
      <w:r w:rsidR="00DF7500" w:rsidRPr="003C4270">
        <w:rPr>
          <w:rFonts w:cs="Times New Roman"/>
        </w:rPr>
        <w:fldChar w:fldCharType="begin">
          <w:fldData xml:space="preserve">PEVuZE5vdGU+PENpdGU+PEF1dGhvcj5CYXJyPC9BdXRob3I+PFllYXI+MjAxNjwvWWVhcj48UmVj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</w:fldData>
        </w:fldChar>
      </w:r>
      <w:r w:rsidR="00DF7500" w:rsidRPr="003C4270">
        <w:rPr>
          <w:rFonts w:cs="Times New Roman"/>
        </w:rPr>
        <w:instrText xml:space="preserve"> ADDIN EN.CITE.DATA </w:instrText>
      </w:r>
      <w:r w:rsidR="00DF7500" w:rsidRPr="003C4270">
        <w:rPr>
          <w:rFonts w:cs="Times New Roman"/>
        </w:rPr>
      </w:r>
      <w:r w:rsidR="00DF7500" w:rsidRPr="003C4270">
        <w:rPr>
          <w:rFonts w:cs="Times New Roman"/>
        </w:rPr>
        <w:fldChar w:fldCharType="end"/>
      </w:r>
      <w:r w:rsidR="00DF7500" w:rsidRPr="003C4270">
        <w:rPr>
          <w:rFonts w:cs="Times New Roman"/>
        </w:rPr>
      </w:r>
      <w:r w:rsidR="00DF7500" w:rsidRPr="003C4270">
        <w:rPr>
          <w:rFonts w:cs="Times New Roman"/>
        </w:rPr>
        <w:fldChar w:fldCharType="separate"/>
      </w:r>
      <w:r w:rsidR="00DF7500" w:rsidRPr="003C4270">
        <w:rPr>
          <w:rFonts w:cs="Times New Roman"/>
          <w:noProof/>
        </w:rPr>
        <w:t>[1]</w:t>
      </w:r>
      <w:r w:rsidR="00DF7500" w:rsidRPr="003C4270">
        <w:rPr>
          <w:rFonts w:cs="Times New Roman"/>
        </w:rPr>
        <w:fldChar w:fldCharType="end"/>
      </w:r>
      <w:r w:rsidR="00DF7500" w:rsidRPr="003C4270">
        <w:rPr>
          <w:rFonts w:cs="Times New Roman"/>
        </w:rPr>
        <w:t xml:space="preserve">. Briefly, </w:t>
      </w:r>
      <w:r w:rsidR="00DF7500" w:rsidRPr="003C4270">
        <w:rPr>
          <w:rFonts w:cs="Times New Roman"/>
          <w:noProof/>
        </w:rPr>
        <w:t xml:space="preserve">freshly prepared samples, </w:t>
      </w:r>
      <w:r w:rsidR="00DF7500" w:rsidRPr="009F2B10">
        <w:rPr>
          <w:rFonts w:cs="Times New Roman"/>
          <w:noProof/>
        </w:rPr>
        <w:t>A</w:t>
      </w:r>
      <w:r w:rsidR="003C4270" w:rsidRPr="003C4270">
        <w:rPr>
          <w:rFonts w:cs="Times New Roman"/>
          <w:noProof/>
        </w:rPr>
        <w:t>β</w:t>
      </w:r>
      <w:r w:rsidR="00DF7500" w:rsidRPr="003C4270">
        <w:rPr>
          <w:rFonts w:cs="Times New Roman"/>
        </w:rPr>
        <w:t xml:space="preserve"> oligomer or </w:t>
      </w:r>
      <w:proofErr w:type="spellStart"/>
      <w:r w:rsidR="00DF7500" w:rsidRPr="003C4270">
        <w:rPr>
          <w:rFonts w:cs="Times New Roman"/>
        </w:rPr>
        <w:t>fibrillar</w:t>
      </w:r>
      <w:proofErr w:type="spellEnd"/>
      <w:r w:rsidR="00DF7500" w:rsidRPr="003C4270">
        <w:rPr>
          <w:rFonts w:cs="Times New Roman"/>
        </w:rPr>
        <w:t xml:space="preserve"> preparations were added to a black-walled, clear bottom 96 well microplate (Perkin Elmer). A 200 µl aliquot of </w:t>
      </w:r>
      <w:proofErr w:type="spellStart"/>
      <w:r w:rsidR="00DF7500" w:rsidRPr="003C4270">
        <w:rPr>
          <w:rFonts w:cs="Times New Roman"/>
        </w:rPr>
        <w:t>Thioflavin</w:t>
      </w:r>
      <w:proofErr w:type="spellEnd"/>
      <w:r w:rsidR="00DF7500" w:rsidRPr="003C4270">
        <w:rPr>
          <w:rFonts w:cs="Times New Roman"/>
        </w:rPr>
        <w:t xml:space="preserve"> T (</w:t>
      </w:r>
      <w:proofErr w:type="spellStart"/>
      <w:r w:rsidR="00DF7500" w:rsidRPr="003C4270">
        <w:rPr>
          <w:rFonts w:cs="Times New Roman"/>
        </w:rPr>
        <w:t>ThT</w:t>
      </w:r>
      <w:proofErr w:type="spellEnd"/>
      <w:r w:rsidR="00DF7500" w:rsidRPr="003C4270">
        <w:rPr>
          <w:rFonts w:cs="Times New Roman"/>
        </w:rPr>
        <w:t>) (5</w:t>
      </w:r>
      <w:r w:rsidR="00DF7500" w:rsidRPr="003C4270">
        <w:rPr>
          <w:rFonts w:cs="Times New Roman"/>
        </w:rPr>
        <w:sym w:font="Symbol" w:char="F06D"/>
      </w:r>
      <w:r w:rsidR="00DF7500" w:rsidRPr="003C4270">
        <w:rPr>
          <w:rFonts w:cs="Times New Roman"/>
        </w:rPr>
        <w:t>M in 50mM Glycine-</w:t>
      </w:r>
      <w:proofErr w:type="spellStart"/>
      <w:r w:rsidR="00DF7500" w:rsidRPr="003C4270">
        <w:rPr>
          <w:rFonts w:cs="Times New Roman"/>
        </w:rPr>
        <w:t>NaOH</w:t>
      </w:r>
      <w:proofErr w:type="spellEnd"/>
      <w:r w:rsidR="00DF7500" w:rsidRPr="003C4270">
        <w:rPr>
          <w:rFonts w:cs="Times New Roman"/>
        </w:rPr>
        <w:t>; pH 8.5, 0.22</w:t>
      </w:r>
      <w:r w:rsidR="00DF7500" w:rsidRPr="003C4270">
        <w:rPr>
          <w:rFonts w:cs="Times New Roman"/>
        </w:rPr>
        <w:sym w:font="Symbol" w:char="F06D"/>
      </w:r>
      <w:r w:rsidR="00DF7500" w:rsidRPr="003C4270">
        <w:rPr>
          <w:rFonts w:cs="Times New Roman"/>
        </w:rPr>
        <w:t xml:space="preserve">M filtered) was added to each </w:t>
      </w:r>
      <w:r w:rsidR="00DF7500" w:rsidRPr="003C4270">
        <w:rPr>
          <w:rFonts w:cs="Times New Roman"/>
          <w:noProof/>
        </w:rPr>
        <w:t>well,</w:t>
      </w:r>
      <w:r w:rsidR="00DF7500" w:rsidRPr="003C4270">
        <w:rPr>
          <w:rFonts w:cs="Times New Roman"/>
        </w:rPr>
        <w:t xml:space="preserve"> and the plates were read in </w:t>
      </w:r>
      <w:r w:rsidR="00DF7500" w:rsidRPr="009F2B10">
        <w:rPr>
          <w:rFonts w:cs="Times New Roman"/>
          <w:noProof/>
        </w:rPr>
        <w:t xml:space="preserve">a </w:t>
      </w:r>
      <w:r w:rsidR="003C4270" w:rsidRPr="009F2B10">
        <w:rPr>
          <w:rFonts w:cs="Times New Roman"/>
          <w:noProof/>
        </w:rPr>
        <w:t xml:space="preserve">multimode </w:t>
      </w:r>
      <w:r w:rsidR="00DF7500" w:rsidRPr="009F2B10">
        <w:rPr>
          <w:rFonts w:cs="Times New Roman"/>
          <w:noProof/>
        </w:rPr>
        <w:t>plate reader (</w:t>
      </w:r>
      <w:r w:rsidR="003C4270" w:rsidRPr="003C4270">
        <w:rPr>
          <w:rFonts w:cs="Times New Roman"/>
          <w:noProof/>
        </w:rPr>
        <w:t>EnSpire PerkinElmer</w:t>
      </w:r>
      <w:r w:rsidR="00DF7500" w:rsidRPr="003C4270">
        <w:rPr>
          <w:rFonts w:cs="Times New Roman"/>
        </w:rPr>
        <w:t xml:space="preserve">, excitation filter: 450nm; emission filter: 490nm; 30s mix before reading; gain-adjust to highest reading). Samples were assayed in </w:t>
      </w:r>
      <w:r w:rsidR="00DF7500" w:rsidRPr="003C4270">
        <w:rPr>
          <w:rFonts w:cs="Times New Roman"/>
          <w:noProof/>
        </w:rPr>
        <w:t>triplicates,</w:t>
      </w:r>
      <w:r w:rsidR="00DF7500" w:rsidRPr="003C4270">
        <w:rPr>
          <w:rFonts w:cs="Times New Roman"/>
        </w:rPr>
        <w:t xml:space="preserve"> and the blank </w:t>
      </w:r>
      <w:proofErr w:type="spellStart"/>
      <w:r w:rsidR="00DF7500" w:rsidRPr="003C4270">
        <w:rPr>
          <w:rFonts w:cs="Times New Roman"/>
        </w:rPr>
        <w:t>ThT</w:t>
      </w:r>
      <w:proofErr w:type="spellEnd"/>
      <w:r w:rsidR="00DF7500" w:rsidRPr="003C4270">
        <w:rPr>
          <w:rFonts w:cs="Times New Roman"/>
        </w:rPr>
        <w:t xml:space="preserve"> fluorescence was subtracted from all readings. </w:t>
      </w:r>
    </w:p>
    <w:p w:rsidR="005F1542" w:rsidRPr="003C4270" w:rsidRDefault="005F1542"/>
    <w:p w:rsidR="003C4270" w:rsidRPr="003C4270" w:rsidRDefault="005F1542" w:rsidP="002E1D71">
      <w:pPr>
        <w:rPr>
          <w:noProof/>
        </w:rPr>
      </w:pPr>
      <w:r w:rsidRPr="002E1D71">
        <w:rPr>
          <w:i/>
        </w:rPr>
        <w:t xml:space="preserve">Platelet </w:t>
      </w:r>
      <w:r w:rsidR="003C4270" w:rsidRPr="002E1D71">
        <w:rPr>
          <w:i/>
        </w:rPr>
        <w:t>dense granule</w:t>
      </w:r>
      <w:r w:rsidRPr="002E1D71">
        <w:rPr>
          <w:i/>
        </w:rPr>
        <w:t xml:space="preserve"> release assay</w:t>
      </w:r>
      <w:r w:rsidR="002E1D71">
        <w:t xml:space="preserve"> – </w:t>
      </w:r>
      <w:r w:rsidR="003C4270">
        <w:t xml:space="preserve">Secretion of </w:t>
      </w:r>
      <w:r w:rsidR="003C4270" w:rsidRPr="003C4270">
        <w:rPr>
          <w:noProof/>
        </w:rPr>
        <w:t>dense</w:t>
      </w:r>
      <w:r w:rsidR="003C4270" w:rsidRPr="003C4270">
        <w:t xml:space="preserve"> granules</w:t>
      </w:r>
      <w:r w:rsidR="003C4270">
        <w:t xml:space="preserve">, through detection of ADP/ATP, from </w:t>
      </w:r>
      <w:r w:rsidR="003C4270" w:rsidRPr="009F2B10">
        <w:rPr>
          <w:noProof/>
        </w:rPr>
        <w:t>platelets</w:t>
      </w:r>
      <w:r w:rsidR="003C4270" w:rsidRPr="003C4270">
        <w:t xml:space="preserve"> was assessed with Chrono-</w:t>
      </w:r>
      <w:proofErr w:type="spellStart"/>
      <w:r w:rsidR="003C4270" w:rsidRPr="009F2B10">
        <w:rPr>
          <w:noProof/>
        </w:rPr>
        <w:t>lume</w:t>
      </w:r>
      <w:proofErr w:type="spellEnd"/>
      <w:r w:rsidR="003C4270" w:rsidRPr="003C4270">
        <w:t xml:space="preserve"> luciferin-luciferase reagent as previously described </w:t>
      </w:r>
      <w:r w:rsidR="003C4270" w:rsidRPr="003C4270">
        <w:fldChar w:fldCharType="begin">
          <w:fldData xml:space="preserve">PEVuZE5vdGU+PENpdGU+PEF1dGhvcj5Mb21iYXJkaTwvQXV0aG9yPjxZZWFyPjIwMTI8L1llYXI+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</w:fldData>
        </w:fldChar>
      </w:r>
      <w:r w:rsidR="003C4270" w:rsidRPr="003C4270">
        <w:instrText xml:space="preserve"> ADDIN EN.CITE </w:instrText>
      </w:r>
      <w:r w:rsidR="003C4270" w:rsidRPr="003C4270">
        <w:fldChar w:fldCharType="begin">
          <w:fldData xml:space="preserve">PEVuZE5vdGU+PENpdGU+PEF1dGhvcj5Mb21iYXJkaTwvQXV0aG9yPjxZZWFyPjIwMTI8L1llYXI+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</w:fldData>
        </w:fldChar>
      </w:r>
      <w:r w:rsidR="003C4270" w:rsidRPr="003C4270">
        <w:instrText xml:space="preserve"> ADDIN EN.CITE.DATA </w:instrText>
      </w:r>
      <w:r w:rsidR="003C4270" w:rsidRPr="003C4270">
        <w:fldChar w:fldCharType="end"/>
      </w:r>
      <w:r w:rsidR="003C4270" w:rsidRPr="003C4270">
        <w:fldChar w:fldCharType="separate"/>
      </w:r>
      <w:r w:rsidR="003C4270" w:rsidRPr="003C4270">
        <w:rPr>
          <w:noProof/>
        </w:rPr>
        <w:t>[2]</w:t>
      </w:r>
      <w:r w:rsidR="003C4270" w:rsidRPr="003C4270">
        <w:fldChar w:fldCharType="end"/>
      </w:r>
      <w:r w:rsidR="003C4270" w:rsidRPr="003C4270">
        <w:t>. Briefly, aliquots of 90µL of washed platelets (1 x 10</w:t>
      </w:r>
      <w:r w:rsidR="003C4270" w:rsidRPr="003C4270">
        <w:rPr>
          <w:vertAlign w:val="superscript"/>
        </w:rPr>
        <w:t>8</w:t>
      </w:r>
      <w:r w:rsidR="003C4270" w:rsidRPr="003C4270">
        <w:t>/mL in HEPES-Tyrode’s buffer 1.8mM CaCl</w:t>
      </w:r>
      <w:r w:rsidR="003C4270" w:rsidRPr="003C4270">
        <w:rPr>
          <w:vertAlign w:val="subscript"/>
        </w:rPr>
        <w:t>2</w:t>
      </w:r>
      <w:r w:rsidR="003C4270" w:rsidRPr="003C4270">
        <w:t xml:space="preserve">) </w:t>
      </w:r>
      <w:r w:rsidR="003C4270" w:rsidRPr="003C4270">
        <w:rPr>
          <w:noProof/>
        </w:rPr>
        <w:t>were added</w:t>
      </w:r>
      <w:r w:rsidR="003C4270" w:rsidRPr="003C4270">
        <w:t xml:space="preserve"> to wells of a 96-well flat bottom white plate. Ten microliters of agonists or vehicle control were added to each well (performed in replicates) and incubated at 37</w:t>
      </w:r>
      <w:r w:rsidR="003C4270" w:rsidRPr="003C4270">
        <w:rPr>
          <w:rFonts w:cs="Calibri"/>
        </w:rPr>
        <w:t>°</w:t>
      </w:r>
      <w:r w:rsidR="003C4270" w:rsidRPr="003C4270">
        <w:t xml:space="preserve">C for 10min on an orbital shaker. </w:t>
      </w:r>
      <w:proofErr w:type="spellStart"/>
      <w:r w:rsidR="003C4270" w:rsidRPr="003C4270">
        <w:t>Chronolume</w:t>
      </w:r>
      <w:proofErr w:type="spellEnd"/>
      <w:r w:rsidR="003C4270" w:rsidRPr="003C4270">
        <w:t xml:space="preserve"> (5µL) </w:t>
      </w:r>
      <w:r w:rsidR="003C4270" w:rsidRPr="003C4270">
        <w:rPr>
          <w:noProof/>
        </w:rPr>
        <w:t>was added</w:t>
      </w:r>
      <w:r w:rsidR="003C4270" w:rsidRPr="003C4270">
        <w:t xml:space="preserve"> to each well and luminescence detected on a plate reader (</w:t>
      </w:r>
      <w:proofErr w:type="spellStart"/>
      <w:r w:rsidR="003C4270" w:rsidRPr="003C4270">
        <w:t>EnSpire</w:t>
      </w:r>
      <w:proofErr w:type="spellEnd"/>
      <w:r w:rsidR="003C4270" w:rsidRPr="003C4270">
        <w:t xml:space="preserve"> Multimode Plate Reader, PerkinElmer).</w:t>
      </w:r>
    </w:p>
    <w:p w:rsidR="002E1D71" w:rsidRDefault="002E1D71" w:rsidP="003C4270">
      <w:pPr>
        <w:spacing w:line="240" w:lineRule="auto"/>
      </w:pPr>
    </w:p>
    <w:p w:rsidR="005F1542" w:rsidRDefault="002E1D71" w:rsidP="003C4270">
      <w:pPr>
        <w:spacing w:line="240" w:lineRule="auto"/>
      </w:pPr>
      <w:r w:rsidRPr="002E1D71">
        <w:rPr>
          <w:i/>
        </w:rPr>
        <w:t>P-selectin (CD62P) Translocation to Platelet Surface</w:t>
      </w:r>
      <w:r>
        <w:t xml:space="preserve"> – </w:t>
      </w:r>
      <w:r w:rsidRPr="002E1D71">
        <w:t>Quantitation of P-selectin expression on the platelet surface was used to evaluate α-granule secretion. Washed human platelets (1.25 x 10</w:t>
      </w:r>
      <w:r w:rsidRPr="002E1D71">
        <w:rPr>
          <w:vertAlign w:val="superscript"/>
        </w:rPr>
        <w:t>8</w:t>
      </w:r>
      <w:r w:rsidRPr="002E1D71">
        <w:t xml:space="preserve"> </w:t>
      </w:r>
      <w:r w:rsidRPr="009F2B10">
        <w:rPr>
          <w:noProof/>
        </w:rPr>
        <w:t>plts</w:t>
      </w:r>
      <w:r w:rsidRPr="002E1D71">
        <w:t>/mL, in 50µL 0.1% BSA HEPES-</w:t>
      </w:r>
      <w:proofErr w:type="spellStart"/>
      <w:r w:rsidRPr="002E1D71">
        <w:t>Tyrodes</w:t>
      </w:r>
      <w:proofErr w:type="spellEnd"/>
      <w:r w:rsidRPr="002E1D71">
        <w:t>) were treated with agonists or vehicle control for 30 min in the presence of PE-labelled mouse anti-human CD62P or mouse IgG1 Isotype (BD Biosciences, UK). Reactions were diluted in 900 µL HEPES-</w:t>
      </w:r>
      <w:proofErr w:type="spellStart"/>
      <w:r w:rsidRPr="002E1D71">
        <w:t>Tyrodes</w:t>
      </w:r>
      <w:proofErr w:type="spellEnd"/>
      <w:r w:rsidRPr="002E1D71">
        <w:t xml:space="preserve"> (0.1% </w:t>
      </w:r>
      <w:r w:rsidRPr="009F2B10">
        <w:rPr>
          <w:noProof/>
        </w:rPr>
        <w:t>BSA)</w:t>
      </w:r>
      <w:r w:rsidRPr="002E1D71">
        <w:t xml:space="preserve"> and data immediately acquired on BD LSR </w:t>
      </w:r>
      <w:proofErr w:type="spellStart"/>
      <w:r w:rsidRPr="002E1D71">
        <w:t>Fortessa</w:t>
      </w:r>
      <w:proofErr w:type="spellEnd"/>
      <w:r w:rsidRPr="002E1D71">
        <w:t xml:space="preserve"> flow cytometer.  Data analysis was performed using Flowing Software 2.5.1 (Turku Centre </w:t>
      </w:r>
      <w:r w:rsidRPr="002E1D71">
        <w:rPr>
          <w:noProof/>
        </w:rPr>
        <w:t>of</w:t>
      </w:r>
      <w:r w:rsidRPr="002E1D71">
        <w:t xml:space="preserve"> Biotechnology, University of Turku, Finland).</w:t>
      </w:r>
    </w:p>
    <w:p w:rsidR="005F1542" w:rsidRDefault="005F1542"/>
    <w:p w:rsidR="005F1542" w:rsidRDefault="005F1542"/>
    <w:p w:rsidR="003C4270" w:rsidRDefault="003C4270"/>
    <w:p w:rsidR="003C4270" w:rsidRDefault="003C4270"/>
    <w:p w:rsidR="003C4270" w:rsidRDefault="003C4270"/>
    <w:p w:rsidR="003C4270" w:rsidRDefault="003C4270"/>
    <w:p w:rsidR="003C4270" w:rsidRDefault="003C4270"/>
    <w:p w:rsidR="003C4270" w:rsidRDefault="003C4270"/>
    <w:p w:rsidR="003C4270" w:rsidRDefault="003C4270"/>
    <w:p w:rsidR="003C4270" w:rsidRDefault="003C4270"/>
    <w:p w:rsidR="003C4270" w:rsidRDefault="003C4270"/>
    <w:p w:rsidR="003C4270" w:rsidRDefault="003C4270"/>
    <w:p w:rsidR="003C4270" w:rsidRDefault="003C4270"/>
    <w:p w:rsidR="003C4270" w:rsidRDefault="003C4270"/>
    <w:p w:rsidR="003C4270" w:rsidRDefault="003C4270"/>
    <w:p w:rsidR="003C4270" w:rsidRDefault="003C4270"/>
    <w:p w:rsidR="003C4270" w:rsidRDefault="003C4270">
      <w:pPr>
        <w:rPr>
          <w:b/>
          <w:sz w:val="24"/>
        </w:rPr>
      </w:pPr>
      <w:r w:rsidRPr="002E1D71">
        <w:rPr>
          <w:b/>
          <w:sz w:val="24"/>
        </w:rPr>
        <w:t>Supplement Figure S1</w:t>
      </w:r>
    </w:p>
    <w:p w:rsidR="00994F3E" w:rsidRPr="002E1D71" w:rsidRDefault="00994F3E">
      <w:pPr>
        <w:rPr>
          <w:b/>
          <w:sz w:val="24"/>
        </w:rPr>
      </w:pPr>
    </w:p>
    <w:p w:rsidR="003C4270" w:rsidRPr="00994F3E" w:rsidRDefault="00994F3E">
      <w:r>
        <w:object w:dxaOrig="778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8pt;height:3in" o:ole="">
            <v:imagedata r:id="rId5" o:title=""/>
          </v:shape>
          <o:OLEObject Type="Embed" ProgID="Photoshop.Image.16" ShapeID="_x0000_i1025" DrawAspect="Content" ObjectID="_1568020482" r:id="rId6">
            <o:FieldCodes>\s</o:FieldCodes>
          </o:OLEObject>
        </w:object>
      </w:r>
    </w:p>
    <w:p w:rsidR="005F1542" w:rsidRDefault="005F1542"/>
    <w:p w:rsidR="00DF7500" w:rsidRPr="00994F3E" w:rsidRDefault="005F1542">
      <w:r w:rsidRPr="00994F3E">
        <w:rPr>
          <w:b/>
        </w:rPr>
        <w:t xml:space="preserve">Figure </w:t>
      </w:r>
      <w:r w:rsidR="003C4270" w:rsidRPr="00994F3E">
        <w:rPr>
          <w:b/>
        </w:rPr>
        <w:t>S</w:t>
      </w:r>
      <w:r w:rsidRPr="00994F3E">
        <w:rPr>
          <w:b/>
        </w:rPr>
        <w:t>1.</w:t>
      </w:r>
      <w:r w:rsidR="00CC2437" w:rsidRPr="00994F3E">
        <w:t xml:space="preserve"> </w:t>
      </w:r>
      <w:r w:rsidR="00EA0C1A" w:rsidRPr="00994F3E">
        <w:rPr>
          <w:b/>
        </w:rPr>
        <w:t>Aggregation of A</w:t>
      </w:r>
      <w:r w:rsidR="00994F3E" w:rsidRPr="00994F3E">
        <w:t>β</w:t>
      </w:r>
      <w:r w:rsidR="00EA0C1A" w:rsidRPr="00994F3E">
        <w:rPr>
          <w:b/>
        </w:rPr>
        <w:t xml:space="preserve"> peptides assessed by </w:t>
      </w:r>
      <w:proofErr w:type="spellStart"/>
      <w:r w:rsidR="00EA0C1A" w:rsidRPr="00994F3E">
        <w:rPr>
          <w:b/>
        </w:rPr>
        <w:t>Thioflavin</w:t>
      </w:r>
      <w:proofErr w:type="spellEnd"/>
      <w:r w:rsidR="00EA0C1A" w:rsidRPr="00994F3E">
        <w:rPr>
          <w:b/>
        </w:rPr>
        <w:t xml:space="preserve"> T assay</w:t>
      </w:r>
      <w:r w:rsidR="00CC2437" w:rsidRPr="00994F3E">
        <w:t xml:space="preserve">: </w:t>
      </w:r>
      <w:r w:rsidR="00EA0C1A" w:rsidRPr="00994F3E">
        <w:t xml:space="preserve">Aβ40 and Aβ42 peptides were prepared as per methods section and aggregation was assessed using the </w:t>
      </w:r>
      <w:proofErr w:type="spellStart"/>
      <w:r w:rsidR="00EA0C1A" w:rsidRPr="00994F3E">
        <w:t>Thioflavin</w:t>
      </w:r>
      <w:proofErr w:type="spellEnd"/>
      <w:r w:rsidR="00EA0C1A" w:rsidRPr="00994F3E">
        <w:t xml:space="preserve"> T assay.</w:t>
      </w:r>
      <w:r w:rsidR="00CC2437" w:rsidRPr="00994F3E">
        <w:t xml:space="preserve"> The graph represents </w:t>
      </w:r>
      <w:r w:rsidR="009A408C" w:rsidRPr="00994F3E">
        <w:t xml:space="preserve">relative fluorescence </w:t>
      </w:r>
      <w:r w:rsidR="00CC2437" w:rsidRPr="00994F3E">
        <w:t xml:space="preserve">averages of three different experiments (n=3). </w:t>
      </w:r>
      <w:r w:rsidR="00EA0C1A" w:rsidRPr="00994F3E">
        <w:t xml:space="preserve">Values were similar for </w:t>
      </w:r>
      <w:r w:rsidR="00994F3E">
        <w:t>non-</w:t>
      </w:r>
      <w:r w:rsidR="00EA0C1A" w:rsidRPr="00994F3E">
        <w:t>aggre</w:t>
      </w:r>
      <w:r w:rsidR="00994F3E">
        <w:t>gated</w:t>
      </w:r>
      <w:r w:rsidR="00EA0C1A" w:rsidRPr="00994F3E">
        <w:t xml:space="preserve">, oligomeric </w:t>
      </w:r>
      <w:r w:rsidR="00994F3E">
        <w:t xml:space="preserve">or </w:t>
      </w:r>
      <w:proofErr w:type="spellStart"/>
      <w:r w:rsidR="00994F3E">
        <w:t>fibrillar</w:t>
      </w:r>
      <w:proofErr w:type="spellEnd"/>
      <w:r w:rsidR="00994F3E">
        <w:t xml:space="preserve"> Aβ40</w:t>
      </w:r>
      <w:r w:rsidR="00EA0C1A" w:rsidRPr="00994F3E">
        <w:t xml:space="preserve"> </w:t>
      </w:r>
      <w:proofErr w:type="spellStart"/>
      <w:r w:rsidR="00EA0C1A" w:rsidRPr="00994F3E">
        <w:t>preperations</w:t>
      </w:r>
      <w:proofErr w:type="spellEnd"/>
      <w:r w:rsidR="00EA0C1A" w:rsidRPr="00994F3E">
        <w:t>.</w:t>
      </w:r>
      <w:r w:rsidR="009A408C" w:rsidRPr="00994F3E">
        <w:t xml:space="preserve"> However, RFU of Aβ42 under </w:t>
      </w:r>
      <w:r w:rsidR="00994F3E">
        <w:t>non-aggregate</w:t>
      </w:r>
      <w:r w:rsidR="009A408C" w:rsidRPr="00994F3E">
        <w:t xml:space="preserve">, oligomeric and </w:t>
      </w:r>
      <w:proofErr w:type="spellStart"/>
      <w:r w:rsidR="009A408C" w:rsidRPr="00994F3E">
        <w:t>fibrillar</w:t>
      </w:r>
      <w:proofErr w:type="spellEnd"/>
      <w:r w:rsidR="009A408C" w:rsidRPr="00994F3E">
        <w:t xml:space="preserve"> conditions were </w:t>
      </w:r>
      <w:r w:rsidR="00EB7A71" w:rsidRPr="00994F3E">
        <w:t xml:space="preserve">significantly </w:t>
      </w:r>
      <w:r w:rsidR="009A408C" w:rsidRPr="00994F3E">
        <w:t>higher compared to Aβ40</w:t>
      </w:r>
      <w:r w:rsidR="008902F3" w:rsidRPr="00994F3E">
        <w:t xml:space="preserve"> under the same conditions</w:t>
      </w:r>
      <w:r w:rsidR="009A408C" w:rsidRPr="00994F3E">
        <w:t>.</w:t>
      </w:r>
      <w:r w:rsidR="00EB7A71" w:rsidRPr="00994F3E">
        <w:t xml:space="preserve"> In addition, RFU of </w:t>
      </w:r>
      <w:proofErr w:type="spellStart"/>
      <w:r w:rsidR="00994F3E">
        <w:t>fibrillar</w:t>
      </w:r>
      <w:proofErr w:type="spellEnd"/>
      <w:r w:rsidR="00994F3E">
        <w:t xml:space="preserve"> </w:t>
      </w:r>
      <w:r w:rsidR="00EB7A71" w:rsidRPr="00994F3E">
        <w:t xml:space="preserve">Aβ42 was </w:t>
      </w:r>
      <w:r w:rsidR="00994F3E">
        <w:t xml:space="preserve">much </w:t>
      </w:r>
      <w:r w:rsidR="00EB7A71" w:rsidRPr="00994F3E">
        <w:t>higher than o</w:t>
      </w:r>
      <w:r w:rsidR="00994F3E">
        <w:t xml:space="preserve">ligomeric </w:t>
      </w:r>
      <w:r w:rsidR="00EB7A71" w:rsidRPr="00994F3E">
        <w:t>Aβ42</w:t>
      </w:r>
      <w:r w:rsidR="009A408C" w:rsidRPr="00994F3E">
        <w:t xml:space="preserve"> </w:t>
      </w:r>
      <w:r w:rsidR="00EB7A71" w:rsidRPr="00994F3E">
        <w:t xml:space="preserve">which </w:t>
      </w:r>
      <w:r w:rsidR="00994F3E">
        <w:t xml:space="preserve">in turn was higher than </w:t>
      </w:r>
      <w:r w:rsidR="00EB7A71" w:rsidRPr="00994F3E">
        <w:t>Aβ42. These results indicate</w:t>
      </w:r>
      <w:r w:rsidR="008902F3" w:rsidRPr="00994F3E">
        <w:t xml:space="preserve"> the </w:t>
      </w:r>
      <w:r w:rsidR="00EB7A71" w:rsidRPr="00994F3E">
        <w:t xml:space="preserve">propensity of Aβ42 to oligomerisation and </w:t>
      </w:r>
      <w:proofErr w:type="spellStart"/>
      <w:r w:rsidR="00994F3E" w:rsidRPr="00994F3E">
        <w:t>fibrill</w:t>
      </w:r>
      <w:r w:rsidR="00994F3E">
        <w:t>is</w:t>
      </w:r>
      <w:r w:rsidR="00994F3E" w:rsidRPr="00994F3E">
        <w:t>ation</w:t>
      </w:r>
      <w:proofErr w:type="spellEnd"/>
      <w:r w:rsidR="00EB7A71" w:rsidRPr="00994F3E">
        <w:t xml:space="preserve">, while Aβ40 under the conditions used, did not readily </w:t>
      </w:r>
      <w:r w:rsidR="00EA0C1A" w:rsidRPr="00994F3E">
        <w:t>aggregate.</w:t>
      </w:r>
    </w:p>
    <w:p w:rsidR="003C4270" w:rsidRDefault="003C4270"/>
    <w:p w:rsidR="003C4270" w:rsidRDefault="003C4270"/>
    <w:p w:rsidR="003C4270" w:rsidRDefault="003C4270"/>
    <w:p w:rsidR="003C4270" w:rsidRDefault="003C4270"/>
    <w:p w:rsidR="003C4270" w:rsidRDefault="003C4270"/>
    <w:p w:rsidR="003C4270" w:rsidRDefault="003C4270"/>
    <w:p w:rsidR="003C4270" w:rsidRDefault="003C4270"/>
    <w:p w:rsidR="003C4270" w:rsidRDefault="003C4270"/>
    <w:p w:rsidR="00C64783" w:rsidRDefault="00C64783" w:rsidP="00C64783">
      <w:pPr>
        <w:rPr>
          <w:b/>
          <w:sz w:val="24"/>
        </w:rPr>
      </w:pPr>
      <w:r w:rsidRPr="002E1D71">
        <w:rPr>
          <w:b/>
          <w:sz w:val="24"/>
        </w:rPr>
        <w:lastRenderedPageBreak/>
        <w:t>Supplement Figure S</w:t>
      </w:r>
      <w:r>
        <w:rPr>
          <w:b/>
          <w:sz w:val="24"/>
        </w:rPr>
        <w:t>2</w:t>
      </w:r>
    </w:p>
    <w:p w:rsidR="00AF6861" w:rsidRDefault="00AF6861" w:rsidP="00C64783">
      <w:pPr>
        <w:rPr>
          <w:b/>
          <w:sz w:val="24"/>
        </w:rPr>
      </w:pPr>
    </w:p>
    <w:p w:rsidR="00AF6861" w:rsidRDefault="00AF6861" w:rsidP="003C4270">
      <w:pPr>
        <w:rPr>
          <w:b/>
          <w:sz w:val="24"/>
        </w:rPr>
      </w:pPr>
      <w:r>
        <w:rPr>
          <w:b/>
          <w:sz w:val="24"/>
        </w:rPr>
        <w:t>A)</w:t>
      </w:r>
    </w:p>
    <w:p w:rsidR="00C64783" w:rsidRDefault="00AF6861" w:rsidP="003C4270">
      <w:r>
        <w:object w:dxaOrig="7780" w:dyaOrig="4321">
          <v:shape id="_x0000_i1064" type="#_x0000_t75" style="width:388.8pt;height:3in" o:ole="">
            <v:imagedata r:id="rId7" o:title=""/>
          </v:shape>
          <o:OLEObject Type="Embed" ProgID="Photoshop.Image.16" ShapeID="_x0000_i1064" DrawAspect="Content" ObjectID="_1568020483" r:id="rId8">
            <o:FieldCodes>\s</o:FieldCodes>
          </o:OLEObject>
        </w:object>
      </w:r>
    </w:p>
    <w:p w:rsidR="00AF6861" w:rsidRDefault="00AF6861" w:rsidP="003C4270"/>
    <w:p w:rsidR="00AF6861" w:rsidRDefault="00AF6861" w:rsidP="003C4270">
      <w:pPr>
        <w:rPr>
          <w:b/>
        </w:rPr>
      </w:pPr>
      <w:r>
        <w:rPr>
          <w:b/>
          <w:sz w:val="24"/>
        </w:rPr>
        <w:t>B</w:t>
      </w:r>
      <w:r>
        <w:rPr>
          <w:b/>
          <w:sz w:val="24"/>
        </w:rPr>
        <w:t>)</w:t>
      </w:r>
    </w:p>
    <w:p w:rsidR="00AF6861" w:rsidRPr="00C64783" w:rsidRDefault="00AF6861" w:rsidP="00AF6861">
      <w:pPr>
        <w:jc w:val="center"/>
        <w:rPr>
          <w:b/>
        </w:rPr>
      </w:pPr>
      <w:r>
        <w:object w:dxaOrig="8858" w:dyaOrig="7584">
          <v:shape id="_x0000_i1060" type="#_x0000_t75" style="width:253.2pt;height:217.2pt" o:ole="">
            <v:imagedata r:id="rId9" o:title=""/>
          </v:shape>
          <o:OLEObject Type="Embed" ProgID="Prism7.Document" ShapeID="_x0000_i1060" DrawAspect="Content" ObjectID="_1568020484" r:id="rId10"/>
        </w:object>
      </w:r>
    </w:p>
    <w:p w:rsidR="00C64783" w:rsidRDefault="00C64783" w:rsidP="003C4270">
      <w:pPr>
        <w:rPr>
          <w:b/>
          <w:sz w:val="24"/>
        </w:rPr>
      </w:pPr>
      <w:r w:rsidRPr="009F2B10">
        <w:rPr>
          <w:b/>
        </w:rPr>
        <w:t>Figure S</w:t>
      </w:r>
      <w:r>
        <w:rPr>
          <w:b/>
        </w:rPr>
        <w:t>2</w:t>
      </w:r>
      <w:r w:rsidRPr="009F2B10">
        <w:rPr>
          <w:b/>
        </w:rPr>
        <w:t>.</w:t>
      </w:r>
      <w:r>
        <w:t xml:space="preserve"> </w:t>
      </w:r>
      <w:r w:rsidRPr="00C64783">
        <w:rPr>
          <w:rFonts w:eastAsiaTheme="minorEastAsia"/>
          <w:b/>
          <w:kern w:val="24"/>
        </w:rPr>
        <w:t>AFM of Aβ40</w:t>
      </w:r>
      <w:r w:rsidR="00AF6861">
        <w:rPr>
          <w:rFonts w:eastAsiaTheme="minorEastAsia"/>
          <w:b/>
          <w:kern w:val="24"/>
        </w:rPr>
        <w:t xml:space="preserve"> and the effects of </w:t>
      </w:r>
      <w:r w:rsidR="00AF6861" w:rsidRPr="00C64783">
        <w:rPr>
          <w:rFonts w:eastAsiaTheme="minorEastAsia"/>
          <w:b/>
          <w:kern w:val="24"/>
        </w:rPr>
        <w:t>Aβ40</w:t>
      </w:r>
      <w:r w:rsidR="00AF6861">
        <w:rPr>
          <w:rFonts w:eastAsiaTheme="minorEastAsia"/>
          <w:b/>
          <w:kern w:val="24"/>
        </w:rPr>
        <w:t xml:space="preserve"> on platelet preparation</w:t>
      </w:r>
      <w:r>
        <w:rPr>
          <w:rFonts w:eastAsiaTheme="minorEastAsia"/>
          <w:b/>
          <w:kern w:val="24"/>
        </w:rPr>
        <w:t>.</w:t>
      </w:r>
      <w:r w:rsidRPr="00440917">
        <w:rPr>
          <w:rFonts w:eastAsiaTheme="minorEastAsia"/>
          <w:kern w:val="24"/>
        </w:rPr>
        <w:t xml:space="preserve"> </w:t>
      </w:r>
      <w:r w:rsidR="00AF6861" w:rsidRPr="00AF6861">
        <w:rPr>
          <w:b/>
        </w:rPr>
        <w:t>(A)</w:t>
      </w:r>
      <w:r w:rsidR="00AF6861">
        <w:t xml:space="preserve"> </w:t>
      </w:r>
      <w:r w:rsidR="00AF6861">
        <w:t>The peptides are p</w:t>
      </w:r>
      <w:r w:rsidRPr="00440917">
        <w:rPr>
          <w:rFonts w:eastAsiaTheme="minorEastAsia"/>
          <w:kern w:val="24"/>
        </w:rPr>
        <w:t>repared as previously described at 0 and 24 hours.  Images are 5 x 5µm; total z-scale for samples at 0 hr</w:t>
      </w:r>
      <w:r>
        <w:rPr>
          <w:rFonts w:eastAsiaTheme="minorEastAsia"/>
          <w:kern w:val="24"/>
        </w:rPr>
        <w:t>s and for Aβ40 at 24 hrs = 5nm</w:t>
      </w:r>
      <w:r w:rsidR="00AF6861">
        <w:rPr>
          <w:rFonts w:eastAsiaTheme="minorEastAsia"/>
          <w:kern w:val="24"/>
        </w:rPr>
        <w:t xml:space="preserve">. </w:t>
      </w:r>
      <w:r w:rsidR="00AF6861" w:rsidRPr="00AF6861">
        <w:rPr>
          <w:rFonts w:eastAsiaTheme="minorEastAsia"/>
          <w:b/>
          <w:kern w:val="24"/>
        </w:rPr>
        <w:t>(B)</w:t>
      </w:r>
      <w:r w:rsidR="00AF6861">
        <w:rPr>
          <w:rFonts w:eastAsiaTheme="minorEastAsia"/>
          <w:b/>
          <w:kern w:val="24"/>
        </w:rPr>
        <w:t xml:space="preserve"> </w:t>
      </w:r>
      <w:r w:rsidR="00AF6861">
        <w:t xml:space="preserve">Aβ40 prepared using this method did not </w:t>
      </w:r>
      <w:r w:rsidR="00AF6861" w:rsidRPr="00775592">
        <w:t>caused significant platelet aggregation</w:t>
      </w:r>
      <w:r w:rsidR="00AF6861">
        <w:t>,</w:t>
      </w:r>
      <w:r w:rsidR="00AF6861" w:rsidRPr="00775592">
        <w:t xml:space="preserve"> </w:t>
      </w:r>
      <w:r w:rsidR="00AF6861">
        <w:t>n=5</w:t>
      </w:r>
      <w:r w:rsidR="00AF6861" w:rsidRPr="00775592">
        <w:t>.</w:t>
      </w:r>
    </w:p>
    <w:p w:rsidR="00C64783" w:rsidRDefault="00C64783" w:rsidP="003C4270">
      <w:pPr>
        <w:rPr>
          <w:b/>
          <w:sz w:val="24"/>
        </w:rPr>
      </w:pPr>
    </w:p>
    <w:p w:rsidR="00C64783" w:rsidRDefault="00C64783" w:rsidP="003C4270">
      <w:pPr>
        <w:rPr>
          <w:b/>
          <w:sz w:val="24"/>
        </w:rPr>
      </w:pPr>
    </w:p>
    <w:p w:rsidR="00C64783" w:rsidRDefault="00C64783" w:rsidP="003C4270">
      <w:pPr>
        <w:rPr>
          <w:b/>
          <w:sz w:val="24"/>
        </w:rPr>
      </w:pPr>
    </w:p>
    <w:p w:rsidR="003C4270" w:rsidRPr="002E1D71" w:rsidRDefault="003C4270" w:rsidP="003C4270">
      <w:pPr>
        <w:rPr>
          <w:b/>
          <w:sz w:val="24"/>
        </w:rPr>
      </w:pPr>
      <w:bookmarkStart w:id="0" w:name="_GoBack"/>
      <w:bookmarkEnd w:id="0"/>
      <w:r w:rsidRPr="002E1D71">
        <w:rPr>
          <w:b/>
          <w:sz w:val="24"/>
        </w:rPr>
        <w:lastRenderedPageBreak/>
        <w:t>Supplement Figure S</w:t>
      </w:r>
      <w:r w:rsidR="00C64783">
        <w:rPr>
          <w:b/>
          <w:sz w:val="24"/>
        </w:rPr>
        <w:t>3</w:t>
      </w:r>
    </w:p>
    <w:p w:rsidR="003C4270" w:rsidRDefault="003C4270"/>
    <w:p w:rsidR="00DF7500" w:rsidRDefault="00F27637">
      <w:r>
        <w:object w:dxaOrig="9509" w:dyaOrig="4321">
          <v:shape id="_x0000_i1026" type="#_x0000_t75" style="width:475.2pt;height:3in" o:ole="">
            <v:imagedata r:id="rId11" o:title=""/>
          </v:shape>
          <o:OLEObject Type="Embed" ProgID="Photoshop.Image.16" ShapeID="_x0000_i1026" DrawAspect="Content" ObjectID="_1568020485" r:id="rId12">
            <o:FieldCodes>\s</o:FieldCodes>
          </o:OLEObject>
        </w:object>
      </w:r>
    </w:p>
    <w:p w:rsidR="003C4270" w:rsidRDefault="003C4270" w:rsidP="003C4270">
      <w:pPr>
        <w:pStyle w:val="EndNoteBibliography"/>
        <w:spacing w:after="0"/>
      </w:pPr>
      <w:r w:rsidRPr="009F2B10">
        <w:rPr>
          <w:b/>
        </w:rPr>
        <w:t>Figure S</w:t>
      </w:r>
      <w:r w:rsidR="00C64783">
        <w:rPr>
          <w:b/>
        </w:rPr>
        <w:t>3</w:t>
      </w:r>
      <w:r w:rsidRPr="009F2B10">
        <w:rPr>
          <w:b/>
        </w:rPr>
        <w:t>.</w:t>
      </w:r>
      <w:r>
        <w:t xml:space="preserve"> </w:t>
      </w:r>
      <w:r w:rsidRPr="003C4270">
        <w:rPr>
          <w:b/>
        </w:rPr>
        <w:t>Platelet degranulation in response to Aβ peptides</w:t>
      </w:r>
      <w:r w:rsidRPr="003C4270">
        <w:t xml:space="preserve">. </w:t>
      </w:r>
      <w:r w:rsidRPr="009F2B10">
        <w:t>To investigate platelet activation in response to Aβ peptides</w:t>
      </w:r>
      <w:r w:rsidRPr="003C4270">
        <w:t xml:space="preserve">, flow cytometry was used to determine the translocation of P-selectin (CD62P) to the platelet surface, a marker for α-granule secretion. Luciferin-luciferase activity assay was then utilized to determine degranulation of </w:t>
      </w:r>
      <w:r w:rsidRPr="009F2B10">
        <w:t>platelet dense</w:t>
      </w:r>
      <w:r w:rsidRPr="003C4270">
        <w:t xml:space="preserve"> bodies in response to Aβ peptides. (</w:t>
      </w:r>
      <w:r>
        <w:t>I</w:t>
      </w:r>
      <w:r w:rsidRPr="003C4270">
        <w:t>) Aβ42 oligomers induced significant secretion of ADP/ATP as indicated by luciferin-luciferase activity assay, an effect not observed for Aβ40 when c</w:t>
      </w:r>
      <w:r w:rsidR="00E1635A">
        <w:t xml:space="preserve">ompared to vehicle-control (**p &lt; </w:t>
      </w:r>
      <w:r w:rsidRPr="003C4270">
        <w:t>0.01, n=4). (</w:t>
      </w:r>
      <w:r>
        <w:t>II</w:t>
      </w:r>
      <w:r w:rsidRPr="003C4270">
        <w:t>) Flow cytometry revealed a significant translocation of P-selectin to the platelet surface after activation with Aβ42 oligomers. No significant changes in P-selectin expression were observed for platelets after treatment with Aβ40 (**p</w:t>
      </w:r>
      <w:r w:rsidR="00E1635A">
        <w:t xml:space="preserve"> &lt; </w:t>
      </w:r>
      <w:r w:rsidRPr="003C4270">
        <w:t>0.01, n=4). Data are represented as mean ± SEM.</w:t>
      </w:r>
    </w:p>
    <w:p w:rsidR="003C4270" w:rsidRDefault="003C4270" w:rsidP="003C4270">
      <w:pPr>
        <w:pStyle w:val="EndNoteBibliography"/>
        <w:spacing w:after="0"/>
        <w:ind w:left="720" w:hanging="720"/>
      </w:pPr>
    </w:p>
    <w:p w:rsidR="003C4270" w:rsidRDefault="003C4270" w:rsidP="003C4270">
      <w:pPr>
        <w:pStyle w:val="EndNoteBibliography"/>
        <w:spacing w:after="0"/>
        <w:ind w:left="720" w:hanging="720"/>
      </w:pPr>
    </w:p>
    <w:p w:rsidR="003C4270" w:rsidRDefault="003C4270" w:rsidP="003C4270">
      <w:pPr>
        <w:pStyle w:val="EndNoteBibliography"/>
        <w:spacing w:after="0"/>
        <w:ind w:left="720" w:hanging="720"/>
      </w:pPr>
    </w:p>
    <w:p w:rsidR="002E1D71" w:rsidRDefault="002E1D71" w:rsidP="003C4270">
      <w:pPr>
        <w:pStyle w:val="EndNoteBibliography"/>
        <w:spacing w:after="0"/>
        <w:ind w:left="720" w:hanging="720"/>
      </w:pPr>
    </w:p>
    <w:p w:rsidR="002E1D71" w:rsidRDefault="002E1D71" w:rsidP="003C4270">
      <w:pPr>
        <w:pStyle w:val="EndNoteBibliography"/>
        <w:spacing w:after="0"/>
        <w:ind w:left="720" w:hanging="720"/>
      </w:pPr>
    </w:p>
    <w:p w:rsidR="002E1D71" w:rsidRDefault="002E1D71" w:rsidP="003C4270">
      <w:pPr>
        <w:pStyle w:val="EndNoteBibliography"/>
        <w:spacing w:after="0"/>
        <w:ind w:left="720" w:hanging="720"/>
      </w:pPr>
    </w:p>
    <w:p w:rsidR="002E1D71" w:rsidRDefault="002E1D71" w:rsidP="003C4270">
      <w:pPr>
        <w:pStyle w:val="EndNoteBibliography"/>
        <w:spacing w:after="0"/>
        <w:ind w:left="720" w:hanging="720"/>
      </w:pPr>
    </w:p>
    <w:p w:rsidR="002E1D71" w:rsidRDefault="002E1D71" w:rsidP="003C4270">
      <w:pPr>
        <w:pStyle w:val="EndNoteBibliography"/>
        <w:spacing w:after="0"/>
        <w:ind w:left="720" w:hanging="720"/>
      </w:pPr>
    </w:p>
    <w:p w:rsidR="002E1D71" w:rsidRDefault="002E1D71" w:rsidP="003C4270">
      <w:pPr>
        <w:pStyle w:val="EndNoteBibliography"/>
        <w:spacing w:after="0"/>
        <w:ind w:left="720" w:hanging="720"/>
      </w:pPr>
    </w:p>
    <w:p w:rsidR="002E1D71" w:rsidRDefault="002E1D71" w:rsidP="003C4270">
      <w:pPr>
        <w:pStyle w:val="EndNoteBibliography"/>
        <w:spacing w:after="0"/>
        <w:ind w:left="720" w:hanging="720"/>
      </w:pPr>
    </w:p>
    <w:p w:rsidR="002E1D71" w:rsidRDefault="002E1D71" w:rsidP="003C4270">
      <w:pPr>
        <w:pStyle w:val="EndNoteBibliography"/>
        <w:spacing w:after="0"/>
        <w:ind w:left="720" w:hanging="720"/>
      </w:pPr>
    </w:p>
    <w:p w:rsidR="007072E2" w:rsidRDefault="007072E2" w:rsidP="003C4270">
      <w:pPr>
        <w:pStyle w:val="EndNoteBibliography"/>
        <w:spacing w:after="0"/>
        <w:ind w:left="720" w:hanging="720"/>
      </w:pPr>
    </w:p>
    <w:p w:rsidR="007072E2" w:rsidRDefault="007072E2" w:rsidP="003C4270">
      <w:pPr>
        <w:pStyle w:val="EndNoteBibliography"/>
        <w:spacing w:after="0"/>
        <w:ind w:left="720" w:hanging="720"/>
      </w:pPr>
    </w:p>
    <w:p w:rsidR="007072E2" w:rsidRDefault="007072E2" w:rsidP="003C4270">
      <w:pPr>
        <w:pStyle w:val="EndNoteBibliography"/>
        <w:spacing w:after="0"/>
        <w:ind w:left="720" w:hanging="720"/>
      </w:pPr>
    </w:p>
    <w:p w:rsidR="007072E2" w:rsidRDefault="007072E2" w:rsidP="003C4270">
      <w:pPr>
        <w:pStyle w:val="EndNoteBibliography"/>
        <w:spacing w:after="0"/>
        <w:ind w:left="720" w:hanging="720"/>
      </w:pPr>
    </w:p>
    <w:p w:rsidR="007072E2" w:rsidRDefault="007072E2" w:rsidP="003C4270">
      <w:pPr>
        <w:pStyle w:val="EndNoteBibliography"/>
        <w:spacing w:after="0"/>
        <w:ind w:left="720" w:hanging="720"/>
      </w:pPr>
    </w:p>
    <w:p w:rsidR="007072E2" w:rsidRDefault="007072E2" w:rsidP="003C4270">
      <w:pPr>
        <w:pStyle w:val="EndNoteBibliography"/>
        <w:spacing w:after="0"/>
        <w:ind w:left="720" w:hanging="720"/>
      </w:pPr>
    </w:p>
    <w:p w:rsidR="007072E2" w:rsidRDefault="007072E2" w:rsidP="003C4270">
      <w:pPr>
        <w:pStyle w:val="EndNoteBibliography"/>
        <w:spacing w:after="0"/>
        <w:ind w:left="720" w:hanging="720"/>
      </w:pPr>
    </w:p>
    <w:p w:rsidR="002E1D71" w:rsidRDefault="002E1D71" w:rsidP="003C4270">
      <w:pPr>
        <w:pStyle w:val="EndNoteBibliography"/>
        <w:spacing w:after="0"/>
        <w:ind w:left="720" w:hanging="720"/>
      </w:pPr>
    </w:p>
    <w:p w:rsidR="002E1D71" w:rsidRDefault="002E1D71" w:rsidP="003C4270">
      <w:pPr>
        <w:pStyle w:val="EndNoteBibliography"/>
        <w:spacing w:after="0"/>
        <w:ind w:left="720" w:hanging="720"/>
      </w:pPr>
    </w:p>
    <w:p w:rsidR="006D3535" w:rsidRDefault="006D3535" w:rsidP="009F2B10">
      <w:pPr>
        <w:rPr>
          <w:b/>
          <w:sz w:val="24"/>
        </w:rPr>
      </w:pPr>
      <w:bookmarkStart w:id="1" w:name="OLE_LINK1"/>
    </w:p>
    <w:p w:rsidR="009F2B10" w:rsidRPr="002E1D71" w:rsidRDefault="009F2B10" w:rsidP="009F2B10">
      <w:pPr>
        <w:rPr>
          <w:b/>
          <w:sz w:val="24"/>
        </w:rPr>
      </w:pPr>
      <w:r w:rsidRPr="002E1D71">
        <w:rPr>
          <w:b/>
          <w:sz w:val="24"/>
        </w:rPr>
        <w:lastRenderedPageBreak/>
        <w:t>Supplement Figure S</w:t>
      </w:r>
      <w:r w:rsidR="00C64783">
        <w:rPr>
          <w:b/>
          <w:sz w:val="24"/>
        </w:rPr>
        <w:t>4</w:t>
      </w:r>
    </w:p>
    <w:bookmarkEnd w:id="1"/>
    <w:p w:rsidR="002E1D71" w:rsidRDefault="002E1D71" w:rsidP="003C4270">
      <w:pPr>
        <w:pStyle w:val="EndNoteBibliography"/>
        <w:spacing w:after="0"/>
        <w:ind w:left="720" w:hanging="720"/>
      </w:pPr>
    </w:p>
    <w:p w:rsidR="002E1D71" w:rsidRDefault="002E1D71" w:rsidP="003C4270">
      <w:pPr>
        <w:pStyle w:val="EndNoteBibliography"/>
        <w:spacing w:after="0"/>
        <w:ind w:left="720" w:hanging="720"/>
      </w:pPr>
    </w:p>
    <w:p w:rsidR="002E1D71" w:rsidRDefault="009F2B10" w:rsidP="003C4270">
      <w:pPr>
        <w:pStyle w:val="EndNoteBibliography"/>
        <w:spacing w:after="0"/>
        <w:ind w:left="720" w:hanging="720"/>
      </w:pPr>
      <w:r>
        <w:object w:dxaOrig="5187" w:dyaOrig="4320">
          <v:shape id="_x0000_i1027" type="#_x0000_t75" style="width:259.2pt;height:3in" o:ole="">
            <v:imagedata r:id="rId13" o:title=""/>
          </v:shape>
          <o:OLEObject Type="Embed" ProgID="Photoshop.Image.16" ShapeID="_x0000_i1027" DrawAspect="Content" ObjectID="_1568020486" r:id="rId14">
            <o:FieldCodes>\s</o:FieldCodes>
          </o:OLEObject>
        </w:object>
      </w:r>
    </w:p>
    <w:p w:rsidR="002E1D71" w:rsidRDefault="002E1D71" w:rsidP="003C4270">
      <w:pPr>
        <w:pStyle w:val="EndNoteBibliography"/>
        <w:spacing w:after="0"/>
        <w:ind w:left="720" w:hanging="720"/>
      </w:pPr>
    </w:p>
    <w:p w:rsidR="002E1D71" w:rsidRDefault="002E1D71" w:rsidP="003C4270">
      <w:pPr>
        <w:pStyle w:val="EndNoteBibliography"/>
        <w:spacing w:after="0"/>
        <w:ind w:left="720" w:hanging="720"/>
      </w:pPr>
    </w:p>
    <w:p w:rsidR="002E1D71" w:rsidRDefault="009F2B10" w:rsidP="009F2B10">
      <w:pPr>
        <w:pStyle w:val="EndNoteBibliography"/>
        <w:spacing w:after="0"/>
      </w:pPr>
      <w:r w:rsidRPr="009F2B10">
        <w:rPr>
          <w:b/>
        </w:rPr>
        <w:t>Figure S</w:t>
      </w:r>
      <w:r w:rsidR="00C64783">
        <w:rPr>
          <w:b/>
        </w:rPr>
        <w:t>4</w:t>
      </w:r>
      <w:r w:rsidRPr="009F2B10">
        <w:rPr>
          <w:b/>
        </w:rPr>
        <w:t xml:space="preserve">. </w:t>
      </w:r>
      <w:r w:rsidRPr="00F27637">
        <w:rPr>
          <w:b/>
        </w:rPr>
        <w:t>Effects</w:t>
      </w:r>
      <w:r w:rsidRPr="009F2B10">
        <w:rPr>
          <w:b/>
        </w:rPr>
        <w:t xml:space="preserve"> of Amylin and oligomeric Aβ42 on platelet aggregation.</w:t>
      </w:r>
      <w:r w:rsidRPr="009F2B10">
        <w:t xml:space="preserve"> </w:t>
      </w:r>
      <w:r>
        <w:t xml:space="preserve">Amylin or </w:t>
      </w:r>
      <w:r w:rsidRPr="009F2B10">
        <w:t>Aβ42</w:t>
      </w:r>
      <w:r>
        <w:t xml:space="preserve">, at </w:t>
      </w:r>
      <w:r w:rsidRPr="009F2B10">
        <w:t>20µM</w:t>
      </w:r>
      <w:r>
        <w:t xml:space="preserve">, </w:t>
      </w:r>
      <w:r w:rsidRPr="009F2B10">
        <w:t>was ad</w:t>
      </w:r>
      <w:r>
        <w:t>de</w:t>
      </w:r>
      <w:r w:rsidRPr="009F2B10">
        <w:t xml:space="preserve">d </w:t>
      </w:r>
      <w:r>
        <w:t xml:space="preserve">to washed human platelets </w:t>
      </w:r>
      <w:r w:rsidR="00E8590E">
        <w:t>(3x10</w:t>
      </w:r>
      <w:r w:rsidR="00E8590E" w:rsidRPr="00E8590E">
        <w:rPr>
          <w:vertAlign w:val="superscript"/>
        </w:rPr>
        <w:t>8</w:t>
      </w:r>
      <w:r w:rsidR="00E8590E">
        <w:t xml:space="preserve">/mL) </w:t>
      </w:r>
      <w:r>
        <w:t xml:space="preserve">and monitored under a </w:t>
      </w:r>
      <w:r w:rsidRPr="009F2B10">
        <w:t>constant</w:t>
      </w:r>
      <w:r>
        <w:t xml:space="preserve"> stirring condition in a platelet aggregometer. </w:t>
      </w:r>
      <w:r w:rsidRPr="009F2B10">
        <w:t>Only Aβ42</w:t>
      </w:r>
      <w:r>
        <w:t xml:space="preserve"> was able to cause</w:t>
      </w:r>
      <w:r w:rsidRPr="009F2B10">
        <w:t xml:space="preserve"> significant platelet aggregation </w:t>
      </w:r>
      <w:r w:rsidR="00E1635A">
        <w:t xml:space="preserve">(*p &lt; </w:t>
      </w:r>
      <w:r>
        <w:t>0.05) while t</w:t>
      </w:r>
      <w:r w:rsidRPr="009F2B10">
        <w:t>here was no significant platelet aggre</w:t>
      </w:r>
      <w:r>
        <w:t>gation in response to amylin (</w:t>
      </w:r>
      <w:r w:rsidRPr="009F2B10">
        <w:t>n=3).</w:t>
      </w:r>
    </w:p>
    <w:p w:rsidR="002E1D71" w:rsidRDefault="002E1D71" w:rsidP="009F2B10">
      <w:pPr>
        <w:pStyle w:val="EndNoteBibliography"/>
        <w:spacing w:after="0"/>
      </w:pPr>
    </w:p>
    <w:p w:rsidR="00E8590E" w:rsidRDefault="00E8590E" w:rsidP="009F2B10">
      <w:pPr>
        <w:pStyle w:val="EndNoteBibliography"/>
        <w:spacing w:after="0"/>
      </w:pPr>
    </w:p>
    <w:p w:rsidR="00E8590E" w:rsidRDefault="00E8590E" w:rsidP="009F2B10">
      <w:pPr>
        <w:pStyle w:val="EndNoteBibliography"/>
        <w:spacing w:after="0"/>
      </w:pPr>
    </w:p>
    <w:p w:rsidR="00E8590E" w:rsidRDefault="00E8590E" w:rsidP="009F2B10">
      <w:pPr>
        <w:pStyle w:val="EndNoteBibliography"/>
        <w:spacing w:after="0"/>
      </w:pPr>
    </w:p>
    <w:p w:rsidR="00E8590E" w:rsidRDefault="00E8590E" w:rsidP="009F2B10">
      <w:pPr>
        <w:pStyle w:val="EndNoteBibliography"/>
        <w:spacing w:after="0"/>
      </w:pPr>
    </w:p>
    <w:p w:rsidR="00E8590E" w:rsidRDefault="00E8590E" w:rsidP="009F2B10">
      <w:pPr>
        <w:pStyle w:val="EndNoteBibliography"/>
        <w:spacing w:after="0"/>
      </w:pPr>
    </w:p>
    <w:p w:rsidR="00E8590E" w:rsidRDefault="00E8590E" w:rsidP="009F2B10">
      <w:pPr>
        <w:pStyle w:val="EndNoteBibliography"/>
        <w:spacing w:after="0"/>
      </w:pPr>
    </w:p>
    <w:p w:rsidR="00E8590E" w:rsidRDefault="00E8590E" w:rsidP="009F2B10">
      <w:pPr>
        <w:pStyle w:val="EndNoteBibliography"/>
        <w:spacing w:after="0"/>
      </w:pPr>
    </w:p>
    <w:p w:rsidR="00E8590E" w:rsidRDefault="00E8590E" w:rsidP="009F2B10">
      <w:pPr>
        <w:pStyle w:val="EndNoteBibliography"/>
        <w:spacing w:after="0"/>
      </w:pPr>
    </w:p>
    <w:p w:rsidR="00E8590E" w:rsidRDefault="00E8590E" w:rsidP="009F2B10">
      <w:pPr>
        <w:pStyle w:val="EndNoteBibliography"/>
        <w:spacing w:after="0"/>
      </w:pPr>
    </w:p>
    <w:p w:rsidR="00E8590E" w:rsidRDefault="00E8590E" w:rsidP="009F2B10">
      <w:pPr>
        <w:pStyle w:val="EndNoteBibliography"/>
        <w:spacing w:after="0"/>
      </w:pPr>
    </w:p>
    <w:p w:rsidR="00E8590E" w:rsidRDefault="00E8590E" w:rsidP="009F2B10">
      <w:pPr>
        <w:pStyle w:val="EndNoteBibliography"/>
        <w:spacing w:after="0"/>
      </w:pPr>
    </w:p>
    <w:p w:rsidR="00E8590E" w:rsidRDefault="00E8590E" w:rsidP="009F2B10">
      <w:pPr>
        <w:pStyle w:val="EndNoteBibliography"/>
        <w:spacing w:after="0"/>
      </w:pPr>
    </w:p>
    <w:p w:rsidR="00E8590E" w:rsidRDefault="00E8590E" w:rsidP="009F2B10">
      <w:pPr>
        <w:pStyle w:val="EndNoteBibliography"/>
        <w:spacing w:after="0"/>
      </w:pPr>
    </w:p>
    <w:p w:rsidR="00E8590E" w:rsidRDefault="00E8590E" w:rsidP="009F2B10">
      <w:pPr>
        <w:pStyle w:val="EndNoteBibliography"/>
        <w:spacing w:after="0"/>
      </w:pPr>
    </w:p>
    <w:p w:rsidR="00E8590E" w:rsidRDefault="00E8590E" w:rsidP="009F2B10">
      <w:pPr>
        <w:pStyle w:val="EndNoteBibliography"/>
        <w:spacing w:after="0"/>
      </w:pPr>
    </w:p>
    <w:p w:rsidR="00E8590E" w:rsidRDefault="00E8590E" w:rsidP="009F2B10">
      <w:pPr>
        <w:pStyle w:val="EndNoteBibliography"/>
        <w:spacing w:after="0"/>
      </w:pPr>
    </w:p>
    <w:p w:rsidR="00E8590E" w:rsidRDefault="00E8590E" w:rsidP="009F2B10">
      <w:pPr>
        <w:pStyle w:val="EndNoteBibliography"/>
        <w:spacing w:after="0"/>
      </w:pPr>
    </w:p>
    <w:p w:rsidR="00E8590E" w:rsidRDefault="00E8590E" w:rsidP="009F2B10">
      <w:pPr>
        <w:pStyle w:val="EndNoteBibliography"/>
        <w:spacing w:after="0"/>
      </w:pPr>
    </w:p>
    <w:p w:rsidR="00E8590E" w:rsidRDefault="00E8590E" w:rsidP="009F2B10">
      <w:pPr>
        <w:pStyle w:val="EndNoteBibliography"/>
        <w:spacing w:after="0"/>
      </w:pPr>
    </w:p>
    <w:p w:rsidR="00E8590E" w:rsidRDefault="00E8590E" w:rsidP="009F2B10">
      <w:pPr>
        <w:pStyle w:val="EndNoteBibliography"/>
        <w:spacing w:after="0"/>
      </w:pPr>
    </w:p>
    <w:p w:rsidR="00E8590E" w:rsidRDefault="00E8590E" w:rsidP="009F2B10">
      <w:pPr>
        <w:pStyle w:val="EndNoteBibliography"/>
        <w:spacing w:after="0"/>
      </w:pPr>
    </w:p>
    <w:p w:rsidR="00E8590E" w:rsidRDefault="00E8590E" w:rsidP="009F2B10">
      <w:pPr>
        <w:pStyle w:val="EndNoteBibliography"/>
        <w:spacing w:after="0"/>
      </w:pPr>
    </w:p>
    <w:p w:rsidR="00E8590E" w:rsidRDefault="00E8590E" w:rsidP="009F2B10">
      <w:pPr>
        <w:pStyle w:val="EndNoteBibliography"/>
        <w:spacing w:after="0"/>
      </w:pPr>
    </w:p>
    <w:p w:rsidR="002E1D71" w:rsidRDefault="002E1D71" w:rsidP="003C4270">
      <w:pPr>
        <w:pStyle w:val="EndNoteBibliography"/>
        <w:spacing w:after="0"/>
        <w:ind w:left="720" w:hanging="720"/>
      </w:pPr>
    </w:p>
    <w:p w:rsidR="002E1D71" w:rsidRDefault="002E1D71" w:rsidP="003C4270">
      <w:pPr>
        <w:pStyle w:val="EndNoteBibliography"/>
        <w:spacing w:after="0"/>
        <w:ind w:left="720" w:hanging="720"/>
      </w:pPr>
    </w:p>
    <w:p w:rsidR="00B64308" w:rsidRDefault="00B64308" w:rsidP="00B64308">
      <w:pPr>
        <w:rPr>
          <w:b/>
          <w:sz w:val="24"/>
        </w:rPr>
      </w:pPr>
      <w:r w:rsidRPr="002E1D71">
        <w:rPr>
          <w:b/>
          <w:sz w:val="24"/>
        </w:rPr>
        <w:lastRenderedPageBreak/>
        <w:t>Supplement Figure S</w:t>
      </w:r>
      <w:r w:rsidR="00C64783">
        <w:rPr>
          <w:b/>
          <w:sz w:val="24"/>
        </w:rPr>
        <w:t>5</w:t>
      </w:r>
    </w:p>
    <w:p w:rsidR="00E8590E" w:rsidRDefault="00D857D4" w:rsidP="00E8590E">
      <w:pPr>
        <w:ind w:left="-426"/>
        <w:rPr>
          <w:b/>
          <w:sz w:val="24"/>
        </w:rPr>
      </w:pPr>
      <w:r>
        <w:rPr>
          <w:noProof/>
        </w:rPr>
        <w:object w:dxaOrig="1440" w:dyaOrig="1440">
          <v:shape id="_x0000_s1028" type="#_x0000_t75" style="position:absolute;left:0;text-align:left;margin-left:0;margin-top:.3pt;width:519pt;height:3in;z-index:251659264;mso-position-horizontal:center;mso-position-horizontal-relative:text;mso-position-vertical:absolute;mso-position-vertical-relative:text">
            <v:imagedata r:id="rId15" o:title=""/>
            <w10:wrap type="square"/>
          </v:shape>
          <o:OLEObject Type="Embed" ProgID="Photoshop.Image.16" ShapeID="_x0000_s1028" DrawAspect="Content" ObjectID="_1568020488" r:id="rId16">
            <o:FieldCodes>\s</o:FieldCodes>
          </o:OLEObject>
        </w:object>
      </w:r>
    </w:p>
    <w:p w:rsidR="00E8590E" w:rsidRDefault="00E8590E" w:rsidP="00B64308">
      <w:pPr>
        <w:rPr>
          <w:b/>
          <w:sz w:val="24"/>
        </w:rPr>
      </w:pPr>
    </w:p>
    <w:p w:rsidR="00B64308" w:rsidRDefault="00B64308" w:rsidP="00B64308">
      <w:pPr>
        <w:rPr>
          <w:b/>
          <w:sz w:val="24"/>
        </w:rPr>
      </w:pPr>
      <w:r w:rsidRPr="009F2B10">
        <w:rPr>
          <w:b/>
        </w:rPr>
        <w:t>Figure S</w:t>
      </w:r>
      <w:r w:rsidR="00C64783">
        <w:rPr>
          <w:b/>
        </w:rPr>
        <w:t>5</w:t>
      </w:r>
      <w:r w:rsidRPr="009F2B10">
        <w:rPr>
          <w:b/>
        </w:rPr>
        <w:t xml:space="preserve">. </w:t>
      </w:r>
      <w:r>
        <w:rPr>
          <w:b/>
        </w:rPr>
        <w:t>Losartan inhibits collagen-induced</w:t>
      </w:r>
      <w:r w:rsidRPr="009F2B10">
        <w:rPr>
          <w:b/>
        </w:rPr>
        <w:t xml:space="preserve"> platelet aggregation.</w:t>
      </w:r>
      <w:r w:rsidR="00352FAB">
        <w:rPr>
          <w:b/>
        </w:rPr>
        <w:t xml:space="preserve"> </w:t>
      </w:r>
      <w:r w:rsidR="00352FAB" w:rsidRPr="00352FAB">
        <w:t>(A) Representative traces showing the effect of Losart</w:t>
      </w:r>
      <w:r w:rsidR="00352FAB">
        <w:t>an on collagen (a GPVI agonist)-</w:t>
      </w:r>
      <w:r w:rsidR="00352FAB" w:rsidRPr="00352FAB">
        <w:t>induced platelets aggregation. Washed human platelets (3×10</w:t>
      </w:r>
      <w:r w:rsidR="00352FAB" w:rsidRPr="00352FAB">
        <w:rPr>
          <w:vertAlign w:val="superscript"/>
        </w:rPr>
        <w:t>8</w:t>
      </w:r>
      <w:r w:rsidR="00352FAB" w:rsidRPr="00352FAB">
        <w:t>/ml) were pre-incubated with losartan (30µM) or vehicle control (</w:t>
      </w:r>
      <w:proofErr w:type="spellStart"/>
      <w:r w:rsidR="00352FAB" w:rsidRPr="00352FAB">
        <w:t>tyrode</w:t>
      </w:r>
      <w:proofErr w:type="spellEnd"/>
      <w:r w:rsidR="00352FAB" w:rsidRPr="00352FAB">
        <w:t xml:space="preserve"> buffer) for one minute at 37°C in a light transmission </w:t>
      </w:r>
      <w:proofErr w:type="spellStart"/>
      <w:r w:rsidR="00352FAB" w:rsidRPr="00352FAB">
        <w:t>aggregometer</w:t>
      </w:r>
      <w:proofErr w:type="spellEnd"/>
      <w:r w:rsidR="00352FAB" w:rsidRPr="00352FAB">
        <w:t xml:space="preserve"> (Chron</w:t>
      </w:r>
      <w:r w:rsidR="00352FAB">
        <w:t>o</w:t>
      </w:r>
      <w:r w:rsidR="00352FAB" w:rsidRPr="00352FAB">
        <w:t>-log) at 1200 rpm. Collagen (5µg/ml) was then added and the reaction proceeded for 6 minutes. (B) Bar graphs showing an almost complete inhibition of collagen-induced platelet aggregation with losartan (</w:t>
      </w:r>
      <w:r w:rsidR="00352FAB">
        <w:t>d</w:t>
      </w:r>
      <w:r w:rsidR="00352FAB" w:rsidRPr="00352FAB">
        <w:t>ata are expressed as mean ± SEM,*P &lt; 0.001, n=3)</w:t>
      </w:r>
    </w:p>
    <w:p w:rsidR="00B64308" w:rsidRPr="002E1D71" w:rsidRDefault="00B64308" w:rsidP="00B64308">
      <w:pPr>
        <w:rPr>
          <w:b/>
          <w:sz w:val="24"/>
        </w:rPr>
      </w:pPr>
    </w:p>
    <w:p w:rsidR="002E1D71" w:rsidRDefault="002E1D71" w:rsidP="003C4270">
      <w:pPr>
        <w:pStyle w:val="EndNoteBibliography"/>
        <w:spacing w:after="0"/>
        <w:ind w:left="720" w:hanging="720"/>
      </w:pPr>
    </w:p>
    <w:p w:rsidR="003C4270" w:rsidRDefault="003C4270" w:rsidP="003C4270">
      <w:pPr>
        <w:pStyle w:val="EndNoteBibliography"/>
        <w:spacing w:after="0"/>
        <w:ind w:left="720" w:hanging="720"/>
      </w:pPr>
    </w:p>
    <w:p w:rsidR="00E1635A" w:rsidRDefault="00E1635A" w:rsidP="003C4270">
      <w:pPr>
        <w:pStyle w:val="EndNoteBibliography"/>
        <w:spacing w:after="0"/>
        <w:ind w:left="720" w:hanging="720"/>
      </w:pPr>
    </w:p>
    <w:p w:rsidR="00E1635A" w:rsidRDefault="00E1635A" w:rsidP="003C4270">
      <w:pPr>
        <w:pStyle w:val="EndNoteBibliography"/>
        <w:spacing w:after="0"/>
        <w:ind w:left="720" w:hanging="720"/>
      </w:pPr>
    </w:p>
    <w:p w:rsidR="00E1635A" w:rsidRDefault="00E1635A" w:rsidP="003C4270">
      <w:pPr>
        <w:pStyle w:val="EndNoteBibliography"/>
        <w:spacing w:after="0"/>
        <w:ind w:left="720" w:hanging="720"/>
      </w:pPr>
    </w:p>
    <w:p w:rsidR="00E1635A" w:rsidRDefault="00E1635A" w:rsidP="003C4270">
      <w:pPr>
        <w:pStyle w:val="EndNoteBibliography"/>
        <w:spacing w:after="0"/>
        <w:ind w:left="720" w:hanging="720"/>
      </w:pPr>
    </w:p>
    <w:p w:rsidR="00E1635A" w:rsidRDefault="00E1635A" w:rsidP="003C4270">
      <w:pPr>
        <w:pStyle w:val="EndNoteBibliography"/>
        <w:spacing w:after="0"/>
        <w:ind w:left="720" w:hanging="720"/>
      </w:pPr>
    </w:p>
    <w:p w:rsidR="00E1635A" w:rsidRDefault="00E1635A" w:rsidP="003C4270">
      <w:pPr>
        <w:pStyle w:val="EndNoteBibliography"/>
        <w:spacing w:after="0"/>
        <w:ind w:left="720" w:hanging="720"/>
      </w:pPr>
    </w:p>
    <w:p w:rsidR="00E1635A" w:rsidRDefault="00E1635A" w:rsidP="003C4270">
      <w:pPr>
        <w:pStyle w:val="EndNoteBibliography"/>
        <w:spacing w:after="0"/>
        <w:ind w:left="720" w:hanging="720"/>
      </w:pPr>
    </w:p>
    <w:p w:rsidR="00E1635A" w:rsidRDefault="00E1635A" w:rsidP="003C4270">
      <w:pPr>
        <w:pStyle w:val="EndNoteBibliography"/>
        <w:spacing w:after="0"/>
        <w:ind w:left="720" w:hanging="720"/>
      </w:pPr>
    </w:p>
    <w:p w:rsidR="00E1635A" w:rsidRDefault="00E1635A" w:rsidP="003C4270">
      <w:pPr>
        <w:pStyle w:val="EndNoteBibliography"/>
        <w:spacing w:after="0"/>
        <w:ind w:left="720" w:hanging="720"/>
      </w:pPr>
    </w:p>
    <w:p w:rsidR="00E1635A" w:rsidRDefault="00E1635A" w:rsidP="003C4270">
      <w:pPr>
        <w:pStyle w:val="EndNoteBibliography"/>
        <w:spacing w:after="0"/>
        <w:ind w:left="720" w:hanging="720"/>
      </w:pPr>
    </w:p>
    <w:p w:rsidR="00E1635A" w:rsidRDefault="00E1635A" w:rsidP="003C4270">
      <w:pPr>
        <w:pStyle w:val="EndNoteBibliography"/>
        <w:spacing w:after="0"/>
        <w:ind w:left="720" w:hanging="720"/>
      </w:pPr>
    </w:p>
    <w:p w:rsidR="00E1635A" w:rsidRDefault="00E1635A" w:rsidP="003C4270">
      <w:pPr>
        <w:pStyle w:val="EndNoteBibliography"/>
        <w:spacing w:after="0"/>
        <w:ind w:left="720" w:hanging="720"/>
      </w:pPr>
    </w:p>
    <w:p w:rsidR="00E1635A" w:rsidRDefault="00E1635A" w:rsidP="003C4270">
      <w:pPr>
        <w:pStyle w:val="EndNoteBibliography"/>
        <w:spacing w:after="0"/>
        <w:ind w:left="720" w:hanging="720"/>
      </w:pPr>
    </w:p>
    <w:p w:rsidR="00E1635A" w:rsidRDefault="00E1635A" w:rsidP="003C4270">
      <w:pPr>
        <w:pStyle w:val="EndNoteBibliography"/>
        <w:spacing w:after="0"/>
        <w:ind w:left="720" w:hanging="720"/>
      </w:pPr>
    </w:p>
    <w:p w:rsidR="00C64783" w:rsidRDefault="00C64783" w:rsidP="003C4270">
      <w:pPr>
        <w:pStyle w:val="EndNoteBibliography"/>
        <w:spacing w:after="0"/>
        <w:ind w:left="720" w:hanging="720"/>
      </w:pPr>
    </w:p>
    <w:p w:rsidR="00C64783" w:rsidRDefault="00C64783" w:rsidP="003C4270">
      <w:pPr>
        <w:pStyle w:val="EndNoteBibliography"/>
        <w:spacing w:after="0"/>
        <w:ind w:left="720" w:hanging="720"/>
      </w:pPr>
    </w:p>
    <w:p w:rsidR="00C64783" w:rsidRDefault="00C64783" w:rsidP="003C4270">
      <w:pPr>
        <w:pStyle w:val="EndNoteBibliography"/>
        <w:spacing w:after="0"/>
        <w:ind w:left="720" w:hanging="720"/>
      </w:pPr>
    </w:p>
    <w:p w:rsidR="00E1635A" w:rsidRDefault="00E1635A" w:rsidP="003C4270">
      <w:pPr>
        <w:pStyle w:val="EndNoteBibliography"/>
        <w:spacing w:after="0"/>
        <w:ind w:left="720" w:hanging="720"/>
      </w:pPr>
    </w:p>
    <w:p w:rsidR="00E1635A" w:rsidRDefault="00E1635A" w:rsidP="003C4270">
      <w:pPr>
        <w:pStyle w:val="EndNoteBibliography"/>
        <w:spacing w:after="0"/>
        <w:ind w:left="720" w:hanging="720"/>
      </w:pPr>
    </w:p>
    <w:p w:rsidR="00E1635A" w:rsidRPr="002E1D71" w:rsidRDefault="00E1635A" w:rsidP="00E1635A">
      <w:pPr>
        <w:rPr>
          <w:b/>
          <w:sz w:val="24"/>
        </w:rPr>
      </w:pPr>
      <w:r w:rsidRPr="002E1D71">
        <w:rPr>
          <w:b/>
          <w:sz w:val="24"/>
        </w:rPr>
        <w:t>Supplement Figure S</w:t>
      </w:r>
      <w:r w:rsidR="00C64783">
        <w:rPr>
          <w:b/>
          <w:sz w:val="24"/>
        </w:rPr>
        <w:t>6</w:t>
      </w:r>
    </w:p>
    <w:p w:rsidR="00E1635A" w:rsidRDefault="00E1635A" w:rsidP="003C4270">
      <w:pPr>
        <w:pStyle w:val="EndNoteBibliography"/>
        <w:spacing w:after="0"/>
        <w:ind w:left="720" w:hanging="720"/>
      </w:pPr>
    </w:p>
    <w:p w:rsidR="00E1635A" w:rsidRDefault="00E1635A" w:rsidP="003C4270">
      <w:pPr>
        <w:pStyle w:val="EndNoteBibliography"/>
        <w:spacing w:after="0"/>
        <w:ind w:left="720" w:hanging="720"/>
      </w:pPr>
    </w:p>
    <w:p w:rsidR="00E1635A" w:rsidRDefault="00E1635A" w:rsidP="00E1635A">
      <w:pPr>
        <w:pStyle w:val="EndNoteBibliography"/>
        <w:spacing w:after="0"/>
        <w:ind w:left="720" w:hanging="720"/>
        <w:jc w:val="center"/>
      </w:pPr>
      <w:r>
        <w:object w:dxaOrig="5187" w:dyaOrig="4320">
          <v:shape id="_x0000_i1029" type="#_x0000_t75" style="width:259.2pt;height:3in" o:ole="">
            <v:imagedata r:id="rId17" o:title=""/>
          </v:shape>
          <o:OLEObject Type="Embed" ProgID="Photoshop.Image.16" ShapeID="_x0000_i1029" DrawAspect="Content" ObjectID="_1568020487" r:id="rId18">
            <o:FieldCodes>\s</o:FieldCodes>
          </o:OLEObject>
        </w:object>
      </w:r>
    </w:p>
    <w:p w:rsidR="00E1635A" w:rsidRDefault="00E1635A" w:rsidP="003C4270">
      <w:pPr>
        <w:pStyle w:val="EndNoteBibliography"/>
        <w:spacing w:after="0"/>
        <w:ind w:left="720" w:hanging="720"/>
      </w:pPr>
    </w:p>
    <w:p w:rsidR="00E1635A" w:rsidRDefault="00E1635A" w:rsidP="00E1635A">
      <w:pPr>
        <w:pStyle w:val="EndNoteBibliography"/>
        <w:spacing w:after="0"/>
      </w:pPr>
      <w:r w:rsidRPr="009F2B10">
        <w:rPr>
          <w:b/>
        </w:rPr>
        <w:t>Figure S</w:t>
      </w:r>
      <w:r w:rsidR="00C64783">
        <w:rPr>
          <w:b/>
        </w:rPr>
        <w:t>6</w:t>
      </w:r>
      <w:r w:rsidRPr="009F2B10">
        <w:rPr>
          <w:b/>
        </w:rPr>
        <w:t xml:space="preserve">. </w:t>
      </w:r>
      <w:r w:rsidRPr="00F27637">
        <w:rPr>
          <w:b/>
        </w:rPr>
        <w:t>Effects</w:t>
      </w:r>
      <w:r w:rsidRPr="009F2B10">
        <w:rPr>
          <w:b/>
        </w:rPr>
        <w:t xml:space="preserve"> of </w:t>
      </w:r>
      <w:r>
        <w:rPr>
          <w:b/>
        </w:rPr>
        <w:t xml:space="preserve">PAR1 and P2Y12 antagonists on </w:t>
      </w:r>
      <w:r w:rsidRPr="009F2B10">
        <w:rPr>
          <w:b/>
        </w:rPr>
        <w:t>Aβ42</w:t>
      </w:r>
      <w:r>
        <w:rPr>
          <w:b/>
        </w:rPr>
        <w:t>-induced</w:t>
      </w:r>
      <w:r w:rsidRPr="009F2B10">
        <w:rPr>
          <w:b/>
        </w:rPr>
        <w:t xml:space="preserve"> platelet aggregation.</w:t>
      </w:r>
      <w:r w:rsidRPr="009F2B10">
        <w:t xml:space="preserve"> </w:t>
      </w:r>
      <w:r w:rsidRPr="00352FAB">
        <w:t>Washed human platelets (3×10</w:t>
      </w:r>
      <w:r w:rsidRPr="00352FAB">
        <w:rPr>
          <w:vertAlign w:val="superscript"/>
        </w:rPr>
        <w:t>8</w:t>
      </w:r>
      <w:r w:rsidRPr="00352FAB">
        <w:t xml:space="preserve">/ml) were pre-incubated with </w:t>
      </w:r>
      <w:r>
        <w:t xml:space="preserve">SCH 7979 (9 </w:t>
      </w:r>
      <w:r w:rsidRPr="00352FAB">
        <w:t>µM)</w:t>
      </w:r>
      <w:r>
        <w:t xml:space="preserve">, Ticagrelor (1 </w:t>
      </w:r>
      <w:r w:rsidRPr="00352FAB">
        <w:t>µM</w:t>
      </w:r>
      <w:r>
        <w:t>)</w:t>
      </w:r>
      <w:r w:rsidRPr="00352FAB">
        <w:t xml:space="preserve"> or vehicle for one minute at 37°C. </w:t>
      </w:r>
      <w:r w:rsidRPr="009F2B10">
        <w:t>Aβ42</w:t>
      </w:r>
      <w:r>
        <w:t xml:space="preserve">, at </w:t>
      </w:r>
      <w:r w:rsidRPr="009F2B10">
        <w:t>20</w:t>
      </w:r>
      <w:r>
        <w:t xml:space="preserve"> </w:t>
      </w:r>
      <w:r w:rsidRPr="009F2B10">
        <w:t>µM</w:t>
      </w:r>
      <w:r>
        <w:t xml:space="preserve"> final concentration, </w:t>
      </w:r>
      <w:r w:rsidRPr="009F2B10">
        <w:t>was ad</w:t>
      </w:r>
      <w:r>
        <w:t>de</w:t>
      </w:r>
      <w:r w:rsidRPr="009F2B10">
        <w:t xml:space="preserve">d </w:t>
      </w:r>
      <w:r>
        <w:t xml:space="preserve">and platelet aggregation monitored under a </w:t>
      </w:r>
      <w:r w:rsidRPr="009F2B10">
        <w:t>constant</w:t>
      </w:r>
      <w:r>
        <w:t xml:space="preserve"> stirring condition in a platelet aggregometer. Inhibiton % for the antagonists were calculated from maximum aggregation achieved with vehicle control (normalised to 100%). Both inhibitors significant reduced platelet aggregation (*p &lt; 0.05 and **p &lt; 0.01, </w:t>
      </w:r>
      <w:r w:rsidRPr="009F2B10">
        <w:t>n</w:t>
      </w:r>
      <w:r>
        <w:t xml:space="preserve"> </w:t>
      </w:r>
      <w:r w:rsidRPr="009F2B10">
        <w:t>=</w:t>
      </w:r>
      <w:r>
        <w:t xml:space="preserve"> 4</w:t>
      </w:r>
      <w:r w:rsidRPr="009F2B10">
        <w:t>).</w:t>
      </w:r>
    </w:p>
    <w:p w:rsidR="00E1635A" w:rsidRDefault="00E1635A" w:rsidP="003C4270">
      <w:pPr>
        <w:pStyle w:val="EndNoteBibliography"/>
        <w:spacing w:after="0"/>
        <w:ind w:left="720" w:hanging="720"/>
      </w:pPr>
    </w:p>
    <w:p w:rsidR="00E1635A" w:rsidRDefault="00E1635A" w:rsidP="003C4270">
      <w:pPr>
        <w:pStyle w:val="EndNoteBibliography"/>
        <w:spacing w:after="0"/>
        <w:ind w:left="720" w:hanging="720"/>
      </w:pPr>
    </w:p>
    <w:p w:rsidR="00E1635A" w:rsidRDefault="00E1635A" w:rsidP="003C4270">
      <w:pPr>
        <w:pStyle w:val="EndNoteBibliography"/>
        <w:spacing w:after="0"/>
        <w:ind w:left="720" w:hanging="720"/>
      </w:pPr>
    </w:p>
    <w:p w:rsidR="003C4270" w:rsidRDefault="003C4270" w:rsidP="003C4270">
      <w:pPr>
        <w:pStyle w:val="EndNoteBibliography"/>
        <w:spacing w:after="0"/>
        <w:ind w:left="720" w:hanging="720"/>
      </w:pPr>
    </w:p>
    <w:p w:rsidR="003C4270" w:rsidRPr="003C4270" w:rsidRDefault="00DF7500" w:rsidP="003C4270">
      <w:pPr>
        <w:pStyle w:val="EndNoteBibliography"/>
        <w:spacing w:after="0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3C4270" w:rsidRPr="003C4270">
        <w:t>1.</w:t>
      </w:r>
      <w:r w:rsidR="003C4270" w:rsidRPr="003C4270">
        <w:tab/>
        <w:t>Barr RK, Verdile G, Wijaya LK, Morici M, Taddei K, Gupta VB, Pedrini S, Jin L, Nicolazzo JA, Knock E and others. Validation and Characterization of a Novel Peptide That Binds Monomeric and Aggregated beta-Amyloid and Inhibits the Formation of Neurotoxic Oligomers. J Biol Chem 2016;291(2):547-59.</w:t>
      </w:r>
    </w:p>
    <w:p w:rsidR="003C4270" w:rsidRPr="003C4270" w:rsidRDefault="003C4270" w:rsidP="003C4270">
      <w:pPr>
        <w:pStyle w:val="EndNoteBibliography"/>
        <w:ind w:left="720" w:hanging="720"/>
      </w:pPr>
      <w:r w:rsidRPr="003C4270">
        <w:t>2.</w:t>
      </w:r>
      <w:r w:rsidRPr="003C4270">
        <w:tab/>
        <w:t xml:space="preserve">Lombardi F, De Chaumont C, Shields DC, Moran N. Platelet signalling networks: pathway perturbation demonstrates </w:t>
      </w:r>
      <w:r w:rsidRPr="00F27637">
        <w:t>differential</w:t>
      </w:r>
      <w:r w:rsidRPr="003C4270">
        <w:t xml:space="preserve"> sensitivity of ADP secretion and fibrinogen binding. Platelets 2012;23(1):17-25.</w:t>
      </w:r>
    </w:p>
    <w:p w:rsidR="005F1542" w:rsidRDefault="00DF7500">
      <w:r>
        <w:fldChar w:fldCharType="end"/>
      </w:r>
    </w:p>
    <w:sectPr w:rsidR="005F15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WzNLQ0MTc2NjGwNDVT0lEKTi0uzszPAykwqwUAFJju8C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Platelet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wp0zsevl95ft8ex0aqv95av0wpw5ew5a2tx&quot;&gt;PM EndNote Library&lt;record-ids&gt;&lt;item&gt;667&lt;/item&gt;&lt;item&gt;1498&lt;/item&gt;&lt;/record-ids&gt;&lt;/item&gt;&lt;/Libraries&gt;"/>
  </w:docVars>
  <w:rsids>
    <w:rsidRoot w:val="005F1542"/>
    <w:rsid w:val="001E2E9C"/>
    <w:rsid w:val="002E1D71"/>
    <w:rsid w:val="00352FAB"/>
    <w:rsid w:val="00386F1D"/>
    <w:rsid w:val="003C4270"/>
    <w:rsid w:val="005F1542"/>
    <w:rsid w:val="006D3535"/>
    <w:rsid w:val="007072E2"/>
    <w:rsid w:val="00864BA0"/>
    <w:rsid w:val="008902F3"/>
    <w:rsid w:val="00994F3E"/>
    <w:rsid w:val="009A408C"/>
    <w:rsid w:val="009F2B10"/>
    <w:rsid w:val="00A755B9"/>
    <w:rsid w:val="00AF6861"/>
    <w:rsid w:val="00B64308"/>
    <w:rsid w:val="00C64783"/>
    <w:rsid w:val="00CC2437"/>
    <w:rsid w:val="00D857D4"/>
    <w:rsid w:val="00DF7500"/>
    <w:rsid w:val="00E1635A"/>
    <w:rsid w:val="00E8590E"/>
    <w:rsid w:val="00EA0C1A"/>
    <w:rsid w:val="00EB7A71"/>
    <w:rsid w:val="00F27637"/>
    <w:rsid w:val="00FC1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docId w15:val="{67D47980-EB3D-45F2-A270-FC6F0B2C6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DF7500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F7500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DF7500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DF7500"/>
    <w:rPr>
      <w:rFonts w:ascii="Calibri" w:hAnsi="Calibri"/>
      <w:noProof/>
      <w:lang w:val="en-US"/>
    </w:rPr>
  </w:style>
  <w:style w:type="paragraph" w:styleId="NormalWeb">
    <w:name w:val="Normal (Web)"/>
    <w:basedOn w:val="Normal"/>
    <w:uiPriority w:val="99"/>
    <w:semiHidden/>
    <w:unhideWhenUsed/>
    <w:rsid w:val="003C427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43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A40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40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40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40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40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AEFA6-A7C6-4CFE-B330-B806D3819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982</Words>
  <Characters>5602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Curtin University</Company>
  <LinksUpToDate>false</LinksUpToDate>
  <CharactersWithSpaces>6571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 Metharom</dc:creator>
  <cp:lastModifiedBy>Pat Metharom</cp:lastModifiedBy>
  <cp:revision>4</cp:revision>
  <dcterms:created xsi:type="dcterms:W3CDTF">2017-09-27T03:54:00Z</dcterms:created>
  <dcterms:modified xsi:type="dcterms:W3CDTF">2017-09-27T04:28:00Z</dcterms:modified>
</cp:coreProperties>
</file>