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5FC1" w14:textId="77777777" w:rsidR="006743E6" w:rsidRDefault="00515570" w:rsidP="004035A4">
      <w:pPr>
        <w:pStyle w:val="Heading1"/>
      </w:pPr>
      <w:r>
        <w:t xml:space="preserve">This document provides supplementary material for the article titled: </w:t>
      </w:r>
    </w:p>
    <w:p w14:paraId="1CEA5FC2" w14:textId="49F83D21" w:rsidR="006743E6" w:rsidRDefault="00515570" w:rsidP="004035A4">
      <w:pPr>
        <w:pStyle w:val="Heading1"/>
      </w:pPr>
      <w:r>
        <w:t xml:space="preserve">Genomic population structure </w:t>
      </w:r>
      <w:r w:rsidR="000F33FE">
        <w:t xml:space="preserve">aligns with </w:t>
      </w:r>
      <w:r>
        <w:t>vocal dialect</w:t>
      </w:r>
      <w:r w:rsidR="000F33FE">
        <w:t>s</w:t>
      </w:r>
      <w:r>
        <w:t xml:space="preserve"> in palm cockatoos (</w:t>
      </w:r>
      <w:proofErr w:type="spellStart"/>
      <w:r>
        <w:rPr>
          <w:i/>
        </w:rPr>
        <w:t>Probosciger</w:t>
      </w:r>
      <w:proofErr w:type="spellEnd"/>
      <w:r>
        <w:rPr>
          <w:i/>
        </w:rPr>
        <w:t xml:space="preserve"> </w:t>
      </w:r>
      <w:proofErr w:type="spellStart"/>
      <w:r>
        <w:rPr>
          <w:i/>
        </w:rPr>
        <w:t>aterrimus</w:t>
      </w:r>
      <w:proofErr w:type="spellEnd"/>
      <w:r>
        <w:t>)</w:t>
      </w:r>
      <w:r w:rsidR="00390ED5">
        <w:t>;</w:t>
      </w:r>
      <w:r>
        <w:t xml:space="preserve"> </w:t>
      </w:r>
      <w:r w:rsidR="00390ED5">
        <w:t xml:space="preserve">evidence for </w:t>
      </w:r>
      <w:r>
        <w:t>refugial late-Quaternary distribution</w:t>
      </w:r>
      <w:r w:rsidR="00390ED5">
        <w:t>?</w:t>
      </w:r>
    </w:p>
    <w:p w14:paraId="1CEA5FC3" w14:textId="77777777" w:rsidR="006743E6" w:rsidRDefault="006743E6"/>
    <w:p w14:paraId="1CEA5FC4" w14:textId="77777777" w:rsidR="006743E6" w:rsidRDefault="00515570">
      <w:pPr>
        <w:spacing w:after="240" w:line="240" w:lineRule="auto"/>
        <w:ind w:firstLine="0"/>
      </w:pPr>
      <w:r>
        <w:rPr>
          <w:b/>
        </w:rPr>
        <w:t>Authors:</w:t>
      </w:r>
      <w:r>
        <w:t xml:space="preserve"> Miles V. Keighley*, Robert Heinsohn, Naomi E. Langmore, Stephen A. Murphy, and Joshua V. </w:t>
      </w:r>
      <w:proofErr w:type="spellStart"/>
      <w:r>
        <w:t>Peñalba</w:t>
      </w:r>
      <w:proofErr w:type="spellEnd"/>
      <w:r>
        <w:t>.</w:t>
      </w:r>
    </w:p>
    <w:p w14:paraId="1CEA5FC5" w14:textId="77777777" w:rsidR="006743E6" w:rsidRDefault="00515570">
      <w:pPr>
        <w:spacing w:line="276" w:lineRule="auto"/>
        <w:ind w:left="360" w:firstLine="0"/>
        <w:rPr>
          <w:i/>
        </w:rPr>
      </w:pPr>
      <w:r>
        <w:rPr>
          <w:i/>
        </w:rPr>
        <w:t>* Corresponding author. E-mail: miles.keighley@anu.edu.au</w:t>
      </w:r>
    </w:p>
    <w:p w14:paraId="1CEA5FC6" w14:textId="77777777" w:rsidR="006743E6" w:rsidRDefault="00515570" w:rsidP="00352F8E">
      <w:pPr>
        <w:pStyle w:val="Heading1"/>
      </w:pPr>
      <w:r>
        <w:t xml:space="preserve">Supplementary methods </w:t>
      </w:r>
      <w:r w:rsidRPr="00352F8E">
        <w:t>sections</w:t>
      </w:r>
    </w:p>
    <w:p w14:paraId="1CEA5FC7" w14:textId="77777777" w:rsidR="006743E6" w:rsidRDefault="00515570">
      <w:pPr>
        <w:pStyle w:val="Heading2"/>
      </w:pPr>
      <w:r>
        <w:t>DNA sequencing</w:t>
      </w:r>
    </w:p>
    <w:p w14:paraId="1CEA5FC8" w14:textId="77777777" w:rsidR="006743E6" w:rsidRDefault="00515570">
      <w:pPr>
        <w:pStyle w:val="Normal1"/>
        <w:spacing w:line="480" w:lineRule="auto"/>
      </w:pPr>
      <w:r>
        <w:rPr>
          <w:rFonts w:ascii="Times New Roman" w:eastAsia="Times New Roman" w:hAnsi="Times New Roman" w:cs="Times New Roman"/>
          <w:szCs w:val="24"/>
        </w:rPr>
        <w:t xml:space="preserve">We used a modified version of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protocol to screen the nuclear genome for anonymous SNPs </w:t>
      </w:r>
      <w:r>
        <w:fldChar w:fldCharType="begin"/>
      </w:r>
      <w:r>
        <w:instrText>ADDIN EN.CITE &lt;EndNote&gt;&lt;Cite&gt;&lt;Author&gt;Suchan&lt;/Author&gt;&lt;Year&gt;2016&lt;/Year&gt;&lt;RecNum&gt;205&lt;/RecNum&gt;&lt;DisplayText&gt;(Suchan&lt;style face="italic"&gt; et al.&lt;/style&gt; 2016)&lt;/DisplayText&gt;&lt;record&gt;&lt;rec-number&gt;205&lt;/rec-number&gt;&lt;foreign-keys&gt;&lt;key app="EN" db-id="avwv0rfr25ftsreps52xsew95apzxewzdwvt" timestamp="1480077379"&gt;205&lt;/key&gt;&lt;/foreign-keys&gt;&lt;ref-type name="Journal Article"&gt;17&lt;/ref-type&gt;&lt;contributors&gt;&lt;authors&gt;&lt;author&gt;Suchan, Tomasz&lt;/author&gt;&lt;author&gt;Pitteloud, Camille&lt;/author&gt;&lt;author&gt;Gerasimova, Nadezhda S&lt;/author&gt;&lt;author&gt;Kostikova, Anna&lt;/author&gt;&lt;author&gt;Schmid, Sarah&lt;/author&gt;&lt;author&gt;Arrigo, Nils&lt;/author&gt;&lt;author&gt;Pajkovic, Mila&lt;/author&gt;&lt;author&gt;Ronikier, Michał&lt;/author&gt;&lt;author&gt;Alvarez, Nadir&lt;/author&gt;&lt;/authors&gt;&lt;/contributors&gt;&lt;titles&gt;&lt;title&gt;Hybridization capture using RAD probes (hyRAD), a new tool for performing genomic analyses on collection specimens&lt;/title&gt;&lt;secondary-title&gt;PloS one&lt;/secondary-title&gt;&lt;/titles&gt;&lt;periodical&gt;&lt;full-title&gt;PLoS One&lt;/full-title&gt;&lt;/periodical&gt;&lt;pages&gt;e0151651&lt;/pages&gt;&lt;volume&gt;11&lt;/volume&gt;&lt;number&gt;3&lt;/number&gt;&lt;dates&gt;&lt;year&gt;2016&lt;/year&gt;&lt;/dates&gt;&lt;isbn&gt;1932-6203&lt;/isbn&gt;&lt;urls&gt;&lt;/urls&gt;&lt;/record&gt;&lt;/Cite&gt;&lt;/EndNote&gt;</w:instrText>
      </w:r>
      <w:r>
        <w:fldChar w:fldCharType="separate"/>
      </w:r>
      <w:bookmarkStart w:id="0" w:name="__Fieldmark__4387_1637042377"/>
      <w:r>
        <w:rPr>
          <w:rFonts w:ascii="Times New Roman" w:eastAsia="Times New Roman" w:hAnsi="Times New Roman" w:cs="Times New Roman"/>
          <w:szCs w:val="24"/>
        </w:rPr>
        <w:t>(Suchan</w:t>
      </w:r>
      <w:r>
        <w:rPr>
          <w:rFonts w:ascii="Times New Roman" w:eastAsia="Times New Roman" w:hAnsi="Times New Roman" w:cs="Times New Roman"/>
          <w:i/>
          <w:szCs w:val="24"/>
        </w:rPr>
        <w:t xml:space="preserve"> et al.</w:t>
      </w:r>
      <w:r>
        <w:rPr>
          <w:rFonts w:ascii="Times New Roman" w:eastAsia="Times New Roman" w:hAnsi="Times New Roman" w:cs="Times New Roman"/>
          <w:szCs w:val="24"/>
        </w:rPr>
        <w:t xml:space="preserve"> 2016)</w:t>
      </w:r>
      <w:r>
        <w:fldChar w:fldCharType="end"/>
      </w:r>
      <w:bookmarkEnd w:id="0"/>
      <w:r>
        <w:rPr>
          <w:rFonts w:ascii="Times New Roman" w:eastAsia="Times New Roman" w:hAnsi="Times New Roman" w:cs="Times New Roman"/>
          <w:szCs w:val="24"/>
        </w:rPr>
        <w:t xml:space="preserve">.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protocol uses double-digest restriction digest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sequencing libraries as probes for a sequence capture to screen for thousands of SNPs </w:t>
      </w:r>
      <w:r>
        <w:fldChar w:fldCharType="begin"/>
      </w:r>
      <w:r>
        <w:instrText>ADDIN EN.CITE &lt;EndNote&gt;&lt;Cite&gt;&lt;Author&gt;Peterson&lt;/Author&gt;&lt;Year&gt;2012&lt;/Year&gt;&lt;RecNum&gt;200&lt;/RecNum&gt;&lt;DisplayText&gt;(Peterson&lt;style face="italic"&gt; et al.&lt;/style&gt; 2012; Suchan&lt;style face="italic"&gt; et al.&lt;/style&gt; 2016)&lt;/DisplayText&gt;&lt;record&gt;&lt;rec-number&gt;200&lt;/rec-number&gt;&lt;foreign-keys&gt;&lt;key app="EN" db-id="avwv0rfr25ftsreps52xsew95apzxewzdwvt" timestamp="1480077257"&gt;200&lt;/key&gt;&lt;/foreign-keys&gt;&lt;ref-type name="Journal Article"&gt;17&lt;/ref-type&gt;&lt;contributors&gt;&lt;authors&gt;&lt;author&gt;Peterson, Brant K&lt;/author&gt;&lt;author&gt;Weber, Jesse N&lt;/author&gt;&lt;author&gt;Kay, Emily H&lt;/author&gt;&lt;author&gt;Fisher, Heidi S&lt;/author&gt;&lt;author&gt;Hoekstra, Hopi E&lt;/author&gt;&lt;/authors&gt;&lt;/contributors&gt;&lt;titles&gt;&lt;title&gt;Double digest RADseq: an inexpensive method for de novo SNP discovery and genotyping in model and non-model species&lt;/title&gt;&lt;secondary-title&gt;PloS one&lt;/secondary-title&gt;&lt;/titles&gt;&lt;periodical&gt;&lt;full-title&gt;PLoS One&lt;/full-title&gt;&lt;/periodical&gt;&lt;pages&gt;e37135&lt;/pages&gt;&lt;volume&gt;7&lt;/volume&gt;&lt;number&gt;5&lt;/number&gt;&lt;dates&gt;&lt;year&gt;2012&lt;/year&gt;&lt;/dates&gt;&lt;isbn&gt;1932-6203&lt;/isbn&gt;&lt;urls&gt;&lt;/urls&gt;&lt;/record&gt;&lt;/Cite&gt;&lt;Cite&gt;&lt;Author&gt;Suchan&lt;/Author&gt;&lt;Year&gt;2016&lt;/Year&gt;&lt;RecNum&gt;205&lt;/RecNum&gt;&lt;record&gt;&lt;rec-number&gt;205&lt;/rec-number&gt;&lt;foreign-keys&gt;&lt;key app="EN" db-id="avwv0rfr25ftsreps52xsew95apzxewzdwvt" timestamp="1480077379"&gt;205&lt;/key&gt;&lt;/foreign-keys&gt;&lt;ref-type name="Journal Article"&gt;17&lt;/ref-type&gt;&lt;contributors&gt;&lt;authors&gt;&lt;author&gt;Suchan, Tomasz&lt;/author&gt;&lt;author&gt;Pitteloud, Camille&lt;/author&gt;&lt;author&gt;Gerasimova, Nadezhda S&lt;/author&gt;&lt;author&gt;Kostikova, Anna&lt;/author&gt;&lt;author&gt;Schmid, Sarah&lt;/author&gt;&lt;author&gt;Arrigo, Nils&lt;/author&gt;&lt;author&gt;Pajkovic, Mila&lt;/author&gt;&lt;author&gt;Ronikier, Michał&lt;/author&gt;&lt;author&gt;Alvarez, Nadir&lt;/author&gt;&lt;/authors&gt;&lt;/contributors&gt;&lt;titles&gt;&lt;title&gt;Hybridization capture using RAD probes (hyRAD), a new tool for performing genomic analyses on collection specimens&lt;/title&gt;&lt;secondary-title&gt;PloS one&lt;/secondary-title&gt;&lt;/titles&gt;&lt;periodical&gt;&lt;full-title&gt;PLoS One&lt;/full-title&gt;&lt;/periodical&gt;&lt;pages&gt;e0151651&lt;/pages&gt;&lt;volume&gt;11&lt;/volume&gt;&lt;number&gt;3&lt;/number&gt;&lt;dates&gt;&lt;year&gt;2016&lt;/year&gt;&lt;/dates&gt;&lt;isbn&gt;1932-6203&lt;/isbn&gt;&lt;urls&gt;&lt;/urls&gt;&lt;/record&gt;&lt;/Cite&gt;&lt;/EndNote&gt;</w:instrText>
      </w:r>
      <w:r>
        <w:fldChar w:fldCharType="separate"/>
      </w:r>
      <w:bookmarkStart w:id="1" w:name="__Fieldmark__4400_1637042377"/>
      <w:r>
        <w:rPr>
          <w:rFonts w:ascii="Times New Roman" w:eastAsia="Times New Roman" w:hAnsi="Times New Roman" w:cs="Times New Roman"/>
          <w:szCs w:val="24"/>
        </w:rPr>
        <w:t>(Peterson</w:t>
      </w:r>
      <w:r>
        <w:rPr>
          <w:rFonts w:ascii="Times New Roman" w:eastAsia="Times New Roman" w:hAnsi="Times New Roman" w:cs="Times New Roman"/>
          <w:i/>
          <w:szCs w:val="24"/>
        </w:rPr>
        <w:t xml:space="preserve"> et al.</w:t>
      </w:r>
      <w:r>
        <w:rPr>
          <w:rFonts w:ascii="Times New Roman" w:eastAsia="Times New Roman" w:hAnsi="Times New Roman" w:cs="Times New Roman"/>
          <w:szCs w:val="24"/>
        </w:rPr>
        <w:t xml:space="preserve"> 2012; Suchan</w:t>
      </w:r>
      <w:r>
        <w:rPr>
          <w:rFonts w:ascii="Times New Roman" w:eastAsia="Times New Roman" w:hAnsi="Times New Roman" w:cs="Times New Roman"/>
          <w:i/>
          <w:szCs w:val="24"/>
        </w:rPr>
        <w:t xml:space="preserve"> et al.</w:t>
      </w:r>
      <w:r>
        <w:rPr>
          <w:rFonts w:ascii="Times New Roman" w:eastAsia="Times New Roman" w:hAnsi="Times New Roman" w:cs="Times New Roman"/>
          <w:szCs w:val="24"/>
        </w:rPr>
        <w:t xml:space="preserve"> 2016)</w:t>
      </w:r>
      <w:r>
        <w:fldChar w:fldCharType="end"/>
      </w:r>
      <w:bookmarkEnd w:id="1"/>
      <w:r>
        <w:rPr>
          <w:rFonts w:ascii="Times New Roman" w:eastAsia="Times New Roman" w:hAnsi="Times New Roman" w:cs="Times New Roman"/>
          <w:szCs w:val="24"/>
        </w:rPr>
        <w:t xml:space="preserve">. As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protocol has been described in detail by </w:t>
      </w:r>
      <w:proofErr w:type="spellStart"/>
      <w:r>
        <w:rPr>
          <w:rFonts w:ascii="Times New Roman" w:eastAsia="Times New Roman" w:hAnsi="Times New Roman" w:cs="Times New Roman"/>
          <w:szCs w:val="24"/>
        </w:rPr>
        <w:t>Suchan</w:t>
      </w:r>
      <w:proofErr w:type="spellEnd"/>
      <w:r>
        <w:rPr>
          <w:rFonts w:ascii="Times New Roman" w:eastAsia="Times New Roman" w:hAnsi="Times New Roman" w:cs="Times New Roman"/>
          <w:szCs w:val="24"/>
        </w:rPr>
        <w:t xml:space="preserve"> et al. (2016), we focus on the modifications.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protocol converts a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library into hybridization probes to capture anonymous loci across the genome (Figure S1). This “hybrid” protocol uses the SNP discovery capability of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but bypasses the limitation of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being unable work on highly-degraded samples since it requires in-tact fragments between cut sites. Sequence capture methods have proven to be more effective for highly-degraded samples, therefore, the combination of the two methods allows for SNP discovery and genotyping many samples into one efficient procedure. Unfortunately, without an available reference genome it is difficult to predict the number of loci which comprises the probe set a priori. </w:t>
      </w:r>
    </w:p>
    <w:p w14:paraId="1CEA5FC9" w14:textId="71DB6D7E" w:rsidR="006743E6" w:rsidRDefault="00515570">
      <w:pPr>
        <w:pStyle w:val="Normal1"/>
        <w:spacing w:line="480" w:lineRule="auto"/>
      </w:pPr>
      <w:r>
        <w:rPr>
          <w:rFonts w:ascii="Times New Roman" w:eastAsia="Times New Roman" w:hAnsi="Times New Roman" w:cs="Times New Roman"/>
          <w:szCs w:val="24"/>
        </w:rPr>
        <w:tab/>
        <w:t xml:space="preserve">We used the Iron Range samples for probe design as the DNA was extracted from blood and had the highest quality. A standard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library preparation protocol was carried out using the restriction enzymes </w:t>
      </w:r>
      <w:proofErr w:type="spellStart"/>
      <w:r>
        <w:rPr>
          <w:rFonts w:ascii="Times New Roman" w:eastAsia="Times New Roman" w:hAnsi="Times New Roman" w:cs="Times New Roman"/>
          <w:i/>
          <w:szCs w:val="24"/>
        </w:rPr>
        <w:t>PstI</w:t>
      </w:r>
      <w:proofErr w:type="spellEnd"/>
      <w:r>
        <w:rPr>
          <w:rFonts w:ascii="Times New Roman" w:eastAsia="Times New Roman" w:hAnsi="Times New Roman" w:cs="Times New Roman"/>
          <w:i/>
          <w:szCs w:val="24"/>
        </w:rPr>
        <w:t xml:space="preserve"> </w:t>
      </w:r>
      <w:r>
        <w:rPr>
          <w:rFonts w:ascii="Times New Roman" w:eastAsia="Times New Roman" w:hAnsi="Times New Roman" w:cs="Times New Roman"/>
          <w:szCs w:val="24"/>
        </w:rPr>
        <w:t xml:space="preserve">and </w:t>
      </w:r>
      <w:proofErr w:type="spellStart"/>
      <w:r>
        <w:rPr>
          <w:rFonts w:ascii="Times New Roman" w:eastAsia="Times New Roman" w:hAnsi="Times New Roman" w:cs="Times New Roman"/>
          <w:i/>
          <w:szCs w:val="24"/>
        </w:rPr>
        <w:t>EcoRI</w:t>
      </w:r>
      <w:proofErr w:type="spellEnd"/>
      <w:r>
        <w:rPr>
          <w:rFonts w:ascii="Times New Roman" w:eastAsia="Times New Roman" w:hAnsi="Times New Roman" w:cs="Times New Roman"/>
          <w:szCs w:val="24"/>
        </w:rPr>
        <w:t xml:space="preserve"> </w:t>
      </w:r>
      <w:r>
        <w:fldChar w:fldCharType="begin"/>
      </w:r>
      <w:r>
        <w:instrText>ADDIN EN.CITE &lt;EndNote&gt;&lt;Cite&gt;&lt;Author&gt;Peterson&lt;/Author&gt;&lt;Year&gt;2012&lt;/Year&gt;&lt;RecNum&gt;200&lt;/RecNum&gt;&lt;DisplayText&gt;(Peterson&lt;style face="italic"&gt; et al.&lt;/style&gt; 2012)&lt;/DisplayText&gt;&lt;record&gt;&lt;rec-number&gt;200&lt;/rec-number&gt;&lt;foreign-keys&gt;&lt;key app="EN" db-id="avwv0rfr25ftsreps52xsew95apzxewzdwvt" timestamp="1480077257"&gt;200&lt;/key&gt;&lt;/foreign-keys&gt;&lt;ref-type name="Journal Article"&gt;17&lt;/ref-type&gt;&lt;contributors&gt;&lt;authors&gt;&lt;author&gt;Peterson, Brant K&lt;/author&gt;&lt;author&gt;Weber, Jesse N&lt;/author&gt;&lt;author&gt;Kay, Emily H&lt;/author&gt;&lt;author&gt;Fisher, Heidi S&lt;/author&gt;&lt;author&gt;Hoekstra, Hopi E&lt;/author&gt;&lt;/authors&gt;&lt;/contributors&gt;&lt;titles&gt;&lt;title&gt;Double digest RADseq: an inexpensive method for de novo SNP discovery and genotyping in model and non-model species&lt;/title&gt;&lt;secondary-title&gt;PloS one&lt;/secondary-title&gt;&lt;/titles&gt;&lt;periodical&gt;&lt;full-title&gt;PLoS One&lt;/full-title&gt;&lt;/periodical&gt;&lt;pages&gt;e37135&lt;/pages&gt;&lt;volume&gt;7&lt;/volume&gt;&lt;number&gt;5&lt;/number&gt;&lt;dates&gt;&lt;year&gt;2012&lt;/year&gt;&lt;/dates&gt;&lt;isbn&gt;1932-6203&lt;/isbn&gt;&lt;urls&gt;&lt;/urls&gt;&lt;/record&gt;&lt;/Cite&gt;&lt;/EndNote&gt;</w:instrText>
      </w:r>
      <w:r>
        <w:fldChar w:fldCharType="separate"/>
      </w:r>
      <w:bookmarkStart w:id="2" w:name="__Fieldmark__4419_1637042377"/>
      <w:r>
        <w:rPr>
          <w:rFonts w:ascii="Times New Roman" w:eastAsia="Times New Roman" w:hAnsi="Times New Roman" w:cs="Times New Roman"/>
          <w:szCs w:val="24"/>
        </w:rPr>
        <w:t>(Peterson</w:t>
      </w:r>
      <w:r>
        <w:rPr>
          <w:rFonts w:ascii="Times New Roman" w:eastAsia="Times New Roman" w:hAnsi="Times New Roman" w:cs="Times New Roman"/>
          <w:i/>
          <w:szCs w:val="24"/>
        </w:rPr>
        <w:t xml:space="preserve"> et al.</w:t>
      </w:r>
      <w:r>
        <w:rPr>
          <w:rFonts w:ascii="Times New Roman" w:eastAsia="Times New Roman" w:hAnsi="Times New Roman" w:cs="Times New Roman"/>
          <w:szCs w:val="24"/>
        </w:rPr>
        <w:t xml:space="preserve"> 2012)</w:t>
      </w:r>
      <w:r>
        <w:fldChar w:fldCharType="end"/>
      </w:r>
      <w:bookmarkEnd w:id="2"/>
      <w:r>
        <w:rPr>
          <w:rFonts w:ascii="Times New Roman" w:eastAsia="Times New Roman" w:hAnsi="Times New Roman" w:cs="Times New Roman"/>
          <w:szCs w:val="24"/>
        </w:rPr>
        <w:t xml:space="preserve">. For each sample, two </w:t>
      </w:r>
      <w:r>
        <w:rPr>
          <w:rFonts w:ascii="Times New Roman" w:eastAsia="Times New Roman" w:hAnsi="Times New Roman" w:cs="Times New Roman"/>
          <w:szCs w:val="24"/>
        </w:rPr>
        <w:lastRenderedPageBreak/>
        <w:t xml:space="preserve">parallel reactions containing 500ng of DNA were digested with </w:t>
      </w:r>
      <w:proofErr w:type="spellStart"/>
      <w:r>
        <w:rPr>
          <w:rFonts w:ascii="Times New Roman" w:eastAsia="Times New Roman" w:hAnsi="Times New Roman" w:cs="Times New Roman"/>
          <w:i/>
          <w:iCs/>
          <w:szCs w:val="24"/>
        </w:rPr>
        <w:t>PstI</w:t>
      </w:r>
      <w:proofErr w:type="spellEnd"/>
      <w:r>
        <w:rPr>
          <w:rFonts w:ascii="Times New Roman" w:eastAsia="Times New Roman" w:hAnsi="Times New Roman" w:cs="Times New Roman"/>
          <w:i/>
          <w:iCs/>
          <w:szCs w:val="24"/>
        </w:rPr>
        <w:t xml:space="preserve"> </w:t>
      </w:r>
      <w:r>
        <w:rPr>
          <w:rFonts w:ascii="Times New Roman" w:eastAsia="Times New Roman" w:hAnsi="Times New Roman" w:cs="Times New Roman"/>
          <w:szCs w:val="24"/>
        </w:rPr>
        <w:t xml:space="preserve">and </w:t>
      </w:r>
      <w:proofErr w:type="spellStart"/>
      <w:r>
        <w:rPr>
          <w:rFonts w:ascii="Times New Roman" w:eastAsia="Times New Roman" w:hAnsi="Times New Roman" w:cs="Times New Roman"/>
          <w:i/>
          <w:iCs/>
          <w:szCs w:val="24"/>
        </w:rPr>
        <w:t>EcoRI</w:t>
      </w:r>
      <w:proofErr w:type="spellEnd"/>
      <w:r>
        <w:rPr>
          <w:rFonts w:ascii="Times New Roman" w:eastAsia="Times New Roman" w:hAnsi="Times New Roman" w:cs="Times New Roman"/>
          <w:szCs w:val="24"/>
        </w:rPr>
        <w:t xml:space="preserve">. Standard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adapters, described in</w:t>
      </w:r>
      <w:r w:rsidR="0047792B">
        <w:rPr>
          <w:rFonts w:ascii="Times New Roman" w:eastAsia="Times New Roman" w:hAnsi="Times New Roman" w:cs="Times New Roman"/>
          <w:szCs w:val="24"/>
        </w:rPr>
        <w:t xml:space="preserve"> Peterson </w:t>
      </w:r>
      <w:r w:rsidR="0047792B" w:rsidRPr="004035A4">
        <w:rPr>
          <w:rFonts w:ascii="Times New Roman" w:eastAsia="Times New Roman" w:hAnsi="Times New Roman" w:cs="Times New Roman"/>
          <w:i/>
          <w:szCs w:val="24"/>
        </w:rPr>
        <w:t>et al</w:t>
      </w:r>
      <w:r w:rsidR="0047792B">
        <w:rPr>
          <w:rFonts w:ascii="Times New Roman" w:eastAsia="Times New Roman" w:hAnsi="Times New Roman" w:cs="Times New Roman"/>
          <w:szCs w:val="24"/>
        </w:rPr>
        <w:t xml:space="preserve">. </w:t>
      </w:r>
      <w:r w:rsidR="0047792B">
        <w:rPr>
          <w:rFonts w:ascii="Times New Roman" w:eastAsia="Times New Roman" w:hAnsi="Times New Roman" w:cs="Times New Roman"/>
          <w:szCs w:val="24"/>
        </w:rPr>
        <w:fldChar w:fldCharType="begin"/>
      </w:r>
      <w:r w:rsidR="0047792B">
        <w:rPr>
          <w:rFonts w:ascii="Times New Roman" w:eastAsia="Times New Roman" w:hAnsi="Times New Roman" w:cs="Times New Roman"/>
          <w:szCs w:val="24"/>
        </w:rPr>
        <w:instrText xml:space="preserve"> ADDIN EN.CITE &lt;EndNote&gt;&lt;Cite ExcludeAuth="1"&gt;&lt;Author&gt;Peterson&lt;/Author&gt;&lt;Year&gt;2012&lt;/Year&gt;&lt;RecNum&gt;200&lt;/RecNum&gt;&lt;DisplayText&gt;(2012)&lt;/DisplayText&gt;&lt;record&gt;&lt;rec-number&gt;200&lt;/rec-number&gt;&lt;foreign-keys&gt;&lt;key app="EN" db-id="avwv0rfr25ftsreps52xsew95apzxewzdwvt" timestamp="1480077257"&gt;200&lt;/key&gt;&lt;/foreign-keys&gt;&lt;ref-type name="Journal Article"&gt;17&lt;/ref-type&gt;&lt;contributors&gt;&lt;authors&gt;&lt;author&gt;Peterson, Brant K&lt;/author&gt;&lt;author&gt;Weber, Jesse N&lt;/author&gt;&lt;author&gt;Kay, Emily H&lt;/author&gt;&lt;author&gt;Fisher, Heidi S&lt;/author&gt;&lt;author&gt;Hoekstra, Hopi E&lt;/author&gt;&lt;/authors&gt;&lt;/contributors&gt;&lt;titles&gt;&lt;title&gt;Double digest RADseq: an inexpensive method for de novo SNP discovery and genotyping in model and non-model species&lt;/title&gt;&lt;secondary-title&gt;PloS one&lt;/secondary-title&gt;&lt;/titles&gt;&lt;periodical&gt;&lt;full-title&gt;PLoS One&lt;/full-title&gt;&lt;/periodical&gt;&lt;pages&gt;e37135&lt;/pages&gt;&lt;volume&gt;7&lt;/volume&gt;&lt;number&gt;5&lt;/number&gt;&lt;dates&gt;&lt;year&gt;2012&lt;/year&gt;&lt;/dates&gt;&lt;isbn&gt;1932-6203&lt;/isbn&gt;&lt;urls&gt;&lt;/urls&gt;&lt;/record&gt;&lt;/Cite&gt;&lt;/EndNote&gt;</w:instrText>
      </w:r>
      <w:r w:rsidR="0047792B">
        <w:rPr>
          <w:rFonts w:ascii="Times New Roman" w:eastAsia="Times New Roman" w:hAnsi="Times New Roman" w:cs="Times New Roman"/>
          <w:szCs w:val="24"/>
        </w:rPr>
        <w:fldChar w:fldCharType="separate"/>
      </w:r>
      <w:r w:rsidR="0047792B">
        <w:rPr>
          <w:rFonts w:ascii="Times New Roman" w:eastAsia="Times New Roman" w:hAnsi="Times New Roman" w:cs="Times New Roman"/>
          <w:noProof/>
          <w:szCs w:val="24"/>
        </w:rPr>
        <w:t>(2012)</w:t>
      </w:r>
      <w:r w:rsidR="0047792B">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were ligated onto the digested DNA. </w:t>
      </w:r>
      <w:r w:rsidRPr="004035A4">
        <w:rPr>
          <w:rFonts w:ascii="Times New Roman" w:eastAsia="Times New Roman" w:hAnsi="Times New Roman" w:cs="Times New Roman"/>
          <w:szCs w:val="24"/>
        </w:rPr>
        <w:t>After</w:t>
      </w:r>
      <w:r>
        <w:rPr>
          <w:rFonts w:ascii="Times New Roman" w:eastAsia="Times New Roman" w:hAnsi="Times New Roman" w:cs="Times New Roman"/>
          <w:szCs w:val="24"/>
        </w:rPr>
        <w:t xml:space="preserve"> the adapter ligation step, all five samples were pooled together and we used a </w:t>
      </w:r>
      <w:proofErr w:type="spellStart"/>
      <w:r>
        <w:rPr>
          <w:rFonts w:ascii="Times New Roman" w:eastAsia="Times New Roman" w:hAnsi="Times New Roman" w:cs="Times New Roman"/>
          <w:szCs w:val="24"/>
        </w:rPr>
        <w:t>LabChip</w:t>
      </w:r>
      <w:proofErr w:type="spellEnd"/>
      <w:r>
        <w:rPr>
          <w:rFonts w:ascii="Times New Roman" w:eastAsia="Times New Roman" w:hAnsi="Times New Roman" w:cs="Times New Roman"/>
          <w:szCs w:val="24"/>
        </w:rPr>
        <w:t xml:space="preserve"> XT to select for a size range of 345-407 bp. Half of the output from the </w:t>
      </w:r>
      <w:proofErr w:type="spellStart"/>
      <w:r>
        <w:rPr>
          <w:rFonts w:ascii="Times New Roman" w:eastAsia="Times New Roman" w:hAnsi="Times New Roman" w:cs="Times New Roman"/>
          <w:szCs w:val="24"/>
        </w:rPr>
        <w:t>LabChip</w:t>
      </w:r>
      <w:proofErr w:type="spellEnd"/>
      <w:r>
        <w:rPr>
          <w:rFonts w:ascii="Times New Roman" w:eastAsia="Times New Roman" w:hAnsi="Times New Roman" w:cs="Times New Roman"/>
          <w:szCs w:val="24"/>
        </w:rPr>
        <w:t xml:space="preserve"> XT proceeded to a standard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library while the other half was converted into probes for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-like capture. </w:t>
      </w:r>
    </w:p>
    <w:p w14:paraId="1CEA5FCA" w14:textId="77777777" w:rsidR="006743E6" w:rsidRDefault="00515570">
      <w:pPr>
        <w:pStyle w:val="Normal1"/>
        <w:spacing w:line="480" w:lineRule="auto"/>
      </w:pPr>
      <w:r>
        <w:rPr>
          <w:rFonts w:ascii="Times New Roman" w:eastAsia="Times New Roman" w:hAnsi="Times New Roman" w:cs="Times New Roman"/>
          <w:szCs w:val="24"/>
        </w:rPr>
        <w:tab/>
        <w:t xml:space="preserve">The half that were converted into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libraries were amplified and indexed with external Illumina barcodes for sequencing. For the subsample to be turned into probes, we amplified the libraries using internal IS7 (5’ </w:t>
      </w:r>
      <w:r>
        <w:rPr>
          <w:rFonts w:ascii="Times New Roman" w:eastAsia="Times New Roman" w:hAnsi="Times New Roman" w:cs="Times New Roman"/>
          <w:szCs w:val="24"/>
          <w:highlight w:val="white"/>
        </w:rPr>
        <w:t>ACACTCTTTCCCTACACGAC 3’</w:t>
      </w:r>
      <w:r>
        <w:rPr>
          <w:rFonts w:ascii="Times New Roman" w:eastAsia="Times New Roman" w:hAnsi="Times New Roman" w:cs="Times New Roman"/>
          <w:szCs w:val="24"/>
        </w:rPr>
        <w:t xml:space="preserve">) and IS8 (5’ </w:t>
      </w:r>
      <w:r>
        <w:rPr>
          <w:rFonts w:ascii="Times New Roman" w:eastAsia="Times New Roman" w:hAnsi="Times New Roman" w:cs="Times New Roman"/>
          <w:szCs w:val="24"/>
          <w:highlight w:val="white"/>
        </w:rPr>
        <w:t xml:space="preserve">GTGACTGGAGTTCAGACGTGT 3’) primers </w:t>
      </w:r>
      <w:r>
        <w:rPr>
          <w:rFonts w:ascii="Times New Roman" w:eastAsia="Times New Roman" w:hAnsi="Times New Roman" w:cs="Times New Roman"/>
          <w:szCs w:val="24"/>
        </w:rPr>
        <w:t xml:space="preserve">to generate enough probe DNA. The probes were </w:t>
      </w:r>
      <w:proofErr w:type="spellStart"/>
      <w:r>
        <w:rPr>
          <w:rFonts w:ascii="Times New Roman" w:eastAsia="Times New Roman" w:hAnsi="Times New Roman" w:cs="Times New Roman"/>
          <w:szCs w:val="24"/>
        </w:rPr>
        <w:t>deadapterized</w:t>
      </w:r>
      <w:proofErr w:type="spellEnd"/>
      <w:r>
        <w:rPr>
          <w:rFonts w:ascii="Times New Roman" w:eastAsia="Times New Roman" w:hAnsi="Times New Roman" w:cs="Times New Roman"/>
          <w:szCs w:val="24"/>
        </w:rPr>
        <w:t xml:space="preserve"> with another restriction digest of </w:t>
      </w:r>
      <w:proofErr w:type="spellStart"/>
      <w:r>
        <w:rPr>
          <w:rFonts w:ascii="Times New Roman" w:eastAsia="Times New Roman" w:hAnsi="Times New Roman" w:cs="Times New Roman"/>
          <w:i/>
          <w:szCs w:val="24"/>
        </w:rPr>
        <w:t>PstI</w:t>
      </w:r>
      <w:proofErr w:type="spellEnd"/>
      <w:r>
        <w:rPr>
          <w:rFonts w:ascii="Times New Roman" w:eastAsia="Times New Roman" w:hAnsi="Times New Roman" w:cs="Times New Roman"/>
          <w:szCs w:val="24"/>
        </w:rPr>
        <w:t xml:space="preserve"> and </w:t>
      </w:r>
      <w:proofErr w:type="spellStart"/>
      <w:r>
        <w:rPr>
          <w:rFonts w:ascii="Times New Roman" w:eastAsia="Times New Roman" w:hAnsi="Times New Roman" w:cs="Times New Roman"/>
          <w:i/>
          <w:szCs w:val="24"/>
        </w:rPr>
        <w:t>EcoRI</w:t>
      </w:r>
      <w:proofErr w:type="spellEnd"/>
      <w:r>
        <w:rPr>
          <w:rFonts w:ascii="Times New Roman" w:eastAsia="Times New Roman" w:hAnsi="Times New Roman" w:cs="Times New Roman"/>
          <w:szCs w:val="24"/>
        </w:rPr>
        <w:t>. Finally, we attached short biotinylated adapters, specifically designed to bind only to the restriction sites, using NEB Quick Ligase. The probes were stored in -20°C until the capture was ready.</w:t>
      </w:r>
    </w:p>
    <w:p w14:paraId="1CEA5FCB" w14:textId="79B15BA4" w:rsidR="006743E6" w:rsidRDefault="00515570">
      <w:pPr>
        <w:pStyle w:val="Normal1"/>
        <w:spacing w:line="480" w:lineRule="auto"/>
      </w:pPr>
      <w:r>
        <w:rPr>
          <w:rFonts w:ascii="Times New Roman" w:eastAsia="Times New Roman" w:hAnsi="Times New Roman" w:cs="Times New Roman"/>
          <w:szCs w:val="24"/>
        </w:rPr>
        <w:tab/>
        <w:t>To prepare shotgun genomic libraries from the feather and toe-pad samples, we used the protocol outlined by</w:t>
      </w:r>
      <w:r w:rsidR="0047792B">
        <w:rPr>
          <w:rFonts w:ascii="Times New Roman" w:eastAsia="Times New Roman" w:hAnsi="Times New Roman" w:cs="Times New Roman"/>
          <w:szCs w:val="24"/>
        </w:rPr>
        <w:t xml:space="preserve"> </w:t>
      </w:r>
      <w:r w:rsidR="0047792B">
        <w:rPr>
          <w:rFonts w:ascii="Times New Roman" w:eastAsia="Times New Roman" w:hAnsi="Times New Roman" w:cs="Times New Roman"/>
          <w:szCs w:val="24"/>
        </w:rPr>
        <w:fldChar w:fldCharType="begin"/>
      </w:r>
      <w:r w:rsidR="0047792B">
        <w:rPr>
          <w:rFonts w:ascii="Times New Roman" w:eastAsia="Times New Roman" w:hAnsi="Times New Roman" w:cs="Times New Roman"/>
          <w:szCs w:val="24"/>
        </w:rPr>
        <w:instrText xml:space="preserve"> ADDIN EN.CITE &lt;EndNote&gt;&lt;Cite AuthorYear="1"&gt;&lt;Author&gt;Meyer&lt;/Author&gt;&lt;Year&gt;2010&lt;/Year&gt;&lt;RecNum&gt;195&lt;/RecNum&gt;&lt;DisplayText&gt;Meyer and Kircher (2010)&lt;/DisplayText&gt;&lt;record&gt;&lt;rec-number&gt;195&lt;/rec-number&gt;&lt;foreign-keys&gt;&lt;key app="EN" db-id="avwv0rfr25ftsreps52xsew95apzxewzdwvt" timestamp="1480077126"&gt;195&lt;/key&gt;&lt;/foreign-keys&gt;&lt;ref-type name="Journal Article"&gt;17&lt;/ref-type&gt;&lt;contributors&gt;&lt;authors&gt;&lt;author&gt;Meyer, Matthias&lt;/author&gt;&lt;author&gt;Kircher, Martin&lt;/author&gt;&lt;/authors&gt;&lt;/contributors&gt;&lt;titles&gt;&lt;title&gt;Illumina sequencing library preparation for highly multiplexed target capture and sequencing&lt;/title&gt;&lt;secondary-title&gt;Cold Spring Harb Protoc&lt;/secondary-title&gt;&lt;/titles&gt;&lt;periodical&gt;&lt;full-title&gt;Cold Spring Harb Protoc&lt;/full-title&gt;&lt;/periodical&gt;&lt;pages&gt;t5448&lt;/pages&gt;&lt;volume&gt;2010&lt;/volume&gt;&lt;number&gt;6&lt;/number&gt;&lt;dates&gt;&lt;year&gt;2010&lt;/year&gt;&lt;/dates&gt;&lt;urls&gt;&lt;/urls&gt;&lt;/record&gt;&lt;/Cite&gt;&lt;/EndNote&gt;</w:instrText>
      </w:r>
      <w:r w:rsidR="0047792B">
        <w:rPr>
          <w:rFonts w:ascii="Times New Roman" w:eastAsia="Times New Roman" w:hAnsi="Times New Roman" w:cs="Times New Roman"/>
          <w:szCs w:val="24"/>
        </w:rPr>
        <w:fldChar w:fldCharType="separate"/>
      </w:r>
      <w:r w:rsidR="0047792B">
        <w:rPr>
          <w:rFonts w:ascii="Times New Roman" w:eastAsia="Times New Roman" w:hAnsi="Times New Roman" w:cs="Times New Roman"/>
          <w:noProof/>
          <w:szCs w:val="24"/>
        </w:rPr>
        <w:t>Meyer and Kircher (2010)</w:t>
      </w:r>
      <w:r w:rsidR="0047792B">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All samples except for those from the Iron Range were prepared as genomic libraries. The raw DNA quality was checked using an agarose gel. From the agarose results, only the feather samples needed additional shearing. The feather samples were sheared using a </w:t>
      </w:r>
      <w:proofErr w:type="spellStart"/>
      <w:r>
        <w:rPr>
          <w:rFonts w:ascii="Times New Roman" w:eastAsia="Times New Roman" w:hAnsi="Times New Roman" w:cs="Times New Roman"/>
          <w:szCs w:val="24"/>
        </w:rPr>
        <w:t>Diagenode</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BioRuptor</w:t>
      </w:r>
      <w:proofErr w:type="spellEnd"/>
      <w:r>
        <w:rPr>
          <w:rFonts w:ascii="Times New Roman" w:eastAsia="Times New Roman" w:hAnsi="Times New Roman" w:cs="Times New Roman"/>
          <w:szCs w:val="24"/>
        </w:rPr>
        <w:t xml:space="preserve"> on high for 6 cycles of 15 seconds on and 90 seconds off prior to library preparation. All samples underwent a double-ended bead size selection before and after the library preparation to reduce DNA fragments &lt; 200bp and &gt; 500bp. Samples from the different tissue type (toe-pads, and feathers) were pooled separately into three 2ug pools. Within each pool, the samples (5 toe-pad, 4 toe-pad, and 18 feather samples) were pooled equimolarly.</w:t>
      </w:r>
    </w:p>
    <w:p w14:paraId="1CEA5FCC" w14:textId="58EBA239" w:rsidR="006743E6" w:rsidRDefault="00515570">
      <w:pPr>
        <w:pStyle w:val="Normal1"/>
        <w:spacing w:line="480" w:lineRule="auto"/>
      </w:pPr>
      <w:r>
        <w:rPr>
          <w:rFonts w:ascii="Times New Roman" w:eastAsia="Times New Roman" w:hAnsi="Times New Roman" w:cs="Times New Roman"/>
          <w:szCs w:val="24"/>
        </w:rPr>
        <w:lastRenderedPageBreak/>
        <w:tab/>
        <w:t xml:space="preserve">To prepare for the capture, the library pools were dried down completely and we added a hybridization mix similar to </w:t>
      </w:r>
      <w:r w:rsidR="0047792B">
        <w:rPr>
          <w:rFonts w:ascii="Times New Roman" w:eastAsia="Times New Roman" w:hAnsi="Times New Roman" w:cs="Times New Roman"/>
          <w:szCs w:val="24"/>
        </w:rPr>
        <w:fldChar w:fldCharType="begin"/>
      </w:r>
      <w:r w:rsidR="0047792B">
        <w:rPr>
          <w:rFonts w:ascii="Times New Roman" w:eastAsia="Times New Roman" w:hAnsi="Times New Roman" w:cs="Times New Roman"/>
          <w:szCs w:val="24"/>
        </w:rPr>
        <w:instrText xml:space="preserve"> ADDIN EN.CITE &lt;EndNote&gt;&lt;Cite AuthorYear="1"&gt;&lt;Author&gt;Peñalba&lt;/Author&gt;&lt;Year&gt;2014&lt;/Year&gt;&lt;RecNum&gt;199&lt;/RecNum&gt;&lt;DisplayText&gt;Peñalba&lt;style face="italic"&gt; et al.&lt;/style&gt; (2014)&lt;/DisplayText&gt;&lt;record&gt;&lt;rec-number&gt;199&lt;/rec-number&gt;&lt;foreign-keys&gt;&lt;key app="EN" db-id="avwv0rfr25ftsreps52xsew95apzxewzdwvt" timestamp="1480077228"&gt;199&lt;/key&gt;&lt;/foreign-keys&gt;&lt;ref-type name="Journal Article"&gt;17&lt;/ref-type&gt;&lt;contributors&gt;&lt;authors&gt;&lt;author&gt;Peñalba, Joshua V&lt;/author&gt;&lt;author&gt;Smith, Lydia L&lt;/author&gt;&lt;author&gt;Tonione, Maria A&lt;/author&gt;&lt;author&gt;Sass, Chodon&lt;/author&gt;&lt;author&gt;Hykin, Sarah M&lt;/author&gt;&lt;author&gt;Skipwith, Phillip L&lt;/author&gt;&lt;author&gt;McGuire, Jimmy A&lt;/author&gt;&lt;author&gt;Bowie, Rauri CK&lt;/author&gt;&lt;author&gt;Moritz, Craig&lt;/author&gt;&lt;/authors&gt;&lt;/contributors&gt;&lt;titles&gt;&lt;title&gt;Sequence capture using PCR‐generated probes: a cost‐effective method of targeted high‐throughput sequencing for nonmodel organisms&lt;/title&gt;&lt;secondary-title&gt;Molecular Ecology Resources&lt;/secondary-title&gt;&lt;/titles&gt;&lt;periodical&gt;&lt;full-title&gt;Molecular Ecology Resources&lt;/full-title&gt;&lt;/periodical&gt;&lt;pages&gt;1000-1010&lt;/pages&gt;&lt;volume&gt;14&lt;/volume&gt;&lt;number&gt;5&lt;/number&gt;&lt;dates&gt;&lt;year&gt;2014&lt;/year&gt;&lt;/dates&gt;&lt;isbn&gt;1755-0998&lt;/isbn&gt;&lt;urls&gt;&lt;/urls&gt;&lt;/record&gt;&lt;/Cite&gt;&lt;/EndNote&gt;</w:instrText>
      </w:r>
      <w:r w:rsidR="0047792B">
        <w:rPr>
          <w:rFonts w:ascii="Times New Roman" w:eastAsia="Times New Roman" w:hAnsi="Times New Roman" w:cs="Times New Roman"/>
          <w:szCs w:val="24"/>
        </w:rPr>
        <w:fldChar w:fldCharType="separate"/>
      </w:r>
      <w:r w:rsidR="0047792B">
        <w:rPr>
          <w:rFonts w:ascii="Times New Roman" w:eastAsia="Times New Roman" w:hAnsi="Times New Roman" w:cs="Times New Roman"/>
          <w:noProof/>
          <w:szCs w:val="24"/>
        </w:rPr>
        <w:t>Peñalba</w:t>
      </w:r>
      <w:r w:rsidR="0047792B" w:rsidRPr="0047792B">
        <w:rPr>
          <w:rFonts w:ascii="Times New Roman" w:eastAsia="Times New Roman" w:hAnsi="Times New Roman" w:cs="Times New Roman"/>
          <w:i/>
          <w:noProof/>
          <w:szCs w:val="24"/>
        </w:rPr>
        <w:t xml:space="preserve"> et al.</w:t>
      </w:r>
      <w:r w:rsidR="0047792B">
        <w:rPr>
          <w:rFonts w:ascii="Times New Roman" w:eastAsia="Times New Roman" w:hAnsi="Times New Roman" w:cs="Times New Roman"/>
          <w:noProof/>
          <w:szCs w:val="24"/>
        </w:rPr>
        <w:t xml:space="preserve"> (2014)</w:t>
      </w:r>
      <w:r w:rsidR="0047792B">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We added 25uL Agilent Hybridization Buffer, 5uL 10X Agilent blocking agent, 5uL </w:t>
      </w:r>
      <w:proofErr w:type="spellStart"/>
      <w:r>
        <w:rPr>
          <w:rFonts w:ascii="Times New Roman" w:eastAsia="Times New Roman" w:hAnsi="Times New Roman" w:cs="Times New Roman"/>
          <w:szCs w:val="24"/>
        </w:rPr>
        <w:t>Hybloc</w:t>
      </w:r>
      <w:proofErr w:type="spellEnd"/>
      <w:r>
        <w:rPr>
          <w:rFonts w:ascii="Times New Roman" w:eastAsia="Times New Roman" w:hAnsi="Times New Roman" w:cs="Times New Roman"/>
          <w:szCs w:val="24"/>
        </w:rPr>
        <w:t xml:space="preserve"> Chicken, 3uL of a blocking oligo mix, and 12uL containing 500ng of the biotinylated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probes. The reaction was incubated in 95°C for 10 minutes to denature the DNA and probes and incubated at 65°C for 48 hours to perform the hybridization. We cleaned 20uL of Streptavidin beads using 1X TEN buffer according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protocol. We resuspended the cleaned </w:t>
      </w:r>
      <w:proofErr w:type="spellStart"/>
      <w:r>
        <w:rPr>
          <w:rFonts w:ascii="Times New Roman" w:eastAsia="Times New Roman" w:hAnsi="Times New Roman" w:cs="Times New Roman"/>
          <w:szCs w:val="24"/>
        </w:rPr>
        <w:t>Strepatividin</w:t>
      </w:r>
      <w:proofErr w:type="spellEnd"/>
      <w:r>
        <w:rPr>
          <w:rFonts w:ascii="Times New Roman" w:eastAsia="Times New Roman" w:hAnsi="Times New Roman" w:cs="Times New Roman"/>
          <w:szCs w:val="24"/>
        </w:rPr>
        <w:t xml:space="preserve"> beads with the 50uL hybridization mix and incubated for 30 min at 23°C to attach the biotin to the Streptavidin. We removed the supernatant and cleaned the beads using the SSC/SDS buffers according to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specifications. To melt the libraries off the beads, we added 30uL of water to the cleaned beads and incubated the reaction in 95°C for 5 minutes. We used 15uL of this to amplify using IS5 (5’ </w:t>
      </w:r>
      <w:r>
        <w:rPr>
          <w:rFonts w:ascii="Times New Roman" w:eastAsia="Times New Roman" w:hAnsi="Times New Roman" w:cs="Times New Roman"/>
          <w:szCs w:val="24"/>
          <w:highlight w:val="white"/>
        </w:rPr>
        <w:t xml:space="preserve">AATGATACGGCGACCACCGA 3’) </w:t>
      </w:r>
      <w:r>
        <w:rPr>
          <w:rFonts w:ascii="Times New Roman" w:eastAsia="Times New Roman" w:hAnsi="Times New Roman" w:cs="Times New Roman"/>
          <w:szCs w:val="24"/>
        </w:rPr>
        <w:t xml:space="preserve">and IS6 (5’ </w:t>
      </w:r>
      <w:r>
        <w:rPr>
          <w:rFonts w:ascii="Times New Roman" w:eastAsia="Times New Roman" w:hAnsi="Times New Roman" w:cs="Times New Roman"/>
          <w:szCs w:val="24"/>
          <w:highlight w:val="white"/>
        </w:rPr>
        <w:t xml:space="preserve">CAAGCAGAAGACGGCATACGA 3’) </w:t>
      </w:r>
      <w:r>
        <w:rPr>
          <w:rFonts w:ascii="Times New Roman" w:eastAsia="Times New Roman" w:hAnsi="Times New Roman" w:cs="Times New Roman"/>
          <w:szCs w:val="24"/>
        </w:rPr>
        <w:t xml:space="preserve">for sequencing. Finally, we sequenced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and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 libraries using 47% and 6%, respectively, of a high-throughput NextSeq500 lane for 150bp, paired-end in the ACRF Biomolecular Resource Facility. </w:t>
      </w:r>
    </w:p>
    <w:p w14:paraId="1CEA5FCD" w14:textId="0A047C2E" w:rsidR="006743E6" w:rsidRDefault="00515570">
      <w:pPr>
        <w:spacing w:line="480" w:lineRule="auto"/>
      </w:pPr>
      <w:r>
        <w:t>The whole mitochondrial genome was recovered as by-catch from the sequence capture, we then sequenced an additional fragment of the mitochondrial ND2 (NADH dehydrogenase subunit 2) gene for the Iron Range samples, which were not included in the capture pools. We amplified ND2 using the primers L5204 (5’ TAACTAAGCTATCGGGCGCAT 3’) and H6312 (5’ CTTATTTAAGGCTTTGAAGGCC 3’)</w:t>
      </w:r>
      <w:r>
        <w:fldChar w:fldCharType="begin"/>
      </w:r>
      <w:r>
        <w:instrText xml:space="preserve"> ADDIN EN.CITE &lt;EndNote&gt;&lt;Cite&gt;&lt;Author&gt;Sorenson&lt;/Author&gt;&lt;Year&gt;1999&lt;/Year&gt;&lt;RecNum&gt;204&lt;/RecNum&gt;&lt;DisplayText&gt;(Sorenson&lt;style face="italic"&gt; et al.&lt;/style&gt; 1999)&lt;/DisplayText&gt;&lt;record&gt;&lt;rec-number&gt;204&lt;/rec-number&gt;&lt;foreign-keys&gt;&lt;key app="EN" db-id="avwv0rfr25ftsreps52xsew95apzxewzdwvt" timestamp="1480077346"&gt;204&lt;/key&gt;&lt;/foreign-keys&gt;&lt;ref-type name="Journal Article"&gt;17&lt;/ref-type&gt;&lt;contributors&gt;&lt;authors&gt;&lt;author&gt;Sorenson, Michael D&lt;/author&gt;&lt;author&gt;Ast, Jennifer C&lt;/author&gt;&lt;author&gt;Dimcheff, Derek E&lt;/author&gt;&lt;author&gt;Yuri, Tamaki&lt;/author&gt;&lt;author&gt;Mindell, David P&lt;/author&gt;&lt;/authors&gt;&lt;/contributors&gt;&lt;titles&gt;&lt;title&gt;Primers for a PCR-based approach to mitochondrial genome sequencing in birds and other vertebrates&lt;/title&gt;&lt;secondary-title&gt;Molecular phylogenetics and evolution&lt;/secondary-title&gt;&lt;/titles&gt;&lt;periodical&gt;&lt;full-title&gt;Molecular Phylogenetics and Evolution&lt;/full-title&gt;&lt;/periodical&gt;&lt;pages&gt;105-114&lt;/pages&gt;&lt;volume&gt;12&lt;/volume&gt;&lt;number&gt;2&lt;/number&gt;&lt;dates&gt;&lt;year&gt;1999&lt;/year&gt;&lt;/dates&gt;&lt;isbn&gt;1055-7903&lt;/isbn&gt;&lt;urls&gt;&lt;/urls&gt;&lt;/record&gt;&lt;/Cite&gt;&lt;/EndNote&gt;</w:instrText>
      </w:r>
      <w:r>
        <w:fldChar w:fldCharType="separate"/>
      </w:r>
      <w:r>
        <w:rPr>
          <w:noProof/>
        </w:rPr>
        <w:t>(Sorenson</w:t>
      </w:r>
      <w:r w:rsidRPr="00515570">
        <w:rPr>
          <w:i/>
          <w:noProof/>
        </w:rPr>
        <w:t xml:space="preserve"> et al.</w:t>
      </w:r>
      <w:r>
        <w:rPr>
          <w:noProof/>
        </w:rPr>
        <w:t xml:space="preserve"> 1999)</w:t>
      </w:r>
      <w:r>
        <w:fldChar w:fldCharType="end"/>
      </w:r>
      <w:r>
        <w:t xml:space="preserve">. We used this gene as it is proposed to be fast-evolving </w:t>
      </w:r>
      <w:r>
        <w:fldChar w:fldCharType="begin"/>
      </w:r>
      <w:r>
        <w:instrText xml:space="preserve"> ADDIN EN.CITE &lt;EndNote&gt;&lt;Cite&gt;&lt;Author&gt;Pacheco&lt;/Author&gt;&lt;Year&gt;2011&lt;/Year&gt;&lt;RecNum&gt;198&lt;/RecNum&gt;&lt;DisplayText&gt;(Pacheco&lt;style face="italic"&gt; et al.&lt;/style&gt; 2011)&lt;/DisplayText&gt;&lt;record&gt;&lt;rec-number&gt;198&lt;/rec-number&gt;&lt;foreign-keys&gt;&lt;key app="EN" db-id="avwv0rfr25ftsreps52xsew95apzxewzdwvt" timestamp="1480077204"&gt;198&lt;/key&gt;&lt;/foreign-keys&gt;&lt;ref-type name="Journal Article"&gt;17&lt;/ref-type&gt;&lt;contributors&gt;&lt;authors&gt;&lt;author&gt;Pacheco, M Andreína&lt;/author&gt;&lt;author&gt;Battistuzzi, Fabia U&lt;/author&gt;&lt;author&gt;Lentino, Miguel&lt;/author&gt;&lt;author&gt;Aguilar, Roberto F&lt;/author&gt;&lt;author&gt;Kumar, Sudhir&lt;/author&gt;&lt;author&gt;Escalante, Ananias A&lt;/author&gt;&lt;/authors&gt;&lt;/contributors&gt;&lt;titles&gt;&lt;title&gt;Evolution of modern birds revealed by mitogenomics: timing the radiation and origin of major orders&lt;/title&gt;&lt;secondary-title&gt;Molecular Biology and Evolution&lt;/secondary-title&gt;&lt;/titles&gt;&lt;periodical&gt;&lt;full-title&gt;Molecular biology and evolution&lt;/full-title&gt;&lt;/periodical&gt;&lt;pages&gt;1927-1942&lt;/pages&gt;&lt;volume&gt;28&lt;/volume&gt;&lt;number&gt;6&lt;/number&gt;&lt;dates&gt;&lt;year&gt;2011&lt;/year&gt;&lt;/dates&gt;&lt;isbn&gt;0737-4038&lt;/isbn&gt;&lt;urls&gt;&lt;/urls&gt;&lt;/record&gt;&lt;/Cite&gt;&lt;/EndNote&gt;</w:instrText>
      </w:r>
      <w:r>
        <w:fldChar w:fldCharType="separate"/>
      </w:r>
      <w:r>
        <w:rPr>
          <w:noProof/>
        </w:rPr>
        <w:t>(Pacheco</w:t>
      </w:r>
      <w:r w:rsidRPr="00515570">
        <w:rPr>
          <w:i/>
          <w:noProof/>
        </w:rPr>
        <w:t xml:space="preserve"> et al.</w:t>
      </w:r>
      <w:r>
        <w:rPr>
          <w:noProof/>
        </w:rPr>
        <w:t xml:space="preserve"> 2011)</w:t>
      </w:r>
      <w:r>
        <w:fldChar w:fldCharType="end"/>
      </w:r>
      <w:r>
        <w:t xml:space="preserve"> and to use a different mitochondrial gene from previous studies </w:t>
      </w:r>
      <w:r>
        <w:fldChar w:fldCharType="begin"/>
      </w:r>
      <w:r>
        <w:instrText xml:space="preserve"> ADDIN EN.CITE &lt;EndNote&gt;&lt;Cite&gt;&lt;Author&gt;Murphy&lt;/Author&gt;&lt;Year&gt;2007&lt;/Year&gt;&lt;RecNum&gt;21&lt;/RecNum&gt;&lt;DisplayText&gt;(Murphy&lt;style face="italic"&gt; et al.&lt;/style&gt; 2007)&lt;/DisplayText&gt;&lt;record&gt;&lt;rec-number&gt;21&lt;/rec-number&gt;&lt;foreign-keys&gt;&lt;key app="EN" db-id="avwv0rfr25ftsreps52xsew95apzxewzdwvt" timestamp="1438570860"&gt;21&lt;/key&gt;&lt;/foreign-keys&gt;&lt;ref-type name="Journal Article"&gt;17&lt;/ref-type&gt;&lt;contributors&gt;&lt;authors&gt;&lt;author&gt;Murphy, Stephen A&lt;/author&gt;&lt;author&gt;Double, Michael C&lt;/author&gt;&lt;author&gt;Legge, Sarah M&lt;/author&gt;&lt;/authors&gt;&lt;/contributors&gt;&lt;titles&gt;&lt;title&gt;&lt;style face="normal" font="default" size="100%"&gt;The phylogeography of palm cockatoos, &lt;/style&gt;&lt;style face="italic" font="default" size="100%"&gt;Probosciger aterrimus&lt;/style&gt;&lt;style face="normal" font="default" size="100%"&gt;, in the dynamic Australo‐Papuan region&lt;/style&gt;&lt;/title&gt;&lt;secondary-title&gt;Journal of Biogeography&lt;/secondary-title&gt;&lt;/titles&gt;&lt;periodical&gt;&lt;full-title&gt;Journal of Biogeography&lt;/full-title&gt;&lt;/periodical&gt;&lt;pages&gt;1534-1545&lt;/pages&gt;&lt;volume&gt;34&lt;/volume&gt;&lt;number&gt;9&lt;/number&gt;&lt;dates&gt;&lt;year&gt;2007&lt;/year&gt;&lt;/dates&gt;&lt;isbn&gt;1365-2699&lt;/isbn&gt;&lt;urls&gt;&lt;/urls&gt;&lt;/record&gt;&lt;/Cite&gt;&lt;/EndNote&gt;</w:instrText>
      </w:r>
      <w:r>
        <w:fldChar w:fldCharType="separate"/>
      </w:r>
      <w:r>
        <w:rPr>
          <w:noProof/>
        </w:rPr>
        <w:t>(Murphy</w:t>
      </w:r>
      <w:r w:rsidRPr="00515570">
        <w:rPr>
          <w:i/>
          <w:noProof/>
        </w:rPr>
        <w:t xml:space="preserve"> et al.</w:t>
      </w:r>
      <w:r>
        <w:rPr>
          <w:noProof/>
        </w:rPr>
        <w:t xml:space="preserve"> 2007)</w:t>
      </w:r>
      <w:r>
        <w:fldChar w:fldCharType="end"/>
      </w:r>
      <w:r>
        <w:t xml:space="preserve">. Lastly, we sequenced the amplified fragments using an ABI 3100. </w:t>
      </w:r>
    </w:p>
    <w:p w14:paraId="1CEA5FCE" w14:textId="77777777" w:rsidR="006743E6" w:rsidRDefault="00515570">
      <w:pPr>
        <w:pStyle w:val="Heading2"/>
      </w:pPr>
      <w:r>
        <w:lastRenderedPageBreak/>
        <w:t>Data processing</w:t>
      </w:r>
    </w:p>
    <w:p w14:paraId="1CEA5FCF" w14:textId="2FF86F1B" w:rsidR="006743E6" w:rsidRDefault="00515570">
      <w:pPr>
        <w:pStyle w:val="Normal1"/>
        <w:spacing w:line="480" w:lineRule="auto"/>
      </w:pPr>
      <w:r>
        <w:rPr>
          <w:rFonts w:ascii="Times New Roman" w:eastAsia="Times New Roman" w:hAnsi="Times New Roman" w:cs="Times New Roman"/>
          <w:szCs w:val="24"/>
        </w:rPr>
        <w:t xml:space="preserve">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and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-derived data sets were filtered differently. Since the </w:t>
      </w:r>
      <w:proofErr w:type="spellStart"/>
      <w:r>
        <w:rPr>
          <w:rFonts w:ascii="Times New Roman" w:eastAsia="Times New Roman" w:hAnsi="Times New Roman" w:cs="Times New Roman"/>
          <w:szCs w:val="24"/>
        </w:rPr>
        <w:t>hyRAD</w:t>
      </w:r>
      <w:proofErr w:type="spellEnd"/>
      <w:r>
        <w:rPr>
          <w:rFonts w:ascii="Times New Roman" w:eastAsia="Times New Roman" w:hAnsi="Times New Roman" w:cs="Times New Roman"/>
          <w:szCs w:val="24"/>
        </w:rPr>
        <w:t xml:space="preserve"> data is from a sequence capture, we utilized the first two scripts from the existing pipeline (https://github.com/MVZSEQ/SCPP) to filter the raw reads. The scripts trim adapters using </w:t>
      </w:r>
      <w:proofErr w:type="spellStart"/>
      <w:r>
        <w:rPr>
          <w:rFonts w:ascii="Times New Roman" w:eastAsia="Times New Roman" w:hAnsi="Times New Roman" w:cs="Times New Roman"/>
          <w:szCs w:val="24"/>
        </w:rPr>
        <w:t>cutadapt</w:t>
      </w:r>
      <w:proofErr w:type="spellEnd"/>
      <w:r>
        <w:rPr>
          <w:rFonts w:ascii="Times New Roman" w:eastAsia="Times New Roman" w:hAnsi="Times New Roman" w:cs="Times New Roman"/>
          <w:szCs w:val="24"/>
        </w:rPr>
        <w:t xml:space="preserve">, remove low quality bases using </w:t>
      </w:r>
      <w:proofErr w:type="spellStart"/>
      <w:r>
        <w:rPr>
          <w:rFonts w:ascii="Times New Roman" w:eastAsia="Times New Roman" w:hAnsi="Times New Roman" w:cs="Times New Roman"/>
          <w:szCs w:val="24"/>
        </w:rPr>
        <w:t>Trimmomatic</w:t>
      </w:r>
      <w:proofErr w:type="spellEnd"/>
      <w:r>
        <w:rPr>
          <w:rFonts w:ascii="Times New Roman" w:eastAsia="Times New Roman" w:hAnsi="Times New Roman" w:cs="Times New Roman"/>
          <w:szCs w:val="24"/>
        </w:rPr>
        <w:t xml:space="preserve">, merge reads using FLASH, and filter contaminants using Bowtie2. For details on the scripts see </w:t>
      </w:r>
      <w:proofErr w:type="spellStart"/>
      <w:r>
        <w:rPr>
          <w:rFonts w:ascii="Times New Roman" w:eastAsia="Times New Roman" w:hAnsi="Times New Roman" w:cs="Times New Roman"/>
          <w:szCs w:val="24"/>
        </w:rPr>
        <w:t>Peñalba</w:t>
      </w:r>
      <w:proofErr w:type="spellEnd"/>
      <w:r>
        <w:rPr>
          <w:rFonts w:ascii="Times New Roman" w:eastAsia="Times New Roman" w:hAnsi="Times New Roman" w:cs="Times New Roman"/>
          <w:i/>
          <w:szCs w:val="24"/>
        </w:rPr>
        <w:t xml:space="preserve"> et al.</w:t>
      </w:r>
      <w:r>
        <w:rPr>
          <w:rFonts w:ascii="Times New Roman" w:eastAsia="Times New Roman" w:hAnsi="Times New Roman" w:cs="Times New Roman"/>
          <w:szCs w:val="24"/>
        </w:rPr>
        <w:t xml:space="preserve"> (2014). For the </w:t>
      </w:r>
      <w:proofErr w:type="spellStart"/>
      <w:r>
        <w:rPr>
          <w:rFonts w:ascii="Times New Roman" w:eastAsia="Times New Roman" w:hAnsi="Times New Roman" w:cs="Times New Roman"/>
          <w:szCs w:val="24"/>
        </w:rPr>
        <w:t>ddRAD</w:t>
      </w:r>
      <w:proofErr w:type="spellEnd"/>
      <w:r>
        <w:rPr>
          <w:rFonts w:ascii="Times New Roman" w:eastAsia="Times New Roman" w:hAnsi="Times New Roman" w:cs="Times New Roman"/>
          <w:szCs w:val="24"/>
        </w:rPr>
        <w:t xml:space="preserve">-derived data set, we used a custom python script to filter out low complexity reads (reads comprising &gt;50% of the same base and with trailing Guanine bases) common in NextSeq500 data. Finally, we utilized </w:t>
      </w:r>
      <w:proofErr w:type="spellStart"/>
      <w:r>
        <w:rPr>
          <w:rFonts w:ascii="Times New Roman" w:eastAsia="Times New Roman" w:hAnsi="Times New Roman" w:cs="Times New Roman"/>
          <w:szCs w:val="24"/>
        </w:rPr>
        <w:t>Trimmomatic</w:t>
      </w:r>
      <w:proofErr w:type="spellEnd"/>
      <w:r>
        <w:rPr>
          <w:rFonts w:ascii="Times New Roman" w:eastAsia="Times New Roman" w:hAnsi="Times New Roman" w:cs="Times New Roman"/>
          <w:szCs w:val="24"/>
        </w:rPr>
        <w:t xml:space="preserve"> to trim off low quality bases and the first 9 bp which contains the individual barcodes and restriction cut sites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&lt;EndNote&gt;&lt;Cite&gt;&lt;Author&gt;Bolger&lt;/Author&gt;&lt;Year&gt;2014&lt;/Year&gt;&lt;RecNum&gt;182&lt;/RecNum&gt;&lt;DisplayText&gt;(Bolger&lt;style face="italic"&gt; et al.&lt;/style&gt; 2014)&lt;/DisplayText&gt;&lt;record&gt;&lt;rec-number&gt;182&lt;/rec-number&gt;&lt;foreign-keys&gt;&lt;key app="EN" db-id="avwv0rfr25ftsreps52xsew95apzxewzdwvt" timestamp="1480076665"&gt;182&lt;/key&gt;&lt;/foreign-keys&gt;&lt;ref-type name="Journal Article"&gt;17&lt;/ref-type&gt;&lt;contributors&gt;&lt;authors&gt;&lt;author&gt;Bolger, Anthony M&lt;/author&gt;&lt;author&gt;Lohse, Marc&lt;/author&gt;&lt;author&gt;Usadel, Bjoern&lt;/author&gt;&lt;/authors&gt;&lt;/contributors&gt;&lt;titles&gt;&lt;title&gt;Trimmomatic: a flexible trimmer for Illumina sequence data&lt;/title&gt;&lt;secondary-title&gt;Bioinformatics&lt;/secondary-title&gt;&lt;/titles&gt;&lt;periodical&gt;&lt;full-title&gt;Bioinformatics&lt;/full-title&gt;&lt;/periodical&gt;&lt;pages&gt;btu170&lt;/pages&gt;&lt;dates&gt;&lt;year&gt;2014&lt;/year&gt;&lt;/dates&gt;&lt;isbn&gt;1367-4803&lt;/isbn&gt;&lt;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(Bolger</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2014)</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The resulting cleaned reads were used for remaining analyses.</w:t>
      </w:r>
    </w:p>
    <w:p w14:paraId="1CEA5FD0" w14:textId="0AC26C53" w:rsidR="006743E6" w:rsidRDefault="00515570">
      <w:pPr>
        <w:spacing w:line="480" w:lineRule="auto"/>
        <w:ind w:firstLine="0"/>
      </w:pPr>
      <w:r>
        <w:rPr>
          <w:rFonts w:eastAsia="Times New Roman"/>
        </w:rPr>
        <w:tab/>
        <w:t xml:space="preserve">The cleaned Iron Range </w:t>
      </w:r>
      <w:proofErr w:type="spellStart"/>
      <w:r>
        <w:rPr>
          <w:rFonts w:eastAsia="Times New Roman"/>
        </w:rPr>
        <w:t>ddRAD</w:t>
      </w:r>
      <w:proofErr w:type="spellEnd"/>
      <w:r>
        <w:rPr>
          <w:rFonts w:eastAsia="Times New Roman"/>
        </w:rPr>
        <w:t xml:space="preserve"> data were used for marker discovery and to assemble the nuclear reference sequence set. For each sample, we used the assembler Rainbow (default settings) which is specifically designed to assemble paired-end </w:t>
      </w:r>
      <w:proofErr w:type="spellStart"/>
      <w:r>
        <w:rPr>
          <w:rFonts w:eastAsia="Times New Roman"/>
        </w:rPr>
        <w:t>ddRAD</w:t>
      </w:r>
      <w:proofErr w:type="spellEnd"/>
      <w:r>
        <w:rPr>
          <w:rFonts w:eastAsia="Times New Roman"/>
        </w:rPr>
        <w:t xml:space="preserve"> data sets  </w:t>
      </w:r>
      <w:r>
        <w:rPr>
          <w:rFonts w:eastAsia="Times New Roman"/>
        </w:rPr>
        <w:fldChar w:fldCharType="begin"/>
      </w:r>
      <w:r>
        <w:rPr>
          <w:rFonts w:eastAsia="Times New Roman"/>
        </w:rPr>
        <w:instrText xml:space="preserve"> ADDIN EN.CITE &lt;EndNote&gt;&lt;Cite&gt;&lt;Author&gt;Chong&lt;/Author&gt;&lt;Year&gt;2012&lt;/Year&gt;&lt;RecNum&gt;184&lt;/RecNum&gt;&lt;DisplayText&gt;(Chong&lt;style face="italic"&gt; et al.&lt;/style&gt; 2012)&lt;/DisplayText&gt;&lt;record&gt;&lt;rec-number&gt;184&lt;/rec-number&gt;&lt;foreign-keys&gt;&lt;key app="EN" db-id="avwv0rfr25ftsreps52xsew95apzxewzdwvt" timestamp="1480076727"&gt;184&lt;/key&gt;&lt;/foreign-keys&gt;&lt;ref-type name="Journal Article"&gt;17&lt;/ref-type&gt;&lt;contributors&gt;&lt;authors&gt;&lt;author&gt;Chong, Zechen&lt;/author&gt;&lt;author&gt;Ruan, Jue&lt;/author&gt;&lt;author&gt;Wu, Chung-I&lt;/author&gt;&lt;/authors&gt;&lt;/contributors&gt;&lt;titles&gt;&lt;title&gt;Rainbow: an integrated tool for efficient clustering and assembling RAD-seq reads&lt;/title&gt;&lt;secondary-title&gt;Bioinformatics&lt;/secondary-title&gt;&lt;/titles&gt;&lt;periodical&gt;&lt;full-title&gt;Bioinformatics&lt;/full-title&gt;&lt;/periodical&gt;&lt;pages&gt;2732-2737&lt;/pages&gt;&lt;volume&gt;28&lt;/volume&gt;&lt;number&gt;21&lt;/number&gt;&lt;dates&gt;&lt;year&gt;2012&lt;/year&gt;&lt;/dates&gt;&lt;isbn&gt;1367-4803&lt;/isbn&gt;&lt;urls&gt;&lt;/urls&gt;&lt;/record&gt;&lt;/Cite&gt;&lt;/EndNote&gt;</w:instrText>
      </w:r>
      <w:r>
        <w:rPr>
          <w:rFonts w:eastAsia="Times New Roman"/>
        </w:rPr>
        <w:fldChar w:fldCharType="separate"/>
      </w:r>
      <w:r>
        <w:rPr>
          <w:rFonts w:eastAsia="Times New Roman"/>
          <w:noProof/>
        </w:rPr>
        <w:t>(Chong</w:t>
      </w:r>
      <w:r w:rsidRPr="00515570">
        <w:rPr>
          <w:rFonts w:eastAsia="Times New Roman"/>
          <w:i/>
          <w:noProof/>
        </w:rPr>
        <w:t xml:space="preserve"> et al.</w:t>
      </w:r>
      <w:r>
        <w:rPr>
          <w:rFonts w:eastAsia="Times New Roman"/>
          <w:noProof/>
        </w:rPr>
        <w:t xml:space="preserve"> 2012)</w:t>
      </w:r>
      <w:r>
        <w:rPr>
          <w:rFonts w:eastAsia="Times New Roman"/>
        </w:rPr>
        <w:fldChar w:fldCharType="end"/>
      </w:r>
      <w:r>
        <w:rPr>
          <w:rFonts w:eastAsia="Times New Roman"/>
        </w:rPr>
        <w:t xml:space="preserve">. To finalize the reference contig set we used </w:t>
      </w:r>
      <w:proofErr w:type="spellStart"/>
      <w:r>
        <w:rPr>
          <w:rFonts w:eastAsia="Times New Roman"/>
        </w:rPr>
        <w:t>vsearch</w:t>
      </w:r>
      <w:proofErr w:type="spellEnd"/>
      <w:r>
        <w:rPr>
          <w:rFonts w:eastAsia="Times New Roman"/>
        </w:rPr>
        <w:t xml:space="preserve"> to cluster homologous contigs between the individual Rainbow assemblies </w:t>
      </w:r>
      <w:r>
        <w:rPr>
          <w:rFonts w:eastAsia="Times New Roman"/>
        </w:rPr>
        <w:fldChar w:fldCharType="begin"/>
      </w:r>
      <w:r>
        <w:rPr>
          <w:rFonts w:eastAsia="Times New Roman"/>
        </w:rPr>
        <w:instrText xml:space="preserve"> ADDIN EN.CITE &lt;EndNote&gt;&lt;Cite&gt;&lt;Author&gt;Rognes&lt;/Author&gt;&lt;Year&gt;2016&lt;/Year&gt;&lt;RecNum&gt;203&lt;/RecNum&gt;&lt;DisplayText&gt;(Rognes&lt;style face="italic"&gt; et al.&lt;/style&gt; 2016)&lt;/DisplayText&gt;&lt;record&gt;&lt;rec-number&gt;203&lt;/rec-number&gt;&lt;foreign-keys&gt;&lt;key app="EN" db-id="avwv0rfr25ftsreps52xsew95apzxewzdwvt" timestamp="1480077323"&gt;203&lt;/key&gt;&lt;/foreign-keys&gt;&lt;ref-type name="Journal Article"&gt;17&lt;/ref-type&gt;&lt;contributors&gt;&lt;authors&gt;&lt;author&gt;Rognes, Torbjørn&lt;/author&gt;&lt;author&gt;Flouri, Tomáš&lt;/author&gt;&lt;author&gt;Nichols, Ben&lt;/author&gt;&lt;author&gt;Quince, Christopher&lt;/author&gt;&lt;author&gt;Mahé, Frédéric&lt;/author&gt;&lt;/authors&gt;&lt;/contributors&gt;&lt;titles&gt;&lt;title&gt;VSEARCH: a versatile open source tool for metagenomics&lt;/title&gt;&lt;secondary-title&gt;PeerJ&lt;/secondary-title&gt;&lt;/titles&gt;&lt;periodical&gt;&lt;full-title&gt;PeerJ&lt;/full-title&gt;&lt;/periodical&gt;&lt;pages&gt;e2584&lt;/pages&gt;&lt;volume&gt;4&lt;/volume&gt;&lt;dates&gt;&lt;year&gt;2016&lt;/year&gt;&lt;/dates&gt;&lt;isbn&gt;2167-8359&lt;/isbn&gt;&lt;urls&gt;&lt;/urls&gt;&lt;/record&gt;&lt;/Cite&gt;&lt;/EndNote&gt;</w:instrText>
      </w:r>
      <w:r>
        <w:rPr>
          <w:rFonts w:eastAsia="Times New Roman"/>
        </w:rPr>
        <w:fldChar w:fldCharType="separate"/>
      </w:r>
      <w:r>
        <w:rPr>
          <w:rFonts w:eastAsia="Times New Roman"/>
          <w:noProof/>
        </w:rPr>
        <w:t>(Rognes</w:t>
      </w:r>
      <w:r w:rsidRPr="00515570">
        <w:rPr>
          <w:rFonts w:eastAsia="Times New Roman"/>
          <w:i/>
          <w:noProof/>
        </w:rPr>
        <w:t xml:space="preserve"> et al.</w:t>
      </w:r>
      <w:r>
        <w:rPr>
          <w:rFonts w:eastAsia="Times New Roman"/>
          <w:noProof/>
        </w:rPr>
        <w:t xml:space="preserve"> 2016)</w:t>
      </w:r>
      <w:r>
        <w:rPr>
          <w:rFonts w:eastAsia="Times New Roman"/>
        </w:rPr>
        <w:fldChar w:fldCharType="end"/>
      </w:r>
      <w:r>
        <w:rPr>
          <w:rFonts w:eastAsia="Times New Roman"/>
        </w:rPr>
        <w:t xml:space="preserve">. The same reference contig set was used to map all the individuals. For the mitochondrial sequences, we performed a de novo assembly of the samples AMNH781401, AMNH619297, AMNH619295, AMNH425703, and AMNH425700 using </w:t>
      </w:r>
      <w:proofErr w:type="spellStart"/>
      <w:r>
        <w:rPr>
          <w:rFonts w:eastAsia="Times New Roman"/>
        </w:rPr>
        <w:t>SOAPdenovo</w:t>
      </w:r>
      <w:proofErr w:type="spellEnd"/>
      <w:r>
        <w:rPr>
          <w:rFonts w:eastAsia="Times New Roman"/>
        </w:rPr>
        <w:t xml:space="preserve"> </w:t>
      </w:r>
      <w:r>
        <w:rPr>
          <w:rFonts w:eastAsia="Times New Roman"/>
        </w:rPr>
        <w:fldChar w:fldCharType="begin"/>
      </w:r>
      <w:r>
        <w:rPr>
          <w:rFonts w:eastAsia="Times New Roman"/>
        </w:rPr>
        <w:instrText xml:space="preserve"> ADDIN EN.CITE &lt;EndNote&gt;&lt;Cite&gt;&lt;Author&gt;Luo&lt;/Author&gt;&lt;Year&gt;2012&lt;/Year&gt;&lt;RecNum&gt;194&lt;/RecNum&gt;&lt;DisplayText&gt;(Luo&lt;style face="italic"&gt; et al.&lt;/style&gt; 2012)&lt;/DisplayText&gt;&lt;record&gt;&lt;rec-number&gt;194&lt;/rec-number&gt;&lt;foreign-keys&gt;&lt;key app="EN" db-id="avwv0rfr25ftsreps52xsew95apzxewzdwvt" timestamp="1480077096"&gt;194&lt;/key&gt;&lt;/foreign-keys&gt;&lt;ref-type name="Journal Article"&gt;17&lt;/ref-type&gt;&lt;contributors&gt;&lt;authors&gt;&lt;author&gt;Luo, Ruibang&lt;/author&gt;&lt;author&gt;Liu, Binghang&lt;/author&gt;&lt;author&gt;Xie, Yinlong&lt;/author&gt;&lt;author&gt;Li, Zhenyu&lt;/author&gt;&lt;author&gt;Huang, Weihua&lt;/author&gt;&lt;author&gt;Yuan, Jianying&lt;/author&gt;&lt;author&gt;He, Guangzhu&lt;/author&gt;&lt;author&gt;Chen, Yanxiang&lt;/author&gt;&lt;author&gt;Pan, Qi&lt;/author&gt;&lt;author&gt;Liu, Yunjie&lt;/author&gt;&lt;/authors&gt;&lt;/contributors&gt;&lt;titles&gt;&lt;title&gt;SOAPdenovo2: an empirically improved memory-efficient short-read de novo assembler&lt;/title&gt;&lt;secondary-title&gt;GigaScience&lt;/secondary-title&gt;&lt;/titles&gt;&lt;periodical&gt;&lt;full-title&gt;GigaScience&lt;/full-title&gt;&lt;/periodical&gt;&lt;pages&gt;1&lt;/pages&gt;&lt;volume&gt;1&lt;/volume&gt;&lt;number&gt;1&lt;/number&gt;&lt;dates&gt;&lt;year&gt;2012&lt;/year&gt;&lt;/dates&gt;&lt;isbn&gt;2047-217X&lt;/isbn&gt;&lt;urls&gt;&lt;/urls&gt;&lt;/record&gt;&lt;/Cite&gt;&lt;/EndNote&gt;</w:instrText>
      </w:r>
      <w:r>
        <w:rPr>
          <w:rFonts w:eastAsia="Times New Roman"/>
        </w:rPr>
        <w:fldChar w:fldCharType="separate"/>
      </w:r>
      <w:r>
        <w:rPr>
          <w:rFonts w:eastAsia="Times New Roman"/>
          <w:noProof/>
        </w:rPr>
        <w:t>(Luo</w:t>
      </w:r>
      <w:r w:rsidRPr="00515570">
        <w:rPr>
          <w:rFonts w:eastAsia="Times New Roman"/>
          <w:i/>
          <w:noProof/>
        </w:rPr>
        <w:t xml:space="preserve"> et al.</w:t>
      </w:r>
      <w:r>
        <w:rPr>
          <w:rFonts w:eastAsia="Times New Roman"/>
          <w:noProof/>
        </w:rPr>
        <w:t xml:space="preserve"> 2012)</w:t>
      </w:r>
      <w:r>
        <w:rPr>
          <w:rFonts w:eastAsia="Times New Roman"/>
        </w:rPr>
        <w:fldChar w:fldCharType="end"/>
      </w:r>
      <w:r>
        <w:rPr>
          <w:rFonts w:eastAsia="Times New Roman"/>
        </w:rPr>
        <w:t xml:space="preserve"> and the final assemblies script in (https://github.com/MVZSEQ/SCPP). We used BLAST in the assembled contig to find the mitochondrial genome and used the contig from AMNH781401 as a reference </w:t>
      </w:r>
      <w:r>
        <w:rPr>
          <w:rFonts w:eastAsia="Times New Roman"/>
        </w:rPr>
        <w:fldChar w:fldCharType="begin"/>
      </w:r>
      <w:r>
        <w:rPr>
          <w:rFonts w:eastAsia="Times New Roman"/>
        </w:rPr>
        <w:instrText xml:space="preserve"> ADDIN EN.CITE &lt;EndNote&gt;&lt;Cite&gt;&lt;Author&gt;Altschul&lt;/Author&gt;&lt;Year&gt;1990&lt;/Year&gt;&lt;RecNum&gt;181&lt;/RecNum&gt;&lt;DisplayText&gt;(Altschul&lt;style face="italic"&gt; et al.&lt;/style&gt; 1990)&lt;/DisplayText&gt;&lt;record&gt;&lt;rec-number&gt;181&lt;/rec-number&gt;&lt;foreign-keys&gt;&lt;key app="EN" db-id="avwv0rfr25ftsreps52xsew95apzxewzdwvt" timestamp="1480076639"&gt;181&lt;/key&gt;&lt;/foreign-keys&gt;&lt;ref-type name="Journal Article"&gt;17&lt;/ref-type&gt;&lt;contributors&gt;&lt;authors&gt;&lt;author&gt;Altschul, Stephen F&lt;/author&gt;&lt;author&gt;Gish, Warren&lt;/author&gt;&lt;author&gt;Miller, Webb&lt;/author&gt;&lt;author&gt;Myers, Eugene W&lt;/author&gt;&lt;author&gt;Lipman, David J&lt;/author&gt;&lt;/authors&gt;&lt;/contributors&gt;&lt;titles&gt;&lt;title&gt;Basic local alignment search tool&lt;/title&gt;&lt;secondary-title&gt;Journal of molecular biology&lt;/secondary-title&gt;&lt;/titles&gt;&lt;periodical&gt;&lt;full-title&gt;Journal of molecular biology&lt;/full-title&gt;&lt;/periodical&gt;&lt;pages&gt;403-410&lt;/pages&gt;&lt;volume&gt;215&lt;/volume&gt;&lt;number&gt;3&lt;/number&gt;&lt;dates&gt;&lt;year&gt;1990&lt;/year&gt;&lt;/dates&gt;&lt;isbn&gt;0022-2836&lt;/isbn&gt;&lt;urls&gt;&lt;/urls&gt;&lt;/record&gt;&lt;/Cite&gt;&lt;/EndNote&gt;</w:instrText>
      </w:r>
      <w:r>
        <w:rPr>
          <w:rFonts w:eastAsia="Times New Roman"/>
        </w:rPr>
        <w:fldChar w:fldCharType="separate"/>
      </w:r>
      <w:r>
        <w:rPr>
          <w:rFonts w:eastAsia="Times New Roman"/>
          <w:noProof/>
        </w:rPr>
        <w:t>(Altschul</w:t>
      </w:r>
      <w:r w:rsidRPr="00515570">
        <w:rPr>
          <w:rFonts w:eastAsia="Times New Roman"/>
          <w:i/>
          <w:noProof/>
        </w:rPr>
        <w:t xml:space="preserve"> et al.</w:t>
      </w:r>
      <w:r>
        <w:rPr>
          <w:rFonts w:eastAsia="Times New Roman"/>
          <w:noProof/>
        </w:rPr>
        <w:t xml:space="preserve"> 1990)</w:t>
      </w:r>
      <w:r>
        <w:rPr>
          <w:rFonts w:eastAsia="Times New Roman"/>
        </w:rPr>
        <w:fldChar w:fldCharType="end"/>
      </w:r>
      <w:r>
        <w:rPr>
          <w:rFonts w:eastAsia="Times New Roman"/>
        </w:rPr>
        <w:t xml:space="preserve">. Finally, Bowtie2 was used to map the cleaned reads to the reference contig set </w:t>
      </w:r>
      <w:r>
        <w:rPr>
          <w:rFonts w:eastAsia="Times New Roman"/>
        </w:rPr>
        <w:fldChar w:fldCharType="begin"/>
      </w:r>
      <w:r>
        <w:rPr>
          <w:rFonts w:eastAsia="Times New Roman"/>
        </w:rPr>
        <w:instrText xml:space="preserve"> ADDIN EN.CITE &lt;EndNote&gt;&lt;Cite&gt;&lt;Author&gt;Langmead&lt;/Author&gt;&lt;Year&gt;2012&lt;/Year&gt;&lt;RecNum&gt;192&lt;/RecNum&gt;&lt;DisplayText&gt;(Langmead and Salzberg 2012)&lt;/DisplayText&gt;&lt;record&gt;&lt;rec-number&gt;192&lt;/rec-number&gt;&lt;foreign-keys&gt;&lt;key app="EN" db-id="avwv0rfr25ftsreps52xsew95apzxewzdwvt" timestamp="1480077024"&gt;192&lt;/key&gt;&lt;/foreign-keys&gt;&lt;ref-type name="Journal Article"&gt;17&lt;/ref-type&gt;&lt;contributors&gt;&lt;authors&gt;&lt;author&gt;Langmead, Ben&lt;/author&gt;&lt;author&gt;Salzberg, Steven L&lt;/author&gt;&lt;/authors&gt;&lt;/contributors&gt;&lt;titles&gt;&lt;title&gt;Fast gapped-read alignment with Bowtie 2&lt;/title&gt;&lt;secondary-title&gt;Nature methods&lt;/secondary-title&gt;&lt;/titles&gt;&lt;periodical&gt;&lt;full-title&gt;Nature methods&lt;/full-title&gt;&lt;/periodical&gt;&lt;pages&gt;357-359&lt;/pages&gt;&lt;volume&gt;9&lt;/volume&gt;&lt;number&gt;4&lt;/number&gt;&lt;dates&gt;&lt;year&gt;2012&lt;/year&gt;&lt;/dates&gt;&lt;isbn&gt;1548-7091&lt;/isbn&gt;&lt;urls&gt;&lt;/urls&gt;&lt;/record&gt;&lt;/Cite&gt;&lt;/EndNote&gt;</w:instrText>
      </w:r>
      <w:r>
        <w:rPr>
          <w:rFonts w:eastAsia="Times New Roman"/>
        </w:rPr>
        <w:fldChar w:fldCharType="separate"/>
      </w:r>
      <w:r>
        <w:rPr>
          <w:rFonts w:eastAsia="Times New Roman"/>
          <w:noProof/>
        </w:rPr>
        <w:t>(Langmead and Salzberg 2012)</w:t>
      </w:r>
      <w:r>
        <w:rPr>
          <w:rFonts w:eastAsia="Times New Roman"/>
        </w:rPr>
        <w:fldChar w:fldCharType="end"/>
      </w:r>
      <w:r>
        <w:rPr>
          <w:rFonts w:eastAsia="Times New Roman"/>
        </w:rPr>
        <w:t xml:space="preserve">. </w:t>
      </w:r>
    </w:p>
    <w:p w14:paraId="1CEA5FD1" w14:textId="55FF1E9A" w:rsidR="006743E6" w:rsidRDefault="00515570">
      <w:pPr>
        <w:spacing w:line="480" w:lineRule="auto"/>
      </w:pPr>
      <w:r>
        <w:rPr>
          <w:rFonts w:eastAsia="Times New Roman"/>
          <w:color w:val="000000"/>
          <w:lang w:val="en-US"/>
        </w:rPr>
        <w:lastRenderedPageBreak/>
        <w:t xml:space="preserve">For low-coverage data-sets, using genotype likelihoods performs better for calculating population genetic statistics compared to direct genotyping </w:t>
      </w:r>
      <w:r>
        <w:rPr>
          <w:rFonts w:eastAsia="Times New Roman"/>
          <w:color w:val="000000"/>
          <w:lang w:val="en-US"/>
        </w:rPr>
        <w:fldChar w:fldCharType="begin"/>
      </w:r>
      <w:r>
        <w:rPr>
          <w:rFonts w:eastAsia="Times New Roman"/>
          <w:color w:val="000000"/>
          <w:lang w:val="en-US"/>
        </w:rPr>
        <w:instrText xml:space="preserve"> ADDIN EN.CITE &lt;EndNote&gt;&lt;Cite&gt;&lt;Author&gt;Nielsen&lt;/Author&gt;&lt;Year&gt;2011&lt;/Year&gt;&lt;RecNum&gt;197&lt;/RecNum&gt;&lt;DisplayText&gt;(Nielsen&lt;style face="italic"&gt; et al.&lt;/style&gt; 2011; Nielsen&lt;style face="italic"&gt; et al.&lt;/style&gt; 2012)&lt;/DisplayText&gt;&lt;record&gt;&lt;rec-number&gt;197&lt;/rec-number&gt;&lt;foreign-keys&gt;&lt;key app="EN" db-id="avwv0rfr25ftsreps52xsew95apzxewzdwvt" timestamp="1480077178"&gt;197&lt;/key&gt;&lt;/foreign-keys&gt;&lt;ref-type name="Journal Article"&gt;17&lt;/ref-type&gt;&lt;contributors&gt;&lt;authors&gt;&lt;author&gt;Nielsen, Rasmus&lt;/author&gt;&lt;author&gt;Paul, Joshua S&lt;/author&gt;&lt;author&gt;Albrechtsen, Anders&lt;/author&gt;&lt;author&gt;Song, Yun S&lt;/author&gt;&lt;/authors&gt;&lt;/contributors&gt;&lt;titles&gt;&lt;title&gt;Genotype and SNP calling from next-generation sequencing data&lt;/title&gt;&lt;secondary-title&gt;Nature Reviews Genetics&lt;/secondary-title&gt;&lt;/titles&gt;&lt;periodical&gt;&lt;full-title&gt;Nature Reviews Genetics&lt;/full-title&gt;&lt;/periodical&gt;&lt;pages&gt;443-451&lt;/pages&gt;&lt;volume&gt;12&lt;/volume&gt;&lt;number&gt;6&lt;/number&gt;&lt;dates&gt;&lt;year&gt;2011&lt;/year&gt;&lt;/dates&gt;&lt;isbn&gt;1471-0056&lt;/isbn&gt;&lt;urls&gt;&lt;/urls&gt;&lt;/record&gt;&lt;/Cite&gt;&lt;Cite&gt;&lt;Author&gt;Nielsen&lt;/Author&gt;&lt;Year&gt;2012&lt;/Year&gt;&lt;RecNum&gt;196&lt;/RecNum&gt;&lt;record&gt;&lt;rec-number&gt;196&lt;/rec-number&gt;&lt;foreign-keys&gt;&lt;key app="EN" db-id="avwv0rfr25ftsreps52xsew95apzxewzdwvt" timestamp="1480077157"&gt;196&lt;/key&gt;&lt;/foreign-keys&gt;&lt;ref-type name="Journal Article"&gt;17&lt;/ref-type&gt;&lt;contributors&gt;&lt;authors&gt;&lt;author&gt;Nielsen, Rasmus&lt;/author&gt;&lt;author&gt;Korneliussen, Thorfinn&lt;/author&gt;&lt;author&gt;Albrechtsen, Anders&lt;/author&gt;&lt;author&gt;Li, Yingrui&lt;/author&gt;&lt;author&gt;Wang, Jun&lt;/author&gt;&lt;/authors&gt;&lt;/contributors&gt;&lt;titles&gt;&lt;title&gt;SNP calling, genotype calling, and sample allele frequency estimation from new-generation sequencing data&lt;/title&gt;&lt;secondary-title&gt;PloS one&lt;/secondary-title&gt;&lt;/titles&gt;&lt;periodical&gt;&lt;full-title&gt;PLoS One&lt;/full-title&gt;&lt;/periodical&gt;&lt;pages&gt;e37558&lt;/pages&gt;&lt;volume&gt;7&lt;/volume&gt;&lt;number&gt;7&lt;/number&gt;&lt;dates&gt;&lt;year&gt;2012&lt;/year&gt;&lt;/dates&gt;&lt;isbn&gt;1932-6203&lt;/isbn&gt;&lt;urls&gt;&lt;/urls&gt;&lt;/record&gt;&lt;/Cite&gt;&lt;/EndNote&gt;</w:instrText>
      </w:r>
      <w:r>
        <w:rPr>
          <w:rFonts w:eastAsia="Times New Roman"/>
          <w:color w:val="000000"/>
          <w:lang w:val="en-US"/>
        </w:rPr>
        <w:fldChar w:fldCharType="separate"/>
      </w:r>
      <w:r>
        <w:rPr>
          <w:rFonts w:eastAsia="Times New Roman"/>
          <w:noProof/>
          <w:color w:val="000000"/>
          <w:lang w:val="en-US"/>
        </w:rPr>
        <w:t>(Nielsen</w:t>
      </w:r>
      <w:r w:rsidRPr="00515570">
        <w:rPr>
          <w:rFonts w:eastAsia="Times New Roman"/>
          <w:i/>
          <w:noProof/>
          <w:color w:val="000000"/>
          <w:lang w:val="en-US"/>
        </w:rPr>
        <w:t xml:space="preserve"> et al.</w:t>
      </w:r>
      <w:r>
        <w:rPr>
          <w:rFonts w:eastAsia="Times New Roman"/>
          <w:noProof/>
          <w:color w:val="000000"/>
          <w:lang w:val="en-US"/>
        </w:rPr>
        <w:t xml:space="preserve"> 2011; Nielsen</w:t>
      </w:r>
      <w:r w:rsidRPr="00515570">
        <w:rPr>
          <w:rFonts w:eastAsia="Times New Roman"/>
          <w:i/>
          <w:noProof/>
          <w:color w:val="000000"/>
          <w:lang w:val="en-US"/>
        </w:rPr>
        <w:t xml:space="preserve"> et al.</w:t>
      </w:r>
      <w:r>
        <w:rPr>
          <w:rFonts w:eastAsia="Times New Roman"/>
          <w:noProof/>
          <w:color w:val="000000"/>
          <w:lang w:val="en-US"/>
        </w:rPr>
        <w:t xml:space="preserve"> 2012)</w:t>
      </w:r>
      <w:r>
        <w:rPr>
          <w:rFonts w:eastAsia="Times New Roman"/>
          <w:color w:val="000000"/>
          <w:lang w:val="en-US"/>
        </w:rPr>
        <w:fldChar w:fldCharType="end"/>
      </w:r>
      <w:r>
        <w:rPr>
          <w:rFonts w:eastAsia="Times New Roman"/>
          <w:color w:val="000000"/>
          <w:lang w:val="en-US"/>
        </w:rPr>
        <w:t xml:space="preserve">. ANGSD was used for SNP filtering and genotype likelihood calculations </w:t>
      </w:r>
      <w:r>
        <w:rPr>
          <w:rFonts w:eastAsia="Times New Roman"/>
          <w:color w:val="000000"/>
          <w:lang w:val="en-US"/>
        </w:rPr>
        <w:fldChar w:fldCharType="begin"/>
      </w:r>
      <w:r>
        <w:rPr>
          <w:rFonts w:eastAsia="Times New Roman"/>
          <w:color w:val="000000"/>
          <w:lang w:val="en-US"/>
        </w:rPr>
        <w:instrText xml:space="preserve"> ADDIN EN.CITE &lt;EndNote&gt;&lt;Cite&gt;&lt;Author&gt;Korneliussen&lt;/Author&gt;&lt;Year&gt;2014&lt;/Year&gt;&lt;RecNum&gt;191&lt;/RecNum&gt;&lt;DisplayText&gt;(Korneliussen&lt;style face="italic"&gt; et al.&lt;/style&gt; 2014)&lt;/DisplayText&gt;&lt;record&gt;&lt;rec-number&gt;191&lt;/rec-number&gt;&lt;foreign-keys&gt;&lt;key app="EN" db-id="avwv0rfr25ftsreps52xsew95apzxewzdwvt" timestamp="1480076987"&gt;191&lt;/key&gt;&lt;/foreign-keys&gt;&lt;ref-type name="Journal Article"&gt;17&lt;/ref-type&gt;&lt;contributors&gt;&lt;authors&gt;&lt;author&gt;Korneliussen, Thorfinn Sand&lt;/author&gt;&lt;author&gt;Albrechtsen, Anders&lt;/author&gt;&lt;author&gt;Nielsen, Rasmus&lt;/author&gt;&lt;/authors&gt;&lt;/contributors&gt;&lt;titles&gt;&lt;title&gt;ANGSD: analysis of next generation sequencing data&lt;/title&gt;&lt;secondary-title&gt;BMC bioinformatics&lt;/secondary-title&gt;&lt;/titles&gt;&lt;periodical&gt;&lt;full-title&gt;BMC bioinformatics&lt;/full-title&gt;&lt;/periodical&gt;&lt;pages&gt;1&lt;/pages&gt;&lt;volume&gt;15&lt;/volume&gt;&lt;number&gt;1&lt;/number&gt;&lt;dates&gt;&lt;year&gt;2014&lt;/year&gt;&lt;/dates&gt;&lt;isbn&gt;1471-2105&lt;/isbn&gt;&lt;urls&gt;&lt;/urls&gt;&lt;/record&gt;&lt;/Cite&gt;&lt;/EndNote&gt;</w:instrText>
      </w:r>
      <w:r>
        <w:rPr>
          <w:rFonts w:eastAsia="Times New Roman"/>
          <w:color w:val="000000"/>
          <w:lang w:val="en-US"/>
        </w:rPr>
        <w:fldChar w:fldCharType="separate"/>
      </w:r>
      <w:r>
        <w:rPr>
          <w:rFonts w:eastAsia="Times New Roman"/>
          <w:noProof/>
          <w:color w:val="000000"/>
          <w:lang w:val="en-US"/>
        </w:rPr>
        <w:t>(Korneliussen</w:t>
      </w:r>
      <w:r w:rsidRPr="00515570">
        <w:rPr>
          <w:rFonts w:eastAsia="Times New Roman"/>
          <w:i/>
          <w:noProof/>
          <w:color w:val="000000"/>
          <w:lang w:val="en-US"/>
        </w:rPr>
        <w:t xml:space="preserve"> et al.</w:t>
      </w:r>
      <w:r>
        <w:rPr>
          <w:rFonts w:eastAsia="Times New Roman"/>
          <w:noProof/>
          <w:color w:val="000000"/>
          <w:lang w:val="en-US"/>
        </w:rPr>
        <w:t xml:space="preserve"> 2014)</w:t>
      </w:r>
      <w:r>
        <w:rPr>
          <w:rFonts w:eastAsia="Times New Roman"/>
          <w:color w:val="000000"/>
          <w:lang w:val="en-US"/>
        </w:rPr>
        <w:fldChar w:fldCharType="end"/>
      </w:r>
      <w:r>
        <w:rPr>
          <w:rFonts w:eastAsia="Times New Roman"/>
          <w:color w:val="000000"/>
          <w:lang w:val="en-US"/>
        </w:rPr>
        <w:t xml:space="preserve">. We employed multiple filters to obtain high quality SNPs for analyses. We only used contigs with a minimum coverage of 2x. For the population filter, at least 3 (out of 5) and 10 (out of 27) individuals within the Iron Range and Cape York Peninsula + Papua New Guinea populations should pass the coverage filter, respectively. We used tools within </w:t>
      </w:r>
      <w:proofErr w:type="spellStart"/>
      <w:r>
        <w:rPr>
          <w:rFonts w:eastAsia="Times New Roman"/>
          <w:color w:val="000000"/>
          <w:lang w:val="en-US"/>
        </w:rPr>
        <w:t>ngsTools</w:t>
      </w:r>
      <w:proofErr w:type="spellEnd"/>
      <w:r>
        <w:rPr>
          <w:rFonts w:eastAsia="Times New Roman"/>
          <w:color w:val="000000"/>
          <w:lang w:val="en-US"/>
        </w:rPr>
        <w:t xml:space="preserve"> to find SNPs that overlapped between the two populations so the genetic distances are not biased to SNPs that are were only genotyped within a single population </w:t>
      </w:r>
      <w:r>
        <w:rPr>
          <w:rFonts w:eastAsia="Times New Roman"/>
          <w:color w:val="000000"/>
          <w:lang w:val="en-US"/>
        </w:rPr>
        <w:fldChar w:fldCharType="begin"/>
      </w:r>
      <w:r>
        <w:rPr>
          <w:rFonts w:eastAsia="Times New Roman"/>
          <w:color w:val="000000"/>
          <w:lang w:val="en-US"/>
        </w:rPr>
        <w:instrText xml:space="preserve"> ADDIN EN.CITE &lt;EndNote&gt;&lt;Cite&gt;&lt;Author&gt;Fumagalli&lt;/Author&gt;&lt;Year&gt;2014&lt;/Year&gt;&lt;RecNum&gt;186&lt;/RecNum&gt;&lt;DisplayText&gt;(Fumagalli&lt;style face="italic"&gt; et al.&lt;/style&gt; 2014)&lt;/DisplayText&gt;&lt;record&gt;&lt;rec-number&gt;186&lt;/rec-number&gt;&lt;foreign-keys&gt;&lt;key app="EN" db-id="avwv0rfr25ftsreps52xsew95apzxewzdwvt" timestamp="1480076788"&gt;186&lt;/key&gt;&lt;/foreign-keys&gt;&lt;ref-type name="Journal Article"&gt;17&lt;/ref-type&gt;&lt;contributors&gt;&lt;authors&gt;&lt;author&gt;Fumagalli, Matteo&lt;/author&gt;&lt;author&gt;Vieira, Filipe G&lt;/author&gt;&lt;author&gt;Linderoth, Tyler&lt;/author&gt;&lt;author&gt;Nielsen, Rasmus&lt;/author&gt;&lt;/authors&gt;&lt;/contributors&gt;&lt;titles&gt;&lt;title&gt;ngsTools: methods for population genetics analyses from next-generation sequencing data&lt;/title&gt;&lt;secondary-title&gt;Bioinformatics&lt;/secondary-title&gt;&lt;/titles&gt;&lt;periodical&gt;&lt;full-title&gt;Bioinformatics&lt;/full-title&gt;&lt;/periodical&gt;&lt;pages&gt;1486-1487&lt;/pages&gt;&lt;volume&gt;30&lt;/volume&gt;&lt;number&gt;10&lt;/number&gt;&lt;dates&gt;&lt;year&gt;2014&lt;/year&gt;&lt;/dates&gt;&lt;isbn&gt;1367-4803&lt;/isbn&gt;&lt;urls&gt;&lt;/urls&gt;&lt;/record&gt;&lt;/Cite&gt;&lt;/EndNote&gt;</w:instrText>
      </w:r>
      <w:r>
        <w:rPr>
          <w:rFonts w:eastAsia="Times New Roman"/>
          <w:color w:val="000000"/>
          <w:lang w:val="en-US"/>
        </w:rPr>
        <w:fldChar w:fldCharType="separate"/>
      </w:r>
      <w:r>
        <w:rPr>
          <w:rFonts w:eastAsia="Times New Roman"/>
          <w:noProof/>
          <w:color w:val="000000"/>
          <w:lang w:val="en-US"/>
        </w:rPr>
        <w:t>(Fumagalli</w:t>
      </w:r>
      <w:r w:rsidRPr="00515570">
        <w:rPr>
          <w:rFonts w:eastAsia="Times New Roman"/>
          <w:i/>
          <w:noProof/>
          <w:color w:val="000000"/>
          <w:lang w:val="en-US"/>
        </w:rPr>
        <w:t xml:space="preserve"> et al.</w:t>
      </w:r>
      <w:r>
        <w:rPr>
          <w:rFonts w:eastAsia="Times New Roman"/>
          <w:noProof/>
          <w:color w:val="000000"/>
          <w:lang w:val="en-US"/>
        </w:rPr>
        <w:t xml:space="preserve"> 2014)</w:t>
      </w:r>
      <w:r>
        <w:rPr>
          <w:rFonts w:eastAsia="Times New Roman"/>
          <w:color w:val="000000"/>
          <w:lang w:val="en-US"/>
        </w:rPr>
        <w:fldChar w:fldCharType="end"/>
      </w:r>
      <w:r>
        <w:rPr>
          <w:rFonts w:eastAsia="Times New Roman"/>
          <w:color w:val="000000"/>
          <w:lang w:val="en-US"/>
        </w:rPr>
        <w:t>. Lastly, we filtered against contigs with &gt;5 SNPs which may be putative repeat or paralogous region (&lt; 1% of the contigs). Only unlinked SNPs (one SNP per locus) were carried through to the population structure and all SNPs within all loci were carried through for the other population genetic statistics.</w:t>
      </w:r>
    </w:p>
    <w:p w14:paraId="1CEA5FD2" w14:textId="29E77EDF" w:rsidR="006743E6" w:rsidRDefault="00515570">
      <w:pPr>
        <w:spacing w:line="480" w:lineRule="auto"/>
      </w:pPr>
      <w:r>
        <w:t xml:space="preserve">To recover the corresponding ND2 sequence from the mitochondrial genomes, we extracted a </w:t>
      </w:r>
      <w:proofErr w:type="spellStart"/>
      <w:r>
        <w:t>fasta</w:t>
      </w:r>
      <w:proofErr w:type="spellEnd"/>
      <w:r>
        <w:t xml:space="preserve"> file per mitochondrial genome alignment. Any bases that were suspected to be heterozygotes or had coverage lower than 10X were converted to ambiguous Ns. We used a local BLAST alignment to find the sequence fragment that corresponded to the Sanger sequenced ND2 sequence </w:t>
      </w:r>
      <w:r>
        <w:fldChar w:fldCharType="begin"/>
      </w:r>
      <w:r>
        <w:instrText>ADDIN EN.CITE &lt;EndNote&gt;&lt;Cite&gt;&lt;Author&gt;Altschul&lt;/Author&gt;&lt;Year&gt;1990&lt;/Year&gt;&lt;RecNum&gt;181&lt;/RecNum&gt;&lt;DisplayText&gt;(Altschul&lt;style face="italic"&gt; et al.&lt;/style&gt; 1990)&lt;/DisplayText&gt;&lt;record&gt;&lt;rec-number&gt;181&lt;/rec-number&gt;&lt;foreign-keys&gt;&lt;key app="EN" db-id="avwv0rfr25ftsreps52xsew95apzxewzdwvt" timestamp="1480076639"&gt;181&lt;/key&gt;&lt;/foreign-keys&gt;&lt;ref-type name="Journal Article"&gt;17&lt;/ref-type&gt;&lt;contributors&gt;&lt;authors&gt;&lt;author&gt;Altschul, Stephen F&lt;/author&gt;&lt;author&gt;Gish, Warren&lt;/author&gt;&lt;author&gt;Miller, Webb&lt;/author&gt;&lt;author&gt;Myers, Eugene W&lt;/author&gt;&lt;author&gt;Lipman, David J&lt;/author&gt;&lt;/authors&gt;&lt;/contributors&gt;&lt;titles&gt;&lt;title&gt;Basic local alignment search tool&lt;/title&gt;&lt;secondary-title&gt;Journal of molecular biology&lt;/secondary-title&gt;&lt;/titles&gt;&lt;periodical&gt;&lt;full-title&gt;Journal of molecular biology&lt;/full-title&gt;&lt;/periodical&gt;&lt;pages&gt;403-410&lt;/pages&gt;&lt;volume&gt;215&lt;/volume&gt;&lt;number&gt;3&lt;/number&gt;&lt;dates&gt;&lt;year&gt;1990&lt;/year&gt;&lt;/dates&gt;&lt;isbn&gt;0022-2836&lt;/isbn&gt;&lt;urls&gt;&lt;/urls&gt;&lt;/record&gt;&lt;/Cite&gt;&lt;/EndNote&gt;</w:instrText>
      </w:r>
      <w:r>
        <w:fldChar w:fldCharType="separate"/>
      </w:r>
      <w:bookmarkStart w:id="3" w:name="__Fieldmark__4641_1637042377"/>
      <w:r>
        <w:t>(Altschul</w:t>
      </w:r>
      <w:r>
        <w:rPr>
          <w:i/>
        </w:rPr>
        <w:t xml:space="preserve"> et al.</w:t>
      </w:r>
      <w:r>
        <w:t xml:space="preserve"> 1990)</w:t>
      </w:r>
      <w:r>
        <w:fldChar w:fldCharType="end"/>
      </w:r>
      <w:bookmarkEnd w:id="3"/>
      <w:r>
        <w:t xml:space="preserve">. Finally, we aligned the samples using MAFFT </w:t>
      </w:r>
      <w:r>
        <w:fldChar w:fldCharType="begin"/>
      </w:r>
      <w:r>
        <w:instrText xml:space="preserve"> ADDIN EN.CITE &lt;EndNote&gt;&lt;Cite&gt;&lt;Author&gt;Katoh&lt;/Author&gt;&lt;Year&gt;2002&lt;/Year&gt;&lt;RecNum&gt;189&lt;/RecNum&gt;&lt;DisplayText&gt;(Katoh&lt;style face="italic"&gt; et al.&lt;/style&gt; 2002; Katoh and Standley 2013)&lt;/DisplayText&gt;&lt;record&gt;&lt;rec-number&gt;189&lt;/rec-number&gt;&lt;foreign-keys&gt;&lt;key app="EN" db-id="avwv0rfr25ftsreps52xsew95apzxewzdwvt" timestamp="1480076876"&gt;189&lt;/key&gt;&lt;/foreign-keys&gt;&lt;ref-type name="Journal Article"&gt;17&lt;/ref-type&gt;&lt;contributors&gt;&lt;authors&gt;&lt;author&gt;Katoh, Kazutaka&lt;/author&gt;&lt;author&gt;Misawa, Kazuharu&lt;/author&gt;&lt;author&gt;Kuma, Kei‐ichi&lt;/author&gt;&lt;author&gt;Miyata, Takashi&lt;/author&gt;&lt;/authors&gt;&lt;/contributors&gt;&lt;titles&gt;&lt;title&gt;MAFFT: a novel method for rapid multiple sequence alignment based on fast Fourier transform&lt;/title&gt;&lt;secondary-title&gt;Nucleic acids research&lt;/secondary-title&gt;&lt;/titles&gt;&lt;periodical&gt;&lt;full-title&gt;Nucleic acids research&lt;/full-title&gt;&lt;/periodical&gt;&lt;pages&gt;3059-3066&lt;/pages&gt;&lt;volume&gt;30&lt;/volume&gt;&lt;number&gt;14&lt;/number&gt;&lt;dates&gt;&lt;year&gt;2002&lt;/year&gt;&lt;/dates&gt;&lt;isbn&gt;0305-1048&lt;/isbn&gt;&lt;urls&gt;&lt;/urls&gt;&lt;/record&gt;&lt;/Cite&gt;&lt;Cite&gt;&lt;Author&gt;Katoh&lt;/Author&gt;&lt;Year&gt;2013&lt;/Year&gt;&lt;RecNum&gt;190&lt;/RecNum&gt;&lt;record&gt;&lt;rec-number&gt;190&lt;/rec-number&gt;&lt;foreign-keys&gt;&lt;key app="EN" db-id="avwv0rfr25ftsreps52xsew95apzxewzdwvt" timestamp="1480076898"&gt;190&lt;/key&gt;&lt;/foreign-keys&gt;&lt;ref-type name="Journal Article"&gt;17&lt;/ref-type&gt;&lt;contributors&gt;&lt;authors&gt;&lt;author&gt;Katoh, Kazutaka&lt;/author&gt;&lt;author&gt;Standley, Daron M&lt;/author&gt;&lt;/authors&gt;&lt;/contributors&gt;&lt;titles&gt;&lt;title&gt;MAFFT multiple sequence alignment software version 7: improvements in performance and usability&lt;/title&gt;&lt;secondary-title&gt;Molecular biology and evolution&lt;/secondary-title&gt;&lt;/titles&gt;&lt;periodical&gt;&lt;full-title&gt;Molecular biology and evolution&lt;/full-title&gt;&lt;/periodical&gt;&lt;pages&gt;772-780&lt;/pages&gt;&lt;volume&gt;30&lt;/volume&gt;&lt;number&gt;4&lt;/number&gt;&lt;dates&gt;&lt;year&gt;2013&lt;/year&gt;&lt;/dates&gt;&lt;isbn&gt;0737-4038&lt;/isbn&gt;&lt;urls&gt;&lt;/urls&gt;&lt;/record&gt;&lt;/Cite&gt;&lt;/EndNote&gt;</w:instrText>
      </w:r>
      <w:r>
        <w:fldChar w:fldCharType="separate"/>
      </w:r>
      <w:r>
        <w:rPr>
          <w:noProof/>
        </w:rPr>
        <w:t>(Katoh</w:t>
      </w:r>
      <w:r w:rsidRPr="00515570">
        <w:rPr>
          <w:i/>
          <w:noProof/>
        </w:rPr>
        <w:t xml:space="preserve"> et al.</w:t>
      </w:r>
      <w:r>
        <w:rPr>
          <w:noProof/>
        </w:rPr>
        <w:t xml:space="preserve"> 2002; Katoh and Standley 2013)</w:t>
      </w:r>
      <w:r>
        <w:fldChar w:fldCharType="end"/>
      </w:r>
      <w:r>
        <w:t>.</w:t>
      </w:r>
    </w:p>
    <w:p w14:paraId="1CEA5FD3" w14:textId="77777777" w:rsidR="006743E6" w:rsidRDefault="00515570">
      <w:pPr>
        <w:pStyle w:val="Heading2"/>
      </w:pPr>
      <w:r>
        <w:t>Population structure and statistics</w:t>
      </w:r>
    </w:p>
    <w:p w14:paraId="1CEA5FD4" w14:textId="679ACB4B" w:rsidR="006743E6" w:rsidRDefault="00515570">
      <w:pPr>
        <w:pStyle w:val="Normal1"/>
        <w:spacing w:line="480" w:lineRule="auto"/>
      </w:pPr>
      <w:r>
        <w:rPr>
          <w:rFonts w:ascii="Times New Roman" w:eastAsia="Times New Roman" w:hAnsi="Times New Roman" w:cs="Times New Roman"/>
          <w:szCs w:val="24"/>
        </w:rPr>
        <w:t xml:space="preserve">We recovered the nuclear genome population structure using </w:t>
      </w:r>
      <w:proofErr w:type="spellStart"/>
      <w:r>
        <w:rPr>
          <w:rFonts w:ascii="Times New Roman" w:eastAsia="Times New Roman" w:hAnsi="Times New Roman" w:cs="Times New Roman"/>
          <w:szCs w:val="24"/>
        </w:rPr>
        <w:t>ngsDist</w:t>
      </w:r>
      <w:proofErr w:type="spellEnd"/>
      <w:r>
        <w:rPr>
          <w:rFonts w:ascii="Times New Roman" w:eastAsia="Times New Roman" w:hAnsi="Times New Roman" w:cs="Times New Roman"/>
          <w:szCs w:val="24"/>
        </w:rPr>
        <w:t xml:space="preserve"> in the </w:t>
      </w:r>
      <w:proofErr w:type="spellStart"/>
      <w:r>
        <w:rPr>
          <w:rFonts w:ascii="Times New Roman" w:eastAsia="Times New Roman" w:hAnsi="Times New Roman" w:cs="Times New Roman"/>
          <w:szCs w:val="24"/>
        </w:rPr>
        <w:t>ngsTools</w:t>
      </w:r>
      <w:proofErr w:type="spellEnd"/>
      <w:r>
        <w:rPr>
          <w:rFonts w:ascii="Times New Roman" w:eastAsia="Times New Roman" w:hAnsi="Times New Roman" w:cs="Times New Roman"/>
          <w:szCs w:val="24"/>
        </w:rPr>
        <w:t xml:space="preserve"> kit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&lt;EndNote&gt;&lt;Cite&gt;&lt;Author&gt;Fumagalli&lt;/Author&gt;&lt;Year&gt;2014&lt;/Year&gt;&lt;RecNum&gt;186&lt;/RecNum&gt;&lt;DisplayText&gt;(Fumagalli&lt;style face="italic"&gt; et al.&lt;/style&gt; 2014; Vieira&lt;style face="italic"&gt; et al.&lt;/style&gt; 2016)&lt;/DisplayText&gt;&lt;record&gt;&lt;rec-number&gt;186&lt;/rec-number&gt;&lt;foreign-keys&gt;&lt;key app="EN" db-id="avwv0rfr25ftsreps52xsew95apzxewzdwvt" timestamp="1480076788"&gt;186&lt;/key&gt;&lt;/foreign-keys&gt;&lt;ref-type name="Journal Article"&gt;17&lt;/ref-type&gt;&lt;contributors&gt;&lt;authors&gt;&lt;author&gt;Fumagalli, Matteo&lt;/author&gt;&lt;author&gt;Vieira, Filipe G&lt;/author&gt;&lt;author&gt;Linderoth, Tyler&lt;/author&gt;&lt;author&gt;Nielsen, Rasmus&lt;/author&gt;&lt;/authors&gt;&lt;/contributors&gt;&lt;titles&gt;&lt;title&gt;ngsTools: methods for population genetics analyses from next-generation sequencing data&lt;/title&gt;&lt;secondary-title&gt;Bioinformatics&lt;/secondary-title&gt;&lt;/titles&gt;&lt;periodical&gt;&lt;full-title&gt;Bioinformatics&lt;/full-title&gt;&lt;/periodical&gt;&lt;pages&gt;1486-1487&lt;/pages&gt;&lt;volume&gt;30&lt;/volume&gt;&lt;number&gt;10&lt;/number&gt;&lt;dates&gt;&lt;year&gt;2014&lt;/year&gt;&lt;/dates&gt;&lt;isbn&gt;1367-4803&lt;/isbn&gt;&lt;urls&gt;&lt;/urls&gt;&lt;/record&gt;&lt;/Cite&gt;&lt;Cite&gt;&lt;Author&gt;Vieira&lt;/Author&gt;&lt;Year&gt;2016&lt;/Year&gt;&lt;RecNum&gt;206&lt;/RecNum&gt;&lt;record&gt;&lt;rec-number&gt;206&lt;/rec-number&gt;&lt;foreign-keys&gt;&lt;key app="EN" db-id="avwv0rfr25ftsreps52xsew95apzxewzdwvt" timestamp="1480079094"&gt;206&lt;/key&gt;&lt;/foreign-keys&gt;&lt;ref-type name="Journal Article"&gt;17&lt;/ref-type&gt;&lt;contributors&gt;&lt;authors&gt;&lt;author&gt;Vieira, Filipe G&lt;/author&gt;&lt;author&gt;Lassalle, Florent&lt;/author&gt;&lt;author&gt;Korneliussen, Thorfinn S&lt;/author&gt;&lt;author&gt;Fumagalli, Matteo&lt;/author&gt;&lt;/authors&gt;&lt;/contributors&gt;&lt;titles&gt;&lt;title&gt;Improving the estimation of genetic distances from Next‐Generation Sequencing data&lt;/title&gt;&lt;secondary-title&gt;Biological Journal of the Linnean Society&lt;/secondary-title&gt;&lt;/titles&gt;&lt;periodical&gt;&lt;full-title&gt;Biological Journal of the Linnean Society&lt;/full-title&gt;&lt;/periodical&gt;&lt;pages&gt;139-149&lt;/pages&gt;&lt;volume&gt;117&lt;/volume&gt;&lt;number&gt;1&lt;/number&gt;&lt;dates&gt;&lt;year&gt;2016&lt;/year&gt;&lt;/dates&gt;&lt;isbn&gt;1095-8312&lt;/isbn&gt;&lt;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(Fumagalli</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2014; Vieira</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2016)</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We used the genotype likelihood output of ANGSD as input for </w:t>
      </w:r>
      <w:proofErr w:type="spellStart"/>
      <w:r>
        <w:rPr>
          <w:rFonts w:ascii="Times New Roman" w:eastAsia="Times New Roman" w:hAnsi="Times New Roman" w:cs="Times New Roman"/>
          <w:szCs w:val="24"/>
        </w:rPr>
        <w:t>ngsDist</w:t>
      </w:r>
      <w:proofErr w:type="spellEnd"/>
      <w:r>
        <w:rPr>
          <w:rFonts w:ascii="Times New Roman" w:eastAsia="Times New Roman" w:hAnsi="Times New Roman" w:cs="Times New Roman"/>
          <w:szCs w:val="24"/>
        </w:rPr>
        <w:t xml:space="preserve"> to incorporate the uncertainty in the distance measures. Finally we used the </w:t>
      </w:r>
      <w:r>
        <w:rPr>
          <w:rFonts w:ascii="Times New Roman" w:eastAsia="Times New Roman" w:hAnsi="Times New Roman" w:cs="Times New Roman"/>
          <w:szCs w:val="24"/>
        </w:rPr>
        <w:lastRenderedPageBreak/>
        <w:t xml:space="preserve">distance matrix produced by </w:t>
      </w:r>
      <w:proofErr w:type="spellStart"/>
      <w:r>
        <w:rPr>
          <w:rFonts w:ascii="Times New Roman" w:eastAsia="Times New Roman" w:hAnsi="Times New Roman" w:cs="Times New Roman"/>
          <w:szCs w:val="24"/>
        </w:rPr>
        <w:t>ngsDist</w:t>
      </w:r>
      <w:proofErr w:type="spellEnd"/>
      <w:r>
        <w:rPr>
          <w:rFonts w:ascii="Times New Roman" w:eastAsia="Times New Roman" w:hAnsi="Times New Roman" w:cs="Times New Roman"/>
          <w:szCs w:val="24"/>
        </w:rPr>
        <w:t xml:space="preserve"> to create a network in </w:t>
      </w:r>
      <w:proofErr w:type="spellStart"/>
      <w:r>
        <w:rPr>
          <w:rFonts w:ascii="Times New Roman" w:eastAsia="Times New Roman" w:hAnsi="Times New Roman" w:cs="Times New Roman"/>
          <w:szCs w:val="24"/>
        </w:rPr>
        <w:t>SplitsTree</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&lt;EndNote&gt;&lt;Cite&gt;&lt;Author&gt;Dress&lt;/Author&gt;&lt;Year&gt;1996&lt;/Year&gt;&lt;RecNum&gt;185&lt;/RecNum&gt;&lt;DisplayText&gt;(Dress&lt;style face="italic"&gt; et al.&lt;/style&gt; 1996)&lt;/DisplayText&gt;&lt;record&gt;&lt;rec-number&gt;185&lt;/rec-number&gt;&lt;foreign-keys&gt;&lt;key app="EN" db-id="avwv0rfr25ftsreps52xsew95apzxewzdwvt" timestamp="1480076754"&gt;185&lt;/key&gt;&lt;/foreign-keys&gt;&lt;ref-type name="Journal Article"&gt;17&lt;/ref-type&gt;&lt;contributors&gt;&lt;authors&gt;&lt;author&gt;Dress, Andreas&lt;/author&gt;&lt;author&gt;Huson, Daniel&lt;/author&gt;&lt;author&gt;Moulton, Vincent&lt;/author&gt;&lt;/authors&gt;&lt;/contributors&gt;&lt;titles&gt;&lt;title&gt;Analyzing and visualizing sequence and distance data using SplitsTree&lt;/title&gt;&lt;secondary-title&gt;Discrete Applied Mathematics&lt;/secondary-title&gt;&lt;/titles&gt;&lt;periodical&gt;&lt;full-title&gt;Discrete Applied Mathematics&lt;/full-title&gt;&lt;/periodical&gt;&lt;pages&gt;95-109&lt;/pages&gt;&lt;volume&gt;71&lt;/volume&gt;&lt;number&gt;1&lt;/number&gt;&lt;dates&gt;&lt;year&gt;1996&lt;/year&gt;&lt;/dates&gt;&lt;isbn&gt;0166-218X&lt;/isbn&gt;&lt;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(Dress</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1996)</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Lastly, we used the </w:t>
      </w:r>
      <w:proofErr w:type="spellStart"/>
      <w:r>
        <w:rPr>
          <w:rFonts w:ascii="Times New Roman" w:eastAsia="Times New Roman" w:hAnsi="Times New Roman" w:cs="Times New Roman"/>
          <w:szCs w:val="24"/>
        </w:rPr>
        <w:t>getMDS.R</w:t>
      </w:r>
      <w:proofErr w:type="spellEnd"/>
      <w:r>
        <w:rPr>
          <w:rFonts w:ascii="Times New Roman" w:eastAsia="Times New Roman" w:hAnsi="Times New Roman" w:cs="Times New Roman"/>
          <w:szCs w:val="24"/>
        </w:rPr>
        <w:t xml:space="preserve"> in </w:t>
      </w:r>
      <w:proofErr w:type="spellStart"/>
      <w:r>
        <w:rPr>
          <w:rFonts w:ascii="Times New Roman" w:eastAsia="Times New Roman" w:hAnsi="Times New Roman" w:cs="Times New Roman"/>
          <w:szCs w:val="24"/>
        </w:rPr>
        <w:t>ngsTools</w:t>
      </w:r>
      <w:proofErr w:type="spellEnd"/>
      <w:r>
        <w:rPr>
          <w:rFonts w:ascii="Times New Roman" w:eastAsia="Times New Roman" w:hAnsi="Times New Roman" w:cs="Times New Roman"/>
          <w:szCs w:val="24"/>
        </w:rPr>
        <w:t xml:space="preserve"> to summarize the distance information using multidimensional scaling (MDS). For the ND2 population structure, we visualized the haplotype network using a minimum spanning network in </w:t>
      </w:r>
      <w:proofErr w:type="spellStart"/>
      <w:r>
        <w:rPr>
          <w:rFonts w:ascii="Times New Roman" w:eastAsia="Times New Roman" w:hAnsi="Times New Roman" w:cs="Times New Roman"/>
          <w:szCs w:val="24"/>
        </w:rPr>
        <w:t>PopArt</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&lt;EndNote&gt;&lt;Cite&gt;&lt;Author&gt;Leigh&lt;/Author&gt;&lt;Year&gt;2015&lt;/Year&gt;&lt;RecNum&gt;193&lt;/RecNum&gt;&lt;DisplayText&gt;(Leigh and Bryant 2015)&lt;/DisplayText&gt;&lt;record&gt;&lt;rec-number&gt;193&lt;/rec-number&gt;&lt;foreign-keys&gt;&lt;key app="EN" db-id="avwv0rfr25ftsreps52xsew95apzxewzdwvt" timestamp="1480077053"&gt;193&lt;/key&gt;&lt;/foreign-keys&gt;&lt;ref-type name="Journal Article"&gt;17&lt;/ref-type&gt;&lt;contributors&gt;&lt;authors&gt;&lt;author&gt;Leigh, Jessica W&lt;/author&gt;&lt;author&gt;Bryant, David&lt;/author&gt;&lt;/authors&gt;&lt;/contributors&gt;&lt;titles&gt;&lt;title&gt;popart: full‐feature software for haplotype network construction&lt;/title&gt;&lt;secondary-title&gt;Methods in Ecology and Evolution&lt;/secondary-title&gt;&lt;/titles&gt;&lt;periodical&gt;&lt;full-title&gt;Methods in Ecology and Evolution&lt;/full-title&gt;&lt;/periodical&gt;&lt;pages&gt;1110-1116&lt;/pages&gt;&lt;volume&gt;6&lt;/volume&gt;&lt;number&gt;9&lt;/number&gt;&lt;dates&gt;&lt;year&gt;2015&lt;/year&gt;&lt;/dates&gt;&lt;isbn&gt;2041-210X&lt;/isbn&gt;&lt;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(Leigh and Bryant 2015)</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w:t>
      </w:r>
    </w:p>
    <w:p w14:paraId="1CEA5FD5" w14:textId="3745E17F" w:rsidR="006743E6" w:rsidRDefault="00515570">
      <w:pPr>
        <w:pStyle w:val="Normal1"/>
        <w:spacing w:line="480" w:lineRule="auto"/>
        <w:rPr>
          <w:rFonts w:ascii="Times New Roman" w:hAnsi="Times New Roman" w:cs="Times New Roman"/>
          <w:szCs w:val="24"/>
        </w:rPr>
      </w:pPr>
      <w:r>
        <w:rPr>
          <w:rFonts w:ascii="Times New Roman" w:eastAsia="Times New Roman" w:hAnsi="Times New Roman" w:cs="Times New Roman"/>
          <w:szCs w:val="24"/>
        </w:rPr>
        <w:tab/>
        <w:t xml:space="preserve">We then used </w:t>
      </w:r>
      <w:proofErr w:type="spellStart"/>
      <w:r>
        <w:rPr>
          <w:rFonts w:ascii="Times New Roman" w:eastAsia="Times New Roman" w:hAnsi="Times New Roman" w:cs="Times New Roman"/>
          <w:szCs w:val="24"/>
        </w:rPr>
        <w:t>ngsAdmix</w:t>
      </w:r>
      <w:proofErr w:type="spellEnd"/>
      <w:r>
        <w:rPr>
          <w:rFonts w:ascii="Times New Roman" w:eastAsia="Times New Roman" w:hAnsi="Times New Roman" w:cs="Times New Roman"/>
          <w:szCs w:val="24"/>
        </w:rPr>
        <w:t xml:space="preserve"> to try to detect additional population structure and estimate admixture between populations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&lt;EndNote&gt;&lt;Cite&gt;&lt;Author&gt;Skotte&lt;/Author&gt;&lt;Year&gt;2013&lt;/Year&gt;&lt;RecNum&gt;253&lt;/RecNum&gt;&lt;DisplayText&gt;(Skotte&lt;style face="italic"&gt; et al.&lt;/style&gt; 2013)&lt;/DisplayText&gt;&lt;record&gt;&lt;rec-number&gt;253&lt;/rec-number&gt;&lt;foreign-keys&gt;&lt;key app="EN" db-id="avwv0rfr25ftsreps52xsew95apzxewzdwvt" timestamp="1500817272"&gt;253&lt;/key&gt;&lt;/foreign-keys&gt;&lt;ref-type name="Journal Article"&gt;17&lt;/ref-type&gt;&lt;contributors&gt;&lt;authors&gt;&lt;author&gt;Skotte, Line&lt;/author&gt;&lt;author&gt;Korneliussen, Thorfinn Sand&lt;/author&gt;&lt;author&gt;Albrechtsen, Anders&lt;/author&gt;&lt;/authors&gt;&lt;/contributors&gt;&lt;titles&gt;&lt;title&gt;Estimating Individual Admixture Proportions from Next Generation Sequencing Data&lt;/title&gt;&lt;secondary-title&gt;Genetics&lt;/secondary-title&gt;&lt;/titles&gt;&lt;periodical&gt;&lt;full-title&gt;Genetics&lt;/full-title&gt;&lt;/periodical&gt;&lt;pages&gt;693-702&lt;/pages&gt;&lt;volume&gt;195&lt;/volume&gt;&lt;number&gt;3&lt;/number&gt;&lt;dates&gt;&lt;year&gt;2013&lt;/year&gt;&lt;/dates&gt;&lt;urls&gt;&lt;/urls&gt;&lt;electronic-resource-num&gt;10.1534/genetics.113.154138&lt;/electronic-resource-num&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(Skotte</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2013)</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We ran </w:t>
      </w:r>
      <w:proofErr w:type="spellStart"/>
      <w:r>
        <w:rPr>
          <w:rFonts w:ascii="Times New Roman" w:eastAsia="Times New Roman" w:hAnsi="Times New Roman" w:cs="Times New Roman"/>
          <w:szCs w:val="24"/>
        </w:rPr>
        <w:t>ngsAdmix</w:t>
      </w:r>
      <w:proofErr w:type="spellEnd"/>
      <w:r>
        <w:rPr>
          <w:rFonts w:ascii="Times New Roman" w:eastAsia="Times New Roman" w:hAnsi="Times New Roman" w:cs="Times New Roman"/>
          <w:szCs w:val="24"/>
        </w:rPr>
        <w:t xml:space="preserve"> from K = 2 to K = 5 with 10 replicates for each K. We then used the standard deviation of the replicates within each K to select the best number of clusters. Finally, we used CLUMPP to combine the different replicates within K = 2 and K = 3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&lt;EndNote&gt;&lt;Cite&gt;&lt;Author&gt;Jakobsson&lt;/Author&gt;&lt;Year&gt;2007&lt;/Year&gt;&lt;RecNum&gt;254&lt;/RecNum&gt;&lt;DisplayText&gt;(Jakobsson and Rosenberg 2007)&lt;/DisplayText&gt;&lt;record&gt;&lt;rec-number&gt;254&lt;/rec-number&gt;&lt;foreign-keys&gt;&lt;key app="EN" db-id="avwv0rfr25ftsreps52xsew95apzxewzdwvt" timestamp="1500817342"&gt;254&lt;/key&gt;&lt;/foreign-keys&gt;&lt;ref-type name="Journal Article"&gt;17&lt;/ref-type&gt;&lt;contributors&gt;&lt;authors&gt;&lt;author&gt;Jakobsson, Mattias&lt;/author&gt;&lt;author&gt;Rosenberg, Noah A.&lt;/author&gt;&lt;/authors&gt;&lt;/contributors&gt;&lt;titles&gt;&lt;title&gt;CLUMPP: a cluster matching and permutation program for dealing with label switching and multimodality in analysis of population structure&lt;/title&gt;&lt;secondary-title&gt;Bioinformatics&lt;/secondary-title&gt;&lt;/titles&gt;&lt;periodical&gt;&lt;full-title&gt;Bioinformatics&lt;/full-title&gt;&lt;/periodical&gt;&lt;pages&gt;1801-1806&lt;/pages&gt;&lt;volume&gt;23&lt;/volume&gt;&lt;number&gt;14&lt;/number&gt;&lt;dates&gt;&lt;year&gt;2007&lt;/year&gt;&lt;/dates&gt;&lt;isbn&gt;1367-4803&lt;/isbn&gt;&lt;urls&gt;&lt;related-urls&gt;&lt;url&gt;http://dx.doi.org/10.1093/bioinformatics/btm233&lt;/url&gt;&lt;/related-urls&gt;&lt;/urls&gt;&lt;electronic-resource-num&gt;10.1093/bioinformatics/btm233&lt;/electronic-resource-num&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(Jakobsson and Rosenberg 2007)</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w:t>
      </w:r>
    </w:p>
    <w:p w14:paraId="1CEA5FD6" w14:textId="3D899DF1" w:rsidR="006743E6" w:rsidRDefault="00515570">
      <w:pPr>
        <w:pStyle w:val="Normal1"/>
        <w:spacing w:line="480" w:lineRule="auto"/>
      </w:pPr>
      <w:r>
        <w:rPr>
          <w:rFonts w:ascii="Times New Roman" w:eastAsia="Times New Roman" w:hAnsi="Times New Roman" w:cs="Times New Roman"/>
          <w:szCs w:val="24"/>
        </w:rPr>
        <w:tab/>
        <w:t>We used the allele frequencies from ANGSD to calculate population genetics summary statistics. We used F</w:t>
      </w:r>
      <w:r>
        <w:rPr>
          <w:rFonts w:ascii="Times New Roman" w:eastAsia="Times New Roman" w:hAnsi="Times New Roman" w:cs="Times New Roman"/>
          <w:szCs w:val="24"/>
          <w:vertAlign w:val="subscript"/>
        </w:rPr>
        <w:t>ST</w:t>
      </w:r>
      <w:r>
        <w:rPr>
          <w:rFonts w:ascii="Times New Roman" w:eastAsia="Times New Roman" w:hAnsi="Times New Roman" w:cs="Times New Roman"/>
          <w:szCs w:val="24"/>
        </w:rPr>
        <w:t xml:space="preserve">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ADDIN EN.CITE &lt;EndNote&gt;&lt;Cite&gt;&lt;Author&gt;Reynolds&lt;/Author&gt;&lt;Year&gt;1983&lt;/Year&gt;&lt;RecNum&gt;202&lt;/RecNum&gt;&lt;DisplayText&gt;(Reynolds&lt;style face="italic"&gt; et al.&lt;/style&gt; 1983)&lt;/DisplayText&gt;&lt;record&gt;&lt;rec-number&gt;202&lt;/rec-number&gt;&lt;foreign-keys&gt;&lt;key app="EN" db-id="avwv0rfr25ftsreps52xsew95apzxewzdwvt" timestamp="1480077300"&gt;202&lt;/key&gt;&lt;/foreign-keys&gt;&lt;ref-type name="Journal Article"&gt;17&lt;/ref-type&gt;&lt;contributors&gt;&lt;authors&gt;&lt;author&gt;Reynolds, John&lt;/author&gt;&lt;author&gt;Weir, Bruce S&lt;/author&gt;&lt;author&gt;Cockerham, C Clark&lt;/author&gt;&lt;/authors&gt;&lt;/contributors&gt;&lt;titles&gt;&lt;title&gt;Estimation of the coancestry coefficient: basis for a short-term genetic distance&lt;/title&gt;&lt;secondary-title&gt;Genetics&lt;/secondary-title&gt;&lt;/titles&gt;&lt;periodical&gt;&lt;full-title&gt;Genetics&lt;/full-title&gt;&lt;/periodical&gt;&lt;pages&gt;767-779&lt;/pages&gt;&lt;volume&gt;105&lt;/volume&gt;&lt;number&gt;3&lt;/number&gt;&lt;dates&gt;&lt;year&gt;1983&lt;/year&gt;&lt;/dates&gt;&lt;isbn&gt;0016-6731&lt;/isbn&gt;&lt;urls&gt;&lt;/urls&gt;&lt;/record&gt;&lt;/Cite&gt;&lt;/EndNote&gt;</w:instrText>
      </w:r>
      <w:r>
        <w:rPr>
          <w:rFonts w:ascii="Times New Roman" w:eastAsia="Times New Roman" w:hAnsi="Times New Roman" w:cs="Times New Roman"/>
          <w:szCs w:val="24"/>
        </w:rPr>
        <w:fldChar w:fldCharType="separate"/>
      </w:r>
      <w:r>
        <w:rPr>
          <w:rFonts w:ascii="Times New Roman" w:eastAsia="Times New Roman" w:hAnsi="Times New Roman" w:cs="Times New Roman"/>
          <w:noProof/>
          <w:szCs w:val="24"/>
        </w:rPr>
        <w:t>(Reynolds</w:t>
      </w:r>
      <w:r w:rsidRPr="00515570">
        <w:rPr>
          <w:rFonts w:ascii="Times New Roman" w:eastAsia="Times New Roman" w:hAnsi="Times New Roman" w:cs="Times New Roman"/>
          <w:i/>
          <w:noProof/>
          <w:szCs w:val="24"/>
        </w:rPr>
        <w:t xml:space="preserve"> et al.</w:t>
      </w:r>
      <w:r>
        <w:rPr>
          <w:rFonts w:ascii="Times New Roman" w:eastAsia="Times New Roman" w:hAnsi="Times New Roman" w:cs="Times New Roman"/>
          <w:noProof/>
          <w:szCs w:val="24"/>
        </w:rPr>
        <w:t xml:space="preserve"> 1983)</w:t>
      </w:r>
      <w:r>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to estimate population differentiation between the Iron Range population and the Cape York Peninsula + Papua New Guinea population with ANGSD’s </w:t>
      </w:r>
      <w:proofErr w:type="spellStart"/>
      <w:r>
        <w:rPr>
          <w:rFonts w:ascii="Times New Roman" w:eastAsia="Times New Roman" w:hAnsi="Times New Roman" w:cs="Times New Roman"/>
          <w:szCs w:val="24"/>
        </w:rPr>
        <w:t>realSFS</w:t>
      </w:r>
      <w:proofErr w:type="spellEnd"/>
      <w:r>
        <w:rPr>
          <w:rFonts w:ascii="Times New Roman" w:eastAsia="Times New Roman" w:hAnsi="Times New Roman" w:cs="Times New Roman"/>
          <w:szCs w:val="24"/>
        </w:rPr>
        <w:t>. To calculate population divergence (</w:t>
      </w:r>
      <w:proofErr w:type="spellStart"/>
      <w:r>
        <w:rPr>
          <w:rFonts w:ascii="Times New Roman" w:eastAsia="Times New Roman" w:hAnsi="Times New Roman" w:cs="Times New Roman"/>
          <w:szCs w:val="24"/>
        </w:rPr>
        <w:t>d</w:t>
      </w:r>
      <w:r>
        <w:rPr>
          <w:rFonts w:ascii="Times New Roman" w:eastAsia="Times New Roman" w:hAnsi="Times New Roman" w:cs="Times New Roman"/>
          <w:szCs w:val="24"/>
          <w:vertAlign w:val="subscript"/>
        </w:rPr>
        <w:t>xy</w:t>
      </w:r>
      <w:proofErr w:type="spellEnd"/>
      <w:r>
        <w:rPr>
          <w:rFonts w:ascii="Times New Roman" w:eastAsia="Times New Roman" w:hAnsi="Times New Roman" w:cs="Times New Roman"/>
          <w:szCs w:val="24"/>
        </w:rPr>
        <w:t xml:space="preserve">) we used </w:t>
      </w:r>
      <w:proofErr w:type="spellStart"/>
      <w:r>
        <w:rPr>
          <w:rFonts w:ascii="Times New Roman" w:eastAsia="Times New Roman" w:hAnsi="Times New Roman" w:cs="Times New Roman"/>
          <w:szCs w:val="24"/>
        </w:rPr>
        <w:t>calcDxy.R</w:t>
      </w:r>
      <w:proofErr w:type="spellEnd"/>
      <w:r>
        <w:rPr>
          <w:rFonts w:ascii="Times New Roman" w:eastAsia="Times New Roman" w:hAnsi="Times New Roman" w:cs="Times New Roman"/>
          <w:szCs w:val="24"/>
        </w:rPr>
        <w:t xml:space="preserve"> in </w:t>
      </w:r>
      <w:proofErr w:type="spellStart"/>
      <w:r>
        <w:rPr>
          <w:rFonts w:ascii="Times New Roman" w:eastAsia="Times New Roman" w:hAnsi="Times New Roman" w:cs="Times New Roman"/>
          <w:szCs w:val="24"/>
        </w:rPr>
        <w:t>ngsTools</w:t>
      </w:r>
      <w:proofErr w:type="spellEnd"/>
      <w:r>
        <w:rPr>
          <w:rFonts w:ascii="Times New Roman" w:eastAsia="Times New Roman" w:hAnsi="Times New Roman" w:cs="Times New Roman"/>
          <w:szCs w:val="24"/>
        </w:rPr>
        <w:t xml:space="preserve">. The calculation uses the allele frequencies from the genotype likelihoods and the following equation </w:t>
      </w:r>
    </w:p>
    <w:p w14:paraId="1CEA5FD7" w14:textId="77777777" w:rsidR="006743E6" w:rsidRDefault="00515570">
      <w:pPr>
        <w:pStyle w:val="Normal1"/>
        <w:spacing w:line="480" w:lineRule="auto"/>
        <w:jc w:val="center"/>
        <w:rPr>
          <w:rFonts w:ascii="Times New Roman" w:eastAsia="Times New Roman" w:hAnsi="Times New Roman" w:cs="Times New Roman"/>
          <w:szCs w:val="24"/>
        </w:rPr>
      </w:pPr>
      <w:proofErr w:type="spellStart"/>
      <w:r>
        <w:rPr>
          <w:rFonts w:ascii="Times New Roman" w:eastAsia="Times New Roman" w:hAnsi="Times New Roman" w:cs="Times New Roman"/>
          <w:szCs w:val="24"/>
        </w:rPr>
        <w:t>d</w:t>
      </w:r>
      <w:r>
        <w:rPr>
          <w:rFonts w:ascii="Times New Roman" w:eastAsia="Times New Roman" w:hAnsi="Times New Roman" w:cs="Times New Roman"/>
          <w:szCs w:val="24"/>
          <w:vertAlign w:val="subscript"/>
        </w:rPr>
        <w:t>xy</w:t>
      </w:r>
      <w:proofErr w:type="spellEnd"/>
      <w:r>
        <w:rPr>
          <w:rFonts w:ascii="Times New Roman" w:eastAsia="Gungsuh" w:hAnsi="Times New Roman" w:cs="Times New Roman"/>
          <w:szCs w:val="24"/>
        </w:rPr>
        <w:t xml:space="preserve"> = </w:t>
      </w:r>
      <w:proofErr w:type="gramStart"/>
      <w:r>
        <w:rPr>
          <w:rFonts w:ascii="Times New Roman" w:eastAsia="Gungsuh" w:hAnsi="Times New Roman" w:cs="Times New Roman"/>
          <w:szCs w:val="24"/>
        </w:rPr>
        <w:t>∑(</w:t>
      </w:r>
      <w:proofErr w:type="gramEnd"/>
      <w:r>
        <w:rPr>
          <w:rFonts w:ascii="Times New Roman" w:eastAsia="Gungsuh" w:hAnsi="Times New Roman" w:cs="Times New Roman"/>
          <w:szCs w:val="24"/>
        </w:rPr>
        <w:t>f</w:t>
      </w:r>
      <w:r>
        <w:rPr>
          <w:rFonts w:ascii="Times New Roman" w:eastAsia="Times New Roman" w:hAnsi="Times New Roman" w:cs="Times New Roman"/>
          <w:szCs w:val="24"/>
          <w:vertAlign w:val="subscript"/>
        </w:rPr>
        <w:t>A1</w:t>
      </w:r>
      <w:r>
        <w:rPr>
          <w:rFonts w:ascii="Times New Roman" w:eastAsia="Times New Roman" w:hAnsi="Times New Roman" w:cs="Times New Roman"/>
          <w:szCs w:val="24"/>
        </w:rPr>
        <w:t xml:space="preserve"> * (1 - f</w:t>
      </w:r>
      <w:r>
        <w:rPr>
          <w:rFonts w:ascii="Times New Roman" w:eastAsia="Times New Roman" w:hAnsi="Times New Roman" w:cs="Times New Roman"/>
          <w:szCs w:val="24"/>
          <w:vertAlign w:val="subscript"/>
        </w:rPr>
        <w:t>A2</w:t>
      </w:r>
      <w:r>
        <w:rPr>
          <w:rFonts w:ascii="Times New Roman" w:eastAsia="Times New Roman" w:hAnsi="Times New Roman" w:cs="Times New Roman"/>
          <w:szCs w:val="24"/>
        </w:rPr>
        <w:t>) + (f</w:t>
      </w:r>
      <w:r>
        <w:rPr>
          <w:rFonts w:ascii="Times New Roman" w:eastAsia="Times New Roman" w:hAnsi="Times New Roman" w:cs="Times New Roman"/>
          <w:szCs w:val="24"/>
          <w:vertAlign w:val="subscript"/>
        </w:rPr>
        <w:t>A2</w:t>
      </w:r>
      <w:r>
        <w:rPr>
          <w:rFonts w:ascii="Times New Roman" w:eastAsia="Times New Roman" w:hAnsi="Times New Roman" w:cs="Times New Roman"/>
          <w:szCs w:val="24"/>
        </w:rPr>
        <w:t xml:space="preserve"> * (1 - f</w:t>
      </w:r>
      <w:r>
        <w:rPr>
          <w:rFonts w:ascii="Times New Roman" w:eastAsia="Times New Roman" w:hAnsi="Times New Roman" w:cs="Times New Roman"/>
          <w:szCs w:val="24"/>
          <w:vertAlign w:val="subscript"/>
        </w:rPr>
        <w:t>A1</w:t>
      </w:r>
      <w:r>
        <w:rPr>
          <w:rFonts w:ascii="Times New Roman" w:eastAsia="Times New Roman" w:hAnsi="Times New Roman" w:cs="Times New Roman"/>
          <w:szCs w:val="24"/>
        </w:rPr>
        <w:t>)) / n</w:t>
      </w:r>
    </w:p>
    <w:p w14:paraId="1CEA5FD8" w14:textId="77777777" w:rsidR="006743E6" w:rsidRDefault="00515570">
      <w:pPr>
        <w:pStyle w:val="Normal1"/>
        <w:spacing w:line="480" w:lineRule="auto"/>
        <w:rPr>
          <w:rFonts w:ascii="Times New Roman" w:eastAsia="Times New Roman" w:hAnsi="Times New Roman" w:cs="Times New Roman"/>
          <w:szCs w:val="24"/>
        </w:rPr>
      </w:pPr>
      <w:r>
        <w:rPr>
          <w:rFonts w:ascii="Times New Roman" w:eastAsia="Times New Roman" w:hAnsi="Times New Roman" w:cs="Times New Roman"/>
          <w:szCs w:val="24"/>
        </w:rPr>
        <w:t>where f</w:t>
      </w:r>
      <w:r>
        <w:rPr>
          <w:rFonts w:ascii="Times New Roman" w:eastAsia="Times New Roman" w:hAnsi="Times New Roman" w:cs="Times New Roman"/>
          <w:szCs w:val="24"/>
          <w:vertAlign w:val="subscript"/>
        </w:rPr>
        <w:t>A1</w:t>
      </w:r>
      <w:r>
        <w:rPr>
          <w:rFonts w:ascii="Times New Roman" w:eastAsia="Times New Roman" w:hAnsi="Times New Roman" w:cs="Times New Roman"/>
          <w:szCs w:val="24"/>
        </w:rPr>
        <w:t xml:space="preserve"> is the allele frequency in one population, f</w:t>
      </w:r>
      <w:r>
        <w:rPr>
          <w:rFonts w:ascii="Times New Roman" w:eastAsia="Times New Roman" w:hAnsi="Times New Roman" w:cs="Times New Roman"/>
          <w:szCs w:val="24"/>
          <w:vertAlign w:val="subscript"/>
        </w:rPr>
        <w:t>A2</w:t>
      </w:r>
      <w:r>
        <w:rPr>
          <w:rFonts w:ascii="Times New Roman" w:eastAsia="Times New Roman" w:hAnsi="Times New Roman" w:cs="Times New Roman"/>
          <w:szCs w:val="24"/>
        </w:rPr>
        <w:t xml:space="preserve"> is the allele frequency in the other population and n is the sequence length. Lastly, we calculated per site heterozygosity (θ) and per site nucleotide diversity (</w:t>
      </w:r>
      <w:r>
        <w:rPr>
          <w:rFonts w:ascii="Times New Roman" w:hAnsi="Times New Roman" w:cs="Times New Roman"/>
          <w:szCs w:val="24"/>
        </w:rPr>
        <w:t>π</w:t>
      </w:r>
      <w:r>
        <w:rPr>
          <w:rFonts w:ascii="Times New Roman" w:eastAsia="Times New Roman" w:hAnsi="Times New Roman" w:cs="Times New Roman"/>
          <w:szCs w:val="24"/>
        </w:rPr>
        <w:t xml:space="preserve">) for each population using </w:t>
      </w:r>
      <w:proofErr w:type="spellStart"/>
      <w:r>
        <w:rPr>
          <w:rFonts w:ascii="Times New Roman" w:eastAsia="Times New Roman" w:hAnsi="Times New Roman" w:cs="Times New Roman"/>
          <w:szCs w:val="24"/>
        </w:rPr>
        <w:t>ngsTools</w:t>
      </w:r>
      <w:proofErr w:type="spellEnd"/>
      <w:r>
        <w:rPr>
          <w:rFonts w:ascii="Times New Roman" w:eastAsia="Times New Roman" w:hAnsi="Times New Roman" w:cs="Times New Roman"/>
          <w:szCs w:val="24"/>
        </w:rPr>
        <w:t xml:space="preserve"> and ANGSD. Since we didn’t have an ancestral reference sequence, we used a folded site frequency spectrum to obtain θ. Lastly, we calculated divergence after population split (D</w:t>
      </w:r>
      <w:r>
        <w:rPr>
          <w:rFonts w:ascii="Times New Roman" w:eastAsia="Times New Roman" w:hAnsi="Times New Roman" w:cs="Times New Roman"/>
          <w:szCs w:val="24"/>
          <w:vertAlign w:val="subscript"/>
        </w:rPr>
        <w:t>A</w:t>
      </w:r>
      <w:r>
        <w:rPr>
          <w:rFonts w:ascii="Times New Roman" w:eastAsia="Times New Roman" w:hAnsi="Times New Roman" w:cs="Times New Roman"/>
          <w:szCs w:val="24"/>
        </w:rPr>
        <w:t>) using the equation</w:t>
      </w:r>
    </w:p>
    <w:p w14:paraId="206C58DB" w14:textId="5261B2BC" w:rsidR="00763F0F" w:rsidRDefault="00515570">
      <w:pPr>
        <w:pStyle w:val="Normal1"/>
        <w:spacing w:line="480" w:lineRule="auto"/>
        <w:jc w:val="center"/>
        <w:rPr>
          <w:rFonts w:ascii="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vertAlign w:val="subscript"/>
        </w:rPr>
        <w:t>A</w:t>
      </w:r>
      <w:r>
        <w:rPr>
          <w:rFonts w:ascii="Times New Roman" w:eastAsia="Times New Roman" w:hAnsi="Times New Roman" w:cs="Times New Roman"/>
          <w:szCs w:val="24"/>
        </w:rPr>
        <w:t xml:space="preserve"> = </w:t>
      </w:r>
      <w:proofErr w:type="spellStart"/>
      <w:r>
        <w:rPr>
          <w:rFonts w:ascii="Times New Roman" w:eastAsia="Times New Roman" w:hAnsi="Times New Roman" w:cs="Times New Roman"/>
          <w:szCs w:val="24"/>
        </w:rPr>
        <w:t>D</w:t>
      </w:r>
      <w:r>
        <w:rPr>
          <w:rFonts w:ascii="Times New Roman" w:eastAsia="Times New Roman" w:hAnsi="Times New Roman" w:cs="Times New Roman"/>
          <w:szCs w:val="24"/>
          <w:vertAlign w:val="subscript"/>
        </w:rPr>
        <w:t>xy</w:t>
      </w:r>
      <w:proofErr w:type="spellEnd"/>
      <w:r>
        <w:rPr>
          <w:rFonts w:ascii="Times New Roman" w:eastAsia="Times New Roman" w:hAnsi="Times New Roman" w:cs="Times New Roman"/>
          <w:szCs w:val="24"/>
        </w:rPr>
        <w:t xml:space="preserve"> – (</w:t>
      </w:r>
      <w:r>
        <w:rPr>
          <w:rFonts w:ascii="Times New Roman" w:hAnsi="Times New Roman" w:cs="Times New Roman"/>
          <w:szCs w:val="24"/>
        </w:rPr>
        <w:t>π</w:t>
      </w:r>
      <w:r>
        <w:rPr>
          <w:rFonts w:ascii="Times New Roman" w:hAnsi="Times New Roman" w:cs="Times New Roman"/>
          <w:szCs w:val="24"/>
          <w:vertAlign w:val="subscript"/>
        </w:rPr>
        <w:t>1</w:t>
      </w:r>
      <w:r>
        <w:rPr>
          <w:rFonts w:ascii="Times New Roman" w:hAnsi="Times New Roman" w:cs="Times New Roman"/>
          <w:szCs w:val="24"/>
        </w:rPr>
        <w:t xml:space="preserve"> + π</w:t>
      </w:r>
      <w:r>
        <w:rPr>
          <w:rFonts w:ascii="Times New Roman" w:hAnsi="Times New Roman" w:cs="Times New Roman"/>
          <w:szCs w:val="24"/>
          <w:vertAlign w:val="subscript"/>
        </w:rPr>
        <w:t>2</w:t>
      </w:r>
      <w:r>
        <w:rPr>
          <w:rFonts w:ascii="Times New Roman" w:hAnsi="Times New Roman" w:cs="Times New Roman"/>
          <w:szCs w:val="24"/>
        </w:rPr>
        <w:t>) / 2.</w:t>
      </w:r>
    </w:p>
    <w:p w14:paraId="0912C498" w14:textId="0D9EC54D" w:rsidR="00763F0F" w:rsidRDefault="00A344E8" w:rsidP="004035A4">
      <w:pPr>
        <w:pStyle w:val="Heading2"/>
      </w:pPr>
      <w:r>
        <w:t>A note on f</w:t>
      </w:r>
      <w:r w:rsidR="00763F0F">
        <w:t>ormal analysis of gene flow</w:t>
      </w:r>
    </w:p>
    <w:p w14:paraId="26B5DCB7" w14:textId="5445DA80" w:rsidR="00763F0F" w:rsidRPr="00763F0F" w:rsidRDefault="00763F0F" w:rsidP="004035A4">
      <w:r w:rsidRPr="00763F0F">
        <w:lastRenderedPageBreak/>
        <w:t>Unfortunately, estimating gene flow parameters with th</w:t>
      </w:r>
      <w:r w:rsidR="00A344E8">
        <w:t>e</w:t>
      </w:r>
      <w:r w:rsidRPr="00763F0F">
        <w:t xml:space="preserve"> data </w:t>
      </w:r>
      <w:r w:rsidR="00A344E8">
        <w:t xml:space="preserve">available in this study </w:t>
      </w:r>
      <w:r w:rsidRPr="00763F0F">
        <w:t xml:space="preserve">will yield inaccurate estimates for multiple reasons. </w:t>
      </w:r>
      <w:r w:rsidR="00A344E8">
        <w:t>Firstly, m</w:t>
      </w:r>
      <w:r w:rsidRPr="00763F0F">
        <w:t xml:space="preserve">igration (and other demographic) parameter estimates from RAD data is highly sensitive to </w:t>
      </w:r>
      <w:proofErr w:type="spellStart"/>
      <w:r w:rsidRPr="00763F0F">
        <w:t>preprocessing</w:t>
      </w:r>
      <w:proofErr w:type="spellEnd"/>
      <w:r w:rsidRPr="00763F0F">
        <w:t xml:space="preserve"> </w:t>
      </w:r>
      <w:r w:rsidR="00A344E8">
        <w:fldChar w:fldCharType="begin"/>
      </w:r>
      <w:r w:rsidR="00A344E8">
        <w:instrText xml:space="preserve"> ADDIN EN.CITE &lt;EndNote&gt;&lt;Cite&gt;&lt;Author&gt;Shafer&lt;/Author&gt;&lt;Year&gt;2017&lt;/Year&gt;&lt;RecNum&gt;294&lt;/RecNum&gt;&lt;Prefix&gt;see &lt;/Prefix&gt;&lt;DisplayText&gt;(see Shafer&lt;style face="italic"&gt; et al.&lt;/style&gt; 2017)&lt;/DisplayText&gt;&lt;record&gt;&lt;rec-number&gt;294&lt;/rec-number&gt;&lt;foreign-keys&gt;&lt;key app="EN" db-id="avwv0rfr25ftsreps52xsew95apzxewzdwvt" timestamp="1508493562"&gt;294&lt;/key&gt;&lt;/foreign-keys&gt;&lt;ref-type name="Journal Article"&gt;17&lt;/ref-type&gt;&lt;contributors&gt;&lt;authors&gt;&lt;author&gt;Shafer, Aaron B. A.&lt;/author&gt;&lt;author&gt;Peart, Claire R.&lt;/author&gt;&lt;author&gt;Tusso, Sergio&lt;/author&gt;&lt;author&gt;Maayan, Inbar&lt;/author&gt;&lt;author&gt;Brelsford, Alan&lt;/author&gt;&lt;author&gt;Wheat, Christopher W.&lt;/author&gt;&lt;author&gt;Wolf, Jochen B. W.&lt;/author&gt;&lt;/authors&gt;&lt;/contributors&gt;&lt;titles&gt;&lt;title&gt;Bioinformatic processing of RAD-seq data dramatically impacts downstream population genetic inference&lt;/title&gt;&lt;secondary-title&gt;Methods in Ecology and Evolution&lt;/secondary-title&gt;&lt;/titles&gt;&lt;periodical&gt;&lt;full-title&gt;Methods in Ecology and Evolution&lt;/full-title&gt;&lt;/periodical&gt;&lt;pages&gt;907-917&lt;/pages&gt;&lt;volume&gt;8&lt;/volume&gt;&lt;number&gt;8&lt;/number&gt;&lt;keywords&gt;&lt;keyword&gt;bioinformatics&lt;/keyword&gt;&lt;keyword&gt;GBS&lt;/keyword&gt;&lt;keyword&gt;genotyping by sequencing&lt;/keyword&gt;&lt;keyword&gt;population genetics&lt;/keyword&gt;&lt;keyword&gt;RAD-seq&lt;/keyword&gt;&lt;/keywords&gt;&lt;dates&gt;&lt;year&gt;2017&lt;/year&gt;&lt;/dates&gt;&lt;isbn&gt;2041-210X&lt;/isbn&gt;&lt;urls&gt;&lt;related-urls&gt;&lt;url&gt;http://dx.doi.org/10.1111/2041-210X.12700&lt;/url&gt;&lt;/related-urls&gt;&lt;/urls&gt;&lt;electronic-resource-num&gt;10.1111/2041-210X.12700&lt;/electronic-resource-num&gt;&lt;/record&gt;&lt;/Cite&gt;&lt;/EndNote&gt;</w:instrText>
      </w:r>
      <w:r w:rsidR="00A344E8">
        <w:fldChar w:fldCharType="separate"/>
      </w:r>
      <w:r w:rsidR="00A344E8">
        <w:rPr>
          <w:noProof/>
        </w:rPr>
        <w:t>(see Shafer</w:t>
      </w:r>
      <w:r w:rsidR="00A344E8" w:rsidRPr="00A344E8">
        <w:rPr>
          <w:i/>
          <w:noProof/>
        </w:rPr>
        <w:t xml:space="preserve"> et al.</w:t>
      </w:r>
      <w:r w:rsidR="00A344E8">
        <w:rPr>
          <w:noProof/>
        </w:rPr>
        <w:t xml:space="preserve"> 2017)</w:t>
      </w:r>
      <w:r w:rsidR="00A344E8">
        <w:fldChar w:fldCharType="end"/>
      </w:r>
      <w:r w:rsidR="00A344E8">
        <w:t>, and a</w:t>
      </w:r>
      <w:r w:rsidRPr="00763F0F">
        <w:t>lthough all the processing may be appropriate to the data the parameter estimates remain elusive. The sampling of the Iron Range population is too low and would not contain enough information for formal SFS-based migration estimates</w:t>
      </w:r>
      <w:r w:rsidR="00A344E8">
        <w:t xml:space="preserve"> </w:t>
      </w:r>
      <w:r w:rsidR="00A344E8">
        <w:fldChar w:fldCharType="begin"/>
      </w:r>
      <w:r w:rsidR="00A344E8">
        <w:instrText xml:space="preserve"> ADDIN EN.CITE &lt;EndNote&gt;&lt;Cite&gt;&lt;Author&gt;Excoffier&lt;/Author&gt;&lt;Year&gt;2013&lt;/Year&gt;&lt;RecNum&gt;356&lt;/RecNum&gt;&lt;DisplayText&gt;(Excoffier&lt;style face="italic"&gt; et al.&lt;/style&gt; 2013)&lt;/DisplayText&gt;&lt;record&gt;&lt;rec-number&gt;356&lt;/rec-number&gt;&lt;foreign-keys&gt;&lt;key app="EN" db-id="avwv0rfr25ftsreps52xsew95apzxewzdwvt" timestamp="1515545712"&gt;356&lt;/key&gt;&lt;/foreign-keys&gt;&lt;ref-type name="Journal Article"&gt;17&lt;/ref-type&gt;&lt;contributors&gt;&lt;authors&gt;&lt;author&gt;Excoffier, Laurent&lt;/author&gt;&lt;author&gt;Dupanloup, Isabelle&lt;/author&gt;&lt;author&gt;Huerta-Sánchez, Emilia&lt;/author&gt;&lt;author&gt;Sousa, Vitor C.&lt;/author&gt;&lt;author&gt;Foll, Matthieu&lt;/author&gt;&lt;/authors&gt;&lt;/contributors&gt;&lt;titles&gt;&lt;title&gt;Robust Demographic Inference from Genomic and SNP Data&lt;/title&gt;&lt;secondary-title&gt;PLOS Genetics&lt;/secondary-title&gt;&lt;/titles&gt;&lt;periodical&gt;&lt;full-title&gt;PLOS Genetics&lt;/full-title&gt;&lt;/periodical&gt;&lt;pages&gt;e1003905&lt;/pages&gt;&lt;volume&gt;9&lt;/volume&gt;&lt;number&gt;10&lt;/number&gt;&lt;dates&gt;&lt;year&gt;2013&lt;/year&gt;&lt;/dates&gt;&lt;publisher&gt;Public Library of Science&lt;/publisher&gt;&lt;urls&gt;&lt;related-urls&gt;&lt;url&gt;https://doi.org/10.1371/journal.pgen.1003905&lt;/url&gt;&lt;/related-urls&gt;&lt;/urls&gt;&lt;electronic-resource-num&gt;10.1371/journal.pgen.1003905&lt;/electronic-resource-num&gt;&lt;/record&gt;&lt;/Cite&gt;&lt;/EndNote&gt;</w:instrText>
      </w:r>
      <w:r w:rsidR="00A344E8">
        <w:fldChar w:fldCharType="separate"/>
      </w:r>
      <w:r w:rsidR="00A344E8">
        <w:rPr>
          <w:noProof/>
        </w:rPr>
        <w:t>(Excoffier</w:t>
      </w:r>
      <w:r w:rsidR="00A344E8" w:rsidRPr="00A344E8">
        <w:rPr>
          <w:i/>
          <w:noProof/>
        </w:rPr>
        <w:t xml:space="preserve"> et al.</w:t>
      </w:r>
      <w:r w:rsidR="00A344E8">
        <w:rPr>
          <w:noProof/>
        </w:rPr>
        <w:t xml:space="preserve"> 2013)</w:t>
      </w:r>
      <w:r w:rsidR="00A344E8">
        <w:fldChar w:fldCharType="end"/>
      </w:r>
      <w:r w:rsidR="00A344E8">
        <w:t>.</w:t>
      </w:r>
      <w:r w:rsidRPr="00763F0F">
        <w:t xml:space="preserve"> Although the methods described above would yield an estimate, preliminary ABC analysis suggest that the data is not informative enough for parameter estimation. </w:t>
      </w:r>
      <w:bookmarkStart w:id="4" w:name="_Hlk503348936"/>
      <w:r w:rsidRPr="00763F0F">
        <w:t xml:space="preserve">Although formal analysis of gene flow would greatly improve the </w:t>
      </w:r>
      <w:r w:rsidR="00A344E8">
        <w:t>inferential power of this study</w:t>
      </w:r>
      <w:r w:rsidRPr="00763F0F">
        <w:t xml:space="preserve">, the current state of both the sampling and available methods are likely to lead to inaccurate and unreliable estimates. </w:t>
      </w:r>
      <w:r w:rsidR="0088682F">
        <w:t>E</w:t>
      </w:r>
      <w:r w:rsidRPr="00763F0F">
        <w:t>stimates of gene flow</w:t>
      </w:r>
      <w:r w:rsidR="00A344E8">
        <w:t xml:space="preserve"> were </w:t>
      </w:r>
      <w:r w:rsidR="0088682F">
        <w:t xml:space="preserve">therefore </w:t>
      </w:r>
      <w:r w:rsidR="00A344E8">
        <w:t>not included</w:t>
      </w:r>
      <w:r w:rsidR="0088682F">
        <w:t xml:space="preserve"> to </w:t>
      </w:r>
      <w:r w:rsidR="00F40ED0">
        <w:t>maintain the</w:t>
      </w:r>
      <w:r w:rsidR="0088682F">
        <w:t xml:space="preserve"> conservative</w:t>
      </w:r>
      <w:r w:rsidR="00F40ED0">
        <w:t xml:space="preserve"> nature of claims made</w:t>
      </w:r>
      <w:r w:rsidRPr="00763F0F">
        <w:t>.</w:t>
      </w:r>
      <w:bookmarkEnd w:id="4"/>
    </w:p>
    <w:p w14:paraId="4E0C3006" w14:textId="77777777" w:rsidR="00763F0F" w:rsidRPr="00940410" w:rsidRDefault="00763F0F" w:rsidP="004035A4"/>
    <w:p w14:paraId="1CEA5FDA" w14:textId="19CF5643" w:rsidR="006743E6" w:rsidRDefault="007969A8" w:rsidP="004035A4">
      <w:pPr>
        <w:pStyle w:val="Heading2"/>
      </w:pPr>
      <w:r>
        <w:t>References</w:t>
      </w:r>
    </w:p>
    <w:p w14:paraId="5B8C6CB6" w14:textId="77777777" w:rsidR="00A344E8" w:rsidRPr="004035A4" w:rsidRDefault="0047792B" w:rsidP="00A344E8">
      <w:pPr>
        <w:pStyle w:val="EndNoteBibliography"/>
        <w:ind w:firstLine="0"/>
        <w:rPr>
          <w:rFonts w:ascii="Times New Roman" w:hAnsi="Times New Roman" w:cs="Times New Roman"/>
        </w:rPr>
      </w:pPr>
      <w:r w:rsidRPr="004035A4">
        <w:rPr>
          <w:rFonts w:ascii="Times New Roman" w:hAnsi="Times New Roman" w:cs="Times New Roman"/>
        </w:rPr>
        <w:fldChar w:fldCharType="begin"/>
      </w:r>
      <w:r w:rsidRPr="004035A4">
        <w:rPr>
          <w:rFonts w:ascii="Times New Roman" w:hAnsi="Times New Roman" w:cs="Times New Roman"/>
        </w:rPr>
        <w:instrText xml:space="preserve"> ADDIN EN.REFLIST </w:instrText>
      </w:r>
      <w:r w:rsidRPr="004035A4">
        <w:rPr>
          <w:rFonts w:ascii="Times New Roman" w:hAnsi="Times New Roman" w:cs="Times New Roman"/>
        </w:rPr>
        <w:fldChar w:fldCharType="separate"/>
      </w:r>
      <w:r w:rsidR="00A344E8" w:rsidRPr="004035A4">
        <w:rPr>
          <w:rFonts w:ascii="Times New Roman" w:hAnsi="Times New Roman" w:cs="Times New Roman"/>
        </w:rPr>
        <w:t xml:space="preserve">Altschul, S. F., Gish, W., Miller, W., Myers, E. W., Lipman, D. J. (1990). Basic local alignment search tool. </w:t>
      </w:r>
      <w:r w:rsidR="00A344E8" w:rsidRPr="004035A4">
        <w:rPr>
          <w:rFonts w:ascii="Times New Roman" w:hAnsi="Times New Roman" w:cs="Times New Roman"/>
          <w:i/>
        </w:rPr>
        <w:t>Journal of molecular biology</w:t>
      </w:r>
      <w:r w:rsidR="00A344E8" w:rsidRPr="004035A4">
        <w:rPr>
          <w:rFonts w:ascii="Times New Roman" w:hAnsi="Times New Roman" w:cs="Times New Roman"/>
        </w:rPr>
        <w:t xml:space="preserve"> </w:t>
      </w:r>
      <w:r w:rsidR="00A344E8" w:rsidRPr="004035A4">
        <w:rPr>
          <w:rFonts w:ascii="Times New Roman" w:hAnsi="Times New Roman" w:cs="Times New Roman"/>
          <w:b/>
        </w:rPr>
        <w:t>215,</w:t>
      </w:r>
      <w:r w:rsidR="00A344E8" w:rsidRPr="004035A4">
        <w:rPr>
          <w:rFonts w:ascii="Times New Roman" w:hAnsi="Times New Roman" w:cs="Times New Roman"/>
        </w:rPr>
        <w:t xml:space="preserve"> 403-410.</w:t>
      </w:r>
    </w:p>
    <w:p w14:paraId="0F0AEFCA" w14:textId="77777777" w:rsidR="00A344E8" w:rsidRPr="004035A4" w:rsidRDefault="00A344E8" w:rsidP="00A344E8">
      <w:pPr>
        <w:pStyle w:val="EndNoteBibliography"/>
        <w:ind w:firstLine="0"/>
        <w:rPr>
          <w:rFonts w:ascii="Times New Roman" w:hAnsi="Times New Roman" w:cs="Times New Roman"/>
        </w:rPr>
      </w:pPr>
    </w:p>
    <w:p w14:paraId="3EB5463A"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Bolger, A. M., Lohse, M., Usadel, B. (2014). Trimmomatic: a flexible trimmer for Illumina sequence data. </w:t>
      </w:r>
      <w:r w:rsidRPr="004035A4">
        <w:rPr>
          <w:rFonts w:ascii="Times New Roman" w:hAnsi="Times New Roman" w:cs="Times New Roman"/>
          <w:i/>
        </w:rPr>
        <w:t>Bioinformatics</w:t>
      </w:r>
      <w:r w:rsidRPr="004035A4">
        <w:rPr>
          <w:rFonts w:ascii="Times New Roman" w:hAnsi="Times New Roman" w:cs="Times New Roman"/>
          <w:b/>
        </w:rPr>
        <w:t>,</w:t>
      </w:r>
      <w:r w:rsidRPr="004035A4">
        <w:rPr>
          <w:rFonts w:ascii="Times New Roman" w:hAnsi="Times New Roman" w:cs="Times New Roman"/>
        </w:rPr>
        <w:t xml:space="preserve"> btu170.</w:t>
      </w:r>
    </w:p>
    <w:p w14:paraId="6EC8DC97" w14:textId="77777777" w:rsidR="00A344E8" w:rsidRPr="004035A4" w:rsidRDefault="00A344E8" w:rsidP="00A344E8">
      <w:pPr>
        <w:pStyle w:val="EndNoteBibliography"/>
        <w:ind w:firstLine="0"/>
        <w:rPr>
          <w:rFonts w:ascii="Times New Roman" w:hAnsi="Times New Roman" w:cs="Times New Roman"/>
        </w:rPr>
      </w:pPr>
    </w:p>
    <w:p w14:paraId="2A3E1340"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Chong, Z., Ruan, J., Wu, C.-I. (2012). Rainbow: an integrated tool for efficient clustering and assembling RAD-seq reads. </w:t>
      </w:r>
      <w:r w:rsidRPr="004035A4">
        <w:rPr>
          <w:rFonts w:ascii="Times New Roman" w:hAnsi="Times New Roman" w:cs="Times New Roman"/>
          <w:i/>
        </w:rPr>
        <w:t>Bioinformatics</w:t>
      </w:r>
      <w:r w:rsidRPr="004035A4">
        <w:rPr>
          <w:rFonts w:ascii="Times New Roman" w:hAnsi="Times New Roman" w:cs="Times New Roman"/>
        </w:rPr>
        <w:t xml:space="preserve"> </w:t>
      </w:r>
      <w:r w:rsidRPr="004035A4">
        <w:rPr>
          <w:rFonts w:ascii="Times New Roman" w:hAnsi="Times New Roman" w:cs="Times New Roman"/>
          <w:b/>
        </w:rPr>
        <w:t>28,</w:t>
      </w:r>
      <w:r w:rsidRPr="004035A4">
        <w:rPr>
          <w:rFonts w:ascii="Times New Roman" w:hAnsi="Times New Roman" w:cs="Times New Roman"/>
        </w:rPr>
        <w:t xml:space="preserve"> 2732-2737.</w:t>
      </w:r>
    </w:p>
    <w:p w14:paraId="70F83096" w14:textId="77777777" w:rsidR="00A344E8" w:rsidRPr="004035A4" w:rsidRDefault="00A344E8" w:rsidP="00A344E8">
      <w:pPr>
        <w:pStyle w:val="EndNoteBibliography"/>
        <w:ind w:firstLine="0"/>
        <w:rPr>
          <w:rFonts w:ascii="Times New Roman" w:hAnsi="Times New Roman" w:cs="Times New Roman"/>
        </w:rPr>
      </w:pPr>
    </w:p>
    <w:p w14:paraId="191276A0"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Dress, A., Huson, D., Moulton, V. (1996). Analyzing and visualizing sequence and distance data using SplitsTree. </w:t>
      </w:r>
      <w:r w:rsidRPr="004035A4">
        <w:rPr>
          <w:rFonts w:ascii="Times New Roman" w:hAnsi="Times New Roman" w:cs="Times New Roman"/>
          <w:i/>
        </w:rPr>
        <w:t>Discrete Applied Mathematics</w:t>
      </w:r>
      <w:r w:rsidRPr="004035A4">
        <w:rPr>
          <w:rFonts w:ascii="Times New Roman" w:hAnsi="Times New Roman" w:cs="Times New Roman"/>
        </w:rPr>
        <w:t xml:space="preserve"> </w:t>
      </w:r>
      <w:r w:rsidRPr="004035A4">
        <w:rPr>
          <w:rFonts w:ascii="Times New Roman" w:hAnsi="Times New Roman" w:cs="Times New Roman"/>
          <w:b/>
        </w:rPr>
        <w:t>71,</w:t>
      </w:r>
      <w:r w:rsidRPr="004035A4">
        <w:rPr>
          <w:rFonts w:ascii="Times New Roman" w:hAnsi="Times New Roman" w:cs="Times New Roman"/>
        </w:rPr>
        <w:t xml:space="preserve"> 95-109.</w:t>
      </w:r>
    </w:p>
    <w:p w14:paraId="43CCE41A" w14:textId="77777777" w:rsidR="00A344E8" w:rsidRPr="004035A4" w:rsidRDefault="00A344E8" w:rsidP="00A344E8">
      <w:pPr>
        <w:pStyle w:val="EndNoteBibliography"/>
        <w:ind w:firstLine="0"/>
        <w:rPr>
          <w:rFonts w:ascii="Times New Roman" w:hAnsi="Times New Roman" w:cs="Times New Roman"/>
        </w:rPr>
      </w:pPr>
    </w:p>
    <w:p w14:paraId="0636462A"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Excoffier, L., Dupanloup, I., Huerta-Sánchez, E., Sousa, V. C., Foll, M. (2013). Robust Demographic Inference from Genomic and SNP Data. </w:t>
      </w:r>
      <w:r w:rsidRPr="004035A4">
        <w:rPr>
          <w:rFonts w:ascii="Times New Roman" w:hAnsi="Times New Roman" w:cs="Times New Roman"/>
          <w:i/>
        </w:rPr>
        <w:t>PLOS Genetics</w:t>
      </w:r>
      <w:r w:rsidRPr="004035A4">
        <w:rPr>
          <w:rFonts w:ascii="Times New Roman" w:hAnsi="Times New Roman" w:cs="Times New Roman"/>
        </w:rPr>
        <w:t xml:space="preserve"> </w:t>
      </w:r>
      <w:r w:rsidRPr="004035A4">
        <w:rPr>
          <w:rFonts w:ascii="Times New Roman" w:hAnsi="Times New Roman" w:cs="Times New Roman"/>
          <w:b/>
        </w:rPr>
        <w:t>9,</w:t>
      </w:r>
      <w:r w:rsidRPr="004035A4">
        <w:rPr>
          <w:rFonts w:ascii="Times New Roman" w:hAnsi="Times New Roman" w:cs="Times New Roman"/>
        </w:rPr>
        <w:t xml:space="preserve"> e1003905.</w:t>
      </w:r>
    </w:p>
    <w:p w14:paraId="6F58F69B" w14:textId="77777777" w:rsidR="00A344E8" w:rsidRPr="004035A4" w:rsidRDefault="00A344E8" w:rsidP="00A344E8">
      <w:pPr>
        <w:pStyle w:val="EndNoteBibliography"/>
        <w:ind w:firstLine="0"/>
        <w:rPr>
          <w:rFonts w:ascii="Times New Roman" w:hAnsi="Times New Roman" w:cs="Times New Roman"/>
        </w:rPr>
      </w:pPr>
    </w:p>
    <w:p w14:paraId="10D377A6"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Fumagalli, M., Vieira, F. G., Linderoth, T., Nielsen, R. (2014). ngsTools: methods for population genetics analyses from next-generation sequencing data. </w:t>
      </w:r>
      <w:r w:rsidRPr="004035A4">
        <w:rPr>
          <w:rFonts w:ascii="Times New Roman" w:hAnsi="Times New Roman" w:cs="Times New Roman"/>
          <w:i/>
        </w:rPr>
        <w:t>Bioinformatics</w:t>
      </w:r>
      <w:r w:rsidRPr="004035A4">
        <w:rPr>
          <w:rFonts w:ascii="Times New Roman" w:hAnsi="Times New Roman" w:cs="Times New Roman"/>
        </w:rPr>
        <w:t xml:space="preserve"> </w:t>
      </w:r>
      <w:r w:rsidRPr="004035A4">
        <w:rPr>
          <w:rFonts w:ascii="Times New Roman" w:hAnsi="Times New Roman" w:cs="Times New Roman"/>
          <w:b/>
        </w:rPr>
        <w:t>30,</w:t>
      </w:r>
      <w:r w:rsidRPr="004035A4">
        <w:rPr>
          <w:rFonts w:ascii="Times New Roman" w:hAnsi="Times New Roman" w:cs="Times New Roman"/>
        </w:rPr>
        <w:t xml:space="preserve"> 1486-1487.</w:t>
      </w:r>
    </w:p>
    <w:p w14:paraId="2CCDFA91" w14:textId="77777777" w:rsidR="00A344E8" w:rsidRPr="004035A4" w:rsidRDefault="00A344E8" w:rsidP="00A344E8">
      <w:pPr>
        <w:pStyle w:val="EndNoteBibliography"/>
        <w:ind w:firstLine="0"/>
        <w:rPr>
          <w:rFonts w:ascii="Times New Roman" w:hAnsi="Times New Roman" w:cs="Times New Roman"/>
        </w:rPr>
      </w:pPr>
    </w:p>
    <w:p w14:paraId="56163FBA"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Jakobsson, M., Rosenberg, N. A. (2007). CLUMPP: a cluster matching and permutation program for dealing with label switching and multimodality in analysis of population structure. </w:t>
      </w:r>
      <w:r w:rsidRPr="004035A4">
        <w:rPr>
          <w:rFonts w:ascii="Times New Roman" w:hAnsi="Times New Roman" w:cs="Times New Roman"/>
          <w:i/>
        </w:rPr>
        <w:t>Bioinformatics</w:t>
      </w:r>
      <w:r w:rsidRPr="004035A4">
        <w:rPr>
          <w:rFonts w:ascii="Times New Roman" w:hAnsi="Times New Roman" w:cs="Times New Roman"/>
        </w:rPr>
        <w:t xml:space="preserve"> </w:t>
      </w:r>
      <w:r w:rsidRPr="004035A4">
        <w:rPr>
          <w:rFonts w:ascii="Times New Roman" w:hAnsi="Times New Roman" w:cs="Times New Roman"/>
          <w:b/>
        </w:rPr>
        <w:t>23,</w:t>
      </w:r>
      <w:r w:rsidRPr="004035A4">
        <w:rPr>
          <w:rFonts w:ascii="Times New Roman" w:hAnsi="Times New Roman" w:cs="Times New Roman"/>
        </w:rPr>
        <w:t xml:space="preserve"> 1801-1806.</w:t>
      </w:r>
    </w:p>
    <w:p w14:paraId="0835E6E2" w14:textId="77777777" w:rsidR="00A344E8" w:rsidRPr="004035A4" w:rsidRDefault="00A344E8" w:rsidP="00A344E8">
      <w:pPr>
        <w:pStyle w:val="EndNoteBibliography"/>
        <w:ind w:firstLine="0"/>
        <w:rPr>
          <w:rFonts w:ascii="Times New Roman" w:hAnsi="Times New Roman" w:cs="Times New Roman"/>
        </w:rPr>
      </w:pPr>
    </w:p>
    <w:p w14:paraId="26344727"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Katoh, K., Misawa, K., Kuma, K. I., Miyata, T. (2002). MAFFT: a novel method for rapid multiple sequence alignment based on fast Fourier transform. </w:t>
      </w:r>
      <w:r w:rsidRPr="004035A4">
        <w:rPr>
          <w:rFonts w:ascii="Times New Roman" w:hAnsi="Times New Roman" w:cs="Times New Roman"/>
          <w:i/>
        </w:rPr>
        <w:t>Nucleic acids research</w:t>
      </w:r>
      <w:r w:rsidRPr="004035A4">
        <w:rPr>
          <w:rFonts w:ascii="Times New Roman" w:hAnsi="Times New Roman" w:cs="Times New Roman"/>
        </w:rPr>
        <w:t xml:space="preserve"> </w:t>
      </w:r>
      <w:r w:rsidRPr="004035A4">
        <w:rPr>
          <w:rFonts w:ascii="Times New Roman" w:hAnsi="Times New Roman" w:cs="Times New Roman"/>
          <w:b/>
        </w:rPr>
        <w:t>30,</w:t>
      </w:r>
      <w:r w:rsidRPr="004035A4">
        <w:rPr>
          <w:rFonts w:ascii="Times New Roman" w:hAnsi="Times New Roman" w:cs="Times New Roman"/>
        </w:rPr>
        <w:t xml:space="preserve"> 3059-3066.</w:t>
      </w:r>
    </w:p>
    <w:p w14:paraId="4713CEE6" w14:textId="77777777" w:rsidR="00A344E8" w:rsidRPr="004035A4" w:rsidRDefault="00A344E8" w:rsidP="00A344E8">
      <w:pPr>
        <w:pStyle w:val="EndNoteBibliography"/>
        <w:ind w:firstLine="0"/>
        <w:rPr>
          <w:rFonts w:ascii="Times New Roman" w:hAnsi="Times New Roman" w:cs="Times New Roman"/>
        </w:rPr>
      </w:pPr>
    </w:p>
    <w:p w14:paraId="223710E2"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lastRenderedPageBreak/>
        <w:t xml:space="preserve">Katoh, K., Standley, D. M. (2013). MAFFT multiple sequence alignment software version 7: improvements in performance and usability. </w:t>
      </w:r>
      <w:r w:rsidRPr="004035A4">
        <w:rPr>
          <w:rFonts w:ascii="Times New Roman" w:hAnsi="Times New Roman" w:cs="Times New Roman"/>
          <w:i/>
        </w:rPr>
        <w:t>Molecular biology and evolution</w:t>
      </w:r>
      <w:r w:rsidRPr="004035A4">
        <w:rPr>
          <w:rFonts w:ascii="Times New Roman" w:hAnsi="Times New Roman" w:cs="Times New Roman"/>
        </w:rPr>
        <w:t xml:space="preserve"> </w:t>
      </w:r>
      <w:r w:rsidRPr="004035A4">
        <w:rPr>
          <w:rFonts w:ascii="Times New Roman" w:hAnsi="Times New Roman" w:cs="Times New Roman"/>
          <w:b/>
        </w:rPr>
        <w:t>30,</w:t>
      </w:r>
      <w:r w:rsidRPr="004035A4">
        <w:rPr>
          <w:rFonts w:ascii="Times New Roman" w:hAnsi="Times New Roman" w:cs="Times New Roman"/>
        </w:rPr>
        <w:t xml:space="preserve"> 772-780.</w:t>
      </w:r>
    </w:p>
    <w:p w14:paraId="585FFF48" w14:textId="77777777" w:rsidR="00A344E8" w:rsidRPr="004035A4" w:rsidRDefault="00A344E8" w:rsidP="00A344E8">
      <w:pPr>
        <w:pStyle w:val="EndNoteBibliography"/>
        <w:ind w:firstLine="0"/>
        <w:rPr>
          <w:rFonts w:ascii="Times New Roman" w:hAnsi="Times New Roman" w:cs="Times New Roman"/>
        </w:rPr>
      </w:pPr>
    </w:p>
    <w:p w14:paraId="5553028F"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Korneliussen, T. S., Albrechtsen, A., Nielsen, R. (2014). ANGSD: analysis of next generation sequencing data. </w:t>
      </w:r>
      <w:r w:rsidRPr="004035A4">
        <w:rPr>
          <w:rFonts w:ascii="Times New Roman" w:hAnsi="Times New Roman" w:cs="Times New Roman"/>
          <w:i/>
        </w:rPr>
        <w:t>BMC bioinformatics</w:t>
      </w:r>
      <w:r w:rsidRPr="004035A4">
        <w:rPr>
          <w:rFonts w:ascii="Times New Roman" w:hAnsi="Times New Roman" w:cs="Times New Roman"/>
        </w:rPr>
        <w:t xml:space="preserve"> </w:t>
      </w:r>
      <w:r w:rsidRPr="004035A4">
        <w:rPr>
          <w:rFonts w:ascii="Times New Roman" w:hAnsi="Times New Roman" w:cs="Times New Roman"/>
          <w:b/>
        </w:rPr>
        <w:t>15,</w:t>
      </w:r>
      <w:r w:rsidRPr="004035A4">
        <w:rPr>
          <w:rFonts w:ascii="Times New Roman" w:hAnsi="Times New Roman" w:cs="Times New Roman"/>
        </w:rPr>
        <w:t xml:space="preserve"> 1.</w:t>
      </w:r>
    </w:p>
    <w:p w14:paraId="50C6FFF4" w14:textId="77777777" w:rsidR="00A344E8" w:rsidRPr="004035A4" w:rsidRDefault="00A344E8" w:rsidP="00A344E8">
      <w:pPr>
        <w:pStyle w:val="EndNoteBibliography"/>
        <w:ind w:firstLine="0"/>
        <w:rPr>
          <w:rFonts w:ascii="Times New Roman" w:hAnsi="Times New Roman" w:cs="Times New Roman"/>
        </w:rPr>
      </w:pPr>
    </w:p>
    <w:p w14:paraId="689801A1"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Langmead, B., Salzberg, S. L. (2012). Fast gapped-read alignment with Bowtie 2. </w:t>
      </w:r>
      <w:r w:rsidRPr="004035A4">
        <w:rPr>
          <w:rFonts w:ascii="Times New Roman" w:hAnsi="Times New Roman" w:cs="Times New Roman"/>
          <w:i/>
        </w:rPr>
        <w:t>Nature methods</w:t>
      </w:r>
      <w:r w:rsidRPr="004035A4">
        <w:rPr>
          <w:rFonts w:ascii="Times New Roman" w:hAnsi="Times New Roman" w:cs="Times New Roman"/>
        </w:rPr>
        <w:t xml:space="preserve"> </w:t>
      </w:r>
      <w:r w:rsidRPr="004035A4">
        <w:rPr>
          <w:rFonts w:ascii="Times New Roman" w:hAnsi="Times New Roman" w:cs="Times New Roman"/>
          <w:b/>
        </w:rPr>
        <w:t>9,</w:t>
      </w:r>
      <w:r w:rsidRPr="004035A4">
        <w:rPr>
          <w:rFonts w:ascii="Times New Roman" w:hAnsi="Times New Roman" w:cs="Times New Roman"/>
        </w:rPr>
        <w:t xml:space="preserve"> 357-359.</w:t>
      </w:r>
    </w:p>
    <w:p w14:paraId="10B649C5" w14:textId="77777777" w:rsidR="00A344E8" w:rsidRPr="004035A4" w:rsidRDefault="00A344E8" w:rsidP="00A344E8">
      <w:pPr>
        <w:pStyle w:val="EndNoteBibliography"/>
        <w:ind w:firstLine="0"/>
        <w:rPr>
          <w:rFonts w:ascii="Times New Roman" w:hAnsi="Times New Roman" w:cs="Times New Roman"/>
        </w:rPr>
      </w:pPr>
    </w:p>
    <w:p w14:paraId="2126EE1D"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Leigh, J. W., Bryant, D. (2015). popart: full‐feature software for haplotype network construction. </w:t>
      </w:r>
      <w:r w:rsidRPr="004035A4">
        <w:rPr>
          <w:rFonts w:ascii="Times New Roman" w:hAnsi="Times New Roman" w:cs="Times New Roman"/>
          <w:i/>
        </w:rPr>
        <w:t>Methods in Ecology and Evolution</w:t>
      </w:r>
      <w:r w:rsidRPr="004035A4">
        <w:rPr>
          <w:rFonts w:ascii="Times New Roman" w:hAnsi="Times New Roman" w:cs="Times New Roman"/>
        </w:rPr>
        <w:t xml:space="preserve"> </w:t>
      </w:r>
      <w:r w:rsidRPr="004035A4">
        <w:rPr>
          <w:rFonts w:ascii="Times New Roman" w:hAnsi="Times New Roman" w:cs="Times New Roman"/>
          <w:b/>
        </w:rPr>
        <w:t>6,</w:t>
      </w:r>
      <w:r w:rsidRPr="004035A4">
        <w:rPr>
          <w:rFonts w:ascii="Times New Roman" w:hAnsi="Times New Roman" w:cs="Times New Roman"/>
        </w:rPr>
        <w:t xml:space="preserve"> 1110-1116.</w:t>
      </w:r>
    </w:p>
    <w:p w14:paraId="503C1407" w14:textId="77777777" w:rsidR="00A344E8" w:rsidRPr="004035A4" w:rsidRDefault="00A344E8" w:rsidP="00A344E8">
      <w:pPr>
        <w:pStyle w:val="EndNoteBibliography"/>
        <w:ind w:firstLine="0"/>
        <w:rPr>
          <w:rFonts w:ascii="Times New Roman" w:hAnsi="Times New Roman" w:cs="Times New Roman"/>
        </w:rPr>
      </w:pPr>
    </w:p>
    <w:p w14:paraId="7F32E5A9"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Luo, R., Liu, B., Xie, Y., Li, Z., Huang, W., Yuan, J., He, G., Chen, Y., Pan, Q., Liu, Y. (2012). SOAPdenovo2: an empirically improved memory-efficient short-read de novo assembler. </w:t>
      </w:r>
      <w:r w:rsidRPr="004035A4">
        <w:rPr>
          <w:rFonts w:ascii="Times New Roman" w:hAnsi="Times New Roman" w:cs="Times New Roman"/>
          <w:i/>
        </w:rPr>
        <w:t>GigaScience</w:t>
      </w:r>
      <w:r w:rsidRPr="004035A4">
        <w:rPr>
          <w:rFonts w:ascii="Times New Roman" w:hAnsi="Times New Roman" w:cs="Times New Roman"/>
        </w:rPr>
        <w:t xml:space="preserve"> </w:t>
      </w:r>
      <w:r w:rsidRPr="004035A4">
        <w:rPr>
          <w:rFonts w:ascii="Times New Roman" w:hAnsi="Times New Roman" w:cs="Times New Roman"/>
          <w:b/>
        </w:rPr>
        <w:t>1,</w:t>
      </w:r>
      <w:r w:rsidRPr="004035A4">
        <w:rPr>
          <w:rFonts w:ascii="Times New Roman" w:hAnsi="Times New Roman" w:cs="Times New Roman"/>
        </w:rPr>
        <w:t xml:space="preserve"> 1.</w:t>
      </w:r>
    </w:p>
    <w:p w14:paraId="75CD4EE0" w14:textId="77777777" w:rsidR="00A344E8" w:rsidRPr="004035A4" w:rsidRDefault="00A344E8" w:rsidP="00A344E8">
      <w:pPr>
        <w:pStyle w:val="EndNoteBibliography"/>
        <w:ind w:firstLine="0"/>
        <w:rPr>
          <w:rFonts w:ascii="Times New Roman" w:hAnsi="Times New Roman" w:cs="Times New Roman"/>
        </w:rPr>
      </w:pPr>
    </w:p>
    <w:p w14:paraId="2503259E"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Meyer, M., Kircher, M. (2010). Illumina sequencing library preparation for highly multiplexed target capture and sequencing. </w:t>
      </w:r>
      <w:r w:rsidRPr="004035A4">
        <w:rPr>
          <w:rFonts w:ascii="Times New Roman" w:hAnsi="Times New Roman" w:cs="Times New Roman"/>
          <w:i/>
        </w:rPr>
        <w:t>Cold Spring Harb Protoc</w:t>
      </w:r>
      <w:r w:rsidRPr="004035A4">
        <w:rPr>
          <w:rFonts w:ascii="Times New Roman" w:hAnsi="Times New Roman" w:cs="Times New Roman"/>
        </w:rPr>
        <w:t xml:space="preserve"> </w:t>
      </w:r>
      <w:r w:rsidRPr="004035A4">
        <w:rPr>
          <w:rFonts w:ascii="Times New Roman" w:hAnsi="Times New Roman" w:cs="Times New Roman"/>
          <w:b/>
        </w:rPr>
        <w:t>2010,</w:t>
      </w:r>
      <w:r w:rsidRPr="004035A4">
        <w:rPr>
          <w:rFonts w:ascii="Times New Roman" w:hAnsi="Times New Roman" w:cs="Times New Roman"/>
        </w:rPr>
        <w:t xml:space="preserve"> t5448.</w:t>
      </w:r>
    </w:p>
    <w:p w14:paraId="5F0BBAE4" w14:textId="77777777" w:rsidR="00A344E8" w:rsidRPr="004035A4" w:rsidRDefault="00A344E8" w:rsidP="00A344E8">
      <w:pPr>
        <w:pStyle w:val="EndNoteBibliography"/>
        <w:ind w:firstLine="0"/>
        <w:rPr>
          <w:rFonts w:ascii="Times New Roman" w:hAnsi="Times New Roman" w:cs="Times New Roman"/>
        </w:rPr>
      </w:pPr>
    </w:p>
    <w:p w14:paraId="55508B3B"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Murphy, S. A., Double, M. C., Legge, S. M. (2007). The phylogeography of palm cockatoos, </w:t>
      </w:r>
      <w:r w:rsidRPr="004035A4">
        <w:rPr>
          <w:rFonts w:ascii="Times New Roman" w:hAnsi="Times New Roman" w:cs="Times New Roman"/>
          <w:i/>
        </w:rPr>
        <w:t>Probosciger aterrimus</w:t>
      </w:r>
      <w:r w:rsidRPr="004035A4">
        <w:rPr>
          <w:rFonts w:ascii="Times New Roman" w:hAnsi="Times New Roman" w:cs="Times New Roman"/>
        </w:rPr>
        <w:t xml:space="preserve">, in the dynamic Australo‐Papuan region. </w:t>
      </w:r>
      <w:r w:rsidRPr="004035A4">
        <w:rPr>
          <w:rFonts w:ascii="Times New Roman" w:hAnsi="Times New Roman" w:cs="Times New Roman"/>
          <w:i/>
        </w:rPr>
        <w:t>Journal of Biogeography</w:t>
      </w:r>
      <w:r w:rsidRPr="004035A4">
        <w:rPr>
          <w:rFonts w:ascii="Times New Roman" w:hAnsi="Times New Roman" w:cs="Times New Roman"/>
        </w:rPr>
        <w:t xml:space="preserve"> </w:t>
      </w:r>
      <w:r w:rsidRPr="004035A4">
        <w:rPr>
          <w:rFonts w:ascii="Times New Roman" w:hAnsi="Times New Roman" w:cs="Times New Roman"/>
          <w:b/>
        </w:rPr>
        <w:t>34,</w:t>
      </w:r>
      <w:r w:rsidRPr="004035A4">
        <w:rPr>
          <w:rFonts w:ascii="Times New Roman" w:hAnsi="Times New Roman" w:cs="Times New Roman"/>
        </w:rPr>
        <w:t xml:space="preserve"> 1534-1545.</w:t>
      </w:r>
    </w:p>
    <w:p w14:paraId="5174069A" w14:textId="77777777" w:rsidR="00A344E8" w:rsidRPr="004035A4" w:rsidRDefault="00A344E8" w:rsidP="00A344E8">
      <w:pPr>
        <w:pStyle w:val="EndNoteBibliography"/>
        <w:ind w:firstLine="0"/>
        <w:rPr>
          <w:rFonts w:ascii="Times New Roman" w:hAnsi="Times New Roman" w:cs="Times New Roman"/>
        </w:rPr>
      </w:pPr>
    </w:p>
    <w:p w14:paraId="6E511698"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Nielsen, R., Korneliussen, T., Albrechtsen, A., Li, Y., Wang, J. (2012). SNP calling, genotype calling, and sample allele frequency estimation from new-generation sequencing data. </w:t>
      </w:r>
      <w:r w:rsidRPr="004035A4">
        <w:rPr>
          <w:rFonts w:ascii="Times New Roman" w:hAnsi="Times New Roman" w:cs="Times New Roman"/>
          <w:i/>
        </w:rPr>
        <w:t>PloS one</w:t>
      </w:r>
      <w:r w:rsidRPr="004035A4">
        <w:rPr>
          <w:rFonts w:ascii="Times New Roman" w:hAnsi="Times New Roman" w:cs="Times New Roman"/>
        </w:rPr>
        <w:t xml:space="preserve"> </w:t>
      </w:r>
      <w:r w:rsidRPr="004035A4">
        <w:rPr>
          <w:rFonts w:ascii="Times New Roman" w:hAnsi="Times New Roman" w:cs="Times New Roman"/>
          <w:b/>
        </w:rPr>
        <w:t>7,</w:t>
      </w:r>
      <w:r w:rsidRPr="004035A4">
        <w:rPr>
          <w:rFonts w:ascii="Times New Roman" w:hAnsi="Times New Roman" w:cs="Times New Roman"/>
        </w:rPr>
        <w:t xml:space="preserve"> e37558.</w:t>
      </w:r>
    </w:p>
    <w:p w14:paraId="26B1EA0E" w14:textId="77777777" w:rsidR="00A344E8" w:rsidRPr="004035A4" w:rsidRDefault="00A344E8" w:rsidP="00A344E8">
      <w:pPr>
        <w:pStyle w:val="EndNoteBibliography"/>
        <w:ind w:firstLine="0"/>
        <w:rPr>
          <w:rFonts w:ascii="Times New Roman" w:hAnsi="Times New Roman" w:cs="Times New Roman"/>
        </w:rPr>
      </w:pPr>
    </w:p>
    <w:p w14:paraId="630C4980"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Nielsen, R., Paul, J. S., Albrechtsen, A., Song, Y. S. (2011). Genotype and SNP calling from next-generation sequencing data. </w:t>
      </w:r>
      <w:r w:rsidRPr="004035A4">
        <w:rPr>
          <w:rFonts w:ascii="Times New Roman" w:hAnsi="Times New Roman" w:cs="Times New Roman"/>
          <w:i/>
        </w:rPr>
        <w:t>Nature Reviews Genetics</w:t>
      </w:r>
      <w:r w:rsidRPr="004035A4">
        <w:rPr>
          <w:rFonts w:ascii="Times New Roman" w:hAnsi="Times New Roman" w:cs="Times New Roman"/>
        </w:rPr>
        <w:t xml:space="preserve"> </w:t>
      </w:r>
      <w:r w:rsidRPr="004035A4">
        <w:rPr>
          <w:rFonts w:ascii="Times New Roman" w:hAnsi="Times New Roman" w:cs="Times New Roman"/>
          <w:b/>
        </w:rPr>
        <w:t>12,</w:t>
      </w:r>
      <w:r w:rsidRPr="004035A4">
        <w:rPr>
          <w:rFonts w:ascii="Times New Roman" w:hAnsi="Times New Roman" w:cs="Times New Roman"/>
        </w:rPr>
        <w:t xml:space="preserve"> 443-451.</w:t>
      </w:r>
    </w:p>
    <w:p w14:paraId="049992BB" w14:textId="77777777" w:rsidR="00A344E8" w:rsidRPr="004035A4" w:rsidRDefault="00A344E8" w:rsidP="00A344E8">
      <w:pPr>
        <w:pStyle w:val="EndNoteBibliography"/>
        <w:ind w:firstLine="0"/>
        <w:rPr>
          <w:rFonts w:ascii="Times New Roman" w:hAnsi="Times New Roman" w:cs="Times New Roman"/>
        </w:rPr>
      </w:pPr>
    </w:p>
    <w:p w14:paraId="2CBBCC28"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Pacheco, M. A., Battistuzzi, F. U., Lentino, M., Aguilar, R. F., Kumar, S., Escalante, A. A. (2011). Evolution of modern birds revealed by mitogenomics: timing the radiation and origin of major orders. </w:t>
      </w:r>
      <w:r w:rsidRPr="004035A4">
        <w:rPr>
          <w:rFonts w:ascii="Times New Roman" w:hAnsi="Times New Roman" w:cs="Times New Roman"/>
          <w:i/>
        </w:rPr>
        <w:t>Molecular Biology and Evolution</w:t>
      </w:r>
      <w:r w:rsidRPr="004035A4">
        <w:rPr>
          <w:rFonts w:ascii="Times New Roman" w:hAnsi="Times New Roman" w:cs="Times New Roman"/>
        </w:rPr>
        <w:t xml:space="preserve"> </w:t>
      </w:r>
      <w:r w:rsidRPr="004035A4">
        <w:rPr>
          <w:rFonts w:ascii="Times New Roman" w:hAnsi="Times New Roman" w:cs="Times New Roman"/>
          <w:b/>
        </w:rPr>
        <w:t>28,</w:t>
      </w:r>
      <w:r w:rsidRPr="004035A4">
        <w:rPr>
          <w:rFonts w:ascii="Times New Roman" w:hAnsi="Times New Roman" w:cs="Times New Roman"/>
        </w:rPr>
        <w:t xml:space="preserve"> 1927-1942.</w:t>
      </w:r>
    </w:p>
    <w:p w14:paraId="31726778" w14:textId="77777777" w:rsidR="00A344E8" w:rsidRPr="004035A4" w:rsidRDefault="00A344E8" w:rsidP="00A344E8">
      <w:pPr>
        <w:pStyle w:val="EndNoteBibliography"/>
        <w:ind w:firstLine="0"/>
        <w:rPr>
          <w:rFonts w:ascii="Times New Roman" w:hAnsi="Times New Roman" w:cs="Times New Roman"/>
        </w:rPr>
      </w:pPr>
    </w:p>
    <w:p w14:paraId="43F66D3B"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Peñalba, J. V., Smith, L. L., Tonione, M. A., Sass, C., Hykin, S. M., Skipwith, P. L., Mcguire, J. A., Bowie, R. C., Moritz, C. (2014). Sequence capture using PCR‐generated probes: a cost‐effective method of targeted high‐throughput sequencing for nonmodel organisms. </w:t>
      </w:r>
      <w:r w:rsidRPr="004035A4">
        <w:rPr>
          <w:rFonts w:ascii="Times New Roman" w:hAnsi="Times New Roman" w:cs="Times New Roman"/>
          <w:i/>
        </w:rPr>
        <w:t>Molecular Ecology Resources</w:t>
      </w:r>
      <w:r w:rsidRPr="004035A4">
        <w:rPr>
          <w:rFonts w:ascii="Times New Roman" w:hAnsi="Times New Roman" w:cs="Times New Roman"/>
        </w:rPr>
        <w:t xml:space="preserve"> </w:t>
      </w:r>
      <w:r w:rsidRPr="004035A4">
        <w:rPr>
          <w:rFonts w:ascii="Times New Roman" w:hAnsi="Times New Roman" w:cs="Times New Roman"/>
          <w:b/>
        </w:rPr>
        <w:t>14,</w:t>
      </w:r>
      <w:r w:rsidRPr="004035A4">
        <w:rPr>
          <w:rFonts w:ascii="Times New Roman" w:hAnsi="Times New Roman" w:cs="Times New Roman"/>
        </w:rPr>
        <w:t xml:space="preserve"> 1000-1010.</w:t>
      </w:r>
    </w:p>
    <w:p w14:paraId="47C8D5E3" w14:textId="77777777" w:rsidR="00A344E8" w:rsidRPr="004035A4" w:rsidRDefault="00A344E8" w:rsidP="00A344E8">
      <w:pPr>
        <w:pStyle w:val="EndNoteBibliography"/>
        <w:ind w:firstLine="0"/>
        <w:rPr>
          <w:rFonts w:ascii="Times New Roman" w:hAnsi="Times New Roman" w:cs="Times New Roman"/>
        </w:rPr>
      </w:pPr>
    </w:p>
    <w:p w14:paraId="570CFB44"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Peterson, B. K., Weber, J. N., Kay, E. H., Fisher, H. S., Hoekstra, H. E. (2012). Double digest RADseq: an inexpensive method for de novo SNP discovery and genotyping in model and non-model species. </w:t>
      </w:r>
      <w:r w:rsidRPr="004035A4">
        <w:rPr>
          <w:rFonts w:ascii="Times New Roman" w:hAnsi="Times New Roman" w:cs="Times New Roman"/>
          <w:i/>
        </w:rPr>
        <w:t>PloS one</w:t>
      </w:r>
      <w:r w:rsidRPr="004035A4">
        <w:rPr>
          <w:rFonts w:ascii="Times New Roman" w:hAnsi="Times New Roman" w:cs="Times New Roman"/>
        </w:rPr>
        <w:t xml:space="preserve"> </w:t>
      </w:r>
      <w:r w:rsidRPr="004035A4">
        <w:rPr>
          <w:rFonts w:ascii="Times New Roman" w:hAnsi="Times New Roman" w:cs="Times New Roman"/>
          <w:b/>
        </w:rPr>
        <w:t>7,</w:t>
      </w:r>
      <w:r w:rsidRPr="004035A4">
        <w:rPr>
          <w:rFonts w:ascii="Times New Roman" w:hAnsi="Times New Roman" w:cs="Times New Roman"/>
        </w:rPr>
        <w:t xml:space="preserve"> e37135.</w:t>
      </w:r>
    </w:p>
    <w:p w14:paraId="157BAD21" w14:textId="77777777" w:rsidR="00A344E8" w:rsidRPr="004035A4" w:rsidRDefault="00A344E8" w:rsidP="00A344E8">
      <w:pPr>
        <w:pStyle w:val="EndNoteBibliography"/>
        <w:ind w:firstLine="0"/>
        <w:rPr>
          <w:rFonts w:ascii="Times New Roman" w:hAnsi="Times New Roman" w:cs="Times New Roman"/>
        </w:rPr>
      </w:pPr>
    </w:p>
    <w:p w14:paraId="53237B80"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Reynolds, J., Weir, B. S., Cockerham, C. C. (1983). Estimation of the coancestry coefficient: basis for a short-term genetic distance. </w:t>
      </w:r>
      <w:r w:rsidRPr="004035A4">
        <w:rPr>
          <w:rFonts w:ascii="Times New Roman" w:hAnsi="Times New Roman" w:cs="Times New Roman"/>
          <w:i/>
        </w:rPr>
        <w:t>Genetics</w:t>
      </w:r>
      <w:r w:rsidRPr="004035A4">
        <w:rPr>
          <w:rFonts w:ascii="Times New Roman" w:hAnsi="Times New Roman" w:cs="Times New Roman"/>
        </w:rPr>
        <w:t xml:space="preserve"> </w:t>
      </w:r>
      <w:r w:rsidRPr="004035A4">
        <w:rPr>
          <w:rFonts w:ascii="Times New Roman" w:hAnsi="Times New Roman" w:cs="Times New Roman"/>
          <w:b/>
        </w:rPr>
        <w:t>105,</w:t>
      </w:r>
      <w:r w:rsidRPr="004035A4">
        <w:rPr>
          <w:rFonts w:ascii="Times New Roman" w:hAnsi="Times New Roman" w:cs="Times New Roman"/>
        </w:rPr>
        <w:t xml:space="preserve"> 767-779.</w:t>
      </w:r>
    </w:p>
    <w:p w14:paraId="74525961" w14:textId="77777777" w:rsidR="00A344E8" w:rsidRPr="004035A4" w:rsidRDefault="00A344E8" w:rsidP="00A344E8">
      <w:pPr>
        <w:pStyle w:val="EndNoteBibliography"/>
        <w:ind w:firstLine="0"/>
        <w:rPr>
          <w:rFonts w:ascii="Times New Roman" w:hAnsi="Times New Roman" w:cs="Times New Roman"/>
        </w:rPr>
      </w:pPr>
    </w:p>
    <w:p w14:paraId="0851ACBE"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lastRenderedPageBreak/>
        <w:t xml:space="preserve">Rognes, T., Flouri, T., Nichols, B., Quince, C., Mahé, F. (2016). VSEARCH: a versatile open source tool for metagenomics. </w:t>
      </w:r>
      <w:r w:rsidRPr="004035A4">
        <w:rPr>
          <w:rFonts w:ascii="Times New Roman" w:hAnsi="Times New Roman" w:cs="Times New Roman"/>
          <w:i/>
        </w:rPr>
        <w:t>PeerJ</w:t>
      </w:r>
      <w:r w:rsidRPr="004035A4">
        <w:rPr>
          <w:rFonts w:ascii="Times New Roman" w:hAnsi="Times New Roman" w:cs="Times New Roman"/>
        </w:rPr>
        <w:t xml:space="preserve"> </w:t>
      </w:r>
      <w:r w:rsidRPr="004035A4">
        <w:rPr>
          <w:rFonts w:ascii="Times New Roman" w:hAnsi="Times New Roman" w:cs="Times New Roman"/>
          <w:b/>
        </w:rPr>
        <w:t>4,</w:t>
      </w:r>
      <w:r w:rsidRPr="004035A4">
        <w:rPr>
          <w:rFonts w:ascii="Times New Roman" w:hAnsi="Times New Roman" w:cs="Times New Roman"/>
        </w:rPr>
        <w:t xml:space="preserve"> e2584.</w:t>
      </w:r>
    </w:p>
    <w:p w14:paraId="4025EC3D" w14:textId="77777777" w:rsidR="00A344E8" w:rsidRPr="004035A4" w:rsidRDefault="00A344E8" w:rsidP="00A344E8">
      <w:pPr>
        <w:pStyle w:val="EndNoteBibliography"/>
        <w:ind w:firstLine="0"/>
        <w:rPr>
          <w:rFonts w:ascii="Times New Roman" w:hAnsi="Times New Roman" w:cs="Times New Roman"/>
        </w:rPr>
      </w:pPr>
    </w:p>
    <w:p w14:paraId="5B7B16E6"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Shafer, A. B. A., Peart, C. R., Tusso, S., Maayan, I., Brelsford, A., Wheat, C. W., Wolf, J. B. W. (2017). Bioinformatic processing of RAD-seq data dramatically impacts downstream population genetic inference. </w:t>
      </w:r>
      <w:r w:rsidRPr="004035A4">
        <w:rPr>
          <w:rFonts w:ascii="Times New Roman" w:hAnsi="Times New Roman" w:cs="Times New Roman"/>
          <w:i/>
        </w:rPr>
        <w:t>Methods in Ecology and Evolution</w:t>
      </w:r>
      <w:r w:rsidRPr="004035A4">
        <w:rPr>
          <w:rFonts w:ascii="Times New Roman" w:hAnsi="Times New Roman" w:cs="Times New Roman"/>
        </w:rPr>
        <w:t xml:space="preserve"> </w:t>
      </w:r>
      <w:r w:rsidRPr="004035A4">
        <w:rPr>
          <w:rFonts w:ascii="Times New Roman" w:hAnsi="Times New Roman" w:cs="Times New Roman"/>
          <w:b/>
        </w:rPr>
        <w:t>8,</w:t>
      </w:r>
      <w:r w:rsidRPr="004035A4">
        <w:rPr>
          <w:rFonts w:ascii="Times New Roman" w:hAnsi="Times New Roman" w:cs="Times New Roman"/>
        </w:rPr>
        <w:t xml:space="preserve"> 907-917.</w:t>
      </w:r>
    </w:p>
    <w:p w14:paraId="21C99E1C" w14:textId="77777777" w:rsidR="00A344E8" w:rsidRPr="004035A4" w:rsidRDefault="00A344E8" w:rsidP="00A344E8">
      <w:pPr>
        <w:pStyle w:val="EndNoteBibliography"/>
        <w:ind w:firstLine="0"/>
        <w:rPr>
          <w:rFonts w:ascii="Times New Roman" w:hAnsi="Times New Roman" w:cs="Times New Roman"/>
        </w:rPr>
      </w:pPr>
    </w:p>
    <w:p w14:paraId="395EA142"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Skotte, L., Korneliussen, T. S., Albrechtsen, A. (2013). Estimating Individual Admixture Proportions from Next Generation Sequencing Data. </w:t>
      </w:r>
      <w:r w:rsidRPr="004035A4">
        <w:rPr>
          <w:rFonts w:ascii="Times New Roman" w:hAnsi="Times New Roman" w:cs="Times New Roman"/>
          <w:i/>
        </w:rPr>
        <w:t>Genetics</w:t>
      </w:r>
      <w:r w:rsidRPr="004035A4">
        <w:rPr>
          <w:rFonts w:ascii="Times New Roman" w:hAnsi="Times New Roman" w:cs="Times New Roman"/>
        </w:rPr>
        <w:t xml:space="preserve"> </w:t>
      </w:r>
      <w:r w:rsidRPr="004035A4">
        <w:rPr>
          <w:rFonts w:ascii="Times New Roman" w:hAnsi="Times New Roman" w:cs="Times New Roman"/>
          <w:b/>
        </w:rPr>
        <w:t>195,</w:t>
      </w:r>
      <w:r w:rsidRPr="004035A4">
        <w:rPr>
          <w:rFonts w:ascii="Times New Roman" w:hAnsi="Times New Roman" w:cs="Times New Roman"/>
        </w:rPr>
        <w:t xml:space="preserve"> 693-702.</w:t>
      </w:r>
    </w:p>
    <w:p w14:paraId="55E900AA" w14:textId="77777777" w:rsidR="00A344E8" w:rsidRPr="004035A4" w:rsidRDefault="00A344E8" w:rsidP="00A344E8">
      <w:pPr>
        <w:pStyle w:val="EndNoteBibliography"/>
        <w:ind w:firstLine="0"/>
        <w:rPr>
          <w:rFonts w:ascii="Times New Roman" w:hAnsi="Times New Roman" w:cs="Times New Roman"/>
        </w:rPr>
      </w:pPr>
    </w:p>
    <w:p w14:paraId="76C9AE57"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Sorenson, M. D., Ast, J. C., Dimcheff, D. E., Yuri, T., Mindell, D. P. (1999). Primers for a PCR-based approach to mitochondrial genome sequencing in birds and other vertebrates. </w:t>
      </w:r>
      <w:r w:rsidRPr="004035A4">
        <w:rPr>
          <w:rFonts w:ascii="Times New Roman" w:hAnsi="Times New Roman" w:cs="Times New Roman"/>
          <w:i/>
        </w:rPr>
        <w:t>Molecular phylogenetics and evolution</w:t>
      </w:r>
      <w:r w:rsidRPr="004035A4">
        <w:rPr>
          <w:rFonts w:ascii="Times New Roman" w:hAnsi="Times New Roman" w:cs="Times New Roman"/>
        </w:rPr>
        <w:t xml:space="preserve"> </w:t>
      </w:r>
      <w:r w:rsidRPr="004035A4">
        <w:rPr>
          <w:rFonts w:ascii="Times New Roman" w:hAnsi="Times New Roman" w:cs="Times New Roman"/>
          <w:b/>
        </w:rPr>
        <w:t>12,</w:t>
      </w:r>
      <w:r w:rsidRPr="004035A4">
        <w:rPr>
          <w:rFonts w:ascii="Times New Roman" w:hAnsi="Times New Roman" w:cs="Times New Roman"/>
        </w:rPr>
        <w:t xml:space="preserve"> 105-114.</w:t>
      </w:r>
    </w:p>
    <w:p w14:paraId="49EF7ABD" w14:textId="77777777" w:rsidR="00A344E8" w:rsidRPr="004035A4" w:rsidRDefault="00A344E8" w:rsidP="00A344E8">
      <w:pPr>
        <w:pStyle w:val="EndNoteBibliography"/>
        <w:ind w:firstLine="0"/>
        <w:rPr>
          <w:rFonts w:ascii="Times New Roman" w:hAnsi="Times New Roman" w:cs="Times New Roman"/>
        </w:rPr>
      </w:pPr>
    </w:p>
    <w:p w14:paraId="160A77C0" w14:textId="77777777" w:rsidR="00A344E8" w:rsidRPr="004035A4" w:rsidRDefault="00A344E8" w:rsidP="00A344E8">
      <w:pPr>
        <w:pStyle w:val="EndNoteBibliography"/>
        <w:ind w:firstLine="0"/>
        <w:rPr>
          <w:rFonts w:ascii="Times New Roman" w:hAnsi="Times New Roman" w:cs="Times New Roman"/>
        </w:rPr>
      </w:pPr>
      <w:r w:rsidRPr="004035A4">
        <w:rPr>
          <w:rFonts w:ascii="Times New Roman" w:hAnsi="Times New Roman" w:cs="Times New Roman"/>
        </w:rPr>
        <w:t xml:space="preserve">Vieira, F. G., Lassalle, F., Korneliussen, T. S., Fumagalli, M. (2016). Improving the estimation of genetic distances from Next‐Generation Sequencing data. </w:t>
      </w:r>
      <w:r w:rsidRPr="004035A4">
        <w:rPr>
          <w:rFonts w:ascii="Times New Roman" w:hAnsi="Times New Roman" w:cs="Times New Roman"/>
          <w:i/>
        </w:rPr>
        <w:t>Biological Journal of the Linnean Society</w:t>
      </w:r>
      <w:r w:rsidRPr="004035A4">
        <w:rPr>
          <w:rFonts w:ascii="Times New Roman" w:hAnsi="Times New Roman" w:cs="Times New Roman"/>
        </w:rPr>
        <w:t xml:space="preserve"> </w:t>
      </w:r>
      <w:r w:rsidRPr="004035A4">
        <w:rPr>
          <w:rFonts w:ascii="Times New Roman" w:hAnsi="Times New Roman" w:cs="Times New Roman"/>
          <w:b/>
        </w:rPr>
        <w:t>117,</w:t>
      </w:r>
      <w:r w:rsidRPr="004035A4">
        <w:rPr>
          <w:rFonts w:ascii="Times New Roman" w:hAnsi="Times New Roman" w:cs="Times New Roman"/>
        </w:rPr>
        <w:t xml:space="preserve"> 139-149.</w:t>
      </w:r>
    </w:p>
    <w:p w14:paraId="71DE6A5C" w14:textId="77777777" w:rsidR="00A344E8" w:rsidRPr="004035A4" w:rsidRDefault="00A344E8" w:rsidP="00A344E8">
      <w:pPr>
        <w:pStyle w:val="EndNoteBibliography"/>
        <w:ind w:firstLine="0"/>
        <w:rPr>
          <w:rFonts w:ascii="Times New Roman" w:hAnsi="Times New Roman" w:cs="Times New Roman"/>
        </w:rPr>
      </w:pPr>
    </w:p>
    <w:p w14:paraId="1CEA60A5" w14:textId="2AA0B221" w:rsidR="006743E6" w:rsidRPr="004035A4" w:rsidRDefault="0047792B">
      <w:pPr>
        <w:pStyle w:val="Normal1"/>
        <w:spacing w:line="480" w:lineRule="auto"/>
        <w:rPr>
          <w:rFonts w:ascii="Times New Roman" w:hAnsi="Times New Roman" w:cs="Times New Roman"/>
        </w:rPr>
      </w:pPr>
      <w:r w:rsidRPr="004035A4">
        <w:rPr>
          <w:rFonts w:ascii="Times New Roman" w:hAnsi="Times New Roman" w:cs="Times New Roman"/>
          <w:szCs w:val="24"/>
        </w:rPr>
        <w:fldChar w:fldCharType="end"/>
      </w:r>
    </w:p>
    <w:p w14:paraId="56BF33E4" w14:textId="57D3481D" w:rsidR="000F33FE" w:rsidRDefault="000F33FE">
      <w:pPr>
        <w:spacing w:line="240" w:lineRule="auto"/>
        <w:ind w:firstLine="0"/>
        <w:rPr>
          <w:rFonts w:eastAsia="Calibri"/>
          <w:b/>
        </w:rPr>
      </w:pPr>
      <w:r>
        <w:rPr>
          <w:rFonts w:eastAsia="Calibri"/>
          <w:b/>
        </w:rPr>
        <w:t>Figure Captions</w:t>
      </w:r>
    </w:p>
    <w:p w14:paraId="5F826C21" w14:textId="77777777" w:rsidR="000F33FE" w:rsidRDefault="000F33FE">
      <w:pPr>
        <w:spacing w:line="240" w:lineRule="auto"/>
        <w:ind w:firstLine="0"/>
        <w:rPr>
          <w:rFonts w:eastAsia="Calibri"/>
          <w:b/>
        </w:rPr>
      </w:pPr>
    </w:p>
    <w:p w14:paraId="74A8956A" w14:textId="6A4285C6" w:rsidR="00347A32" w:rsidRPr="00347A32" w:rsidRDefault="000F33FE">
      <w:pPr>
        <w:spacing w:line="240" w:lineRule="auto"/>
        <w:ind w:firstLine="0"/>
        <w:rPr>
          <w:rFonts w:eastAsia="Calibri"/>
          <w:b/>
        </w:rPr>
      </w:pPr>
      <w:r>
        <w:rPr>
          <w:rFonts w:eastAsia="Calibri"/>
          <w:b/>
        </w:rPr>
        <w:t xml:space="preserve">Figure S1. </w:t>
      </w:r>
      <w:r w:rsidRPr="004035A4">
        <w:rPr>
          <w:rFonts w:eastAsia="Calibri"/>
        </w:rPr>
        <w:t>M</w:t>
      </w:r>
      <w:r>
        <w:rPr>
          <w:rFonts w:eastAsia="Calibri"/>
        </w:rPr>
        <w:t>ethodology pipeline.</w:t>
      </w:r>
      <w:r w:rsidR="00347A32" w:rsidRPr="00347A32">
        <w:rPr>
          <w:rFonts w:eastAsia="Calibri"/>
          <w:b/>
        </w:rPr>
        <w:br w:type="page"/>
      </w:r>
    </w:p>
    <w:p w14:paraId="1EBB362E" w14:textId="4E37BBA2" w:rsidR="00347A32" w:rsidRDefault="00347A32" w:rsidP="008008E4">
      <w:pPr>
        <w:spacing w:before="240" w:line="240" w:lineRule="auto"/>
        <w:ind w:firstLine="0"/>
        <w:outlineLvl w:val="0"/>
        <w:rPr>
          <w:rFonts w:eastAsia="Calibri"/>
          <w:b/>
        </w:rPr>
      </w:pPr>
      <w:r>
        <w:rPr>
          <w:rFonts w:eastAsia="Calibri"/>
          <w:b/>
        </w:rPr>
        <w:lastRenderedPageBreak/>
        <w:t>Tables</w:t>
      </w:r>
    </w:p>
    <w:p w14:paraId="0F1A39DD" w14:textId="2F202532" w:rsidR="00347A32" w:rsidRPr="00E2141C" w:rsidRDefault="001540F2" w:rsidP="00347A32">
      <w:pPr>
        <w:spacing w:line="240" w:lineRule="auto"/>
        <w:ind w:firstLine="0"/>
        <w:rPr>
          <w:rFonts w:eastAsia="Times New Roman"/>
          <w:lang w:val="en-US"/>
        </w:rPr>
      </w:pPr>
      <w:r>
        <w:rPr>
          <w:rFonts w:eastAsia="Times New Roman"/>
        </w:rPr>
        <w:t>Table S1.</w:t>
      </w:r>
      <w:r w:rsidR="00347A32">
        <w:rPr>
          <w:rFonts w:eastAsia="Times New Roman"/>
        </w:rPr>
        <w:t xml:space="preserve"> List of samples and their corresponding tissue types and geographic source.</w:t>
      </w:r>
      <w:r w:rsidR="00E2141C">
        <w:rPr>
          <w:rFonts w:eastAsia="Times New Roman"/>
        </w:rPr>
        <w:t xml:space="preserve"> </w:t>
      </w:r>
    </w:p>
    <w:tbl>
      <w:tblPr>
        <w:tblW w:w="10741" w:type="dxa"/>
        <w:jc w:val="center"/>
        <w:tblLayout w:type="fixed"/>
        <w:tblCellMar>
          <w:left w:w="10" w:type="dxa"/>
          <w:right w:w="0" w:type="dxa"/>
        </w:tblCellMar>
        <w:tblLook w:val="0600" w:firstRow="0" w:lastRow="0" w:firstColumn="0" w:lastColumn="0" w:noHBand="1" w:noVBand="1"/>
      </w:tblPr>
      <w:tblGrid>
        <w:gridCol w:w="31"/>
        <w:gridCol w:w="1470"/>
        <w:gridCol w:w="1019"/>
        <w:gridCol w:w="31"/>
        <w:gridCol w:w="959"/>
        <w:gridCol w:w="31"/>
        <w:gridCol w:w="779"/>
        <w:gridCol w:w="31"/>
        <w:gridCol w:w="1949"/>
        <w:gridCol w:w="31"/>
        <w:gridCol w:w="1769"/>
        <w:gridCol w:w="31"/>
        <w:gridCol w:w="1229"/>
        <w:gridCol w:w="31"/>
        <w:gridCol w:w="1319"/>
        <w:gridCol w:w="31"/>
      </w:tblGrid>
      <w:tr w:rsidR="0067750E" w14:paraId="718CE1B6" w14:textId="77777777" w:rsidTr="008008E4">
        <w:trPr>
          <w:trHeight w:val="438"/>
          <w:jc w:val="center"/>
        </w:trPr>
        <w:tc>
          <w:tcPr>
            <w:tcW w:w="31" w:type="dxa"/>
            <w:shd w:val="clear" w:color="auto" w:fill="auto"/>
          </w:tcPr>
          <w:p w14:paraId="7C2A7AC5" w14:textId="77777777" w:rsidR="0067750E" w:rsidRDefault="0067750E" w:rsidP="00A878AB">
            <w:pPr>
              <w:spacing w:line="240" w:lineRule="auto"/>
              <w:ind w:firstLine="0"/>
              <w:rPr>
                <w:rFonts w:eastAsia="Calibri"/>
              </w:rPr>
            </w:pPr>
          </w:p>
        </w:tc>
        <w:tc>
          <w:tcPr>
            <w:tcW w:w="1470" w:type="dxa"/>
            <w:tcBorders>
              <w:top w:val="single" w:sz="8" w:space="0" w:color="000001"/>
              <w:bottom w:val="single" w:sz="8" w:space="0" w:color="000001"/>
            </w:tcBorders>
            <w:shd w:val="clear" w:color="auto" w:fill="auto"/>
            <w:tcMar>
              <w:top w:w="100" w:type="dxa"/>
              <w:left w:w="100" w:type="dxa"/>
              <w:bottom w:w="100" w:type="dxa"/>
              <w:right w:w="100" w:type="dxa"/>
            </w:tcMar>
          </w:tcPr>
          <w:p w14:paraId="04B4CD35" w14:textId="0D4075F8" w:rsidR="0067750E" w:rsidRDefault="0067750E" w:rsidP="00A878AB">
            <w:pPr>
              <w:widowControl w:val="0"/>
              <w:spacing w:line="240" w:lineRule="auto"/>
              <w:ind w:firstLine="0"/>
              <w:jc w:val="center"/>
              <w:rPr>
                <w:rFonts w:eastAsia="Arial"/>
                <w:color w:val="000000"/>
                <w:sz w:val="20"/>
                <w:lang w:val="en-US"/>
              </w:rPr>
            </w:pPr>
            <w:r>
              <w:rPr>
                <w:rFonts w:eastAsia="Times New Roman"/>
                <w:color w:val="000000"/>
                <w:sz w:val="20"/>
                <w:lang w:val="en-US"/>
              </w:rPr>
              <w:t>CAT</w:t>
            </w:r>
            <w:r w:rsidR="00304D37">
              <w:rPr>
                <w:rFonts w:eastAsia="Times New Roman"/>
                <w:color w:val="000000"/>
                <w:sz w:val="20"/>
                <w:lang w:val="en-US"/>
              </w:rPr>
              <w:t>ALOGUE</w:t>
            </w:r>
            <w:r>
              <w:rPr>
                <w:rFonts w:eastAsia="Times New Roman"/>
                <w:color w:val="000000"/>
                <w:sz w:val="20"/>
                <w:lang w:val="en-US"/>
              </w:rPr>
              <w:t>NUM</w:t>
            </w:r>
            <w:r w:rsidR="00304D37">
              <w:rPr>
                <w:rFonts w:eastAsia="Times New Roman"/>
                <w:color w:val="000000"/>
                <w:sz w:val="20"/>
                <w:lang w:val="en-US"/>
              </w:rPr>
              <w:t>BER</w:t>
            </w:r>
          </w:p>
        </w:tc>
        <w:tc>
          <w:tcPr>
            <w:tcW w:w="1050" w:type="dxa"/>
            <w:gridSpan w:val="2"/>
            <w:tcBorders>
              <w:top w:val="single" w:sz="8" w:space="0" w:color="000001"/>
              <w:bottom w:val="single" w:sz="8" w:space="0" w:color="000001"/>
            </w:tcBorders>
            <w:shd w:val="clear" w:color="auto" w:fill="auto"/>
            <w:tcMar>
              <w:top w:w="100" w:type="dxa"/>
              <w:left w:w="100" w:type="dxa"/>
              <w:bottom w:w="100" w:type="dxa"/>
              <w:right w:w="100" w:type="dxa"/>
            </w:tcMar>
          </w:tcPr>
          <w:p w14:paraId="273124A0" w14:textId="7D34CC4D" w:rsidR="0067750E" w:rsidRDefault="0067750E" w:rsidP="00A878AB">
            <w:pPr>
              <w:widowControl w:val="0"/>
              <w:spacing w:line="240" w:lineRule="auto"/>
              <w:ind w:firstLine="0"/>
              <w:jc w:val="center"/>
              <w:rPr>
                <w:rFonts w:eastAsia="Arial"/>
                <w:color w:val="000000"/>
                <w:sz w:val="20"/>
                <w:lang w:val="en-US"/>
              </w:rPr>
            </w:pPr>
            <w:r>
              <w:rPr>
                <w:rFonts w:eastAsia="Times New Roman"/>
                <w:color w:val="000000"/>
                <w:sz w:val="20"/>
                <w:lang w:val="en-US"/>
              </w:rPr>
              <w:t>COLLEC</w:t>
            </w:r>
            <w:r w:rsidR="00304D37">
              <w:rPr>
                <w:rFonts w:eastAsia="Times New Roman"/>
                <w:color w:val="000000"/>
                <w:sz w:val="20"/>
                <w:lang w:val="en-US"/>
              </w:rPr>
              <w:t>-</w:t>
            </w:r>
            <w:r>
              <w:rPr>
                <w:rFonts w:eastAsia="Times New Roman"/>
                <w:color w:val="000000"/>
                <w:sz w:val="20"/>
                <w:lang w:val="en-US"/>
              </w:rPr>
              <w:t>TION</w:t>
            </w:r>
          </w:p>
        </w:tc>
        <w:tc>
          <w:tcPr>
            <w:tcW w:w="990" w:type="dxa"/>
            <w:gridSpan w:val="2"/>
            <w:tcBorders>
              <w:top w:val="single" w:sz="8" w:space="0" w:color="000001"/>
              <w:bottom w:val="single" w:sz="8" w:space="0" w:color="000001"/>
            </w:tcBorders>
            <w:shd w:val="clear" w:color="auto" w:fill="auto"/>
            <w:tcMar>
              <w:top w:w="100" w:type="dxa"/>
              <w:left w:w="100" w:type="dxa"/>
              <w:bottom w:w="100" w:type="dxa"/>
              <w:right w:w="100" w:type="dxa"/>
            </w:tcMar>
          </w:tcPr>
          <w:p w14:paraId="2356D4B6" w14:textId="77777777" w:rsidR="0067750E" w:rsidRDefault="0067750E" w:rsidP="00A878AB">
            <w:pPr>
              <w:widowControl w:val="0"/>
              <w:spacing w:line="240" w:lineRule="auto"/>
              <w:ind w:firstLine="0"/>
              <w:jc w:val="center"/>
              <w:rPr>
                <w:rFonts w:eastAsia="Arial"/>
                <w:color w:val="000000"/>
                <w:sz w:val="20"/>
                <w:lang w:val="en-US"/>
              </w:rPr>
            </w:pPr>
            <w:r>
              <w:rPr>
                <w:rFonts w:eastAsia="Times New Roman"/>
                <w:color w:val="000000"/>
                <w:sz w:val="20"/>
                <w:lang w:val="en-US"/>
              </w:rPr>
              <w:t>TISSUE TYPE</w:t>
            </w:r>
          </w:p>
        </w:tc>
        <w:tc>
          <w:tcPr>
            <w:tcW w:w="810" w:type="dxa"/>
            <w:gridSpan w:val="2"/>
            <w:tcBorders>
              <w:top w:val="single" w:sz="8" w:space="0" w:color="000001"/>
              <w:bottom w:val="single" w:sz="8" w:space="0" w:color="000001"/>
            </w:tcBorders>
            <w:shd w:val="clear" w:color="auto" w:fill="auto"/>
          </w:tcPr>
          <w:p w14:paraId="552B01A3" w14:textId="33818A68" w:rsidR="0067750E" w:rsidRDefault="0067750E" w:rsidP="00A878AB">
            <w:pPr>
              <w:widowControl w:val="0"/>
              <w:spacing w:line="240" w:lineRule="auto"/>
              <w:ind w:firstLine="0"/>
              <w:jc w:val="center"/>
              <w:rPr>
                <w:rFonts w:eastAsia="Times New Roman"/>
                <w:color w:val="000000"/>
                <w:sz w:val="20"/>
                <w:lang w:val="en-US"/>
              </w:rPr>
            </w:pPr>
            <w:r>
              <w:rPr>
                <w:rFonts w:eastAsia="Times New Roman"/>
                <w:color w:val="000000"/>
                <w:sz w:val="20"/>
                <w:lang w:val="en-US"/>
              </w:rPr>
              <w:t>YEAR</w:t>
            </w:r>
          </w:p>
        </w:tc>
        <w:tc>
          <w:tcPr>
            <w:tcW w:w="1980" w:type="dxa"/>
            <w:gridSpan w:val="2"/>
            <w:tcBorders>
              <w:top w:val="single" w:sz="8" w:space="0" w:color="000001"/>
              <w:bottom w:val="single" w:sz="8" w:space="0" w:color="000001"/>
            </w:tcBorders>
            <w:shd w:val="clear" w:color="auto" w:fill="auto"/>
            <w:tcMar>
              <w:top w:w="100" w:type="dxa"/>
              <w:left w:w="100" w:type="dxa"/>
              <w:bottom w:w="100" w:type="dxa"/>
              <w:right w:w="100" w:type="dxa"/>
            </w:tcMar>
          </w:tcPr>
          <w:p w14:paraId="6DEABAE8" w14:textId="77777777" w:rsidR="0067750E" w:rsidRDefault="0067750E" w:rsidP="00A878AB">
            <w:pPr>
              <w:widowControl w:val="0"/>
              <w:spacing w:line="240" w:lineRule="auto"/>
              <w:ind w:firstLine="0"/>
              <w:jc w:val="center"/>
              <w:rPr>
                <w:rFonts w:eastAsia="Arial"/>
                <w:color w:val="000000"/>
                <w:sz w:val="20"/>
                <w:lang w:val="en-US"/>
              </w:rPr>
            </w:pPr>
            <w:r>
              <w:rPr>
                <w:rFonts w:eastAsia="Times New Roman"/>
                <w:color w:val="000000"/>
                <w:sz w:val="20"/>
                <w:lang w:val="en-US"/>
              </w:rPr>
              <w:t>REGION</w:t>
            </w:r>
          </w:p>
        </w:tc>
        <w:tc>
          <w:tcPr>
            <w:tcW w:w="1800" w:type="dxa"/>
            <w:gridSpan w:val="2"/>
            <w:tcBorders>
              <w:top w:val="single" w:sz="8" w:space="0" w:color="000001"/>
              <w:bottom w:val="single" w:sz="8" w:space="0" w:color="000001"/>
            </w:tcBorders>
            <w:shd w:val="clear" w:color="auto" w:fill="auto"/>
            <w:tcMar>
              <w:top w:w="100" w:type="dxa"/>
              <w:left w:w="100" w:type="dxa"/>
              <w:bottom w:w="100" w:type="dxa"/>
              <w:right w:w="100" w:type="dxa"/>
            </w:tcMar>
          </w:tcPr>
          <w:p w14:paraId="61113750" w14:textId="77777777" w:rsidR="0067750E" w:rsidRDefault="0067750E" w:rsidP="00A878AB">
            <w:pPr>
              <w:widowControl w:val="0"/>
              <w:spacing w:line="240" w:lineRule="auto"/>
              <w:ind w:firstLine="0"/>
              <w:jc w:val="center"/>
              <w:rPr>
                <w:rFonts w:eastAsia="Arial"/>
                <w:color w:val="000000"/>
                <w:sz w:val="20"/>
                <w:lang w:val="en-US"/>
              </w:rPr>
            </w:pPr>
            <w:r>
              <w:rPr>
                <w:rFonts w:eastAsia="Times New Roman"/>
                <w:color w:val="000000"/>
                <w:sz w:val="20"/>
                <w:lang w:val="en-US"/>
              </w:rPr>
              <w:t>SPECIFIC LOCALITY</w:t>
            </w:r>
          </w:p>
        </w:tc>
        <w:tc>
          <w:tcPr>
            <w:tcW w:w="1260" w:type="dxa"/>
            <w:gridSpan w:val="2"/>
            <w:tcBorders>
              <w:top w:val="single" w:sz="8" w:space="0" w:color="000001"/>
              <w:bottom w:val="single" w:sz="8" w:space="0" w:color="000001"/>
            </w:tcBorders>
          </w:tcPr>
          <w:p w14:paraId="6C83DA97" w14:textId="77777777" w:rsidR="0067750E" w:rsidRDefault="0067750E" w:rsidP="00A878AB">
            <w:pPr>
              <w:widowControl w:val="0"/>
              <w:spacing w:line="240" w:lineRule="auto"/>
              <w:ind w:firstLine="0"/>
              <w:jc w:val="center"/>
              <w:rPr>
                <w:rFonts w:eastAsia="Times New Roman"/>
                <w:color w:val="000000"/>
                <w:sz w:val="20"/>
                <w:lang w:val="en-US"/>
              </w:rPr>
            </w:pPr>
            <w:r>
              <w:rPr>
                <w:rFonts w:eastAsia="Times New Roman"/>
                <w:color w:val="000000"/>
                <w:sz w:val="20"/>
                <w:lang w:val="en-US"/>
              </w:rPr>
              <w:t>LATITUDE</w:t>
            </w:r>
          </w:p>
        </w:tc>
        <w:tc>
          <w:tcPr>
            <w:tcW w:w="1350" w:type="dxa"/>
            <w:gridSpan w:val="2"/>
            <w:tcBorders>
              <w:top w:val="single" w:sz="8" w:space="0" w:color="000001"/>
              <w:bottom w:val="single" w:sz="8" w:space="0" w:color="000001"/>
            </w:tcBorders>
          </w:tcPr>
          <w:p w14:paraId="1965CD97" w14:textId="77777777" w:rsidR="0067750E" w:rsidRDefault="0067750E" w:rsidP="00A878AB">
            <w:pPr>
              <w:widowControl w:val="0"/>
              <w:spacing w:line="240" w:lineRule="auto"/>
              <w:ind w:firstLine="0"/>
              <w:jc w:val="center"/>
              <w:rPr>
                <w:rFonts w:eastAsia="Times New Roman"/>
                <w:color w:val="000000"/>
                <w:sz w:val="20"/>
                <w:lang w:val="en-US"/>
              </w:rPr>
            </w:pPr>
            <w:r>
              <w:rPr>
                <w:rFonts w:eastAsia="Times New Roman"/>
                <w:color w:val="000000"/>
                <w:sz w:val="20"/>
                <w:lang w:val="en-US"/>
              </w:rPr>
              <w:t>LONGITUDE</w:t>
            </w:r>
          </w:p>
        </w:tc>
      </w:tr>
      <w:tr w:rsidR="0067750E" w14:paraId="27EB9A0B" w14:textId="77777777" w:rsidTr="0031765E">
        <w:trPr>
          <w:gridAfter w:val="1"/>
          <w:wAfter w:w="31" w:type="dxa"/>
          <w:trHeight w:val="87"/>
          <w:jc w:val="center"/>
        </w:trPr>
        <w:tc>
          <w:tcPr>
            <w:tcW w:w="1501" w:type="dxa"/>
            <w:gridSpan w:val="2"/>
            <w:tcBorders>
              <w:top w:val="single" w:sz="8" w:space="0" w:color="000001"/>
            </w:tcBorders>
            <w:shd w:val="clear" w:color="auto" w:fill="auto"/>
            <w:tcMar>
              <w:top w:w="100" w:type="dxa"/>
              <w:left w:w="100" w:type="dxa"/>
              <w:bottom w:w="100" w:type="dxa"/>
              <w:right w:w="100" w:type="dxa"/>
            </w:tcMar>
            <w:vAlign w:val="center"/>
          </w:tcPr>
          <w:p w14:paraId="44BBE460" w14:textId="7D03BC7B"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ANU17</w:t>
            </w:r>
          </w:p>
        </w:tc>
        <w:tc>
          <w:tcPr>
            <w:tcW w:w="1019" w:type="dxa"/>
            <w:tcBorders>
              <w:top w:val="single" w:sz="8" w:space="0" w:color="000001"/>
            </w:tcBorders>
            <w:shd w:val="clear" w:color="auto" w:fill="auto"/>
            <w:tcMar>
              <w:top w:w="100" w:type="dxa"/>
              <w:left w:w="100" w:type="dxa"/>
              <w:bottom w:w="100" w:type="dxa"/>
              <w:right w:w="100" w:type="dxa"/>
            </w:tcMar>
            <w:vAlign w:val="center"/>
          </w:tcPr>
          <w:p w14:paraId="77350805"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tcBorders>
              <w:top w:val="single" w:sz="8" w:space="0" w:color="000001"/>
            </w:tcBorders>
            <w:shd w:val="clear" w:color="auto" w:fill="auto"/>
            <w:tcMar>
              <w:top w:w="100" w:type="dxa"/>
              <w:left w:w="100" w:type="dxa"/>
              <w:bottom w:w="100" w:type="dxa"/>
              <w:right w:w="100" w:type="dxa"/>
            </w:tcMar>
            <w:vAlign w:val="center"/>
          </w:tcPr>
          <w:p w14:paraId="48819D27"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Blood</w:t>
            </w:r>
          </w:p>
        </w:tc>
        <w:tc>
          <w:tcPr>
            <w:tcW w:w="810" w:type="dxa"/>
            <w:gridSpan w:val="2"/>
            <w:tcBorders>
              <w:top w:val="single" w:sz="8" w:space="0" w:color="000001"/>
            </w:tcBorders>
            <w:shd w:val="clear" w:color="auto" w:fill="auto"/>
            <w:vAlign w:val="center"/>
          </w:tcPr>
          <w:p w14:paraId="2F76CC64" w14:textId="77777777" w:rsidR="0067750E" w:rsidRDefault="0067750E" w:rsidP="00A878AB">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1999</w:t>
            </w:r>
          </w:p>
        </w:tc>
        <w:tc>
          <w:tcPr>
            <w:tcW w:w="1980" w:type="dxa"/>
            <w:gridSpan w:val="2"/>
            <w:tcBorders>
              <w:top w:val="single" w:sz="8" w:space="0" w:color="000001"/>
            </w:tcBorders>
            <w:shd w:val="clear" w:color="auto" w:fill="auto"/>
            <w:tcMar>
              <w:top w:w="100" w:type="dxa"/>
              <w:left w:w="100" w:type="dxa"/>
              <w:bottom w:w="100" w:type="dxa"/>
              <w:right w:w="100" w:type="dxa"/>
            </w:tcMar>
            <w:vAlign w:val="center"/>
          </w:tcPr>
          <w:p w14:paraId="7B8BEF64" w14:textId="49CAF449" w:rsidR="0067750E" w:rsidRDefault="0042644C"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tcBorders>
              <w:top w:val="single" w:sz="8" w:space="0" w:color="000001"/>
            </w:tcBorders>
            <w:shd w:val="clear" w:color="auto" w:fill="auto"/>
            <w:tcMar>
              <w:top w:w="100" w:type="dxa"/>
              <w:left w:w="100" w:type="dxa"/>
              <w:bottom w:w="100" w:type="dxa"/>
              <w:right w:w="100" w:type="dxa"/>
            </w:tcMar>
            <w:vAlign w:val="center"/>
          </w:tcPr>
          <w:p w14:paraId="426BD214"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Iron Range</w:t>
            </w:r>
          </w:p>
        </w:tc>
        <w:tc>
          <w:tcPr>
            <w:tcW w:w="1260" w:type="dxa"/>
            <w:gridSpan w:val="2"/>
            <w:tcBorders>
              <w:top w:val="single" w:sz="8" w:space="0" w:color="000001"/>
            </w:tcBorders>
            <w:vAlign w:val="center"/>
          </w:tcPr>
          <w:p w14:paraId="3D6721C2" w14:textId="77777777" w:rsidR="0067750E" w:rsidRPr="00C21BD0" w:rsidRDefault="0067750E" w:rsidP="00A878AB">
            <w:pPr>
              <w:widowControl w:val="0"/>
              <w:spacing w:line="240" w:lineRule="auto"/>
              <w:ind w:right="78" w:firstLine="0"/>
              <w:jc w:val="right"/>
              <w:rPr>
                <w:rFonts w:eastAsia="Times New Roman"/>
                <w:color w:val="000000"/>
                <w:sz w:val="20"/>
                <w:szCs w:val="20"/>
                <w:lang w:val="en-US"/>
              </w:rPr>
            </w:pPr>
            <w:r w:rsidRPr="00932A06">
              <w:rPr>
                <w:sz w:val="20"/>
                <w:szCs w:val="20"/>
              </w:rPr>
              <w:t>-12.67632</w:t>
            </w:r>
          </w:p>
        </w:tc>
        <w:tc>
          <w:tcPr>
            <w:tcW w:w="1350" w:type="dxa"/>
            <w:gridSpan w:val="2"/>
            <w:tcBorders>
              <w:top w:val="single" w:sz="8" w:space="0" w:color="000001"/>
            </w:tcBorders>
            <w:vAlign w:val="center"/>
          </w:tcPr>
          <w:p w14:paraId="3886D6CF" w14:textId="77777777" w:rsidR="0067750E" w:rsidRPr="00C21BD0" w:rsidRDefault="0067750E" w:rsidP="00A878AB">
            <w:pPr>
              <w:widowControl w:val="0"/>
              <w:spacing w:line="240" w:lineRule="auto"/>
              <w:ind w:right="78" w:firstLine="0"/>
              <w:jc w:val="right"/>
              <w:rPr>
                <w:rFonts w:eastAsia="Times New Roman"/>
                <w:color w:val="000000"/>
                <w:sz w:val="20"/>
                <w:szCs w:val="20"/>
                <w:lang w:val="en-US"/>
              </w:rPr>
            </w:pPr>
            <w:r w:rsidRPr="00932A06">
              <w:rPr>
                <w:sz w:val="20"/>
                <w:szCs w:val="20"/>
              </w:rPr>
              <w:t>143.34909</w:t>
            </w:r>
          </w:p>
        </w:tc>
      </w:tr>
      <w:tr w:rsidR="0067750E" w14:paraId="37FDFF8B"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14815F7B" w14:textId="3FBB0B6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ANU19</w:t>
            </w:r>
          </w:p>
        </w:tc>
        <w:tc>
          <w:tcPr>
            <w:tcW w:w="1019" w:type="dxa"/>
            <w:shd w:val="clear" w:color="auto" w:fill="auto"/>
            <w:tcMar>
              <w:top w:w="100" w:type="dxa"/>
              <w:left w:w="100" w:type="dxa"/>
              <w:bottom w:w="100" w:type="dxa"/>
              <w:right w:w="100" w:type="dxa"/>
            </w:tcMar>
            <w:vAlign w:val="center"/>
          </w:tcPr>
          <w:p w14:paraId="4238B019"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13C894B0"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Blood</w:t>
            </w:r>
          </w:p>
        </w:tc>
        <w:tc>
          <w:tcPr>
            <w:tcW w:w="810" w:type="dxa"/>
            <w:gridSpan w:val="2"/>
            <w:shd w:val="clear" w:color="auto" w:fill="auto"/>
            <w:vAlign w:val="center"/>
          </w:tcPr>
          <w:p w14:paraId="10FCE31B" w14:textId="77777777" w:rsidR="0067750E" w:rsidRDefault="0067750E" w:rsidP="00A878AB">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1999</w:t>
            </w:r>
          </w:p>
        </w:tc>
        <w:tc>
          <w:tcPr>
            <w:tcW w:w="1980" w:type="dxa"/>
            <w:gridSpan w:val="2"/>
            <w:shd w:val="clear" w:color="auto" w:fill="auto"/>
            <w:tcMar>
              <w:top w:w="100" w:type="dxa"/>
              <w:left w:w="100" w:type="dxa"/>
              <w:bottom w:w="100" w:type="dxa"/>
              <w:right w:w="100" w:type="dxa"/>
            </w:tcMar>
            <w:vAlign w:val="center"/>
          </w:tcPr>
          <w:p w14:paraId="50A13B01" w14:textId="47B2E548" w:rsidR="0067750E" w:rsidRDefault="0042644C"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5461780B" w14:textId="77777777" w:rsidR="0067750E" w:rsidRDefault="0067750E" w:rsidP="00A878AB">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Iron Range</w:t>
            </w:r>
          </w:p>
        </w:tc>
        <w:tc>
          <w:tcPr>
            <w:tcW w:w="1260" w:type="dxa"/>
            <w:gridSpan w:val="2"/>
            <w:vAlign w:val="center"/>
          </w:tcPr>
          <w:p w14:paraId="3A47204D" w14:textId="77777777" w:rsidR="0067750E" w:rsidRPr="00C21BD0" w:rsidRDefault="0067750E" w:rsidP="00A878AB">
            <w:pPr>
              <w:widowControl w:val="0"/>
              <w:spacing w:line="240" w:lineRule="auto"/>
              <w:ind w:right="78" w:firstLine="0"/>
              <w:jc w:val="right"/>
              <w:rPr>
                <w:rFonts w:eastAsia="Times New Roman"/>
                <w:color w:val="000000"/>
                <w:sz w:val="20"/>
                <w:szCs w:val="20"/>
                <w:lang w:val="en-US"/>
              </w:rPr>
            </w:pPr>
            <w:r w:rsidRPr="00932A06">
              <w:rPr>
                <w:sz w:val="20"/>
                <w:szCs w:val="20"/>
              </w:rPr>
              <w:t>-12.66113</w:t>
            </w:r>
          </w:p>
        </w:tc>
        <w:tc>
          <w:tcPr>
            <w:tcW w:w="1350" w:type="dxa"/>
            <w:gridSpan w:val="2"/>
            <w:vAlign w:val="center"/>
          </w:tcPr>
          <w:p w14:paraId="55AF0FCD" w14:textId="77777777" w:rsidR="0067750E" w:rsidRPr="00C21BD0" w:rsidRDefault="0067750E" w:rsidP="00A878AB">
            <w:pPr>
              <w:widowControl w:val="0"/>
              <w:spacing w:line="240" w:lineRule="auto"/>
              <w:ind w:right="78" w:firstLine="0"/>
              <w:jc w:val="right"/>
              <w:rPr>
                <w:rFonts w:eastAsia="Times New Roman"/>
                <w:color w:val="000000"/>
                <w:sz w:val="20"/>
                <w:szCs w:val="20"/>
                <w:lang w:val="en-US"/>
              </w:rPr>
            </w:pPr>
            <w:r w:rsidRPr="00932A06">
              <w:rPr>
                <w:sz w:val="20"/>
                <w:szCs w:val="20"/>
              </w:rPr>
              <w:t>143.32266</w:t>
            </w:r>
          </w:p>
        </w:tc>
      </w:tr>
      <w:tr w:rsidR="0067750E" w14:paraId="15A1EC22"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264149B2" w14:textId="50795155"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w:t>
            </w:r>
          </w:p>
        </w:tc>
        <w:tc>
          <w:tcPr>
            <w:tcW w:w="1019" w:type="dxa"/>
            <w:shd w:val="clear" w:color="auto" w:fill="auto"/>
            <w:tcMar>
              <w:top w:w="100" w:type="dxa"/>
              <w:left w:w="100" w:type="dxa"/>
              <w:bottom w:w="100" w:type="dxa"/>
              <w:right w:w="100" w:type="dxa"/>
            </w:tcMar>
            <w:vAlign w:val="center"/>
          </w:tcPr>
          <w:p w14:paraId="31B4EF1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0545B68E"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Blood</w:t>
            </w:r>
          </w:p>
        </w:tc>
        <w:tc>
          <w:tcPr>
            <w:tcW w:w="810" w:type="dxa"/>
            <w:gridSpan w:val="2"/>
            <w:shd w:val="clear" w:color="auto" w:fill="auto"/>
            <w:vAlign w:val="center"/>
          </w:tcPr>
          <w:p w14:paraId="5E790D99"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1999</w:t>
            </w:r>
          </w:p>
        </w:tc>
        <w:tc>
          <w:tcPr>
            <w:tcW w:w="1980" w:type="dxa"/>
            <w:gridSpan w:val="2"/>
            <w:shd w:val="clear" w:color="auto" w:fill="auto"/>
            <w:tcMar>
              <w:top w:w="100" w:type="dxa"/>
              <w:left w:w="100" w:type="dxa"/>
              <w:bottom w:w="100" w:type="dxa"/>
              <w:right w:w="100" w:type="dxa"/>
            </w:tcMar>
            <w:vAlign w:val="center"/>
          </w:tcPr>
          <w:p w14:paraId="650B8045" w14:textId="2CF1207B"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0544C12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Iron Range</w:t>
            </w:r>
          </w:p>
        </w:tc>
        <w:tc>
          <w:tcPr>
            <w:tcW w:w="1260" w:type="dxa"/>
            <w:gridSpan w:val="2"/>
            <w:vAlign w:val="center"/>
          </w:tcPr>
          <w:p w14:paraId="39B349E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-12.67703</w:t>
            </w:r>
          </w:p>
        </w:tc>
        <w:tc>
          <w:tcPr>
            <w:tcW w:w="1350" w:type="dxa"/>
            <w:gridSpan w:val="2"/>
            <w:vAlign w:val="center"/>
          </w:tcPr>
          <w:p w14:paraId="2E267D4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143.34976</w:t>
            </w:r>
          </w:p>
        </w:tc>
      </w:tr>
      <w:tr w:rsidR="0067750E" w14:paraId="10A3751E"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7FECA32C" w14:textId="026BE82C"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ANU24</w:t>
            </w:r>
          </w:p>
        </w:tc>
        <w:tc>
          <w:tcPr>
            <w:tcW w:w="1019" w:type="dxa"/>
            <w:shd w:val="clear" w:color="auto" w:fill="auto"/>
            <w:tcMar>
              <w:top w:w="100" w:type="dxa"/>
              <w:left w:w="100" w:type="dxa"/>
              <w:bottom w:w="100" w:type="dxa"/>
              <w:right w:w="100" w:type="dxa"/>
            </w:tcMar>
            <w:vAlign w:val="center"/>
          </w:tcPr>
          <w:p w14:paraId="343CD27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1C63B07F"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Blood</w:t>
            </w:r>
          </w:p>
        </w:tc>
        <w:tc>
          <w:tcPr>
            <w:tcW w:w="810" w:type="dxa"/>
            <w:gridSpan w:val="2"/>
            <w:shd w:val="clear" w:color="auto" w:fill="auto"/>
            <w:vAlign w:val="center"/>
          </w:tcPr>
          <w:p w14:paraId="3776BC9F"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2000</w:t>
            </w:r>
          </w:p>
        </w:tc>
        <w:tc>
          <w:tcPr>
            <w:tcW w:w="1980" w:type="dxa"/>
            <w:gridSpan w:val="2"/>
            <w:shd w:val="clear" w:color="auto" w:fill="auto"/>
            <w:tcMar>
              <w:top w:w="100" w:type="dxa"/>
              <w:left w:w="100" w:type="dxa"/>
              <w:bottom w:w="100" w:type="dxa"/>
              <w:right w:w="100" w:type="dxa"/>
            </w:tcMar>
            <w:vAlign w:val="center"/>
          </w:tcPr>
          <w:p w14:paraId="612EFA59" w14:textId="43A26215"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62471952"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Iron Range</w:t>
            </w:r>
          </w:p>
        </w:tc>
        <w:tc>
          <w:tcPr>
            <w:tcW w:w="1260" w:type="dxa"/>
            <w:gridSpan w:val="2"/>
            <w:vAlign w:val="center"/>
          </w:tcPr>
          <w:p w14:paraId="5CA35BB1"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-12.67584</w:t>
            </w:r>
          </w:p>
        </w:tc>
        <w:tc>
          <w:tcPr>
            <w:tcW w:w="1350" w:type="dxa"/>
            <w:gridSpan w:val="2"/>
            <w:vAlign w:val="center"/>
          </w:tcPr>
          <w:p w14:paraId="02018DA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143.35144</w:t>
            </w:r>
          </w:p>
        </w:tc>
      </w:tr>
      <w:tr w:rsidR="0067750E" w14:paraId="1B87ED7F"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9D0BDA4" w14:textId="234F5569"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ANU25</w:t>
            </w:r>
          </w:p>
        </w:tc>
        <w:tc>
          <w:tcPr>
            <w:tcW w:w="1019" w:type="dxa"/>
            <w:shd w:val="clear" w:color="auto" w:fill="auto"/>
            <w:tcMar>
              <w:top w:w="100" w:type="dxa"/>
              <w:left w:w="100" w:type="dxa"/>
              <w:bottom w:w="100" w:type="dxa"/>
              <w:right w:w="100" w:type="dxa"/>
            </w:tcMar>
            <w:vAlign w:val="center"/>
          </w:tcPr>
          <w:p w14:paraId="080820D6"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3AE0669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Blood</w:t>
            </w:r>
          </w:p>
        </w:tc>
        <w:tc>
          <w:tcPr>
            <w:tcW w:w="810" w:type="dxa"/>
            <w:gridSpan w:val="2"/>
            <w:shd w:val="clear" w:color="auto" w:fill="auto"/>
            <w:vAlign w:val="center"/>
          </w:tcPr>
          <w:p w14:paraId="4DCBA4B0"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2000</w:t>
            </w:r>
          </w:p>
        </w:tc>
        <w:tc>
          <w:tcPr>
            <w:tcW w:w="1980" w:type="dxa"/>
            <w:gridSpan w:val="2"/>
            <w:shd w:val="clear" w:color="auto" w:fill="auto"/>
            <w:tcMar>
              <w:top w:w="100" w:type="dxa"/>
              <w:left w:w="100" w:type="dxa"/>
              <w:bottom w:w="100" w:type="dxa"/>
              <w:right w:w="100" w:type="dxa"/>
            </w:tcMar>
            <w:vAlign w:val="center"/>
          </w:tcPr>
          <w:p w14:paraId="1879CFE1" w14:textId="6A62251C"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14289959"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Iron Range</w:t>
            </w:r>
          </w:p>
        </w:tc>
        <w:tc>
          <w:tcPr>
            <w:tcW w:w="1260" w:type="dxa"/>
            <w:gridSpan w:val="2"/>
            <w:vAlign w:val="center"/>
          </w:tcPr>
          <w:p w14:paraId="748F9E0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-12.80072</w:t>
            </w:r>
          </w:p>
        </w:tc>
        <w:tc>
          <w:tcPr>
            <w:tcW w:w="1350" w:type="dxa"/>
            <w:gridSpan w:val="2"/>
            <w:vAlign w:val="center"/>
          </w:tcPr>
          <w:p w14:paraId="44AF7E2A"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143.33482</w:t>
            </w:r>
          </w:p>
        </w:tc>
      </w:tr>
      <w:tr w:rsidR="0067750E" w14:paraId="4C5F872C"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48AEEB9E" w14:textId="7C2F590B"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w:t>
            </w:r>
            <w:r w:rsidR="00153C02">
              <w:rPr>
                <w:rFonts w:eastAsia="Times New Roman"/>
                <w:color w:val="000000"/>
                <w:sz w:val="20"/>
                <w:szCs w:val="20"/>
                <w:lang w:val="en-US"/>
              </w:rPr>
              <w:t>MNH</w:t>
            </w:r>
            <w:r>
              <w:rPr>
                <w:rFonts w:eastAsia="Times New Roman"/>
                <w:color w:val="000000"/>
                <w:sz w:val="20"/>
                <w:szCs w:val="20"/>
                <w:lang w:val="en-US"/>
              </w:rPr>
              <w:t>781401</w:t>
            </w:r>
          </w:p>
        </w:tc>
        <w:tc>
          <w:tcPr>
            <w:tcW w:w="1019" w:type="dxa"/>
            <w:shd w:val="clear" w:color="auto" w:fill="auto"/>
            <w:tcMar>
              <w:top w:w="100" w:type="dxa"/>
              <w:left w:w="100" w:type="dxa"/>
              <w:bottom w:w="100" w:type="dxa"/>
              <w:right w:w="100" w:type="dxa"/>
            </w:tcMar>
            <w:vAlign w:val="center"/>
          </w:tcPr>
          <w:p w14:paraId="7991D50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6AA56193"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659D38EA"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1948</w:t>
            </w:r>
          </w:p>
        </w:tc>
        <w:tc>
          <w:tcPr>
            <w:tcW w:w="1980" w:type="dxa"/>
            <w:gridSpan w:val="2"/>
            <w:shd w:val="clear" w:color="auto" w:fill="auto"/>
            <w:tcMar>
              <w:top w:w="100" w:type="dxa"/>
              <w:left w:w="100" w:type="dxa"/>
              <w:bottom w:w="100" w:type="dxa"/>
              <w:right w:w="100" w:type="dxa"/>
            </w:tcMar>
            <w:vAlign w:val="center"/>
          </w:tcPr>
          <w:p w14:paraId="5B9D542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Papua New Guinea</w:t>
            </w:r>
          </w:p>
        </w:tc>
        <w:tc>
          <w:tcPr>
            <w:tcW w:w="1800" w:type="dxa"/>
            <w:gridSpan w:val="2"/>
            <w:shd w:val="clear" w:color="auto" w:fill="auto"/>
            <w:tcMar>
              <w:top w:w="100" w:type="dxa"/>
              <w:left w:w="100" w:type="dxa"/>
              <w:bottom w:w="100" w:type="dxa"/>
              <w:right w:w="100" w:type="dxa"/>
            </w:tcMar>
            <w:vAlign w:val="center"/>
          </w:tcPr>
          <w:p w14:paraId="3DB252A1"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Aroa</w:t>
            </w:r>
            <w:proofErr w:type="spellEnd"/>
          </w:p>
        </w:tc>
        <w:tc>
          <w:tcPr>
            <w:tcW w:w="1260" w:type="dxa"/>
            <w:gridSpan w:val="2"/>
            <w:vAlign w:val="center"/>
          </w:tcPr>
          <w:p w14:paraId="7D18CAF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-8.890675</w:t>
            </w:r>
            <w:r>
              <w:rPr>
                <w:rFonts w:eastAsia="Times New Roman"/>
                <w:color w:val="000000"/>
                <w:sz w:val="20"/>
                <w:szCs w:val="20"/>
                <w:lang w:val="en-US"/>
              </w:rPr>
              <w:t>*</w:t>
            </w:r>
          </w:p>
        </w:tc>
        <w:tc>
          <w:tcPr>
            <w:tcW w:w="1350" w:type="dxa"/>
            <w:gridSpan w:val="2"/>
            <w:vAlign w:val="center"/>
          </w:tcPr>
          <w:p w14:paraId="3B3070A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146.963524</w:t>
            </w:r>
          </w:p>
        </w:tc>
      </w:tr>
      <w:tr w:rsidR="0067750E" w14:paraId="45A78134"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07D17329" w14:textId="7C2546A2"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619297</w:t>
            </w:r>
          </w:p>
        </w:tc>
        <w:tc>
          <w:tcPr>
            <w:tcW w:w="1019" w:type="dxa"/>
            <w:shd w:val="clear" w:color="auto" w:fill="auto"/>
            <w:tcMar>
              <w:top w:w="100" w:type="dxa"/>
              <w:left w:w="100" w:type="dxa"/>
              <w:bottom w:w="100" w:type="dxa"/>
              <w:right w:w="100" w:type="dxa"/>
            </w:tcMar>
            <w:vAlign w:val="center"/>
          </w:tcPr>
          <w:p w14:paraId="093BAD03"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5168F9A5"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433E1991"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1898</w:t>
            </w:r>
          </w:p>
        </w:tc>
        <w:tc>
          <w:tcPr>
            <w:tcW w:w="1980" w:type="dxa"/>
            <w:gridSpan w:val="2"/>
            <w:shd w:val="clear" w:color="auto" w:fill="auto"/>
            <w:tcMar>
              <w:top w:w="100" w:type="dxa"/>
              <w:left w:w="100" w:type="dxa"/>
              <w:bottom w:w="100" w:type="dxa"/>
              <w:right w:w="100" w:type="dxa"/>
            </w:tcMar>
            <w:vAlign w:val="center"/>
          </w:tcPr>
          <w:p w14:paraId="4067955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Papua New Guinea</w:t>
            </w:r>
          </w:p>
        </w:tc>
        <w:tc>
          <w:tcPr>
            <w:tcW w:w="1800" w:type="dxa"/>
            <w:gridSpan w:val="2"/>
            <w:shd w:val="clear" w:color="auto" w:fill="auto"/>
            <w:tcMar>
              <w:top w:w="100" w:type="dxa"/>
              <w:left w:w="100" w:type="dxa"/>
              <w:bottom w:w="100" w:type="dxa"/>
              <w:right w:w="100" w:type="dxa"/>
            </w:tcMar>
            <w:vAlign w:val="center"/>
          </w:tcPr>
          <w:p w14:paraId="60D9C169"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Aroa</w:t>
            </w:r>
            <w:proofErr w:type="spellEnd"/>
          </w:p>
        </w:tc>
        <w:tc>
          <w:tcPr>
            <w:tcW w:w="1260" w:type="dxa"/>
            <w:gridSpan w:val="2"/>
            <w:vAlign w:val="center"/>
          </w:tcPr>
          <w:p w14:paraId="1CDDD4E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-8.890675</w:t>
            </w:r>
            <w:r>
              <w:rPr>
                <w:rFonts w:eastAsia="Times New Roman"/>
                <w:color w:val="000000"/>
                <w:sz w:val="20"/>
                <w:szCs w:val="20"/>
                <w:lang w:val="en-US"/>
              </w:rPr>
              <w:t>*</w:t>
            </w:r>
          </w:p>
        </w:tc>
        <w:tc>
          <w:tcPr>
            <w:tcW w:w="1350" w:type="dxa"/>
            <w:gridSpan w:val="2"/>
            <w:vAlign w:val="center"/>
          </w:tcPr>
          <w:p w14:paraId="053E64A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146.963524</w:t>
            </w:r>
          </w:p>
        </w:tc>
      </w:tr>
      <w:tr w:rsidR="0067750E" w14:paraId="73EBAA5D"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46148660" w14:textId="3D13A23F"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619295</w:t>
            </w:r>
          </w:p>
        </w:tc>
        <w:tc>
          <w:tcPr>
            <w:tcW w:w="1019" w:type="dxa"/>
            <w:shd w:val="clear" w:color="auto" w:fill="auto"/>
            <w:tcMar>
              <w:top w:w="100" w:type="dxa"/>
              <w:left w:w="100" w:type="dxa"/>
              <w:bottom w:w="100" w:type="dxa"/>
              <w:right w:w="100" w:type="dxa"/>
            </w:tcMar>
            <w:vAlign w:val="center"/>
          </w:tcPr>
          <w:p w14:paraId="1C73EC9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26481CE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378A48D3"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1903</w:t>
            </w:r>
          </w:p>
        </w:tc>
        <w:tc>
          <w:tcPr>
            <w:tcW w:w="1980" w:type="dxa"/>
            <w:gridSpan w:val="2"/>
            <w:shd w:val="clear" w:color="auto" w:fill="auto"/>
            <w:tcMar>
              <w:top w:w="100" w:type="dxa"/>
              <w:left w:w="100" w:type="dxa"/>
              <w:bottom w:w="100" w:type="dxa"/>
              <w:right w:w="100" w:type="dxa"/>
            </w:tcMar>
            <w:vAlign w:val="center"/>
          </w:tcPr>
          <w:p w14:paraId="4F189E3E"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Papua New Guinea</w:t>
            </w:r>
          </w:p>
        </w:tc>
        <w:tc>
          <w:tcPr>
            <w:tcW w:w="1800" w:type="dxa"/>
            <w:gridSpan w:val="2"/>
            <w:shd w:val="clear" w:color="auto" w:fill="auto"/>
            <w:tcMar>
              <w:top w:w="100" w:type="dxa"/>
              <w:left w:w="100" w:type="dxa"/>
              <w:bottom w:w="100" w:type="dxa"/>
              <w:right w:w="100" w:type="dxa"/>
            </w:tcMar>
            <w:vAlign w:val="center"/>
          </w:tcPr>
          <w:p w14:paraId="7E7B9752"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Aroa</w:t>
            </w:r>
            <w:proofErr w:type="spellEnd"/>
          </w:p>
        </w:tc>
        <w:tc>
          <w:tcPr>
            <w:tcW w:w="1260" w:type="dxa"/>
            <w:gridSpan w:val="2"/>
            <w:vAlign w:val="center"/>
          </w:tcPr>
          <w:p w14:paraId="66692D15"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-8.890675</w:t>
            </w:r>
            <w:r>
              <w:rPr>
                <w:rFonts w:eastAsia="Times New Roman"/>
                <w:color w:val="000000"/>
                <w:sz w:val="20"/>
                <w:szCs w:val="20"/>
                <w:lang w:val="en-US"/>
              </w:rPr>
              <w:t>*</w:t>
            </w:r>
          </w:p>
        </w:tc>
        <w:tc>
          <w:tcPr>
            <w:tcW w:w="1350" w:type="dxa"/>
            <w:gridSpan w:val="2"/>
            <w:vAlign w:val="center"/>
          </w:tcPr>
          <w:p w14:paraId="6BF3680D"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982B23">
              <w:rPr>
                <w:rFonts w:eastAsia="Times New Roman"/>
                <w:color w:val="000000"/>
                <w:sz w:val="20"/>
                <w:szCs w:val="20"/>
                <w:lang w:val="en-US"/>
              </w:rPr>
              <w:t>146.963524</w:t>
            </w:r>
          </w:p>
        </w:tc>
      </w:tr>
      <w:tr w:rsidR="0067750E" w14:paraId="4BCF1D38"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32F3A480" w14:textId="35442C38"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425703</w:t>
            </w:r>
          </w:p>
        </w:tc>
        <w:tc>
          <w:tcPr>
            <w:tcW w:w="1019" w:type="dxa"/>
            <w:shd w:val="clear" w:color="auto" w:fill="auto"/>
            <w:tcMar>
              <w:top w:w="100" w:type="dxa"/>
              <w:left w:w="100" w:type="dxa"/>
              <w:bottom w:w="100" w:type="dxa"/>
              <w:right w:w="100" w:type="dxa"/>
            </w:tcMar>
            <w:vAlign w:val="center"/>
          </w:tcPr>
          <w:p w14:paraId="47FA9FEF"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74D6811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642262EF"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1936</w:t>
            </w:r>
          </w:p>
        </w:tc>
        <w:tc>
          <w:tcPr>
            <w:tcW w:w="1980" w:type="dxa"/>
            <w:gridSpan w:val="2"/>
            <w:shd w:val="clear" w:color="auto" w:fill="auto"/>
            <w:tcMar>
              <w:top w:w="100" w:type="dxa"/>
              <w:left w:w="100" w:type="dxa"/>
              <w:bottom w:w="100" w:type="dxa"/>
              <w:right w:w="100" w:type="dxa"/>
            </w:tcMar>
            <w:vAlign w:val="center"/>
          </w:tcPr>
          <w:p w14:paraId="163A4B1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Papua New Guinea</w:t>
            </w:r>
          </w:p>
        </w:tc>
        <w:tc>
          <w:tcPr>
            <w:tcW w:w="1800" w:type="dxa"/>
            <w:gridSpan w:val="2"/>
            <w:shd w:val="clear" w:color="auto" w:fill="auto"/>
            <w:tcMar>
              <w:top w:w="100" w:type="dxa"/>
              <w:left w:w="100" w:type="dxa"/>
              <w:bottom w:w="100" w:type="dxa"/>
              <w:right w:w="100" w:type="dxa"/>
            </w:tcMar>
            <w:vAlign w:val="center"/>
          </w:tcPr>
          <w:p w14:paraId="5560344F"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Fly R, Upper</w:t>
            </w:r>
          </w:p>
        </w:tc>
        <w:tc>
          <w:tcPr>
            <w:tcW w:w="1260" w:type="dxa"/>
            <w:gridSpan w:val="2"/>
            <w:vAlign w:val="center"/>
          </w:tcPr>
          <w:p w14:paraId="66C38AF2"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E321A">
              <w:rPr>
                <w:rFonts w:eastAsia="Times New Roman"/>
                <w:color w:val="000000"/>
                <w:sz w:val="20"/>
                <w:szCs w:val="20"/>
                <w:lang w:val="en-US"/>
              </w:rPr>
              <w:t>-6.981407</w:t>
            </w:r>
            <w:r>
              <w:rPr>
                <w:rFonts w:eastAsia="Times New Roman"/>
                <w:color w:val="000000"/>
                <w:sz w:val="20"/>
                <w:szCs w:val="20"/>
                <w:lang w:val="en-US"/>
              </w:rPr>
              <w:t>*</w:t>
            </w:r>
          </w:p>
        </w:tc>
        <w:tc>
          <w:tcPr>
            <w:tcW w:w="1350" w:type="dxa"/>
            <w:gridSpan w:val="2"/>
            <w:vAlign w:val="center"/>
          </w:tcPr>
          <w:p w14:paraId="76B6545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E321A">
              <w:rPr>
                <w:rFonts w:eastAsia="Times New Roman"/>
                <w:color w:val="000000"/>
                <w:sz w:val="20"/>
                <w:szCs w:val="20"/>
                <w:lang w:val="en-US"/>
              </w:rPr>
              <w:t>141.024615</w:t>
            </w:r>
            <w:r>
              <w:rPr>
                <w:rFonts w:eastAsia="Times New Roman"/>
                <w:color w:val="000000"/>
                <w:sz w:val="20"/>
                <w:szCs w:val="20"/>
                <w:lang w:val="en-US"/>
              </w:rPr>
              <w:t>*</w:t>
            </w:r>
          </w:p>
        </w:tc>
      </w:tr>
      <w:tr w:rsidR="0067750E" w14:paraId="13BE62A3"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3A0D86A" w14:textId="13613850"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425700</w:t>
            </w:r>
          </w:p>
        </w:tc>
        <w:tc>
          <w:tcPr>
            <w:tcW w:w="1019" w:type="dxa"/>
            <w:shd w:val="clear" w:color="auto" w:fill="auto"/>
            <w:tcMar>
              <w:top w:w="100" w:type="dxa"/>
              <w:left w:w="100" w:type="dxa"/>
              <w:bottom w:w="100" w:type="dxa"/>
              <w:right w:w="100" w:type="dxa"/>
            </w:tcMar>
            <w:vAlign w:val="center"/>
          </w:tcPr>
          <w:p w14:paraId="2C9B4A0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5C72C6A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3A3AE628"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1936</w:t>
            </w:r>
          </w:p>
        </w:tc>
        <w:tc>
          <w:tcPr>
            <w:tcW w:w="1980" w:type="dxa"/>
            <w:gridSpan w:val="2"/>
            <w:shd w:val="clear" w:color="auto" w:fill="auto"/>
            <w:tcMar>
              <w:top w:w="100" w:type="dxa"/>
              <w:left w:w="100" w:type="dxa"/>
              <w:bottom w:w="100" w:type="dxa"/>
              <w:right w:w="100" w:type="dxa"/>
            </w:tcMar>
            <w:vAlign w:val="center"/>
          </w:tcPr>
          <w:p w14:paraId="009C53F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Papua New Guinea</w:t>
            </w:r>
          </w:p>
        </w:tc>
        <w:tc>
          <w:tcPr>
            <w:tcW w:w="1800" w:type="dxa"/>
            <w:gridSpan w:val="2"/>
            <w:shd w:val="clear" w:color="auto" w:fill="auto"/>
            <w:tcMar>
              <w:top w:w="100" w:type="dxa"/>
              <w:left w:w="100" w:type="dxa"/>
              <w:bottom w:w="100" w:type="dxa"/>
              <w:right w:w="100" w:type="dxa"/>
            </w:tcMar>
            <w:vAlign w:val="center"/>
          </w:tcPr>
          <w:p w14:paraId="084CFC0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 xml:space="preserve">Fly R, Lower </w:t>
            </w:r>
          </w:p>
        </w:tc>
        <w:tc>
          <w:tcPr>
            <w:tcW w:w="1260" w:type="dxa"/>
            <w:gridSpan w:val="2"/>
            <w:vAlign w:val="center"/>
          </w:tcPr>
          <w:p w14:paraId="0C6C4F5D"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E321A">
              <w:rPr>
                <w:color w:val="000000"/>
                <w:sz w:val="20"/>
                <w:szCs w:val="20"/>
              </w:rPr>
              <w:t>-8.715992</w:t>
            </w:r>
            <w:r>
              <w:rPr>
                <w:color w:val="000000"/>
                <w:sz w:val="20"/>
                <w:szCs w:val="20"/>
              </w:rPr>
              <w:t>*</w:t>
            </w:r>
          </w:p>
        </w:tc>
        <w:tc>
          <w:tcPr>
            <w:tcW w:w="1350" w:type="dxa"/>
            <w:gridSpan w:val="2"/>
            <w:vAlign w:val="center"/>
          </w:tcPr>
          <w:p w14:paraId="322D6D1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E321A">
              <w:rPr>
                <w:color w:val="000000"/>
                <w:sz w:val="20"/>
                <w:szCs w:val="20"/>
              </w:rPr>
              <w:t>142.943354</w:t>
            </w:r>
            <w:r>
              <w:rPr>
                <w:color w:val="000000"/>
                <w:sz w:val="20"/>
                <w:szCs w:val="20"/>
              </w:rPr>
              <w:t>*</w:t>
            </w:r>
          </w:p>
        </w:tc>
      </w:tr>
      <w:tr w:rsidR="0067750E" w14:paraId="3E3B87AB"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09DAB231" w14:textId="13BA11FB"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619319</w:t>
            </w:r>
          </w:p>
        </w:tc>
        <w:tc>
          <w:tcPr>
            <w:tcW w:w="1019" w:type="dxa"/>
            <w:shd w:val="clear" w:color="auto" w:fill="auto"/>
            <w:tcMar>
              <w:top w:w="100" w:type="dxa"/>
              <w:left w:w="100" w:type="dxa"/>
              <w:bottom w:w="100" w:type="dxa"/>
              <w:right w:w="100" w:type="dxa"/>
            </w:tcMar>
            <w:vAlign w:val="center"/>
          </w:tcPr>
          <w:p w14:paraId="25F2A8A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693CDC4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5EDA9A0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1912</w:t>
            </w:r>
          </w:p>
        </w:tc>
        <w:tc>
          <w:tcPr>
            <w:tcW w:w="1980" w:type="dxa"/>
            <w:gridSpan w:val="2"/>
            <w:shd w:val="clear" w:color="auto" w:fill="auto"/>
            <w:tcMar>
              <w:top w:w="100" w:type="dxa"/>
              <w:left w:w="100" w:type="dxa"/>
              <w:bottom w:w="100" w:type="dxa"/>
              <w:right w:w="100" w:type="dxa"/>
            </w:tcMar>
            <w:vAlign w:val="center"/>
          </w:tcPr>
          <w:p w14:paraId="035473DD" w14:textId="116C167C"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59ED8CEC"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Bamaga</w:t>
            </w:r>
            <w:proofErr w:type="spellEnd"/>
          </w:p>
        </w:tc>
        <w:tc>
          <w:tcPr>
            <w:tcW w:w="1260" w:type="dxa"/>
            <w:gridSpan w:val="2"/>
            <w:vAlign w:val="center"/>
          </w:tcPr>
          <w:p w14:paraId="094416F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-10.8928</w:t>
            </w:r>
            <w:r>
              <w:rPr>
                <w:color w:val="000000"/>
                <w:sz w:val="20"/>
                <w:szCs w:val="20"/>
              </w:rPr>
              <w:t>*</w:t>
            </w:r>
          </w:p>
        </w:tc>
        <w:tc>
          <w:tcPr>
            <w:tcW w:w="1350" w:type="dxa"/>
            <w:gridSpan w:val="2"/>
            <w:vAlign w:val="center"/>
          </w:tcPr>
          <w:p w14:paraId="1431314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142.3848</w:t>
            </w:r>
            <w:r>
              <w:rPr>
                <w:color w:val="000000"/>
                <w:sz w:val="20"/>
                <w:szCs w:val="20"/>
              </w:rPr>
              <w:t>*</w:t>
            </w:r>
          </w:p>
        </w:tc>
      </w:tr>
      <w:tr w:rsidR="0067750E" w14:paraId="2648A8C3"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0CD08B08" w14:textId="64509782"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619315</w:t>
            </w:r>
          </w:p>
        </w:tc>
        <w:tc>
          <w:tcPr>
            <w:tcW w:w="1019" w:type="dxa"/>
            <w:shd w:val="clear" w:color="auto" w:fill="auto"/>
            <w:tcMar>
              <w:top w:w="100" w:type="dxa"/>
              <w:left w:w="100" w:type="dxa"/>
              <w:bottom w:w="100" w:type="dxa"/>
              <w:right w:w="100" w:type="dxa"/>
            </w:tcMar>
            <w:vAlign w:val="center"/>
          </w:tcPr>
          <w:p w14:paraId="3772789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3D88112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280764D5"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1912</w:t>
            </w:r>
          </w:p>
        </w:tc>
        <w:tc>
          <w:tcPr>
            <w:tcW w:w="1980" w:type="dxa"/>
            <w:gridSpan w:val="2"/>
            <w:shd w:val="clear" w:color="auto" w:fill="auto"/>
            <w:tcMar>
              <w:top w:w="100" w:type="dxa"/>
              <w:left w:w="100" w:type="dxa"/>
              <w:bottom w:w="100" w:type="dxa"/>
              <w:right w:w="100" w:type="dxa"/>
            </w:tcMar>
            <w:vAlign w:val="center"/>
          </w:tcPr>
          <w:p w14:paraId="3EB3FA6C" w14:textId="02096929"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199AE02C"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Bamaga</w:t>
            </w:r>
            <w:proofErr w:type="spellEnd"/>
          </w:p>
        </w:tc>
        <w:tc>
          <w:tcPr>
            <w:tcW w:w="1260" w:type="dxa"/>
            <w:gridSpan w:val="2"/>
            <w:vAlign w:val="center"/>
          </w:tcPr>
          <w:p w14:paraId="6596B0C7"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-10.8928</w:t>
            </w:r>
            <w:r>
              <w:rPr>
                <w:color w:val="000000"/>
                <w:sz w:val="20"/>
                <w:szCs w:val="20"/>
              </w:rPr>
              <w:t>*</w:t>
            </w:r>
          </w:p>
        </w:tc>
        <w:tc>
          <w:tcPr>
            <w:tcW w:w="1350" w:type="dxa"/>
            <w:gridSpan w:val="2"/>
            <w:vAlign w:val="center"/>
          </w:tcPr>
          <w:p w14:paraId="6108B65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142.3848</w:t>
            </w:r>
            <w:r>
              <w:rPr>
                <w:color w:val="000000"/>
                <w:sz w:val="20"/>
                <w:szCs w:val="20"/>
              </w:rPr>
              <w:t>*</w:t>
            </w:r>
          </w:p>
        </w:tc>
      </w:tr>
      <w:tr w:rsidR="0067750E" w14:paraId="6FC34AEE"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4C7F034D" w14:textId="02D14174"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619316</w:t>
            </w:r>
          </w:p>
        </w:tc>
        <w:tc>
          <w:tcPr>
            <w:tcW w:w="1019" w:type="dxa"/>
            <w:shd w:val="clear" w:color="auto" w:fill="auto"/>
            <w:tcMar>
              <w:top w:w="100" w:type="dxa"/>
              <w:left w:w="100" w:type="dxa"/>
              <w:bottom w:w="100" w:type="dxa"/>
              <w:right w:w="100" w:type="dxa"/>
            </w:tcMar>
            <w:vAlign w:val="center"/>
          </w:tcPr>
          <w:p w14:paraId="3FAE7F3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2453E79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41E8F1BC"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1912</w:t>
            </w:r>
          </w:p>
        </w:tc>
        <w:tc>
          <w:tcPr>
            <w:tcW w:w="1980" w:type="dxa"/>
            <w:gridSpan w:val="2"/>
            <w:shd w:val="clear" w:color="auto" w:fill="auto"/>
            <w:tcMar>
              <w:top w:w="100" w:type="dxa"/>
              <w:left w:w="100" w:type="dxa"/>
              <w:bottom w:w="100" w:type="dxa"/>
              <w:right w:w="100" w:type="dxa"/>
            </w:tcMar>
            <w:vAlign w:val="center"/>
          </w:tcPr>
          <w:p w14:paraId="208E9DA1" w14:textId="208CEFF2"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1A41E549"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Bamaga</w:t>
            </w:r>
            <w:proofErr w:type="spellEnd"/>
          </w:p>
        </w:tc>
        <w:tc>
          <w:tcPr>
            <w:tcW w:w="1260" w:type="dxa"/>
            <w:gridSpan w:val="2"/>
            <w:vAlign w:val="center"/>
          </w:tcPr>
          <w:p w14:paraId="6D05D30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-10.8928</w:t>
            </w:r>
            <w:r>
              <w:rPr>
                <w:color w:val="000000"/>
                <w:sz w:val="20"/>
                <w:szCs w:val="20"/>
              </w:rPr>
              <w:t>*</w:t>
            </w:r>
          </w:p>
        </w:tc>
        <w:tc>
          <w:tcPr>
            <w:tcW w:w="1350" w:type="dxa"/>
            <w:gridSpan w:val="2"/>
            <w:vAlign w:val="center"/>
          </w:tcPr>
          <w:p w14:paraId="137E4FAD"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142.3848</w:t>
            </w:r>
            <w:r>
              <w:rPr>
                <w:color w:val="000000"/>
                <w:sz w:val="20"/>
                <w:szCs w:val="20"/>
              </w:rPr>
              <w:t>*</w:t>
            </w:r>
          </w:p>
        </w:tc>
      </w:tr>
      <w:tr w:rsidR="0067750E" w14:paraId="2DC3F09F"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321E774F" w14:textId="30C8AFD8" w:rsidR="0067750E" w:rsidRDefault="00153C02"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r w:rsidR="0067750E">
              <w:rPr>
                <w:rFonts w:eastAsia="Times New Roman"/>
                <w:color w:val="000000"/>
                <w:sz w:val="20"/>
                <w:szCs w:val="20"/>
                <w:lang w:val="en-US"/>
              </w:rPr>
              <w:t>619318</w:t>
            </w:r>
          </w:p>
        </w:tc>
        <w:tc>
          <w:tcPr>
            <w:tcW w:w="1019" w:type="dxa"/>
            <w:shd w:val="clear" w:color="auto" w:fill="auto"/>
            <w:tcMar>
              <w:top w:w="100" w:type="dxa"/>
              <w:left w:w="100" w:type="dxa"/>
              <w:bottom w:w="100" w:type="dxa"/>
              <w:right w:w="100" w:type="dxa"/>
            </w:tcMar>
            <w:vAlign w:val="center"/>
          </w:tcPr>
          <w:p w14:paraId="55D3EC7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AMNH</w:t>
            </w:r>
          </w:p>
        </w:tc>
        <w:tc>
          <w:tcPr>
            <w:tcW w:w="990" w:type="dxa"/>
            <w:gridSpan w:val="2"/>
            <w:shd w:val="clear" w:color="auto" w:fill="auto"/>
            <w:tcMar>
              <w:top w:w="100" w:type="dxa"/>
              <w:left w:w="100" w:type="dxa"/>
              <w:bottom w:w="100" w:type="dxa"/>
              <w:right w:w="100" w:type="dxa"/>
            </w:tcMar>
            <w:vAlign w:val="center"/>
          </w:tcPr>
          <w:p w14:paraId="3E225D4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Toe pad</w:t>
            </w:r>
          </w:p>
        </w:tc>
        <w:tc>
          <w:tcPr>
            <w:tcW w:w="810" w:type="dxa"/>
            <w:gridSpan w:val="2"/>
            <w:shd w:val="clear" w:color="auto" w:fill="auto"/>
            <w:vAlign w:val="center"/>
          </w:tcPr>
          <w:p w14:paraId="476054EA"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1912</w:t>
            </w:r>
          </w:p>
        </w:tc>
        <w:tc>
          <w:tcPr>
            <w:tcW w:w="1980" w:type="dxa"/>
            <w:gridSpan w:val="2"/>
            <w:shd w:val="clear" w:color="auto" w:fill="auto"/>
            <w:tcMar>
              <w:top w:w="100" w:type="dxa"/>
              <w:left w:w="100" w:type="dxa"/>
              <w:bottom w:w="100" w:type="dxa"/>
              <w:right w:w="100" w:type="dxa"/>
            </w:tcMar>
            <w:vAlign w:val="center"/>
          </w:tcPr>
          <w:p w14:paraId="55A667BA" w14:textId="44DD18BA"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6BE638CA"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Bamaga</w:t>
            </w:r>
            <w:proofErr w:type="spellEnd"/>
          </w:p>
        </w:tc>
        <w:tc>
          <w:tcPr>
            <w:tcW w:w="1260" w:type="dxa"/>
            <w:gridSpan w:val="2"/>
            <w:vAlign w:val="center"/>
          </w:tcPr>
          <w:p w14:paraId="7A1D7EA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-10.8928</w:t>
            </w:r>
            <w:r>
              <w:rPr>
                <w:color w:val="000000"/>
                <w:sz w:val="20"/>
                <w:szCs w:val="20"/>
              </w:rPr>
              <w:t>*</w:t>
            </w:r>
          </w:p>
        </w:tc>
        <w:tc>
          <w:tcPr>
            <w:tcW w:w="1350" w:type="dxa"/>
            <w:gridSpan w:val="2"/>
            <w:vAlign w:val="center"/>
          </w:tcPr>
          <w:p w14:paraId="58902AB9"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color w:val="000000"/>
                <w:sz w:val="20"/>
                <w:szCs w:val="20"/>
              </w:rPr>
              <w:t>142.3848</w:t>
            </w:r>
            <w:r>
              <w:rPr>
                <w:color w:val="000000"/>
                <w:sz w:val="20"/>
                <w:szCs w:val="20"/>
              </w:rPr>
              <w:t>*</w:t>
            </w:r>
          </w:p>
        </w:tc>
      </w:tr>
      <w:tr w:rsidR="0067750E" w14:paraId="63FFB43F"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50F2CF70" w14:textId="15D1DA11"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ANU201</w:t>
            </w:r>
          </w:p>
        </w:tc>
        <w:tc>
          <w:tcPr>
            <w:tcW w:w="1019" w:type="dxa"/>
            <w:shd w:val="clear" w:color="auto" w:fill="auto"/>
            <w:tcMar>
              <w:top w:w="100" w:type="dxa"/>
              <w:left w:w="100" w:type="dxa"/>
              <w:bottom w:w="100" w:type="dxa"/>
              <w:right w:w="100" w:type="dxa"/>
            </w:tcMar>
            <w:vAlign w:val="center"/>
          </w:tcPr>
          <w:p w14:paraId="0E0CE71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20090F7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16A2A94A"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2013</w:t>
            </w:r>
          </w:p>
        </w:tc>
        <w:tc>
          <w:tcPr>
            <w:tcW w:w="1980" w:type="dxa"/>
            <w:gridSpan w:val="2"/>
            <w:shd w:val="clear" w:color="auto" w:fill="auto"/>
            <w:tcMar>
              <w:top w:w="100" w:type="dxa"/>
              <w:left w:w="100" w:type="dxa"/>
              <w:bottom w:w="100" w:type="dxa"/>
              <w:right w:w="100" w:type="dxa"/>
            </w:tcMar>
            <w:vAlign w:val="center"/>
          </w:tcPr>
          <w:p w14:paraId="79452EAE" w14:textId="38B63A6E"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6E1CCF4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Wenlock R, West</w:t>
            </w:r>
          </w:p>
        </w:tc>
        <w:tc>
          <w:tcPr>
            <w:tcW w:w="1260" w:type="dxa"/>
            <w:gridSpan w:val="2"/>
            <w:vAlign w:val="center"/>
          </w:tcPr>
          <w:p w14:paraId="6247EF2A"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-12.38074</w:t>
            </w:r>
          </w:p>
        </w:tc>
        <w:tc>
          <w:tcPr>
            <w:tcW w:w="1350" w:type="dxa"/>
            <w:gridSpan w:val="2"/>
            <w:vAlign w:val="center"/>
          </w:tcPr>
          <w:p w14:paraId="7CAF168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142.18012</w:t>
            </w:r>
          </w:p>
        </w:tc>
      </w:tr>
      <w:tr w:rsidR="0067750E" w14:paraId="6F2DF095"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3B2BD1C" w14:textId="4CDFC76B"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ANU203</w:t>
            </w:r>
          </w:p>
        </w:tc>
        <w:tc>
          <w:tcPr>
            <w:tcW w:w="1019" w:type="dxa"/>
            <w:shd w:val="clear" w:color="auto" w:fill="auto"/>
            <w:tcMar>
              <w:top w:w="100" w:type="dxa"/>
              <w:left w:w="100" w:type="dxa"/>
              <w:bottom w:w="100" w:type="dxa"/>
              <w:right w:w="100" w:type="dxa"/>
            </w:tcMar>
            <w:vAlign w:val="center"/>
          </w:tcPr>
          <w:p w14:paraId="5B0DCE69"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3BB479E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15B61C2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06635166" w14:textId="236E4B22"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2B367D3D" w14:textId="77777777" w:rsidR="0067750E" w:rsidRDefault="0067750E" w:rsidP="004035A4">
            <w:pPr>
              <w:widowControl w:val="0"/>
              <w:spacing w:line="240" w:lineRule="auto"/>
              <w:ind w:firstLine="0"/>
              <w:jc w:val="right"/>
              <w:rPr>
                <w:rFonts w:eastAsia="Arial"/>
                <w:color w:val="000000"/>
                <w:sz w:val="20"/>
                <w:szCs w:val="20"/>
                <w:lang w:val="en-US"/>
              </w:rPr>
            </w:pPr>
            <w:proofErr w:type="spellStart"/>
            <w:r>
              <w:rPr>
                <w:rFonts w:eastAsia="Times New Roman"/>
                <w:color w:val="000000"/>
                <w:sz w:val="20"/>
                <w:szCs w:val="20"/>
                <w:lang w:val="en-US"/>
              </w:rPr>
              <w:t>Weipa</w:t>
            </w:r>
            <w:proofErr w:type="spellEnd"/>
          </w:p>
        </w:tc>
        <w:tc>
          <w:tcPr>
            <w:tcW w:w="1260" w:type="dxa"/>
            <w:gridSpan w:val="2"/>
            <w:vAlign w:val="center"/>
          </w:tcPr>
          <w:p w14:paraId="646F5610"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-12.623796</w:t>
            </w:r>
          </w:p>
        </w:tc>
        <w:tc>
          <w:tcPr>
            <w:tcW w:w="1350" w:type="dxa"/>
            <w:gridSpan w:val="2"/>
            <w:vAlign w:val="center"/>
          </w:tcPr>
          <w:p w14:paraId="1E4599E7"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141.887573</w:t>
            </w:r>
          </w:p>
        </w:tc>
      </w:tr>
      <w:tr w:rsidR="0067750E" w14:paraId="1B1B4C62"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507370C6" w14:textId="22BC89B9"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ANU205</w:t>
            </w:r>
          </w:p>
        </w:tc>
        <w:tc>
          <w:tcPr>
            <w:tcW w:w="1019" w:type="dxa"/>
            <w:shd w:val="clear" w:color="auto" w:fill="auto"/>
            <w:tcMar>
              <w:top w:w="100" w:type="dxa"/>
              <w:left w:w="100" w:type="dxa"/>
              <w:bottom w:w="100" w:type="dxa"/>
              <w:right w:w="100" w:type="dxa"/>
            </w:tcMar>
            <w:vAlign w:val="center"/>
          </w:tcPr>
          <w:p w14:paraId="77BA447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3FE0FEE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359F4845"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2013</w:t>
            </w:r>
          </w:p>
        </w:tc>
        <w:tc>
          <w:tcPr>
            <w:tcW w:w="1980" w:type="dxa"/>
            <w:gridSpan w:val="2"/>
            <w:shd w:val="clear" w:color="auto" w:fill="auto"/>
            <w:tcMar>
              <w:top w:w="100" w:type="dxa"/>
              <w:left w:w="100" w:type="dxa"/>
              <w:bottom w:w="100" w:type="dxa"/>
              <w:right w:w="100" w:type="dxa"/>
            </w:tcMar>
            <w:vAlign w:val="center"/>
          </w:tcPr>
          <w:p w14:paraId="3AA457EF" w14:textId="4A2D2822"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4DCE2FA2"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Archer R, Central</w:t>
            </w:r>
          </w:p>
        </w:tc>
        <w:tc>
          <w:tcPr>
            <w:tcW w:w="1260" w:type="dxa"/>
            <w:gridSpan w:val="2"/>
            <w:vAlign w:val="center"/>
          </w:tcPr>
          <w:p w14:paraId="7A06427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-13.4058</w:t>
            </w:r>
          </w:p>
        </w:tc>
        <w:tc>
          <w:tcPr>
            <w:tcW w:w="1350" w:type="dxa"/>
            <w:gridSpan w:val="2"/>
            <w:vAlign w:val="center"/>
          </w:tcPr>
          <w:p w14:paraId="5D30257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142.60457</w:t>
            </w:r>
          </w:p>
        </w:tc>
      </w:tr>
      <w:tr w:rsidR="0067750E" w14:paraId="6E14F4F2"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014E1DE1" w14:textId="71769092"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ANU207</w:t>
            </w:r>
          </w:p>
        </w:tc>
        <w:tc>
          <w:tcPr>
            <w:tcW w:w="1019" w:type="dxa"/>
            <w:shd w:val="clear" w:color="auto" w:fill="auto"/>
            <w:tcMar>
              <w:top w:w="100" w:type="dxa"/>
              <w:left w:w="100" w:type="dxa"/>
              <w:bottom w:w="100" w:type="dxa"/>
              <w:right w:w="100" w:type="dxa"/>
            </w:tcMar>
            <w:vAlign w:val="center"/>
          </w:tcPr>
          <w:p w14:paraId="2CDCDEC9"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305B98A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44FBA5D4"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05159AD6" w14:textId="07E02BB3"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28E1B34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Archer R, Central</w:t>
            </w:r>
          </w:p>
        </w:tc>
        <w:tc>
          <w:tcPr>
            <w:tcW w:w="1260" w:type="dxa"/>
            <w:gridSpan w:val="2"/>
            <w:vAlign w:val="center"/>
          </w:tcPr>
          <w:p w14:paraId="75A657D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-13.42912</w:t>
            </w:r>
          </w:p>
        </w:tc>
        <w:tc>
          <w:tcPr>
            <w:tcW w:w="1350" w:type="dxa"/>
            <w:gridSpan w:val="2"/>
            <w:vAlign w:val="center"/>
          </w:tcPr>
          <w:p w14:paraId="0985D3A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142.69478</w:t>
            </w:r>
          </w:p>
        </w:tc>
      </w:tr>
      <w:tr w:rsidR="0067750E" w14:paraId="37E5B719"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3505D4DC" w14:textId="3E00CE91"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ANU208</w:t>
            </w:r>
          </w:p>
        </w:tc>
        <w:tc>
          <w:tcPr>
            <w:tcW w:w="1019" w:type="dxa"/>
            <w:shd w:val="clear" w:color="auto" w:fill="auto"/>
            <w:tcMar>
              <w:top w:w="100" w:type="dxa"/>
              <w:left w:w="100" w:type="dxa"/>
              <w:bottom w:w="100" w:type="dxa"/>
              <w:right w:w="100" w:type="dxa"/>
            </w:tcMar>
            <w:vAlign w:val="center"/>
          </w:tcPr>
          <w:p w14:paraId="3BC3D9F5"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638D6445"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424C83D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0C6B4BC4" w14:textId="19741F4C"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0B46649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Archer R, Central</w:t>
            </w:r>
          </w:p>
        </w:tc>
        <w:tc>
          <w:tcPr>
            <w:tcW w:w="1260" w:type="dxa"/>
            <w:gridSpan w:val="2"/>
            <w:vAlign w:val="center"/>
          </w:tcPr>
          <w:p w14:paraId="268CB14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-13.40582</w:t>
            </w:r>
          </w:p>
        </w:tc>
        <w:tc>
          <w:tcPr>
            <w:tcW w:w="1350" w:type="dxa"/>
            <w:gridSpan w:val="2"/>
            <w:vAlign w:val="center"/>
          </w:tcPr>
          <w:p w14:paraId="7E7A60EF"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142.53998</w:t>
            </w:r>
          </w:p>
        </w:tc>
      </w:tr>
      <w:tr w:rsidR="0067750E" w14:paraId="751CDBE0"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02AE00BE" w14:textId="148106DB"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ANU210</w:t>
            </w:r>
          </w:p>
        </w:tc>
        <w:tc>
          <w:tcPr>
            <w:tcW w:w="1019" w:type="dxa"/>
            <w:shd w:val="clear" w:color="auto" w:fill="auto"/>
            <w:tcMar>
              <w:top w:w="100" w:type="dxa"/>
              <w:left w:w="100" w:type="dxa"/>
              <w:bottom w:w="100" w:type="dxa"/>
              <w:right w:w="100" w:type="dxa"/>
            </w:tcMar>
            <w:vAlign w:val="center"/>
          </w:tcPr>
          <w:p w14:paraId="685F3783"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27E1892A"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1257E24F"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5091A034" w14:textId="60C7F2F4"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7DBBCADF"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Wenlock R, Central</w:t>
            </w:r>
          </w:p>
        </w:tc>
        <w:tc>
          <w:tcPr>
            <w:tcW w:w="1260" w:type="dxa"/>
            <w:gridSpan w:val="2"/>
            <w:vAlign w:val="center"/>
          </w:tcPr>
          <w:p w14:paraId="2862C101"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-12.45514</w:t>
            </w:r>
          </w:p>
        </w:tc>
        <w:tc>
          <w:tcPr>
            <w:tcW w:w="1350" w:type="dxa"/>
            <w:gridSpan w:val="2"/>
            <w:vAlign w:val="center"/>
          </w:tcPr>
          <w:p w14:paraId="6F92FDB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142.64272</w:t>
            </w:r>
          </w:p>
        </w:tc>
      </w:tr>
      <w:tr w:rsidR="0067750E" w14:paraId="717F2389"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F2C24C5" w14:textId="731B93C5"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ANU211</w:t>
            </w:r>
          </w:p>
        </w:tc>
        <w:tc>
          <w:tcPr>
            <w:tcW w:w="1019" w:type="dxa"/>
            <w:shd w:val="clear" w:color="auto" w:fill="auto"/>
            <w:tcMar>
              <w:top w:w="100" w:type="dxa"/>
              <w:left w:w="100" w:type="dxa"/>
              <w:bottom w:w="100" w:type="dxa"/>
              <w:right w:w="100" w:type="dxa"/>
            </w:tcMar>
            <w:vAlign w:val="center"/>
          </w:tcPr>
          <w:p w14:paraId="0B8B9846"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055D6EE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6C74539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45B84A48" w14:textId="7B44BB0A"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4A06986D"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Archer R, Central</w:t>
            </w:r>
          </w:p>
        </w:tc>
        <w:tc>
          <w:tcPr>
            <w:tcW w:w="1260" w:type="dxa"/>
            <w:gridSpan w:val="2"/>
            <w:vAlign w:val="center"/>
          </w:tcPr>
          <w:p w14:paraId="7A12797E"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-13.20916</w:t>
            </w:r>
          </w:p>
        </w:tc>
        <w:tc>
          <w:tcPr>
            <w:tcW w:w="1350" w:type="dxa"/>
            <w:gridSpan w:val="2"/>
            <w:vAlign w:val="center"/>
          </w:tcPr>
          <w:p w14:paraId="31CBC631"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142.61003</w:t>
            </w:r>
          </w:p>
        </w:tc>
      </w:tr>
      <w:tr w:rsidR="0067750E" w14:paraId="00AD509B"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35832187" w14:textId="30C5B222"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ANU216</w:t>
            </w:r>
          </w:p>
        </w:tc>
        <w:tc>
          <w:tcPr>
            <w:tcW w:w="1019" w:type="dxa"/>
            <w:shd w:val="clear" w:color="auto" w:fill="auto"/>
            <w:tcMar>
              <w:top w:w="100" w:type="dxa"/>
              <w:left w:w="100" w:type="dxa"/>
              <w:bottom w:w="100" w:type="dxa"/>
              <w:right w:w="100" w:type="dxa"/>
            </w:tcMar>
            <w:vAlign w:val="center"/>
          </w:tcPr>
          <w:p w14:paraId="02A9FB1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4E13041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4A90B28F"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2012</w:t>
            </w:r>
          </w:p>
        </w:tc>
        <w:tc>
          <w:tcPr>
            <w:tcW w:w="1980" w:type="dxa"/>
            <w:gridSpan w:val="2"/>
            <w:shd w:val="clear" w:color="auto" w:fill="auto"/>
            <w:tcMar>
              <w:top w:w="100" w:type="dxa"/>
              <w:left w:w="100" w:type="dxa"/>
              <w:bottom w:w="100" w:type="dxa"/>
              <w:right w:w="100" w:type="dxa"/>
            </w:tcMar>
            <w:vAlign w:val="center"/>
          </w:tcPr>
          <w:p w14:paraId="2C1EFE61" w14:textId="23CC486C"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3C118E5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Piccaninny Creek</w:t>
            </w:r>
          </w:p>
        </w:tc>
        <w:tc>
          <w:tcPr>
            <w:tcW w:w="1260" w:type="dxa"/>
            <w:gridSpan w:val="2"/>
            <w:vAlign w:val="center"/>
          </w:tcPr>
          <w:p w14:paraId="088E041C"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-13.19264</w:t>
            </w:r>
          </w:p>
        </w:tc>
        <w:tc>
          <w:tcPr>
            <w:tcW w:w="1350" w:type="dxa"/>
            <w:gridSpan w:val="2"/>
            <w:vAlign w:val="center"/>
          </w:tcPr>
          <w:p w14:paraId="4B40669C"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142.69425</w:t>
            </w:r>
          </w:p>
        </w:tc>
      </w:tr>
      <w:tr w:rsidR="0067750E" w14:paraId="10D16AE9"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13FA0D4C" w14:textId="43C7E72D"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ANU217</w:t>
            </w:r>
          </w:p>
        </w:tc>
        <w:tc>
          <w:tcPr>
            <w:tcW w:w="1019" w:type="dxa"/>
            <w:shd w:val="clear" w:color="auto" w:fill="auto"/>
            <w:tcMar>
              <w:top w:w="100" w:type="dxa"/>
              <w:left w:w="100" w:type="dxa"/>
              <w:bottom w:w="100" w:type="dxa"/>
              <w:right w:w="100" w:type="dxa"/>
            </w:tcMar>
            <w:vAlign w:val="center"/>
          </w:tcPr>
          <w:p w14:paraId="7ADCDEE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0660DF90"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4D6D4EAF"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75707254" w14:textId="62B05A6F"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75DEE9C9"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Mapoon</w:t>
            </w:r>
          </w:p>
        </w:tc>
        <w:tc>
          <w:tcPr>
            <w:tcW w:w="1260" w:type="dxa"/>
            <w:gridSpan w:val="2"/>
            <w:vAlign w:val="center"/>
          </w:tcPr>
          <w:p w14:paraId="03BBCC2B"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-12.02647</w:t>
            </w:r>
          </w:p>
        </w:tc>
        <w:tc>
          <w:tcPr>
            <w:tcW w:w="1350" w:type="dxa"/>
            <w:gridSpan w:val="2"/>
            <w:vAlign w:val="center"/>
          </w:tcPr>
          <w:p w14:paraId="569442BF"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141.8863</w:t>
            </w:r>
          </w:p>
        </w:tc>
      </w:tr>
      <w:tr w:rsidR="0067750E" w14:paraId="45E4A222"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4CFF3819" w14:textId="6FD6F356"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ANU218</w:t>
            </w:r>
          </w:p>
        </w:tc>
        <w:tc>
          <w:tcPr>
            <w:tcW w:w="1019" w:type="dxa"/>
            <w:shd w:val="clear" w:color="auto" w:fill="auto"/>
            <w:tcMar>
              <w:top w:w="100" w:type="dxa"/>
              <w:left w:w="100" w:type="dxa"/>
              <w:bottom w:w="100" w:type="dxa"/>
              <w:right w:w="100" w:type="dxa"/>
            </w:tcMar>
            <w:vAlign w:val="center"/>
          </w:tcPr>
          <w:p w14:paraId="7617ED8C"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0F01053B"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3532552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2014</w:t>
            </w:r>
          </w:p>
        </w:tc>
        <w:tc>
          <w:tcPr>
            <w:tcW w:w="1980" w:type="dxa"/>
            <w:gridSpan w:val="2"/>
            <w:shd w:val="clear" w:color="auto" w:fill="auto"/>
            <w:tcMar>
              <w:top w:w="100" w:type="dxa"/>
              <w:left w:w="100" w:type="dxa"/>
              <w:bottom w:w="100" w:type="dxa"/>
              <w:right w:w="100" w:type="dxa"/>
            </w:tcMar>
            <w:vAlign w:val="center"/>
          </w:tcPr>
          <w:p w14:paraId="66FA16F4" w14:textId="2D21F003"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234F81A8"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Mapoon</w:t>
            </w:r>
          </w:p>
        </w:tc>
        <w:tc>
          <w:tcPr>
            <w:tcW w:w="1260" w:type="dxa"/>
            <w:gridSpan w:val="2"/>
            <w:vAlign w:val="center"/>
          </w:tcPr>
          <w:p w14:paraId="3C2DDCE7"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-12.02132</w:t>
            </w:r>
          </w:p>
        </w:tc>
        <w:tc>
          <w:tcPr>
            <w:tcW w:w="1350" w:type="dxa"/>
            <w:gridSpan w:val="2"/>
            <w:vAlign w:val="center"/>
          </w:tcPr>
          <w:p w14:paraId="46805FB6"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141.9044</w:t>
            </w:r>
          </w:p>
        </w:tc>
      </w:tr>
      <w:tr w:rsidR="0067750E" w14:paraId="4DC3C41F"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F2CC419" w14:textId="11C1D72B"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ANU221</w:t>
            </w:r>
          </w:p>
        </w:tc>
        <w:tc>
          <w:tcPr>
            <w:tcW w:w="1019" w:type="dxa"/>
            <w:shd w:val="clear" w:color="auto" w:fill="auto"/>
            <w:tcMar>
              <w:top w:w="100" w:type="dxa"/>
              <w:left w:w="100" w:type="dxa"/>
              <w:bottom w:w="100" w:type="dxa"/>
              <w:right w:w="100" w:type="dxa"/>
            </w:tcMar>
            <w:vAlign w:val="center"/>
          </w:tcPr>
          <w:p w14:paraId="236BD371"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7A9B604D"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35CA6A67"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2013</w:t>
            </w:r>
          </w:p>
        </w:tc>
        <w:tc>
          <w:tcPr>
            <w:tcW w:w="1980" w:type="dxa"/>
            <w:gridSpan w:val="2"/>
            <w:shd w:val="clear" w:color="auto" w:fill="auto"/>
            <w:tcMar>
              <w:top w:w="100" w:type="dxa"/>
              <w:left w:w="100" w:type="dxa"/>
              <w:bottom w:w="100" w:type="dxa"/>
              <w:right w:w="100" w:type="dxa"/>
            </w:tcMar>
            <w:vAlign w:val="center"/>
          </w:tcPr>
          <w:p w14:paraId="3160B1C8" w14:textId="760B892A"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6591209E"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Wenlock R, West</w:t>
            </w:r>
          </w:p>
        </w:tc>
        <w:tc>
          <w:tcPr>
            <w:tcW w:w="1260" w:type="dxa"/>
            <w:gridSpan w:val="2"/>
            <w:vAlign w:val="center"/>
          </w:tcPr>
          <w:p w14:paraId="0B9D3ADF"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-12.38074</w:t>
            </w:r>
            <w:r>
              <w:rPr>
                <w:sz w:val="20"/>
                <w:szCs w:val="20"/>
              </w:rPr>
              <w:t>*</w:t>
            </w:r>
          </w:p>
        </w:tc>
        <w:tc>
          <w:tcPr>
            <w:tcW w:w="1350" w:type="dxa"/>
            <w:gridSpan w:val="2"/>
            <w:vAlign w:val="center"/>
          </w:tcPr>
          <w:p w14:paraId="29E83EF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142.18012</w:t>
            </w:r>
            <w:r>
              <w:rPr>
                <w:sz w:val="20"/>
                <w:szCs w:val="20"/>
              </w:rPr>
              <w:t>*</w:t>
            </w:r>
          </w:p>
        </w:tc>
      </w:tr>
      <w:tr w:rsidR="0067750E" w14:paraId="2FDF07FF" w14:textId="77777777" w:rsidTr="008008E4">
        <w:trPr>
          <w:gridAfter w:val="1"/>
          <w:wAfter w:w="31" w:type="dxa"/>
          <w:trHeight w:val="144"/>
          <w:jc w:val="center"/>
        </w:trPr>
        <w:tc>
          <w:tcPr>
            <w:tcW w:w="1501" w:type="dxa"/>
            <w:gridSpan w:val="2"/>
            <w:shd w:val="clear" w:color="auto" w:fill="auto"/>
            <w:tcMar>
              <w:top w:w="100" w:type="dxa"/>
              <w:left w:w="100" w:type="dxa"/>
              <w:bottom w:w="100" w:type="dxa"/>
              <w:right w:w="100" w:type="dxa"/>
            </w:tcMar>
            <w:vAlign w:val="center"/>
          </w:tcPr>
          <w:p w14:paraId="6A47BCEA" w14:textId="258AAF0F"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ANU223</w:t>
            </w:r>
          </w:p>
        </w:tc>
        <w:tc>
          <w:tcPr>
            <w:tcW w:w="1019" w:type="dxa"/>
            <w:shd w:val="clear" w:color="auto" w:fill="auto"/>
            <w:tcMar>
              <w:top w:w="100" w:type="dxa"/>
              <w:left w:w="100" w:type="dxa"/>
              <w:bottom w:w="100" w:type="dxa"/>
              <w:right w:w="100" w:type="dxa"/>
            </w:tcMar>
            <w:vAlign w:val="center"/>
          </w:tcPr>
          <w:p w14:paraId="5D274D2D"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shd w:val="clear" w:color="auto" w:fill="auto"/>
            <w:tcMar>
              <w:top w:w="100" w:type="dxa"/>
              <w:left w:w="100" w:type="dxa"/>
              <w:bottom w:w="100" w:type="dxa"/>
              <w:right w:w="100" w:type="dxa"/>
            </w:tcMar>
            <w:vAlign w:val="center"/>
          </w:tcPr>
          <w:p w14:paraId="47C88DF7"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shd w:val="clear" w:color="auto" w:fill="auto"/>
            <w:vAlign w:val="center"/>
          </w:tcPr>
          <w:p w14:paraId="73FB15AB"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2015</w:t>
            </w:r>
          </w:p>
        </w:tc>
        <w:tc>
          <w:tcPr>
            <w:tcW w:w="1980" w:type="dxa"/>
            <w:gridSpan w:val="2"/>
            <w:shd w:val="clear" w:color="auto" w:fill="auto"/>
            <w:tcMar>
              <w:top w:w="100" w:type="dxa"/>
              <w:left w:w="100" w:type="dxa"/>
              <w:bottom w:w="100" w:type="dxa"/>
              <w:right w:w="100" w:type="dxa"/>
            </w:tcMar>
            <w:vAlign w:val="center"/>
          </w:tcPr>
          <w:p w14:paraId="027B3244" w14:textId="37961AB4"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shd w:val="clear" w:color="auto" w:fill="auto"/>
            <w:tcMar>
              <w:top w:w="100" w:type="dxa"/>
              <w:left w:w="100" w:type="dxa"/>
              <w:bottom w:w="100" w:type="dxa"/>
              <w:right w:w="100" w:type="dxa"/>
            </w:tcMar>
            <w:vAlign w:val="center"/>
          </w:tcPr>
          <w:p w14:paraId="4B4418F8"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Wenlock R, West</w:t>
            </w:r>
          </w:p>
        </w:tc>
        <w:tc>
          <w:tcPr>
            <w:tcW w:w="1260" w:type="dxa"/>
            <w:gridSpan w:val="2"/>
            <w:vAlign w:val="center"/>
          </w:tcPr>
          <w:p w14:paraId="0E7EB9C4"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-12.38074</w:t>
            </w:r>
            <w:r>
              <w:rPr>
                <w:sz w:val="20"/>
                <w:szCs w:val="20"/>
              </w:rPr>
              <w:t>*</w:t>
            </w:r>
          </w:p>
        </w:tc>
        <w:tc>
          <w:tcPr>
            <w:tcW w:w="1350" w:type="dxa"/>
            <w:gridSpan w:val="2"/>
            <w:vAlign w:val="center"/>
          </w:tcPr>
          <w:p w14:paraId="2EA94C40"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142.18012</w:t>
            </w:r>
            <w:r>
              <w:rPr>
                <w:sz w:val="20"/>
                <w:szCs w:val="20"/>
              </w:rPr>
              <w:t>*</w:t>
            </w:r>
          </w:p>
        </w:tc>
      </w:tr>
      <w:tr w:rsidR="0067750E" w14:paraId="65EE9178" w14:textId="77777777" w:rsidTr="008008E4">
        <w:trPr>
          <w:gridAfter w:val="1"/>
          <w:wAfter w:w="31" w:type="dxa"/>
          <w:trHeight w:val="144"/>
          <w:jc w:val="center"/>
        </w:trPr>
        <w:tc>
          <w:tcPr>
            <w:tcW w:w="1501" w:type="dxa"/>
            <w:gridSpan w:val="2"/>
            <w:tcBorders>
              <w:bottom w:val="single" w:sz="4" w:space="0" w:color="00000A"/>
            </w:tcBorders>
            <w:shd w:val="clear" w:color="auto" w:fill="auto"/>
            <w:tcMar>
              <w:top w:w="100" w:type="dxa"/>
              <w:left w:w="100" w:type="dxa"/>
              <w:bottom w:w="100" w:type="dxa"/>
              <w:right w:w="100" w:type="dxa"/>
            </w:tcMar>
            <w:vAlign w:val="center"/>
          </w:tcPr>
          <w:p w14:paraId="1A4285D3" w14:textId="7EE9FD3A"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ANU224</w:t>
            </w:r>
          </w:p>
        </w:tc>
        <w:tc>
          <w:tcPr>
            <w:tcW w:w="1019" w:type="dxa"/>
            <w:tcBorders>
              <w:bottom w:val="single" w:sz="4" w:space="0" w:color="00000A"/>
            </w:tcBorders>
            <w:shd w:val="clear" w:color="auto" w:fill="auto"/>
            <w:tcMar>
              <w:top w:w="100" w:type="dxa"/>
              <w:left w:w="100" w:type="dxa"/>
              <w:bottom w:w="100" w:type="dxa"/>
              <w:right w:w="100" w:type="dxa"/>
            </w:tcMar>
            <w:vAlign w:val="center"/>
          </w:tcPr>
          <w:p w14:paraId="0514AE5F"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Field</w:t>
            </w:r>
          </w:p>
        </w:tc>
        <w:tc>
          <w:tcPr>
            <w:tcW w:w="990" w:type="dxa"/>
            <w:gridSpan w:val="2"/>
            <w:tcBorders>
              <w:bottom w:val="single" w:sz="4" w:space="0" w:color="00000A"/>
            </w:tcBorders>
            <w:shd w:val="clear" w:color="auto" w:fill="auto"/>
            <w:tcMar>
              <w:top w:w="100" w:type="dxa"/>
              <w:left w:w="100" w:type="dxa"/>
              <w:bottom w:w="100" w:type="dxa"/>
              <w:right w:w="100" w:type="dxa"/>
            </w:tcMar>
            <w:vAlign w:val="center"/>
          </w:tcPr>
          <w:p w14:paraId="05722744"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Feather</w:t>
            </w:r>
          </w:p>
        </w:tc>
        <w:tc>
          <w:tcPr>
            <w:tcW w:w="810" w:type="dxa"/>
            <w:gridSpan w:val="2"/>
            <w:tcBorders>
              <w:bottom w:val="single" w:sz="4" w:space="0" w:color="00000A"/>
            </w:tcBorders>
            <w:shd w:val="clear" w:color="auto" w:fill="auto"/>
            <w:vAlign w:val="center"/>
          </w:tcPr>
          <w:p w14:paraId="07590A63" w14:textId="77777777" w:rsidR="0067750E" w:rsidRDefault="0067750E" w:rsidP="004035A4">
            <w:pPr>
              <w:widowControl w:val="0"/>
              <w:spacing w:line="240" w:lineRule="auto"/>
              <w:ind w:firstLine="0"/>
              <w:jc w:val="center"/>
              <w:rPr>
                <w:rFonts w:eastAsia="Times New Roman"/>
                <w:color w:val="000000"/>
                <w:sz w:val="20"/>
                <w:szCs w:val="20"/>
                <w:lang w:val="en-US"/>
              </w:rPr>
            </w:pPr>
            <w:r>
              <w:rPr>
                <w:rFonts w:eastAsia="Times New Roman"/>
                <w:color w:val="000000"/>
                <w:sz w:val="20"/>
                <w:szCs w:val="20"/>
                <w:lang w:val="en-US"/>
              </w:rPr>
              <w:t>2015</w:t>
            </w:r>
          </w:p>
        </w:tc>
        <w:tc>
          <w:tcPr>
            <w:tcW w:w="1980" w:type="dxa"/>
            <w:gridSpan w:val="2"/>
            <w:tcBorders>
              <w:bottom w:val="single" w:sz="4" w:space="0" w:color="00000A"/>
            </w:tcBorders>
            <w:shd w:val="clear" w:color="auto" w:fill="auto"/>
            <w:tcMar>
              <w:top w:w="100" w:type="dxa"/>
              <w:left w:w="100" w:type="dxa"/>
              <w:bottom w:w="100" w:type="dxa"/>
              <w:right w:w="100" w:type="dxa"/>
            </w:tcMar>
            <w:vAlign w:val="center"/>
          </w:tcPr>
          <w:p w14:paraId="7DF031A8" w14:textId="3B53B7FB" w:rsidR="0067750E" w:rsidRDefault="0042644C"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CYP</w:t>
            </w:r>
            <w:r w:rsidR="0067750E">
              <w:rPr>
                <w:rFonts w:eastAsia="Times New Roman"/>
                <w:color w:val="000000"/>
                <w:sz w:val="20"/>
                <w:szCs w:val="20"/>
                <w:lang w:val="en-US"/>
              </w:rPr>
              <w:t>, Australia</w:t>
            </w:r>
          </w:p>
        </w:tc>
        <w:tc>
          <w:tcPr>
            <w:tcW w:w="1800" w:type="dxa"/>
            <w:gridSpan w:val="2"/>
            <w:tcBorders>
              <w:bottom w:val="single" w:sz="4" w:space="0" w:color="00000A"/>
            </w:tcBorders>
            <w:shd w:val="clear" w:color="auto" w:fill="auto"/>
            <w:tcMar>
              <w:top w:w="100" w:type="dxa"/>
              <w:left w:w="100" w:type="dxa"/>
              <w:bottom w:w="100" w:type="dxa"/>
              <w:right w:w="100" w:type="dxa"/>
            </w:tcMar>
            <w:vAlign w:val="center"/>
          </w:tcPr>
          <w:p w14:paraId="02ADF4FE" w14:textId="77777777" w:rsidR="0067750E" w:rsidRDefault="0067750E" w:rsidP="004035A4">
            <w:pPr>
              <w:widowControl w:val="0"/>
              <w:spacing w:line="240" w:lineRule="auto"/>
              <w:ind w:firstLine="0"/>
              <w:jc w:val="right"/>
              <w:rPr>
                <w:rFonts w:eastAsia="Arial"/>
                <w:color w:val="000000"/>
                <w:sz w:val="20"/>
                <w:szCs w:val="20"/>
                <w:lang w:val="en-US"/>
              </w:rPr>
            </w:pPr>
            <w:r>
              <w:rPr>
                <w:rFonts w:eastAsia="Times New Roman"/>
                <w:color w:val="000000"/>
                <w:sz w:val="20"/>
                <w:szCs w:val="20"/>
                <w:lang w:val="en-US"/>
              </w:rPr>
              <w:t>Wenlock R, West</w:t>
            </w:r>
          </w:p>
        </w:tc>
        <w:tc>
          <w:tcPr>
            <w:tcW w:w="1260" w:type="dxa"/>
            <w:gridSpan w:val="2"/>
            <w:tcBorders>
              <w:bottom w:val="single" w:sz="4" w:space="0" w:color="00000A"/>
            </w:tcBorders>
            <w:vAlign w:val="center"/>
          </w:tcPr>
          <w:p w14:paraId="669C6A98"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-12.38074</w:t>
            </w:r>
            <w:r>
              <w:rPr>
                <w:sz w:val="20"/>
                <w:szCs w:val="20"/>
              </w:rPr>
              <w:t>*</w:t>
            </w:r>
          </w:p>
        </w:tc>
        <w:tc>
          <w:tcPr>
            <w:tcW w:w="1350" w:type="dxa"/>
            <w:gridSpan w:val="2"/>
            <w:tcBorders>
              <w:bottom w:val="single" w:sz="4" w:space="0" w:color="00000A"/>
            </w:tcBorders>
            <w:vAlign w:val="center"/>
          </w:tcPr>
          <w:p w14:paraId="19B23D83" w14:textId="77777777" w:rsidR="0067750E" w:rsidRPr="00C21BD0" w:rsidRDefault="0067750E" w:rsidP="004035A4">
            <w:pPr>
              <w:widowControl w:val="0"/>
              <w:spacing w:line="240" w:lineRule="auto"/>
              <w:ind w:right="78" w:firstLine="0"/>
              <w:jc w:val="right"/>
              <w:rPr>
                <w:rFonts w:eastAsia="Times New Roman"/>
                <w:color w:val="000000"/>
                <w:sz w:val="20"/>
                <w:szCs w:val="20"/>
                <w:lang w:val="en-US"/>
              </w:rPr>
            </w:pPr>
            <w:r w:rsidRPr="00CC50F8">
              <w:rPr>
                <w:sz w:val="20"/>
                <w:szCs w:val="20"/>
              </w:rPr>
              <w:t>142.18012</w:t>
            </w:r>
            <w:r>
              <w:rPr>
                <w:sz w:val="20"/>
                <w:szCs w:val="20"/>
              </w:rPr>
              <w:t>*</w:t>
            </w:r>
          </w:p>
        </w:tc>
      </w:tr>
    </w:tbl>
    <w:p w14:paraId="0C4FA25B" w14:textId="61C5CC86" w:rsidR="00347A32" w:rsidRPr="00030975" w:rsidRDefault="0042644C" w:rsidP="004035A4">
      <w:pPr>
        <w:pStyle w:val="Normal1"/>
        <w:widowControl w:val="0"/>
        <w:spacing w:line="240" w:lineRule="auto"/>
        <w:rPr>
          <w:rFonts w:ascii="Times New Roman" w:eastAsia="Times New Roman" w:hAnsi="Times New Roman" w:cs="Times New Roman"/>
          <w:szCs w:val="24"/>
          <w:lang w:val="en-AU"/>
        </w:rPr>
      </w:pPr>
      <w:r w:rsidRPr="0042644C">
        <w:rPr>
          <w:rFonts w:ascii="Times New Roman" w:eastAsia="Times New Roman" w:hAnsi="Times New Roman" w:cs="Times New Roman"/>
          <w:szCs w:val="24"/>
          <w:lang w:val="en-AU"/>
        </w:rPr>
        <w:lastRenderedPageBreak/>
        <w:t>Abbreviations used: ANU Australian National University; AMNH American Museum of Natural History; CYP Cape York Peninsula.</w:t>
      </w:r>
    </w:p>
    <w:p w14:paraId="661436E7" w14:textId="77777777" w:rsidR="00347A32" w:rsidRPr="00327F42" w:rsidRDefault="00347A32" w:rsidP="004035A4">
      <w:pPr>
        <w:pStyle w:val="Normal1"/>
        <w:widowControl w:val="0"/>
        <w:spacing w:line="240" w:lineRule="auto"/>
        <w:rPr>
          <w:rFonts w:ascii="Times New Roman" w:eastAsia="Times New Roman" w:hAnsi="Times New Roman" w:cs="Times New Roman"/>
          <w:szCs w:val="24"/>
          <w:lang w:val="en-AU"/>
        </w:rPr>
      </w:pPr>
      <w:r>
        <w:rPr>
          <w:rFonts w:ascii="Times New Roman" w:eastAsia="Times New Roman" w:hAnsi="Times New Roman" w:cs="Times New Roman"/>
          <w:szCs w:val="24"/>
        </w:rPr>
        <w:t>*Approximate coordinates</w:t>
      </w:r>
      <w:bookmarkStart w:id="5" w:name="_GoBack"/>
      <w:bookmarkEnd w:id="5"/>
    </w:p>
    <w:p w14:paraId="387BF949" w14:textId="77777777" w:rsidR="00882E09" w:rsidRDefault="00882E09" w:rsidP="00347A32">
      <w:pPr>
        <w:pStyle w:val="Normal1"/>
        <w:widowControl w:val="0"/>
        <w:spacing w:line="240" w:lineRule="auto"/>
        <w:rPr>
          <w:rFonts w:ascii="Times New Roman" w:eastAsia="Times New Roman" w:hAnsi="Times New Roman" w:cs="Times New Roman"/>
        </w:rPr>
      </w:pPr>
    </w:p>
    <w:p w14:paraId="25D863A5" w14:textId="5A495136" w:rsidR="00882E09" w:rsidRPr="00CC50F8" w:rsidRDefault="00882E09" w:rsidP="00882E09">
      <w:pPr>
        <w:pStyle w:val="Normal1"/>
        <w:widowControl w:val="0"/>
        <w:spacing w:line="240" w:lineRule="auto"/>
        <w:rPr>
          <w:rFonts w:ascii="Times New Roman" w:eastAsia="Times New Roman" w:hAnsi="Times New Roman" w:cs="Times New Roman"/>
          <w:sz w:val="28"/>
          <w:szCs w:val="24"/>
        </w:rPr>
      </w:pPr>
      <w:r w:rsidRPr="00CC50F8">
        <w:rPr>
          <w:rFonts w:ascii="Times New Roman" w:eastAsia="Times New Roman" w:hAnsi="Times New Roman" w:cs="Times New Roman"/>
        </w:rPr>
        <w:t>Locations of data sampling for species distribution models</w:t>
      </w:r>
      <w:r>
        <w:rPr>
          <w:rFonts w:ascii="Times New Roman" w:eastAsia="Times New Roman" w:hAnsi="Times New Roman" w:cs="Times New Roman"/>
        </w:rPr>
        <w:t xml:space="preserve"> on next page.</w:t>
      </w:r>
    </w:p>
    <w:p w14:paraId="1A2E4694" w14:textId="797386E2" w:rsidR="00882E09" w:rsidRDefault="00882E09" w:rsidP="00882E09">
      <w:pPr>
        <w:spacing w:line="240" w:lineRule="auto"/>
        <w:ind w:firstLine="0"/>
        <w:rPr>
          <w:rFonts w:eastAsia="Times New Roman"/>
          <w:color w:val="000000"/>
          <w:szCs w:val="22"/>
          <w:lang w:val="en-US"/>
        </w:rPr>
      </w:pPr>
      <w:r>
        <w:rPr>
          <w:rFonts w:eastAsia="Times New Roman"/>
        </w:rPr>
        <w:t xml:space="preserve"> </w:t>
      </w:r>
      <w:r>
        <w:rPr>
          <w:rFonts w:eastAsia="Times New Roman"/>
        </w:rPr>
        <w:br w:type="page"/>
      </w:r>
    </w:p>
    <w:p w14:paraId="06C62ACE" w14:textId="7DEFD2E9" w:rsidR="00D55BB1" w:rsidRPr="00CC50F8" w:rsidRDefault="001540F2" w:rsidP="00347A32">
      <w:pPr>
        <w:pStyle w:val="Normal1"/>
        <w:widowControl w:val="0"/>
        <w:spacing w:line="240" w:lineRule="auto"/>
        <w:rPr>
          <w:rFonts w:ascii="Times New Roman" w:eastAsia="Times New Roman" w:hAnsi="Times New Roman" w:cs="Times New Roman"/>
          <w:sz w:val="28"/>
          <w:szCs w:val="24"/>
        </w:rPr>
      </w:pPr>
      <w:r>
        <w:rPr>
          <w:rFonts w:ascii="Times New Roman" w:eastAsia="Times New Roman" w:hAnsi="Times New Roman" w:cs="Times New Roman"/>
        </w:rPr>
        <w:lastRenderedPageBreak/>
        <w:t xml:space="preserve">Table S2. </w:t>
      </w:r>
      <w:r w:rsidR="00347A32" w:rsidRPr="00CC50F8">
        <w:rPr>
          <w:rFonts w:ascii="Times New Roman" w:eastAsia="Times New Roman" w:hAnsi="Times New Roman" w:cs="Times New Roman"/>
        </w:rPr>
        <w:t>Locations of data sampling for species distribution models</w:t>
      </w:r>
      <w:r w:rsidR="004F79D0">
        <w:rPr>
          <w:rFonts w:ascii="Times New Roman" w:eastAsia="Times New Roman" w:hAnsi="Times New Roman" w:cs="Times New Roman"/>
        </w:rPr>
        <w:t xml:space="preserve"> post filtering</w:t>
      </w:r>
    </w:p>
    <w:tbl>
      <w:tblPr>
        <w:tblW w:w="2268" w:type="dxa"/>
        <w:tblLook w:val="04A0" w:firstRow="1" w:lastRow="0" w:firstColumn="1" w:lastColumn="0" w:noHBand="0" w:noVBand="1"/>
      </w:tblPr>
      <w:tblGrid>
        <w:gridCol w:w="1151"/>
        <w:gridCol w:w="1147"/>
      </w:tblGrid>
      <w:tr w:rsidR="00347A32" w:rsidRPr="00CC50F8" w14:paraId="775E8FE8" w14:textId="77777777" w:rsidTr="008008E4">
        <w:trPr>
          <w:trHeight w:val="300"/>
        </w:trPr>
        <w:tc>
          <w:tcPr>
            <w:tcW w:w="1121" w:type="dxa"/>
            <w:tcBorders>
              <w:top w:val="single" w:sz="4" w:space="0" w:color="auto"/>
              <w:left w:val="nil"/>
              <w:bottom w:val="single" w:sz="4" w:space="0" w:color="auto"/>
              <w:right w:val="nil"/>
            </w:tcBorders>
            <w:shd w:val="clear" w:color="auto" w:fill="auto"/>
            <w:noWrap/>
            <w:vAlign w:val="bottom"/>
            <w:hideMark/>
          </w:tcPr>
          <w:p w14:paraId="641BF625" w14:textId="77777777" w:rsidR="00347A32" w:rsidRPr="00CB6AFB" w:rsidRDefault="00347A32" w:rsidP="00A878AB">
            <w:pPr>
              <w:spacing w:line="240" w:lineRule="auto"/>
              <w:ind w:firstLine="0"/>
              <w:rPr>
                <w:rFonts w:eastAsia="Times New Roman"/>
                <w:color w:val="000000"/>
                <w:sz w:val="22"/>
                <w:szCs w:val="22"/>
                <w:lang w:val="en-US"/>
              </w:rPr>
            </w:pPr>
            <w:r w:rsidRPr="00CB6AFB">
              <w:rPr>
                <w:rFonts w:eastAsia="Times New Roman"/>
                <w:color w:val="000000"/>
                <w:sz w:val="22"/>
                <w:szCs w:val="22"/>
                <w:lang w:val="en-US"/>
              </w:rPr>
              <w:t>Longitude</w:t>
            </w:r>
          </w:p>
        </w:tc>
        <w:tc>
          <w:tcPr>
            <w:tcW w:w="1147" w:type="dxa"/>
            <w:tcBorders>
              <w:top w:val="single" w:sz="4" w:space="0" w:color="auto"/>
              <w:left w:val="nil"/>
              <w:bottom w:val="single" w:sz="4" w:space="0" w:color="auto"/>
              <w:right w:val="nil"/>
            </w:tcBorders>
            <w:shd w:val="clear" w:color="auto" w:fill="auto"/>
            <w:noWrap/>
            <w:vAlign w:val="bottom"/>
            <w:hideMark/>
          </w:tcPr>
          <w:p w14:paraId="1FBED783" w14:textId="77777777" w:rsidR="00347A32" w:rsidRPr="00CB6AFB" w:rsidRDefault="00347A32" w:rsidP="00A878AB">
            <w:pPr>
              <w:spacing w:line="240" w:lineRule="auto"/>
              <w:ind w:firstLine="0"/>
              <w:rPr>
                <w:rFonts w:eastAsia="Times New Roman"/>
                <w:color w:val="000000"/>
                <w:sz w:val="22"/>
                <w:szCs w:val="22"/>
                <w:lang w:val="en-US"/>
              </w:rPr>
            </w:pPr>
            <w:r w:rsidRPr="00CB6AFB">
              <w:rPr>
                <w:rFonts w:eastAsia="Times New Roman"/>
                <w:color w:val="000000"/>
                <w:sz w:val="22"/>
                <w:szCs w:val="22"/>
                <w:lang w:val="en-US"/>
              </w:rPr>
              <w:t>Latitude</w:t>
            </w:r>
          </w:p>
        </w:tc>
      </w:tr>
      <w:tr w:rsidR="00347A32" w:rsidRPr="00B5255A" w14:paraId="1649B9FC" w14:textId="77777777" w:rsidTr="008008E4">
        <w:trPr>
          <w:trHeight w:val="300"/>
        </w:trPr>
        <w:tc>
          <w:tcPr>
            <w:tcW w:w="1121" w:type="dxa"/>
            <w:tcBorders>
              <w:top w:val="single" w:sz="4" w:space="0" w:color="auto"/>
              <w:left w:val="nil"/>
              <w:bottom w:val="nil"/>
              <w:right w:val="nil"/>
            </w:tcBorders>
            <w:shd w:val="clear" w:color="auto" w:fill="auto"/>
            <w:noWrap/>
            <w:vAlign w:val="bottom"/>
            <w:hideMark/>
          </w:tcPr>
          <w:p w14:paraId="01C3B6E3" w14:textId="7A1D622A"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130.1667</w:t>
            </w:r>
            <w:r w:rsidR="008111F4">
              <w:rPr>
                <w:rFonts w:eastAsia="Times New Roman"/>
                <w:color w:val="000000"/>
                <w:sz w:val="22"/>
                <w:szCs w:val="22"/>
                <w:lang w:val="en-US"/>
              </w:rPr>
              <w:t>0</w:t>
            </w:r>
          </w:p>
        </w:tc>
        <w:tc>
          <w:tcPr>
            <w:tcW w:w="1147" w:type="dxa"/>
            <w:tcBorders>
              <w:top w:val="single" w:sz="4" w:space="0" w:color="auto"/>
              <w:left w:val="nil"/>
              <w:bottom w:val="nil"/>
              <w:right w:val="nil"/>
            </w:tcBorders>
            <w:shd w:val="clear" w:color="auto" w:fill="auto"/>
            <w:noWrap/>
            <w:vAlign w:val="bottom"/>
            <w:hideMark/>
          </w:tcPr>
          <w:p w14:paraId="4C4BE2D4" w14:textId="293C8A90"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-1.8333</w:t>
            </w:r>
            <w:r w:rsidR="00486FFC">
              <w:rPr>
                <w:rFonts w:eastAsia="Times New Roman"/>
                <w:color w:val="000000"/>
                <w:sz w:val="22"/>
                <w:szCs w:val="22"/>
                <w:lang w:val="en-US"/>
              </w:rPr>
              <w:t>0</w:t>
            </w:r>
          </w:p>
        </w:tc>
      </w:tr>
      <w:tr w:rsidR="00347A32" w:rsidRPr="00B5255A" w14:paraId="6E739F5A" w14:textId="77777777" w:rsidTr="008008E4">
        <w:trPr>
          <w:trHeight w:val="300"/>
        </w:trPr>
        <w:tc>
          <w:tcPr>
            <w:tcW w:w="1121" w:type="dxa"/>
            <w:tcBorders>
              <w:top w:val="nil"/>
              <w:left w:val="nil"/>
              <w:bottom w:val="nil"/>
              <w:right w:val="nil"/>
            </w:tcBorders>
            <w:shd w:val="clear" w:color="auto" w:fill="auto"/>
            <w:noWrap/>
            <w:vAlign w:val="bottom"/>
            <w:hideMark/>
          </w:tcPr>
          <w:p w14:paraId="2570B04C" w14:textId="0C986C35"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131</w:t>
            </w:r>
            <w:r w:rsidR="008111F4">
              <w:rPr>
                <w:rFonts w:eastAsia="Times New Roman"/>
                <w:color w:val="000000"/>
                <w:sz w:val="22"/>
                <w:szCs w:val="22"/>
                <w:lang w:val="en-US"/>
              </w:rPr>
              <w:t>.00000</w:t>
            </w:r>
          </w:p>
        </w:tc>
        <w:tc>
          <w:tcPr>
            <w:tcW w:w="1147" w:type="dxa"/>
            <w:tcBorders>
              <w:top w:val="nil"/>
              <w:left w:val="nil"/>
              <w:bottom w:val="nil"/>
              <w:right w:val="nil"/>
            </w:tcBorders>
            <w:shd w:val="clear" w:color="auto" w:fill="auto"/>
            <w:noWrap/>
            <w:vAlign w:val="bottom"/>
            <w:hideMark/>
          </w:tcPr>
          <w:p w14:paraId="6F280C7A" w14:textId="498C5F9B"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-1.3333</w:t>
            </w:r>
            <w:r w:rsidR="00486FFC">
              <w:rPr>
                <w:rFonts w:eastAsia="Times New Roman"/>
                <w:color w:val="000000"/>
                <w:sz w:val="22"/>
                <w:szCs w:val="22"/>
                <w:lang w:val="en-US"/>
              </w:rPr>
              <w:t>0</w:t>
            </w:r>
          </w:p>
        </w:tc>
      </w:tr>
      <w:tr w:rsidR="00347A32" w:rsidRPr="00B5255A" w14:paraId="326837E1" w14:textId="77777777" w:rsidTr="008008E4">
        <w:trPr>
          <w:trHeight w:val="300"/>
        </w:trPr>
        <w:tc>
          <w:tcPr>
            <w:tcW w:w="1121" w:type="dxa"/>
            <w:tcBorders>
              <w:top w:val="nil"/>
              <w:left w:val="nil"/>
              <w:bottom w:val="nil"/>
              <w:right w:val="nil"/>
            </w:tcBorders>
            <w:shd w:val="clear" w:color="auto" w:fill="auto"/>
            <w:noWrap/>
            <w:vAlign w:val="bottom"/>
            <w:hideMark/>
          </w:tcPr>
          <w:p w14:paraId="64B5236C" w14:textId="4160D9D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131</w:t>
            </w:r>
            <w:r w:rsidR="008111F4">
              <w:rPr>
                <w:rFonts w:eastAsia="Times New Roman"/>
                <w:color w:val="000000"/>
                <w:sz w:val="22"/>
                <w:szCs w:val="22"/>
                <w:lang w:val="en-US"/>
              </w:rPr>
              <w:t>.00000</w:t>
            </w:r>
          </w:p>
        </w:tc>
        <w:tc>
          <w:tcPr>
            <w:tcW w:w="1147" w:type="dxa"/>
            <w:tcBorders>
              <w:top w:val="nil"/>
              <w:left w:val="nil"/>
              <w:bottom w:val="nil"/>
              <w:right w:val="nil"/>
            </w:tcBorders>
            <w:shd w:val="clear" w:color="auto" w:fill="auto"/>
            <w:noWrap/>
            <w:vAlign w:val="bottom"/>
            <w:hideMark/>
          </w:tcPr>
          <w:p w14:paraId="141CDD73" w14:textId="75F4C09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-0.3333</w:t>
            </w:r>
            <w:r w:rsidR="00486FFC">
              <w:rPr>
                <w:rFonts w:eastAsia="Times New Roman"/>
                <w:color w:val="000000"/>
                <w:sz w:val="22"/>
                <w:szCs w:val="22"/>
                <w:lang w:val="en-US"/>
              </w:rPr>
              <w:t>0</w:t>
            </w:r>
          </w:p>
        </w:tc>
      </w:tr>
      <w:tr w:rsidR="00347A32" w:rsidRPr="00B5255A" w14:paraId="173E8BDC" w14:textId="77777777" w:rsidTr="008008E4">
        <w:trPr>
          <w:trHeight w:val="300"/>
        </w:trPr>
        <w:tc>
          <w:tcPr>
            <w:tcW w:w="1121" w:type="dxa"/>
            <w:tcBorders>
              <w:top w:val="nil"/>
              <w:left w:val="nil"/>
              <w:bottom w:val="nil"/>
              <w:right w:val="nil"/>
            </w:tcBorders>
            <w:shd w:val="clear" w:color="auto" w:fill="auto"/>
            <w:noWrap/>
            <w:vAlign w:val="bottom"/>
            <w:hideMark/>
          </w:tcPr>
          <w:p w14:paraId="633487EE" w14:textId="3B90F52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135.5333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714FA374" w14:textId="738950FC"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-0.8</w:t>
            </w:r>
            <w:r w:rsidR="00486FFC">
              <w:rPr>
                <w:rFonts w:eastAsia="Times New Roman"/>
                <w:color w:val="000000"/>
                <w:sz w:val="22"/>
                <w:szCs w:val="22"/>
                <w:lang w:val="en-US"/>
              </w:rPr>
              <w:t>0000</w:t>
            </w:r>
          </w:p>
        </w:tc>
      </w:tr>
      <w:tr w:rsidR="00347A32" w:rsidRPr="00B5255A" w14:paraId="5258FFB6" w14:textId="77777777" w:rsidTr="008008E4">
        <w:trPr>
          <w:trHeight w:val="300"/>
        </w:trPr>
        <w:tc>
          <w:tcPr>
            <w:tcW w:w="1121" w:type="dxa"/>
            <w:tcBorders>
              <w:top w:val="nil"/>
              <w:left w:val="nil"/>
              <w:bottom w:val="nil"/>
              <w:right w:val="nil"/>
            </w:tcBorders>
            <w:shd w:val="clear" w:color="auto" w:fill="auto"/>
            <w:noWrap/>
            <w:vAlign w:val="bottom"/>
            <w:hideMark/>
          </w:tcPr>
          <w:p w14:paraId="55882DFE" w14:textId="4319A4EC"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138.0667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64595684" w14:textId="7777777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-5.38333</w:t>
            </w:r>
          </w:p>
        </w:tc>
      </w:tr>
      <w:tr w:rsidR="00347A32" w:rsidRPr="00B5255A" w14:paraId="560EA8F1" w14:textId="77777777" w:rsidTr="008008E4">
        <w:trPr>
          <w:trHeight w:val="300"/>
        </w:trPr>
        <w:tc>
          <w:tcPr>
            <w:tcW w:w="1121" w:type="dxa"/>
            <w:tcBorders>
              <w:top w:val="nil"/>
              <w:left w:val="nil"/>
              <w:bottom w:val="nil"/>
              <w:right w:val="nil"/>
            </w:tcBorders>
            <w:shd w:val="clear" w:color="auto" w:fill="auto"/>
            <w:noWrap/>
            <w:vAlign w:val="bottom"/>
            <w:hideMark/>
          </w:tcPr>
          <w:p w14:paraId="3B56C953" w14:textId="1AF2D00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141.585</w:t>
            </w:r>
            <w:r w:rsidR="008111F4">
              <w:rPr>
                <w:rFonts w:eastAsia="Times New Roman"/>
                <w:color w:val="000000"/>
                <w:sz w:val="22"/>
                <w:szCs w:val="22"/>
                <w:lang w:val="en-US"/>
              </w:rPr>
              <w:t>00</w:t>
            </w:r>
          </w:p>
        </w:tc>
        <w:tc>
          <w:tcPr>
            <w:tcW w:w="1147" w:type="dxa"/>
            <w:tcBorders>
              <w:top w:val="nil"/>
              <w:left w:val="nil"/>
              <w:bottom w:val="nil"/>
              <w:right w:val="nil"/>
            </w:tcBorders>
            <w:shd w:val="clear" w:color="auto" w:fill="auto"/>
            <w:noWrap/>
            <w:vAlign w:val="bottom"/>
            <w:hideMark/>
          </w:tcPr>
          <w:p w14:paraId="0B7657B0" w14:textId="682BE2E6"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-3.389</w:t>
            </w:r>
            <w:r w:rsidR="00486FFC">
              <w:rPr>
                <w:rFonts w:eastAsia="Times New Roman"/>
                <w:color w:val="000000"/>
                <w:sz w:val="22"/>
                <w:szCs w:val="22"/>
                <w:lang w:val="en-US"/>
              </w:rPr>
              <w:t>00</w:t>
            </w:r>
          </w:p>
        </w:tc>
      </w:tr>
      <w:tr w:rsidR="00347A32" w:rsidRPr="00B5255A" w14:paraId="455494DE" w14:textId="77777777" w:rsidTr="008008E4">
        <w:trPr>
          <w:trHeight w:val="300"/>
        </w:trPr>
        <w:tc>
          <w:tcPr>
            <w:tcW w:w="1121" w:type="dxa"/>
            <w:tcBorders>
              <w:top w:val="nil"/>
              <w:left w:val="nil"/>
              <w:bottom w:val="nil"/>
              <w:right w:val="nil"/>
            </w:tcBorders>
            <w:shd w:val="clear" w:color="auto" w:fill="auto"/>
            <w:noWrap/>
            <w:vAlign w:val="bottom"/>
            <w:hideMark/>
          </w:tcPr>
          <w:p w14:paraId="0B7413A0" w14:textId="5DDF0385"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141.88</w:t>
            </w:r>
            <w:r w:rsidR="008111F4">
              <w:rPr>
                <w:rFonts w:eastAsia="Times New Roman"/>
                <w:color w:val="000000"/>
                <w:sz w:val="22"/>
                <w:szCs w:val="22"/>
                <w:lang w:val="en-US"/>
              </w:rPr>
              <w:t>000</w:t>
            </w:r>
          </w:p>
        </w:tc>
        <w:tc>
          <w:tcPr>
            <w:tcW w:w="1147" w:type="dxa"/>
            <w:tcBorders>
              <w:top w:val="nil"/>
              <w:left w:val="nil"/>
              <w:bottom w:val="nil"/>
              <w:right w:val="nil"/>
            </w:tcBorders>
            <w:shd w:val="clear" w:color="auto" w:fill="auto"/>
            <w:noWrap/>
            <w:vAlign w:val="bottom"/>
            <w:hideMark/>
          </w:tcPr>
          <w:p w14:paraId="7F218E14" w14:textId="387B9298"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-13.27</w:t>
            </w:r>
            <w:r w:rsidR="00486FFC">
              <w:rPr>
                <w:rFonts w:eastAsia="Times New Roman"/>
                <w:color w:val="000000"/>
                <w:sz w:val="22"/>
                <w:szCs w:val="22"/>
                <w:lang w:val="en-US"/>
              </w:rPr>
              <w:t>000</w:t>
            </w:r>
          </w:p>
        </w:tc>
      </w:tr>
      <w:tr w:rsidR="00347A32" w:rsidRPr="00B5255A" w14:paraId="6B65CF36" w14:textId="77777777" w:rsidTr="008008E4">
        <w:trPr>
          <w:trHeight w:val="300"/>
        </w:trPr>
        <w:tc>
          <w:tcPr>
            <w:tcW w:w="1121" w:type="dxa"/>
            <w:tcBorders>
              <w:top w:val="nil"/>
              <w:left w:val="nil"/>
              <w:bottom w:val="nil"/>
              <w:right w:val="nil"/>
            </w:tcBorders>
            <w:shd w:val="clear" w:color="auto" w:fill="auto"/>
            <w:noWrap/>
            <w:vAlign w:val="bottom"/>
            <w:hideMark/>
          </w:tcPr>
          <w:p w14:paraId="58DFEF60" w14:textId="4F96E659"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142.5333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21EF10D7" w14:textId="77B393AD"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-10.6833</w:t>
            </w:r>
            <w:r w:rsidR="00486FFC">
              <w:rPr>
                <w:rFonts w:eastAsia="Times New Roman"/>
                <w:color w:val="000000"/>
                <w:sz w:val="22"/>
                <w:szCs w:val="22"/>
                <w:lang w:val="en-US"/>
              </w:rPr>
              <w:t>0</w:t>
            </w:r>
          </w:p>
        </w:tc>
      </w:tr>
      <w:tr w:rsidR="00347A32" w:rsidRPr="00B5255A" w14:paraId="619F62A2" w14:textId="77777777" w:rsidTr="008008E4">
        <w:trPr>
          <w:trHeight w:val="300"/>
        </w:trPr>
        <w:tc>
          <w:tcPr>
            <w:tcW w:w="1121" w:type="dxa"/>
            <w:tcBorders>
              <w:top w:val="nil"/>
              <w:left w:val="nil"/>
              <w:bottom w:val="nil"/>
              <w:right w:val="nil"/>
            </w:tcBorders>
            <w:shd w:val="clear" w:color="auto" w:fill="auto"/>
            <w:noWrap/>
            <w:vAlign w:val="bottom"/>
            <w:hideMark/>
          </w:tcPr>
          <w:p w14:paraId="3BCB32EB" w14:textId="6B0FC6C9"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142.6667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7D6D3536" w14:textId="3F355879"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-4.5083</w:t>
            </w:r>
            <w:r w:rsidR="00486FFC">
              <w:rPr>
                <w:rFonts w:eastAsia="Times New Roman"/>
                <w:color w:val="000000"/>
                <w:sz w:val="22"/>
                <w:szCs w:val="22"/>
                <w:lang w:val="en-US"/>
              </w:rPr>
              <w:t>0</w:t>
            </w:r>
          </w:p>
        </w:tc>
      </w:tr>
      <w:tr w:rsidR="00347A32" w:rsidRPr="00B5255A" w14:paraId="555DE60B" w14:textId="77777777" w:rsidTr="008008E4">
        <w:trPr>
          <w:trHeight w:val="300"/>
        </w:trPr>
        <w:tc>
          <w:tcPr>
            <w:tcW w:w="1121" w:type="dxa"/>
            <w:tcBorders>
              <w:top w:val="nil"/>
              <w:left w:val="nil"/>
              <w:bottom w:val="nil"/>
              <w:right w:val="nil"/>
            </w:tcBorders>
            <w:shd w:val="clear" w:color="auto" w:fill="auto"/>
            <w:noWrap/>
            <w:vAlign w:val="bottom"/>
            <w:hideMark/>
          </w:tcPr>
          <w:p w14:paraId="3A97D12B" w14:textId="039D39A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142.85</w:t>
            </w:r>
            <w:r w:rsidR="008111F4">
              <w:rPr>
                <w:rFonts w:eastAsia="Times New Roman"/>
                <w:color w:val="000000"/>
                <w:sz w:val="22"/>
                <w:szCs w:val="22"/>
                <w:lang w:val="en-US"/>
              </w:rPr>
              <w:t>000</w:t>
            </w:r>
          </w:p>
        </w:tc>
        <w:tc>
          <w:tcPr>
            <w:tcW w:w="1147" w:type="dxa"/>
            <w:tcBorders>
              <w:top w:val="nil"/>
              <w:left w:val="nil"/>
              <w:bottom w:val="nil"/>
              <w:right w:val="nil"/>
            </w:tcBorders>
            <w:shd w:val="clear" w:color="auto" w:fill="auto"/>
            <w:noWrap/>
            <w:vAlign w:val="bottom"/>
            <w:hideMark/>
          </w:tcPr>
          <w:p w14:paraId="6D40432C" w14:textId="28413CEC"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-4.2167</w:t>
            </w:r>
            <w:r w:rsidR="00486FFC">
              <w:rPr>
                <w:rFonts w:eastAsia="Times New Roman"/>
                <w:color w:val="000000"/>
                <w:sz w:val="22"/>
                <w:szCs w:val="22"/>
                <w:lang w:val="en-US"/>
              </w:rPr>
              <w:t>0</w:t>
            </w:r>
          </w:p>
        </w:tc>
      </w:tr>
      <w:tr w:rsidR="00347A32" w:rsidRPr="00B5255A" w14:paraId="245898B1" w14:textId="77777777" w:rsidTr="008008E4">
        <w:trPr>
          <w:trHeight w:val="300"/>
        </w:trPr>
        <w:tc>
          <w:tcPr>
            <w:tcW w:w="1121" w:type="dxa"/>
            <w:tcBorders>
              <w:top w:val="nil"/>
              <w:left w:val="nil"/>
              <w:bottom w:val="nil"/>
              <w:right w:val="nil"/>
            </w:tcBorders>
            <w:shd w:val="clear" w:color="auto" w:fill="auto"/>
            <w:noWrap/>
            <w:vAlign w:val="bottom"/>
            <w:hideMark/>
          </w:tcPr>
          <w:p w14:paraId="0E4F25F7" w14:textId="01BBB230"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142.916</w:t>
            </w:r>
            <w:r w:rsidR="008111F4">
              <w:rPr>
                <w:rFonts w:eastAsia="Times New Roman"/>
                <w:color w:val="000000"/>
                <w:sz w:val="22"/>
                <w:szCs w:val="22"/>
                <w:lang w:val="en-US"/>
              </w:rPr>
              <w:t>00</w:t>
            </w:r>
          </w:p>
        </w:tc>
        <w:tc>
          <w:tcPr>
            <w:tcW w:w="1147" w:type="dxa"/>
            <w:tcBorders>
              <w:top w:val="nil"/>
              <w:left w:val="nil"/>
              <w:bottom w:val="nil"/>
              <w:right w:val="nil"/>
            </w:tcBorders>
            <w:shd w:val="clear" w:color="auto" w:fill="auto"/>
            <w:noWrap/>
            <w:vAlign w:val="bottom"/>
            <w:hideMark/>
          </w:tcPr>
          <w:p w14:paraId="0D7032C6" w14:textId="2B9FD839"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-11.966</w:t>
            </w:r>
            <w:r w:rsidR="00486FFC">
              <w:rPr>
                <w:rFonts w:eastAsia="Times New Roman"/>
                <w:color w:val="000000"/>
                <w:sz w:val="22"/>
                <w:szCs w:val="22"/>
                <w:lang w:val="en-US"/>
              </w:rPr>
              <w:t>00</w:t>
            </w:r>
          </w:p>
        </w:tc>
      </w:tr>
      <w:tr w:rsidR="00347A32" w:rsidRPr="00B5255A" w14:paraId="78C91411" w14:textId="77777777" w:rsidTr="008008E4">
        <w:trPr>
          <w:trHeight w:val="300"/>
        </w:trPr>
        <w:tc>
          <w:tcPr>
            <w:tcW w:w="1121" w:type="dxa"/>
            <w:tcBorders>
              <w:top w:val="nil"/>
              <w:left w:val="nil"/>
              <w:bottom w:val="nil"/>
              <w:right w:val="nil"/>
            </w:tcBorders>
            <w:shd w:val="clear" w:color="auto" w:fill="auto"/>
            <w:noWrap/>
            <w:vAlign w:val="bottom"/>
            <w:hideMark/>
          </w:tcPr>
          <w:p w14:paraId="75E69211" w14:textId="18AF83AD"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142.6948</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297E993A" w14:textId="2E36D32E"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-13.4291</w:t>
            </w:r>
            <w:r w:rsidR="00486FFC">
              <w:rPr>
                <w:rFonts w:eastAsia="Times New Roman"/>
                <w:color w:val="000000"/>
                <w:sz w:val="22"/>
                <w:szCs w:val="22"/>
                <w:lang w:val="en-US"/>
              </w:rPr>
              <w:t>0</w:t>
            </w:r>
          </w:p>
        </w:tc>
      </w:tr>
      <w:tr w:rsidR="00347A32" w:rsidRPr="00B5255A" w14:paraId="02FA631E" w14:textId="77777777" w:rsidTr="008008E4">
        <w:trPr>
          <w:trHeight w:val="300"/>
        </w:trPr>
        <w:tc>
          <w:tcPr>
            <w:tcW w:w="1121" w:type="dxa"/>
            <w:tcBorders>
              <w:top w:val="nil"/>
              <w:left w:val="nil"/>
              <w:bottom w:val="nil"/>
              <w:right w:val="nil"/>
            </w:tcBorders>
            <w:shd w:val="clear" w:color="auto" w:fill="auto"/>
            <w:noWrap/>
            <w:vAlign w:val="bottom"/>
            <w:hideMark/>
          </w:tcPr>
          <w:p w14:paraId="5513D3C0" w14:textId="205B4C15"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143.1333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74AF4516" w14:textId="085068B3"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-12.7667</w:t>
            </w:r>
            <w:r w:rsidR="00486FFC">
              <w:rPr>
                <w:rFonts w:eastAsia="Times New Roman"/>
                <w:color w:val="000000"/>
                <w:sz w:val="22"/>
                <w:szCs w:val="22"/>
                <w:lang w:val="en-US"/>
              </w:rPr>
              <w:t>0</w:t>
            </w:r>
          </w:p>
        </w:tc>
      </w:tr>
      <w:tr w:rsidR="00347A32" w:rsidRPr="00B5255A" w14:paraId="072FC862" w14:textId="77777777" w:rsidTr="008008E4">
        <w:trPr>
          <w:trHeight w:val="300"/>
        </w:trPr>
        <w:tc>
          <w:tcPr>
            <w:tcW w:w="1121" w:type="dxa"/>
            <w:tcBorders>
              <w:top w:val="nil"/>
              <w:left w:val="nil"/>
              <w:bottom w:val="nil"/>
              <w:right w:val="nil"/>
            </w:tcBorders>
            <w:shd w:val="clear" w:color="auto" w:fill="auto"/>
            <w:noWrap/>
            <w:vAlign w:val="bottom"/>
            <w:hideMark/>
          </w:tcPr>
          <w:p w14:paraId="5AB92EC5" w14:textId="69829000"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143.3167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0D44103E" w14:textId="28D187DF"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-12.7667</w:t>
            </w:r>
            <w:r w:rsidR="00486FFC">
              <w:rPr>
                <w:rFonts w:eastAsia="Times New Roman"/>
                <w:color w:val="000000"/>
                <w:sz w:val="22"/>
                <w:szCs w:val="22"/>
                <w:lang w:val="en-US"/>
              </w:rPr>
              <w:t>0</w:t>
            </w:r>
          </w:p>
        </w:tc>
      </w:tr>
      <w:tr w:rsidR="00347A32" w:rsidRPr="00B5255A" w14:paraId="25B0C265" w14:textId="77777777" w:rsidTr="008008E4">
        <w:trPr>
          <w:trHeight w:val="300"/>
        </w:trPr>
        <w:tc>
          <w:tcPr>
            <w:tcW w:w="1121" w:type="dxa"/>
            <w:tcBorders>
              <w:top w:val="nil"/>
              <w:left w:val="nil"/>
              <w:bottom w:val="nil"/>
              <w:right w:val="nil"/>
            </w:tcBorders>
            <w:shd w:val="clear" w:color="auto" w:fill="auto"/>
            <w:noWrap/>
            <w:vAlign w:val="bottom"/>
            <w:hideMark/>
          </w:tcPr>
          <w:p w14:paraId="4F27115F" w14:textId="50DB500D"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143.3167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28D24513" w14:textId="1DD8098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-6.3917</w:t>
            </w:r>
            <w:r w:rsidR="00486FFC">
              <w:rPr>
                <w:rFonts w:eastAsia="Times New Roman"/>
                <w:color w:val="000000"/>
                <w:sz w:val="22"/>
                <w:szCs w:val="22"/>
                <w:lang w:val="en-US"/>
              </w:rPr>
              <w:t>0</w:t>
            </w:r>
          </w:p>
        </w:tc>
      </w:tr>
      <w:tr w:rsidR="00347A32" w:rsidRPr="00B5255A" w14:paraId="2DC9DAAA" w14:textId="77777777" w:rsidTr="008008E4">
        <w:trPr>
          <w:trHeight w:val="300"/>
        </w:trPr>
        <w:tc>
          <w:tcPr>
            <w:tcW w:w="1121" w:type="dxa"/>
            <w:tcBorders>
              <w:top w:val="nil"/>
              <w:left w:val="nil"/>
              <w:bottom w:val="nil"/>
              <w:right w:val="nil"/>
            </w:tcBorders>
            <w:shd w:val="clear" w:color="auto" w:fill="auto"/>
            <w:noWrap/>
            <w:vAlign w:val="bottom"/>
            <w:hideMark/>
          </w:tcPr>
          <w:p w14:paraId="091E6407" w14:textId="089AECD3"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143.4611</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6DF01105" w14:textId="478A2E7E"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-13.8278</w:t>
            </w:r>
            <w:r w:rsidR="00486FFC">
              <w:rPr>
                <w:rFonts w:eastAsia="Times New Roman"/>
                <w:color w:val="000000"/>
                <w:sz w:val="22"/>
                <w:szCs w:val="22"/>
                <w:lang w:val="en-US"/>
              </w:rPr>
              <w:t>0</w:t>
            </w:r>
          </w:p>
        </w:tc>
      </w:tr>
      <w:tr w:rsidR="00347A32" w:rsidRPr="00B5255A" w14:paraId="47EDD6CD" w14:textId="77777777" w:rsidTr="008008E4">
        <w:trPr>
          <w:trHeight w:val="300"/>
        </w:trPr>
        <w:tc>
          <w:tcPr>
            <w:tcW w:w="1121" w:type="dxa"/>
            <w:tcBorders>
              <w:top w:val="nil"/>
              <w:left w:val="nil"/>
              <w:bottom w:val="nil"/>
              <w:right w:val="nil"/>
            </w:tcBorders>
            <w:shd w:val="clear" w:color="auto" w:fill="auto"/>
            <w:noWrap/>
            <w:vAlign w:val="bottom"/>
            <w:hideMark/>
          </w:tcPr>
          <w:p w14:paraId="33D66A53" w14:textId="3A7C15EC"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143.4667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43B9BF54" w14:textId="1B2662EE"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-13.8333</w:t>
            </w:r>
            <w:r w:rsidR="00486FFC">
              <w:rPr>
                <w:rFonts w:eastAsia="Times New Roman"/>
                <w:color w:val="000000"/>
                <w:sz w:val="22"/>
                <w:szCs w:val="22"/>
                <w:lang w:val="en-US"/>
              </w:rPr>
              <w:t>0</w:t>
            </w:r>
          </w:p>
        </w:tc>
      </w:tr>
      <w:tr w:rsidR="00347A32" w:rsidRPr="00B5255A" w14:paraId="1AA8DDB5" w14:textId="77777777" w:rsidTr="008008E4">
        <w:trPr>
          <w:trHeight w:val="300"/>
        </w:trPr>
        <w:tc>
          <w:tcPr>
            <w:tcW w:w="1121" w:type="dxa"/>
            <w:tcBorders>
              <w:top w:val="nil"/>
              <w:left w:val="nil"/>
              <w:bottom w:val="nil"/>
              <w:right w:val="nil"/>
            </w:tcBorders>
            <w:shd w:val="clear" w:color="auto" w:fill="auto"/>
            <w:noWrap/>
            <w:vAlign w:val="bottom"/>
            <w:hideMark/>
          </w:tcPr>
          <w:p w14:paraId="0A5655C9" w14:textId="4561CC36"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145.1667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2D25B54C" w14:textId="2AADFF0E"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-7.7667</w:t>
            </w:r>
            <w:r w:rsidR="00486FFC">
              <w:rPr>
                <w:rFonts w:eastAsia="Times New Roman"/>
                <w:color w:val="000000"/>
                <w:sz w:val="22"/>
                <w:szCs w:val="22"/>
                <w:lang w:val="en-US"/>
              </w:rPr>
              <w:t>0</w:t>
            </w:r>
          </w:p>
        </w:tc>
      </w:tr>
      <w:tr w:rsidR="00347A32" w:rsidRPr="00B5255A" w14:paraId="5DC8233C" w14:textId="77777777" w:rsidTr="008008E4">
        <w:trPr>
          <w:trHeight w:val="300"/>
        </w:trPr>
        <w:tc>
          <w:tcPr>
            <w:tcW w:w="1121" w:type="dxa"/>
            <w:tcBorders>
              <w:top w:val="nil"/>
              <w:left w:val="nil"/>
              <w:bottom w:val="nil"/>
              <w:right w:val="nil"/>
            </w:tcBorders>
            <w:shd w:val="clear" w:color="auto" w:fill="auto"/>
            <w:noWrap/>
            <w:vAlign w:val="bottom"/>
            <w:hideMark/>
          </w:tcPr>
          <w:p w14:paraId="5B4E2BF7" w14:textId="53E40669"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145.3851</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60F979F2" w14:textId="701E9792"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-7.8875</w:t>
            </w:r>
            <w:r w:rsidR="00486FFC">
              <w:rPr>
                <w:rFonts w:eastAsia="Times New Roman"/>
                <w:color w:val="000000"/>
                <w:sz w:val="22"/>
                <w:szCs w:val="22"/>
                <w:lang w:val="en-US"/>
              </w:rPr>
              <w:t>0</w:t>
            </w:r>
          </w:p>
        </w:tc>
      </w:tr>
      <w:tr w:rsidR="00347A32" w:rsidRPr="00B5255A" w14:paraId="50644DFA" w14:textId="77777777" w:rsidTr="008008E4">
        <w:trPr>
          <w:trHeight w:val="300"/>
        </w:trPr>
        <w:tc>
          <w:tcPr>
            <w:tcW w:w="1121" w:type="dxa"/>
            <w:tcBorders>
              <w:top w:val="nil"/>
              <w:left w:val="nil"/>
              <w:bottom w:val="nil"/>
              <w:right w:val="nil"/>
            </w:tcBorders>
            <w:shd w:val="clear" w:color="auto" w:fill="auto"/>
            <w:noWrap/>
            <w:vAlign w:val="bottom"/>
            <w:hideMark/>
          </w:tcPr>
          <w:p w14:paraId="61FCAB55" w14:textId="6DD6DF54"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145.7333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3545C35B" w14:textId="7777777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-5.43333</w:t>
            </w:r>
          </w:p>
        </w:tc>
      </w:tr>
      <w:tr w:rsidR="00347A32" w:rsidRPr="00B5255A" w14:paraId="33B3CF13" w14:textId="77777777" w:rsidTr="008008E4">
        <w:trPr>
          <w:trHeight w:val="300"/>
        </w:trPr>
        <w:tc>
          <w:tcPr>
            <w:tcW w:w="1121" w:type="dxa"/>
            <w:tcBorders>
              <w:top w:val="nil"/>
              <w:left w:val="nil"/>
              <w:bottom w:val="nil"/>
              <w:right w:val="nil"/>
            </w:tcBorders>
            <w:shd w:val="clear" w:color="auto" w:fill="auto"/>
            <w:noWrap/>
            <w:vAlign w:val="bottom"/>
            <w:hideMark/>
          </w:tcPr>
          <w:p w14:paraId="33105A72" w14:textId="67429D03"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146.1333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156A8D1A" w14:textId="7591924D"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-7.8</w:t>
            </w:r>
            <w:r w:rsidR="00486FFC">
              <w:rPr>
                <w:rFonts w:eastAsia="Times New Roman"/>
                <w:color w:val="000000"/>
                <w:sz w:val="22"/>
                <w:szCs w:val="22"/>
                <w:lang w:val="en-US"/>
              </w:rPr>
              <w:t>0000</w:t>
            </w:r>
          </w:p>
        </w:tc>
      </w:tr>
      <w:tr w:rsidR="00347A32" w:rsidRPr="00B5255A" w14:paraId="6CE0CD81" w14:textId="77777777" w:rsidTr="008008E4">
        <w:trPr>
          <w:trHeight w:val="300"/>
        </w:trPr>
        <w:tc>
          <w:tcPr>
            <w:tcW w:w="1121" w:type="dxa"/>
            <w:tcBorders>
              <w:top w:val="nil"/>
              <w:left w:val="nil"/>
              <w:bottom w:val="nil"/>
              <w:right w:val="nil"/>
            </w:tcBorders>
            <w:shd w:val="clear" w:color="auto" w:fill="auto"/>
            <w:noWrap/>
            <w:vAlign w:val="bottom"/>
            <w:hideMark/>
          </w:tcPr>
          <w:p w14:paraId="141BE153" w14:textId="018E73E8"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146.1472</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0C9FE354" w14:textId="6CA68D5B"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-8.1022</w:t>
            </w:r>
            <w:r w:rsidR="00486FFC">
              <w:rPr>
                <w:rFonts w:eastAsia="Times New Roman"/>
                <w:color w:val="000000"/>
                <w:sz w:val="22"/>
                <w:szCs w:val="22"/>
                <w:lang w:val="en-US"/>
              </w:rPr>
              <w:t>0</w:t>
            </w:r>
          </w:p>
        </w:tc>
      </w:tr>
      <w:tr w:rsidR="00347A32" w:rsidRPr="00B5255A" w14:paraId="2D7CA24C" w14:textId="77777777" w:rsidTr="008008E4">
        <w:trPr>
          <w:trHeight w:val="300"/>
        </w:trPr>
        <w:tc>
          <w:tcPr>
            <w:tcW w:w="1121" w:type="dxa"/>
            <w:tcBorders>
              <w:top w:val="nil"/>
              <w:left w:val="nil"/>
              <w:bottom w:val="nil"/>
              <w:right w:val="nil"/>
            </w:tcBorders>
            <w:shd w:val="clear" w:color="auto" w:fill="auto"/>
            <w:noWrap/>
            <w:vAlign w:val="bottom"/>
            <w:hideMark/>
          </w:tcPr>
          <w:p w14:paraId="0738AC5A" w14:textId="5101296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146.4667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2438AE1F" w14:textId="412B3DC0"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-6.8</w:t>
            </w:r>
            <w:r w:rsidR="00486FFC">
              <w:rPr>
                <w:rFonts w:eastAsia="Times New Roman"/>
                <w:color w:val="000000"/>
                <w:sz w:val="22"/>
                <w:szCs w:val="22"/>
                <w:lang w:val="en-US"/>
              </w:rPr>
              <w:t>0000</w:t>
            </w:r>
          </w:p>
        </w:tc>
      </w:tr>
      <w:tr w:rsidR="00347A32" w:rsidRPr="00B5255A" w14:paraId="67B47236" w14:textId="77777777" w:rsidTr="008008E4">
        <w:trPr>
          <w:trHeight w:val="300"/>
        </w:trPr>
        <w:tc>
          <w:tcPr>
            <w:tcW w:w="1121" w:type="dxa"/>
            <w:tcBorders>
              <w:top w:val="nil"/>
              <w:left w:val="nil"/>
              <w:bottom w:val="nil"/>
              <w:right w:val="nil"/>
            </w:tcBorders>
            <w:shd w:val="clear" w:color="auto" w:fill="auto"/>
            <w:noWrap/>
            <w:vAlign w:val="bottom"/>
            <w:hideMark/>
          </w:tcPr>
          <w:p w14:paraId="216AF895" w14:textId="349E2F02"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149.7125</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1FCF1DBC" w14:textId="3E1D99F4"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-10.025</w:t>
            </w:r>
            <w:r w:rsidR="00486FFC">
              <w:rPr>
                <w:rFonts w:eastAsia="Times New Roman"/>
                <w:color w:val="000000"/>
                <w:sz w:val="22"/>
                <w:szCs w:val="22"/>
                <w:lang w:val="en-US"/>
              </w:rPr>
              <w:t>00</w:t>
            </w:r>
          </w:p>
        </w:tc>
      </w:tr>
      <w:tr w:rsidR="00347A32" w:rsidRPr="00B5255A" w14:paraId="114F7105" w14:textId="77777777" w:rsidTr="008008E4">
        <w:trPr>
          <w:trHeight w:val="300"/>
        </w:trPr>
        <w:tc>
          <w:tcPr>
            <w:tcW w:w="1121" w:type="dxa"/>
            <w:tcBorders>
              <w:top w:val="nil"/>
              <w:left w:val="nil"/>
              <w:bottom w:val="nil"/>
              <w:right w:val="nil"/>
            </w:tcBorders>
            <w:shd w:val="clear" w:color="auto" w:fill="auto"/>
            <w:noWrap/>
            <w:vAlign w:val="bottom"/>
            <w:hideMark/>
          </w:tcPr>
          <w:p w14:paraId="108E754F" w14:textId="32DE1E3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149.85</w:t>
            </w:r>
            <w:r w:rsidR="008111F4">
              <w:rPr>
                <w:rFonts w:eastAsia="Times New Roman"/>
                <w:color w:val="000000"/>
                <w:sz w:val="22"/>
                <w:szCs w:val="22"/>
                <w:lang w:val="en-US"/>
              </w:rPr>
              <w:t>000</w:t>
            </w:r>
          </w:p>
        </w:tc>
        <w:tc>
          <w:tcPr>
            <w:tcW w:w="1147" w:type="dxa"/>
            <w:tcBorders>
              <w:top w:val="nil"/>
              <w:left w:val="nil"/>
              <w:bottom w:val="nil"/>
              <w:right w:val="nil"/>
            </w:tcBorders>
            <w:shd w:val="clear" w:color="auto" w:fill="auto"/>
            <w:noWrap/>
            <w:vAlign w:val="bottom"/>
            <w:hideMark/>
          </w:tcPr>
          <w:p w14:paraId="44371C8F" w14:textId="7777777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-9.76667</w:t>
            </w:r>
          </w:p>
        </w:tc>
      </w:tr>
      <w:tr w:rsidR="00347A32" w:rsidRPr="00B5255A" w14:paraId="2CA6B70B" w14:textId="77777777" w:rsidTr="008008E4">
        <w:trPr>
          <w:trHeight w:val="300"/>
        </w:trPr>
        <w:tc>
          <w:tcPr>
            <w:tcW w:w="1121" w:type="dxa"/>
            <w:tcBorders>
              <w:top w:val="nil"/>
              <w:left w:val="nil"/>
              <w:bottom w:val="nil"/>
              <w:right w:val="nil"/>
            </w:tcBorders>
            <w:shd w:val="clear" w:color="auto" w:fill="auto"/>
            <w:noWrap/>
            <w:vAlign w:val="bottom"/>
            <w:hideMark/>
          </w:tcPr>
          <w:p w14:paraId="2FAF82D7" w14:textId="0E38F94C"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146.9017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7B3B4A84" w14:textId="7777777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-8.98384</w:t>
            </w:r>
          </w:p>
        </w:tc>
      </w:tr>
      <w:tr w:rsidR="00347A32" w:rsidRPr="00B5255A" w14:paraId="2EE21B26" w14:textId="77777777" w:rsidTr="008008E4">
        <w:trPr>
          <w:trHeight w:val="300"/>
        </w:trPr>
        <w:tc>
          <w:tcPr>
            <w:tcW w:w="1121" w:type="dxa"/>
            <w:tcBorders>
              <w:top w:val="nil"/>
              <w:left w:val="nil"/>
              <w:bottom w:val="nil"/>
              <w:right w:val="nil"/>
            </w:tcBorders>
            <w:shd w:val="clear" w:color="auto" w:fill="auto"/>
            <w:noWrap/>
            <w:vAlign w:val="bottom"/>
            <w:hideMark/>
          </w:tcPr>
          <w:p w14:paraId="12C8FC09" w14:textId="3AC094A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141.2439</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4379B358" w14:textId="10A80301"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-7.0723</w:t>
            </w:r>
            <w:r w:rsidR="00486FFC">
              <w:rPr>
                <w:rFonts w:eastAsia="Times New Roman"/>
                <w:color w:val="000000"/>
                <w:sz w:val="22"/>
                <w:szCs w:val="22"/>
                <w:lang w:val="en-US"/>
              </w:rPr>
              <w:t>0</w:t>
            </w:r>
          </w:p>
        </w:tc>
      </w:tr>
      <w:tr w:rsidR="00347A32" w:rsidRPr="00B5255A" w14:paraId="337983A0" w14:textId="77777777" w:rsidTr="008008E4">
        <w:trPr>
          <w:trHeight w:val="300"/>
        </w:trPr>
        <w:tc>
          <w:tcPr>
            <w:tcW w:w="1121" w:type="dxa"/>
            <w:tcBorders>
              <w:top w:val="nil"/>
              <w:left w:val="nil"/>
              <w:bottom w:val="nil"/>
              <w:right w:val="nil"/>
            </w:tcBorders>
            <w:shd w:val="clear" w:color="auto" w:fill="auto"/>
            <w:noWrap/>
            <w:vAlign w:val="bottom"/>
            <w:hideMark/>
          </w:tcPr>
          <w:p w14:paraId="33385506" w14:textId="0912AAED"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141.7163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1322A751" w14:textId="7777777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-7.86745</w:t>
            </w:r>
          </w:p>
        </w:tc>
      </w:tr>
      <w:tr w:rsidR="00347A32" w:rsidRPr="00B5255A" w14:paraId="764971C6" w14:textId="77777777" w:rsidTr="008008E4">
        <w:trPr>
          <w:trHeight w:val="300"/>
        </w:trPr>
        <w:tc>
          <w:tcPr>
            <w:tcW w:w="1121" w:type="dxa"/>
            <w:tcBorders>
              <w:top w:val="nil"/>
              <w:left w:val="nil"/>
              <w:bottom w:val="nil"/>
              <w:right w:val="nil"/>
            </w:tcBorders>
            <w:shd w:val="clear" w:color="auto" w:fill="auto"/>
            <w:noWrap/>
            <w:vAlign w:val="bottom"/>
            <w:hideMark/>
          </w:tcPr>
          <w:p w14:paraId="57BB699D" w14:textId="2C33EFAF"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142.4377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4BCF99BB" w14:textId="1887FD48"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-10.8507</w:t>
            </w:r>
            <w:r w:rsidR="00486FFC">
              <w:rPr>
                <w:rFonts w:eastAsia="Times New Roman"/>
                <w:color w:val="000000"/>
                <w:sz w:val="22"/>
                <w:szCs w:val="22"/>
                <w:lang w:val="en-US"/>
              </w:rPr>
              <w:t>0</w:t>
            </w:r>
          </w:p>
        </w:tc>
      </w:tr>
      <w:tr w:rsidR="00347A32" w:rsidRPr="00B5255A" w14:paraId="0C226B2D" w14:textId="77777777" w:rsidTr="008008E4">
        <w:trPr>
          <w:trHeight w:val="300"/>
        </w:trPr>
        <w:tc>
          <w:tcPr>
            <w:tcW w:w="1121" w:type="dxa"/>
            <w:tcBorders>
              <w:top w:val="nil"/>
              <w:left w:val="nil"/>
              <w:bottom w:val="nil"/>
              <w:right w:val="nil"/>
            </w:tcBorders>
            <w:shd w:val="clear" w:color="auto" w:fill="auto"/>
            <w:noWrap/>
            <w:vAlign w:val="bottom"/>
            <w:hideMark/>
          </w:tcPr>
          <w:p w14:paraId="7A9EA6C5" w14:textId="5F7EDF25"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142.6427</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3370DEDC" w14:textId="340C644F"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-12.4551</w:t>
            </w:r>
            <w:r w:rsidR="00486FFC">
              <w:rPr>
                <w:rFonts w:eastAsia="Times New Roman"/>
                <w:color w:val="000000"/>
                <w:sz w:val="22"/>
                <w:szCs w:val="22"/>
                <w:lang w:val="en-US"/>
              </w:rPr>
              <w:t>0</w:t>
            </w:r>
          </w:p>
        </w:tc>
      </w:tr>
      <w:tr w:rsidR="00347A32" w:rsidRPr="00B5255A" w14:paraId="300E4858" w14:textId="77777777" w:rsidTr="008008E4">
        <w:trPr>
          <w:trHeight w:val="300"/>
        </w:trPr>
        <w:tc>
          <w:tcPr>
            <w:tcW w:w="1121" w:type="dxa"/>
            <w:tcBorders>
              <w:top w:val="nil"/>
              <w:left w:val="nil"/>
              <w:bottom w:val="nil"/>
              <w:right w:val="nil"/>
            </w:tcBorders>
            <w:shd w:val="clear" w:color="auto" w:fill="auto"/>
            <w:noWrap/>
            <w:vAlign w:val="bottom"/>
            <w:hideMark/>
          </w:tcPr>
          <w:p w14:paraId="1F765B3E" w14:textId="21436EBA"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141.8543</w:t>
            </w:r>
            <w:r w:rsidR="008111F4">
              <w:rPr>
                <w:rFonts w:eastAsia="Times New Roman"/>
                <w:color w:val="000000"/>
                <w:sz w:val="22"/>
                <w:szCs w:val="22"/>
                <w:lang w:val="en-US"/>
              </w:rPr>
              <w:t>0</w:t>
            </w:r>
          </w:p>
        </w:tc>
        <w:tc>
          <w:tcPr>
            <w:tcW w:w="1147" w:type="dxa"/>
            <w:tcBorders>
              <w:top w:val="nil"/>
              <w:left w:val="nil"/>
              <w:bottom w:val="nil"/>
              <w:right w:val="nil"/>
            </w:tcBorders>
            <w:shd w:val="clear" w:color="auto" w:fill="auto"/>
            <w:noWrap/>
            <w:vAlign w:val="bottom"/>
            <w:hideMark/>
          </w:tcPr>
          <w:p w14:paraId="1A970E5A" w14:textId="5A710A88"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-12.6489</w:t>
            </w:r>
            <w:r w:rsidR="00486FFC">
              <w:rPr>
                <w:rFonts w:eastAsia="Times New Roman"/>
                <w:color w:val="000000"/>
                <w:sz w:val="22"/>
                <w:szCs w:val="22"/>
                <w:lang w:val="en-US"/>
              </w:rPr>
              <w:t>0</w:t>
            </w:r>
          </w:p>
        </w:tc>
      </w:tr>
      <w:tr w:rsidR="00347A32" w:rsidRPr="00B5255A" w14:paraId="33301057" w14:textId="77777777" w:rsidTr="008008E4">
        <w:trPr>
          <w:trHeight w:val="300"/>
        </w:trPr>
        <w:tc>
          <w:tcPr>
            <w:tcW w:w="1121" w:type="dxa"/>
            <w:tcBorders>
              <w:top w:val="nil"/>
              <w:left w:val="nil"/>
              <w:bottom w:val="nil"/>
              <w:right w:val="nil"/>
            </w:tcBorders>
            <w:shd w:val="clear" w:color="auto" w:fill="auto"/>
            <w:noWrap/>
            <w:vAlign w:val="bottom"/>
            <w:hideMark/>
          </w:tcPr>
          <w:p w14:paraId="2EFA33E8" w14:textId="14F17673"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142.54</w:t>
            </w:r>
            <w:r w:rsidR="008111F4">
              <w:rPr>
                <w:rFonts w:eastAsia="Times New Roman"/>
                <w:color w:val="000000"/>
                <w:sz w:val="22"/>
                <w:szCs w:val="22"/>
                <w:lang w:val="en-US"/>
              </w:rPr>
              <w:t>000</w:t>
            </w:r>
          </w:p>
        </w:tc>
        <w:tc>
          <w:tcPr>
            <w:tcW w:w="1147" w:type="dxa"/>
            <w:tcBorders>
              <w:top w:val="nil"/>
              <w:left w:val="nil"/>
              <w:bottom w:val="nil"/>
              <w:right w:val="nil"/>
            </w:tcBorders>
            <w:shd w:val="clear" w:color="auto" w:fill="auto"/>
            <w:noWrap/>
            <w:vAlign w:val="bottom"/>
            <w:hideMark/>
          </w:tcPr>
          <w:p w14:paraId="4FA62040" w14:textId="3DADE976"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-13.4058</w:t>
            </w:r>
            <w:r w:rsidR="00486FFC">
              <w:rPr>
                <w:rFonts w:eastAsia="Times New Roman"/>
                <w:color w:val="000000"/>
                <w:sz w:val="22"/>
                <w:szCs w:val="22"/>
                <w:lang w:val="en-US"/>
              </w:rPr>
              <w:t>0</w:t>
            </w:r>
          </w:p>
        </w:tc>
      </w:tr>
      <w:tr w:rsidR="00347A32" w:rsidRPr="00B5255A" w14:paraId="6C716705" w14:textId="77777777" w:rsidTr="008008E4">
        <w:trPr>
          <w:trHeight w:val="300"/>
        </w:trPr>
        <w:tc>
          <w:tcPr>
            <w:tcW w:w="1121" w:type="dxa"/>
            <w:tcBorders>
              <w:top w:val="nil"/>
              <w:left w:val="nil"/>
              <w:right w:val="nil"/>
            </w:tcBorders>
            <w:shd w:val="clear" w:color="auto" w:fill="auto"/>
            <w:noWrap/>
            <w:vAlign w:val="bottom"/>
            <w:hideMark/>
          </w:tcPr>
          <w:p w14:paraId="55EFB252" w14:textId="73101857"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142.61</w:t>
            </w:r>
            <w:r w:rsidR="008111F4">
              <w:rPr>
                <w:rFonts w:eastAsia="Times New Roman"/>
                <w:color w:val="000000"/>
                <w:sz w:val="22"/>
                <w:szCs w:val="22"/>
                <w:lang w:val="en-US"/>
              </w:rPr>
              <w:t>000</w:t>
            </w:r>
          </w:p>
        </w:tc>
        <w:tc>
          <w:tcPr>
            <w:tcW w:w="1147" w:type="dxa"/>
            <w:tcBorders>
              <w:top w:val="nil"/>
              <w:left w:val="nil"/>
              <w:right w:val="nil"/>
            </w:tcBorders>
            <w:shd w:val="clear" w:color="auto" w:fill="auto"/>
            <w:noWrap/>
            <w:vAlign w:val="bottom"/>
            <w:hideMark/>
          </w:tcPr>
          <w:p w14:paraId="6798D006" w14:textId="53E2167A"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-13.2092</w:t>
            </w:r>
            <w:r w:rsidR="00486FFC">
              <w:rPr>
                <w:rFonts w:eastAsia="Times New Roman"/>
                <w:color w:val="000000"/>
                <w:sz w:val="22"/>
                <w:szCs w:val="22"/>
                <w:lang w:val="en-US"/>
              </w:rPr>
              <w:t>0</w:t>
            </w:r>
          </w:p>
        </w:tc>
      </w:tr>
      <w:tr w:rsidR="00347A32" w:rsidRPr="00B5255A" w14:paraId="1F8DC1D2" w14:textId="77777777" w:rsidTr="008008E4">
        <w:trPr>
          <w:trHeight w:val="300"/>
        </w:trPr>
        <w:tc>
          <w:tcPr>
            <w:tcW w:w="1121" w:type="dxa"/>
            <w:tcBorders>
              <w:top w:val="nil"/>
              <w:left w:val="nil"/>
              <w:bottom w:val="single" w:sz="4" w:space="0" w:color="auto"/>
              <w:right w:val="nil"/>
            </w:tcBorders>
            <w:shd w:val="clear" w:color="auto" w:fill="auto"/>
            <w:noWrap/>
            <w:vAlign w:val="bottom"/>
            <w:hideMark/>
          </w:tcPr>
          <w:p w14:paraId="558A19C9" w14:textId="4B82AB1B"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141.8862</w:t>
            </w:r>
            <w:r w:rsidR="008111F4">
              <w:rPr>
                <w:rFonts w:eastAsia="Times New Roman"/>
                <w:color w:val="000000"/>
                <w:sz w:val="22"/>
                <w:szCs w:val="22"/>
                <w:lang w:val="en-US"/>
              </w:rPr>
              <w:t>0</w:t>
            </w:r>
          </w:p>
        </w:tc>
        <w:tc>
          <w:tcPr>
            <w:tcW w:w="1147" w:type="dxa"/>
            <w:tcBorders>
              <w:top w:val="nil"/>
              <w:left w:val="nil"/>
              <w:bottom w:val="single" w:sz="4" w:space="0" w:color="auto"/>
              <w:right w:val="nil"/>
            </w:tcBorders>
            <w:shd w:val="clear" w:color="auto" w:fill="auto"/>
            <w:noWrap/>
            <w:vAlign w:val="bottom"/>
            <w:hideMark/>
          </w:tcPr>
          <w:p w14:paraId="2E0C0E4F" w14:textId="23853285" w:rsidR="00347A32" w:rsidRPr="00B5255A" w:rsidRDefault="00347A32" w:rsidP="00A878AB">
            <w:pPr>
              <w:spacing w:line="240" w:lineRule="auto"/>
              <w:ind w:firstLine="0"/>
              <w:jc w:val="right"/>
              <w:rPr>
                <w:rFonts w:eastAsia="Times New Roman"/>
                <w:color w:val="000000"/>
                <w:sz w:val="22"/>
                <w:szCs w:val="22"/>
                <w:lang w:val="en-US"/>
              </w:rPr>
            </w:pPr>
            <w:r w:rsidRPr="00B5255A">
              <w:rPr>
                <w:rFonts w:eastAsia="Times New Roman"/>
                <w:color w:val="000000"/>
                <w:sz w:val="22"/>
                <w:szCs w:val="22"/>
                <w:lang w:val="en-US"/>
              </w:rPr>
              <w:t>-12.0265</w:t>
            </w:r>
            <w:r w:rsidR="00486FFC">
              <w:rPr>
                <w:rFonts w:eastAsia="Times New Roman"/>
                <w:color w:val="000000"/>
                <w:sz w:val="22"/>
                <w:szCs w:val="22"/>
                <w:lang w:val="en-US"/>
              </w:rPr>
              <w:t>0</w:t>
            </w:r>
          </w:p>
        </w:tc>
      </w:tr>
    </w:tbl>
    <w:p w14:paraId="241E224F" w14:textId="2894FF71" w:rsidR="00347A32" w:rsidRDefault="00347A32">
      <w:pPr>
        <w:pStyle w:val="Normal1"/>
        <w:spacing w:line="480" w:lineRule="auto"/>
      </w:pPr>
    </w:p>
    <w:p w14:paraId="2FCA839B" w14:textId="77777777" w:rsidR="00D55BB1" w:rsidRDefault="00D55BB1">
      <w:pPr>
        <w:pStyle w:val="Normal1"/>
        <w:spacing w:line="480" w:lineRule="auto"/>
      </w:pPr>
    </w:p>
    <w:p w14:paraId="7B6F1E9D" w14:textId="77777777" w:rsidR="00D55BB1" w:rsidRDefault="00D55BB1">
      <w:pPr>
        <w:pStyle w:val="Normal1"/>
        <w:spacing w:line="480" w:lineRule="auto"/>
      </w:pPr>
    </w:p>
    <w:p w14:paraId="77DED426" w14:textId="77777777" w:rsidR="00D55BB1" w:rsidRDefault="00D55BB1">
      <w:pPr>
        <w:pStyle w:val="Normal1"/>
        <w:spacing w:line="480" w:lineRule="auto"/>
      </w:pPr>
    </w:p>
    <w:p w14:paraId="65605257" w14:textId="584C1355" w:rsidR="00D55BB1" w:rsidRDefault="00D55BB1" w:rsidP="008008E4">
      <w:pPr>
        <w:pStyle w:val="Normal1"/>
        <w:spacing w:line="240" w:lineRule="auto"/>
        <w:rPr>
          <w:rFonts w:ascii="Times New Roman" w:hAnsi="Times New Roman" w:cs="Times New Roman"/>
        </w:rPr>
      </w:pPr>
      <w:r w:rsidRPr="008008E4">
        <w:rPr>
          <w:rFonts w:ascii="Times New Roman" w:hAnsi="Times New Roman" w:cs="Times New Roman"/>
        </w:rPr>
        <w:lastRenderedPageBreak/>
        <w:t>Tabl</w:t>
      </w:r>
      <w:r>
        <w:rPr>
          <w:rFonts w:ascii="Times New Roman" w:hAnsi="Times New Roman" w:cs="Times New Roman"/>
        </w:rPr>
        <w:t xml:space="preserve">e S3. Summary statistics of sequencing reads and missing data. </w:t>
      </w:r>
      <w:r w:rsidR="0067750E">
        <w:rPr>
          <w:rFonts w:ascii="Times New Roman" w:hAnsi="Times New Roman" w:cs="Times New Roman"/>
        </w:rPr>
        <w:t>The coverage is an average among all loci with at least 2x coverage.</w:t>
      </w:r>
    </w:p>
    <w:tbl>
      <w:tblPr>
        <w:tblW w:w="8480" w:type="dxa"/>
        <w:tblInd w:w="93" w:type="dxa"/>
        <w:tblLook w:val="04A0" w:firstRow="1" w:lastRow="0" w:firstColumn="1" w:lastColumn="0" w:noHBand="0" w:noVBand="1"/>
      </w:tblPr>
      <w:tblGrid>
        <w:gridCol w:w="1520"/>
        <w:gridCol w:w="1220"/>
        <w:gridCol w:w="1560"/>
        <w:gridCol w:w="2320"/>
        <w:gridCol w:w="1860"/>
      </w:tblGrid>
      <w:tr w:rsidR="00D55BB1" w:rsidRPr="00D55BB1" w14:paraId="784461E8" w14:textId="77777777" w:rsidTr="008008E4">
        <w:trPr>
          <w:trHeight w:val="602"/>
        </w:trPr>
        <w:tc>
          <w:tcPr>
            <w:tcW w:w="1520" w:type="dxa"/>
            <w:tcBorders>
              <w:top w:val="single" w:sz="4" w:space="0" w:color="auto"/>
              <w:bottom w:val="single" w:sz="4" w:space="0" w:color="auto"/>
            </w:tcBorders>
            <w:shd w:val="clear" w:color="auto" w:fill="auto"/>
            <w:noWrap/>
            <w:vAlign w:val="center"/>
          </w:tcPr>
          <w:p w14:paraId="401B7C66" w14:textId="170B1CA9"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CAT NO.</w:t>
            </w:r>
          </w:p>
        </w:tc>
        <w:tc>
          <w:tcPr>
            <w:tcW w:w="1220" w:type="dxa"/>
            <w:tcBorders>
              <w:top w:val="single" w:sz="4" w:space="0" w:color="auto"/>
              <w:bottom w:val="single" w:sz="4" w:space="0" w:color="auto"/>
            </w:tcBorders>
            <w:shd w:val="clear" w:color="auto" w:fill="auto"/>
            <w:noWrap/>
            <w:vAlign w:val="center"/>
          </w:tcPr>
          <w:p w14:paraId="79803B54" w14:textId="1370F6E4" w:rsidR="00D55BB1" w:rsidRPr="008008E4" w:rsidRDefault="00D55BB1" w:rsidP="008008E4">
            <w:pPr>
              <w:spacing w:line="240" w:lineRule="auto"/>
              <w:ind w:firstLine="0"/>
              <w:jc w:val="center"/>
              <w:rPr>
                <w:rFonts w:eastAsia="Times New Roman"/>
                <w:color w:val="000000"/>
                <w:sz w:val="20"/>
                <w:szCs w:val="20"/>
                <w:lang w:val="en-US"/>
              </w:rPr>
            </w:pPr>
            <w:r w:rsidRPr="00D55BB1">
              <w:rPr>
                <w:rFonts w:eastAsia="Times New Roman"/>
                <w:color w:val="000000"/>
                <w:sz w:val="20"/>
                <w:szCs w:val="20"/>
                <w:lang w:val="en-US"/>
              </w:rPr>
              <w:t>FILTERED READS</w:t>
            </w:r>
          </w:p>
        </w:tc>
        <w:tc>
          <w:tcPr>
            <w:tcW w:w="1560" w:type="dxa"/>
            <w:tcBorders>
              <w:top w:val="single" w:sz="4" w:space="0" w:color="auto"/>
              <w:bottom w:val="single" w:sz="4" w:space="0" w:color="auto"/>
            </w:tcBorders>
            <w:shd w:val="clear" w:color="auto" w:fill="auto"/>
            <w:noWrap/>
            <w:vAlign w:val="center"/>
          </w:tcPr>
          <w:p w14:paraId="47710365" w14:textId="6FA21269" w:rsidR="00D55BB1" w:rsidRPr="008008E4" w:rsidRDefault="00D55BB1" w:rsidP="008008E4">
            <w:pPr>
              <w:spacing w:line="240" w:lineRule="auto"/>
              <w:ind w:firstLine="0"/>
              <w:jc w:val="center"/>
              <w:rPr>
                <w:rFonts w:eastAsia="Times New Roman"/>
                <w:color w:val="000000"/>
                <w:sz w:val="20"/>
                <w:szCs w:val="20"/>
                <w:lang w:val="en-US"/>
              </w:rPr>
            </w:pPr>
            <w:r w:rsidRPr="00D55BB1">
              <w:rPr>
                <w:rFonts w:eastAsia="Times New Roman"/>
                <w:color w:val="000000"/>
                <w:sz w:val="20"/>
                <w:szCs w:val="20"/>
                <w:lang w:val="en-US"/>
              </w:rPr>
              <w:t>MAPPED READS</w:t>
            </w:r>
          </w:p>
        </w:tc>
        <w:tc>
          <w:tcPr>
            <w:tcW w:w="2320" w:type="dxa"/>
            <w:tcBorders>
              <w:top w:val="single" w:sz="4" w:space="0" w:color="auto"/>
              <w:bottom w:val="single" w:sz="4" w:space="0" w:color="auto"/>
            </w:tcBorders>
            <w:shd w:val="clear" w:color="auto" w:fill="auto"/>
            <w:noWrap/>
            <w:vAlign w:val="center"/>
          </w:tcPr>
          <w:p w14:paraId="559C1986" w14:textId="63B21DB1" w:rsidR="00D55BB1" w:rsidRPr="008008E4" w:rsidRDefault="00D55BB1" w:rsidP="008008E4">
            <w:pPr>
              <w:spacing w:line="240" w:lineRule="auto"/>
              <w:ind w:firstLine="0"/>
              <w:jc w:val="center"/>
              <w:rPr>
                <w:rFonts w:eastAsia="Times New Roman"/>
                <w:color w:val="000000"/>
                <w:sz w:val="20"/>
                <w:szCs w:val="20"/>
                <w:lang w:val="en-US"/>
              </w:rPr>
            </w:pPr>
            <w:r w:rsidRPr="00D55BB1">
              <w:rPr>
                <w:rFonts w:eastAsia="Times New Roman"/>
                <w:color w:val="000000"/>
                <w:sz w:val="20"/>
                <w:szCs w:val="20"/>
                <w:lang w:val="en-US"/>
              </w:rPr>
              <w:t>PERCENT RECOVERED LOCI</w:t>
            </w:r>
          </w:p>
        </w:tc>
        <w:tc>
          <w:tcPr>
            <w:tcW w:w="1860" w:type="dxa"/>
            <w:tcBorders>
              <w:top w:val="single" w:sz="4" w:space="0" w:color="auto"/>
              <w:bottom w:val="single" w:sz="4" w:space="0" w:color="auto"/>
            </w:tcBorders>
            <w:shd w:val="clear" w:color="auto" w:fill="auto"/>
            <w:noWrap/>
            <w:vAlign w:val="center"/>
          </w:tcPr>
          <w:p w14:paraId="608C0FBB" w14:textId="3C8EB425" w:rsidR="00D55BB1" w:rsidRPr="008008E4" w:rsidRDefault="00D55BB1" w:rsidP="008008E4">
            <w:pPr>
              <w:spacing w:line="240" w:lineRule="auto"/>
              <w:ind w:firstLine="0"/>
              <w:jc w:val="center"/>
              <w:rPr>
                <w:rFonts w:eastAsia="Times New Roman"/>
                <w:color w:val="000000"/>
                <w:sz w:val="20"/>
                <w:szCs w:val="20"/>
                <w:lang w:val="en-US"/>
              </w:rPr>
            </w:pPr>
            <w:r w:rsidRPr="00D55BB1">
              <w:rPr>
                <w:rFonts w:eastAsia="Times New Roman"/>
                <w:color w:val="000000"/>
                <w:sz w:val="20"/>
                <w:szCs w:val="20"/>
                <w:lang w:val="en-US"/>
              </w:rPr>
              <w:t>COVERAGE</w:t>
            </w:r>
          </w:p>
        </w:tc>
      </w:tr>
      <w:tr w:rsidR="00D55BB1" w:rsidRPr="00D55BB1" w14:paraId="62559DCD" w14:textId="77777777" w:rsidTr="008008E4">
        <w:trPr>
          <w:trHeight w:val="300"/>
        </w:trPr>
        <w:tc>
          <w:tcPr>
            <w:tcW w:w="1520" w:type="dxa"/>
            <w:tcBorders>
              <w:top w:val="single" w:sz="4" w:space="0" w:color="auto"/>
            </w:tcBorders>
            <w:shd w:val="clear" w:color="auto" w:fill="auto"/>
            <w:noWrap/>
            <w:vAlign w:val="bottom"/>
            <w:hideMark/>
          </w:tcPr>
          <w:p w14:paraId="4436CC05"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ANU17</w:t>
            </w:r>
          </w:p>
        </w:tc>
        <w:tc>
          <w:tcPr>
            <w:tcW w:w="1220" w:type="dxa"/>
            <w:tcBorders>
              <w:top w:val="single" w:sz="4" w:space="0" w:color="auto"/>
            </w:tcBorders>
            <w:shd w:val="clear" w:color="auto" w:fill="auto"/>
            <w:noWrap/>
            <w:vAlign w:val="bottom"/>
            <w:hideMark/>
          </w:tcPr>
          <w:p w14:paraId="053DA83F"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2153539</w:t>
            </w:r>
          </w:p>
        </w:tc>
        <w:tc>
          <w:tcPr>
            <w:tcW w:w="1560" w:type="dxa"/>
            <w:tcBorders>
              <w:top w:val="single" w:sz="4" w:space="0" w:color="auto"/>
            </w:tcBorders>
            <w:shd w:val="clear" w:color="auto" w:fill="auto"/>
            <w:noWrap/>
            <w:vAlign w:val="bottom"/>
            <w:hideMark/>
          </w:tcPr>
          <w:p w14:paraId="296C36DB"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1475231</w:t>
            </w:r>
          </w:p>
        </w:tc>
        <w:tc>
          <w:tcPr>
            <w:tcW w:w="2320" w:type="dxa"/>
            <w:tcBorders>
              <w:top w:val="single" w:sz="4" w:space="0" w:color="auto"/>
            </w:tcBorders>
            <w:shd w:val="clear" w:color="auto" w:fill="auto"/>
            <w:noWrap/>
            <w:vAlign w:val="bottom"/>
            <w:hideMark/>
          </w:tcPr>
          <w:p w14:paraId="37812B5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0.98</w:t>
            </w:r>
          </w:p>
        </w:tc>
        <w:tc>
          <w:tcPr>
            <w:tcW w:w="1860" w:type="dxa"/>
            <w:tcBorders>
              <w:top w:val="single" w:sz="4" w:space="0" w:color="auto"/>
            </w:tcBorders>
            <w:shd w:val="clear" w:color="auto" w:fill="auto"/>
            <w:noWrap/>
            <w:vAlign w:val="bottom"/>
            <w:hideMark/>
          </w:tcPr>
          <w:p w14:paraId="7168F395"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246</w:t>
            </w:r>
          </w:p>
        </w:tc>
      </w:tr>
      <w:tr w:rsidR="00D55BB1" w:rsidRPr="00D55BB1" w14:paraId="24AC80F1" w14:textId="77777777" w:rsidTr="00D55BB1">
        <w:trPr>
          <w:trHeight w:val="300"/>
        </w:trPr>
        <w:tc>
          <w:tcPr>
            <w:tcW w:w="1520" w:type="dxa"/>
            <w:shd w:val="clear" w:color="auto" w:fill="auto"/>
            <w:noWrap/>
            <w:vAlign w:val="bottom"/>
            <w:hideMark/>
          </w:tcPr>
          <w:p w14:paraId="0993B94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ANU19</w:t>
            </w:r>
          </w:p>
        </w:tc>
        <w:tc>
          <w:tcPr>
            <w:tcW w:w="1220" w:type="dxa"/>
            <w:shd w:val="clear" w:color="auto" w:fill="auto"/>
            <w:noWrap/>
            <w:vAlign w:val="bottom"/>
            <w:hideMark/>
          </w:tcPr>
          <w:p w14:paraId="0337EA02"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8251378</w:t>
            </w:r>
          </w:p>
        </w:tc>
        <w:tc>
          <w:tcPr>
            <w:tcW w:w="1560" w:type="dxa"/>
            <w:shd w:val="clear" w:color="auto" w:fill="auto"/>
            <w:noWrap/>
            <w:vAlign w:val="bottom"/>
            <w:hideMark/>
          </w:tcPr>
          <w:p w14:paraId="131902F4"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5748911</w:t>
            </w:r>
          </w:p>
        </w:tc>
        <w:tc>
          <w:tcPr>
            <w:tcW w:w="2320" w:type="dxa"/>
            <w:shd w:val="clear" w:color="auto" w:fill="auto"/>
            <w:noWrap/>
            <w:vAlign w:val="bottom"/>
            <w:hideMark/>
          </w:tcPr>
          <w:p w14:paraId="41931546"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0.99</w:t>
            </w:r>
          </w:p>
        </w:tc>
        <w:tc>
          <w:tcPr>
            <w:tcW w:w="1860" w:type="dxa"/>
            <w:shd w:val="clear" w:color="auto" w:fill="auto"/>
            <w:noWrap/>
            <w:vAlign w:val="bottom"/>
            <w:hideMark/>
          </w:tcPr>
          <w:p w14:paraId="42A3E59D"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1607</w:t>
            </w:r>
          </w:p>
        </w:tc>
      </w:tr>
      <w:tr w:rsidR="00D55BB1" w:rsidRPr="00D55BB1" w14:paraId="1841A437" w14:textId="77777777" w:rsidTr="00D55BB1">
        <w:trPr>
          <w:trHeight w:val="300"/>
        </w:trPr>
        <w:tc>
          <w:tcPr>
            <w:tcW w:w="1520" w:type="dxa"/>
            <w:shd w:val="clear" w:color="auto" w:fill="auto"/>
            <w:noWrap/>
            <w:vAlign w:val="bottom"/>
            <w:hideMark/>
          </w:tcPr>
          <w:p w14:paraId="08DB6D47"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w:t>
            </w:r>
          </w:p>
        </w:tc>
        <w:tc>
          <w:tcPr>
            <w:tcW w:w="1220" w:type="dxa"/>
            <w:shd w:val="clear" w:color="auto" w:fill="auto"/>
            <w:noWrap/>
            <w:vAlign w:val="bottom"/>
            <w:hideMark/>
          </w:tcPr>
          <w:p w14:paraId="64FBFA75"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1152254</w:t>
            </w:r>
          </w:p>
        </w:tc>
        <w:tc>
          <w:tcPr>
            <w:tcW w:w="1560" w:type="dxa"/>
            <w:shd w:val="clear" w:color="auto" w:fill="auto"/>
            <w:noWrap/>
            <w:vAlign w:val="bottom"/>
            <w:hideMark/>
          </w:tcPr>
          <w:p w14:paraId="31C44727"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844106</w:t>
            </w:r>
          </w:p>
        </w:tc>
        <w:tc>
          <w:tcPr>
            <w:tcW w:w="2320" w:type="dxa"/>
            <w:shd w:val="clear" w:color="auto" w:fill="auto"/>
            <w:noWrap/>
            <w:vAlign w:val="bottom"/>
            <w:hideMark/>
          </w:tcPr>
          <w:p w14:paraId="51EA652E"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1.00</w:t>
            </w:r>
          </w:p>
        </w:tc>
        <w:tc>
          <w:tcPr>
            <w:tcW w:w="1860" w:type="dxa"/>
            <w:shd w:val="clear" w:color="auto" w:fill="auto"/>
            <w:noWrap/>
            <w:vAlign w:val="bottom"/>
            <w:hideMark/>
          </w:tcPr>
          <w:p w14:paraId="28387087"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146</w:t>
            </w:r>
          </w:p>
        </w:tc>
      </w:tr>
      <w:tr w:rsidR="00D55BB1" w:rsidRPr="00D55BB1" w14:paraId="3C4C7ED8" w14:textId="77777777" w:rsidTr="00D55BB1">
        <w:trPr>
          <w:trHeight w:val="300"/>
        </w:trPr>
        <w:tc>
          <w:tcPr>
            <w:tcW w:w="1520" w:type="dxa"/>
            <w:shd w:val="clear" w:color="auto" w:fill="auto"/>
            <w:noWrap/>
            <w:vAlign w:val="bottom"/>
            <w:hideMark/>
          </w:tcPr>
          <w:p w14:paraId="29459C2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ANU24</w:t>
            </w:r>
          </w:p>
        </w:tc>
        <w:tc>
          <w:tcPr>
            <w:tcW w:w="1220" w:type="dxa"/>
            <w:shd w:val="clear" w:color="auto" w:fill="auto"/>
            <w:noWrap/>
            <w:vAlign w:val="bottom"/>
            <w:hideMark/>
          </w:tcPr>
          <w:p w14:paraId="6E84A3FD"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405772</w:t>
            </w:r>
          </w:p>
        </w:tc>
        <w:tc>
          <w:tcPr>
            <w:tcW w:w="1560" w:type="dxa"/>
            <w:shd w:val="clear" w:color="auto" w:fill="auto"/>
            <w:noWrap/>
            <w:vAlign w:val="bottom"/>
            <w:hideMark/>
          </w:tcPr>
          <w:p w14:paraId="71940B9B"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301921</w:t>
            </w:r>
          </w:p>
        </w:tc>
        <w:tc>
          <w:tcPr>
            <w:tcW w:w="2320" w:type="dxa"/>
            <w:shd w:val="clear" w:color="auto" w:fill="auto"/>
            <w:noWrap/>
            <w:vAlign w:val="bottom"/>
            <w:hideMark/>
          </w:tcPr>
          <w:p w14:paraId="578E2C53"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0.94</w:t>
            </w:r>
          </w:p>
        </w:tc>
        <w:tc>
          <w:tcPr>
            <w:tcW w:w="1860" w:type="dxa"/>
            <w:shd w:val="clear" w:color="auto" w:fill="auto"/>
            <w:noWrap/>
            <w:vAlign w:val="bottom"/>
            <w:hideMark/>
          </w:tcPr>
          <w:p w14:paraId="04473F1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58</w:t>
            </w:r>
          </w:p>
        </w:tc>
      </w:tr>
      <w:tr w:rsidR="00D55BB1" w:rsidRPr="00D55BB1" w14:paraId="6935807B" w14:textId="77777777" w:rsidTr="00D55BB1">
        <w:trPr>
          <w:trHeight w:val="300"/>
        </w:trPr>
        <w:tc>
          <w:tcPr>
            <w:tcW w:w="1520" w:type="dxa"/>
            <w:shd w:val="clear" w:color="auto" w:fill="auto"/>
            <w:noWrap/>
            <w:vAlign w:val="bottom"/>
            <w:hideMark/>
          </w:tcPr>
          <w:p w14:paraId="5DAAF95C"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ANU25</w:t>
            </w:r>
          </w:p>
        </w:tc>
        <w:tc>
          <w:tcPr>
            <w:tcW w:w="1220" w:type="dxa"/>
            <w:shd w:val="clear" w:color="auto" w:fill="auto"/>
            <w:noWrap/>
            <w:vAlign w:val="bottom"/>
            <w:hideMark/>
          </w:tcPr>
          <w:p w14:paraId="032D36E9"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668822</w:t>
            </w:r>
          </w:p>
        </w:tc>
        <w:tc>
          <w:tcPr>
            <w:tcW w:w="1560" w:type="dxa"/>
            <w:shd w:val="clear" w:color="auto" w:fill="auto"/>
            <w:noWrap/>
            <w:vAlign w:val="bottom"/>
            <w:hideMark/>
          </w:tcPr>
          <w:p w14:paraId="78A03F1D"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488312</w:t>
            </w:r>
          </w:p>
        </w:tc>
        <w:tc>
          <w:tcPr>
            <w:tcW w:w="2320" w:type="dxa"/>
            <w:shd w:val="clear" w:color="auto" w:fill="auto"/>
            <w:noWrap/>
            <w:vAlign w:val="bottom"/>
            <w:hideMark/>
          </w:tcPr>
          <w:p w14:paraId="36A23DC4"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0.98</w:t>
            </w:r>
          </w:p>
        </w:tc>
        <w:tc>
          <w:tcPr>
            <w:tcW w:w="1860" w:type="dxa"/>
            <w:shd w:val="clear" w:color="auto" w:fill="auto"/>
            <w:noWrap/>
            <w:vAlign w:val="bottom"/>
            <w:hideMark/>
          </w:tcPr>
          <w:p w14:paraId="092846EC"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112</w:t>
            </w:r>
          </w:p>
        </w:tc>
      </w:tr>
      <w:tr w:rsidR="00D55BB1" w:rsidRPr="00D55BB1" w14:paraId="34D71725" w14:textId="77777777" w:rsidTr="00D55BB1">
        <w:trPr>
          <w:trHeight w:val="300"/>
        </w:trPr>
        <w:tc>
          <w:tcPr>
            <w:tcW w:w="1520" w:type="dxa"/>
            <w:shd w:val="clear" w:color="auto" w:fill="auto"/>
            <w:noWrap/>
            <w:vAlign w:val="bottom"/>
            <w:hideMark/>
          </w:tcPr>
          <w:p w14:paraId="448EEA17"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AMNH781401</w:t>
            </w:r>
          </w:p>
        </w:tc>
        <w:tc>
          <w:tcPr>
            <w:tcW w:w="1220" w:type="dxa"/>
            <w:shd w:val="clear" w:color="auto" w:fill="auto"/>
            <w:noWrap/>
            <w:vAlign w:val="bottom"/>
            <w:hideMark/>
          </w:tcPr>
          <w:p w14:paraId="39B7546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310302</w:t>
            </w:r>
          </w:p>
        </w:tc>
        <w:tc>
          <w:tcPr>
            <w:tcW w:w="1560" w:type="dxa"/>
            <w:shd w:val="clear" w:color="auto" w:fill="auto"/>
            <w:noWrap/>
            <w:vAlign w:val="bottom"/>
            <w:hideMark/>
          </w:tcPr>
          <w:p w14:paraId="492E3B1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126341</w:t>
            </w:r>
          </w:p>
        </w:tc>
        <w:tc>
          <w:tcPr>
            <w:tcW w:w="2320" w:type="dxa"/>
            <w:shd w:val="clear" w:color="auto" w:fill="auto"/>
            <w:noWrap/>
            <w:vAlign w:val="bottom"/>
            <w:hideMark/>
          </w:tcPr>
          <w:p w14:paraId="0D9E310F"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0.53</w:t>
            </w:r>
          </w:p>
        </w:tc>
        <w:tc>
          <w:tcPr>
            <w:tcW w:w="1860" w:type="dxa"/>
            <w:shd w:val="clear" w:color="auto" w:fill="auto"/>
            <w:noWrap/>
            <w:vAlign w:val="bottom"/>
            <w:hideMark/>
          </w:tcPr>
          <w:p w14:paraId="08CCD369"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195</w:t>
            </w:r>
          </w:p>
        </w:tc>
      </w:tr>
      <w:tr w:rsidR="00D55BB1" w:rsidRPr="00D55BB1" w14:paraId="6961AEDA" w14:textId="77777777" w:rsidTr="00D55BB1">
        <w:trPr>
          <w:trHeight w:val="300"/>
        </w:trPr>
        <w:tc>
          <w:tcPr>
            <w:tcW w:w="1520" w:type="dxa"/>
            <w:shd w:val="clear" w:color="auto" w:fill="auto"/>
            <w:noWrap/>
            <w:vAlign w:val="bottom"/>
            <w:hideMark/>
          </w:tcPr>
          <w:p w14:paraId="3A9FC287"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AMNH619297</w:t>
            </w:r>
          </w:p>
        </w:tc>
        <w:tc>
          <w:tcPr>
            <w:tcW w:w="1220" w:type="dxa"/>
            <w:shd w:val="clear" w:color="auto" w:fill="auto"/>
            <w:noWrap/>
            <w:vAlign w:val="bottom"/>
            <w:hideMark/>
          </w:tcPr>
          <w:p w14:paraId="1DF697F3"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4761184</w:t>
            </w:r>
          </w:p>
        </w:tc>
        <w:tc>
          <w:tcPr>
            <w:tcW w:w="1560" w:type="dxa"/>
            <w:shd w:val="clear" w:color="auto" w:fill="auto"/>
            <w:noWrap/>
            <w:vAlign w:val="bottom"/>
            <w:hideMark/>
          </w:tcPr>
          <w:p w14:paraId="18301621"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1003960</w:t>
            </w:r>
          </w:p>
        </w:tc>
        <w:tc>
          <w:tcPr>
            <w:tcW w:w="2320" w:type="dxa"/>
            <w:shd w:val="clear" w:color="auto" w:fill="auto"/>
            <w:noWrap/>
            <w:vAlign w:val="bottom"/>
            <w:hideMark/>
          </w:tcPr>
          <w:p w14:paraId="07CDA318"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0.76</w:t>
            </w:r>
          </w:p>
        </w:tc>
        <w:tc>
          <w:tcPr>
            <w:tcW w:w="1860" w:type="dxa"/>
            <w:shd w:val="clear" w:color="auto" w:fill="auto"/>
            <w:noWrap/>
            <w:vAlign w:val="bottom"/>
            <w:hideMark/>
          </w:tcPr>
          <w:p w14:paraId="76F67E8C"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497</w:t>
            </w:r>
          </w:p>
        </w:tc>
      </w:tr>
      <w:tr w:rsidR="00D55BB1" w:rsidRPr="00D55BB1" w14:paraId="0A1FFE2C" w14:textId="77777777" w:rsidTr="00D55BB1">
        <w:trPr>
          <w:trHeight w:val="300"/>
        </w:trPr>
        <w:tc>
          <w:tcPr>
            <w:tcW w:w="1520" w:type="dxa"/>
            <w:shd w:val="clear" w:color="auto" w:fill="auto"/>
            <w:noWrap/>
            <w:vAlign w:val="bottom"/>
            <w:hideMark/>
          </w:tcPr>
          <w:p w14:paraId="637DD3E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AMNH619295</w:t>
            </w:r>
          </w:p>
        </w:tc>
        <w:tc>
          <w:tcPr>
            <w:tcW w:w="1220" w:type="dxa"/>
            <w:shd w:val="clear" w:color="auto" w:fill="auto"/>
            <w:noWrap/>
            <w:vAlign w:val="bottom"/>
            <w:hideMark/>
          </w:tcPr>
          <w:p w14:paraId="6D376F01"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4868602</w:t>
            </w:r>
          </w:p>
        </w:tc>
        <w:tc>
          <w:tcPr>
            <w:tcW w:w="1560" w:type="dxa"/>
            <w:shd w:val="clear" w:color="auto" w:fill="auto"/>
            <w:noWrap/>
            <w:vAlign w:val="bottom"/>
            <w:hideMark/>
          </w:tcPr>
          <w:p w14:paraId="02AA5FA5"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954323</w:t>
            </w:r>
          </w:p>
        </w:tc>
        <w:tc>
          <w:tcPr>
            <w:tcW w:w="2320" w:type="dxa"/>
            <w:shd w:val="clear" w:color="auto" w:fill="auto"/>
            <w:noWrap/>
            <w:vAlign w:val="bottom"/>
            <w:hideMark/>
          </w:tcPr>
          <w:p w14:paraId="5D23EE2B"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0.79</w:t>
            </w:r>
          </w:p>
        </w:tc>
        <w:tc>
          <w:tcPr>
            <w:tcW w:w="1860" w:type="dxa"/>
            <w:shd w:val="clear" w:color="auto" w:fill="auto"/>
            <w:noWrap/>
            <w:vAlign w:val="bottom"/>
            <w:hideMark/>
          </w:tcPr>
          <w:p w14:paraId="4674CE6D"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457</w:t>
            </w:r>
          </w:p>
        </w:tc>
      </w:tr>
      <w:tr w:rsidR="00D55BB1" w:rsidRPr="00D55BB1" w14:paraId="1DB1C134" w14:textId="77777777" w:rsidTr="00D55BB1">
        <w:trPr>
          <w:trHeight w:val="300"/>
        </w:trPr>
        <w:tc>
          <w:tcPr>
            <w:tcW w:w="1520" w:type="dxa"/>
            <w:shd w:val="clear" w:color="auto" w:fill="auto"/>
            <w:noWrap/>
            <w:vAlign w:val="bottom"/>
            <w:hideMark/>
          </w:tcPr>
          <w:p w14:paraId="086697E8"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AMNH425703</w:t>
            </w:r>
          </w:p>
        </w:tc>
        <w:tc>
          <w:tcPr>
            <w:tcW w:w="1220" w:type="dxa"/>
            <w:shd w:val="clear" w:color="auto" w:fill="auto"/>
            <w:noWrap/>
            <w:vAlign w:val="bottom"/>
            <w:hideMark/>
          </w:tcPr>
          <w:p w14:paraId="62DE626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9048132</w:t>
            </w:r>
          </w:p>
        </w:tc>
        <w:tc>
          <w:tcPr>
            <w:tcW w:w="1560" w:type="dxa"/>
            <w:shd w:val="clear" w:color="auto" w:fill="auto"/>
            <w:noWrap/>
            <w:vAlign w:val="bottom"/>
            <w:hideMark/>
          </w:tcPr>
          <w:p w14:paraId="0872731F"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2846844</w:t>
            </w:r>
          </w:p>
        </w:tc>
        <w:tc>
          <w:tcPr>
            <w:tcW w:w="2320" w:type="dxa"/>
            <w:shd w:val="clear" w:color="auto" w:fill="auto"/>
            <w:noWrap/>
            <w:vAlign w:val="bottom"/>
            <w:hideMark/>
          </w:tcPr>
          <w:p w14:paraId="29B73458"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0.87</w:t>
            </w:r>
          </w:p>
        </w:tc>
        <w:tc>
          <w:tcPr>
            <w:tcW w:w="1860" w:type="dxa"/>
            <w:shd w:val="clear" w:color="auto" w:fill="auto"/>
            <w:noWrap/>
            <w:vAlign w:val="bottom"/>
            <w:hideMark/>
          </w:tcPr>
          <w:p w14:paraId="745FE3C4"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1286</w:t>
            </w:r>
          </w:p>
        </w:tc>
      </w:tr>
      <w:tr w:rsidR="00D55BB1" w:rsidRPr="00D55BB1" w14:paraId="447D0CB1" w14:textId="77777777" w:rsidTr="00D55BB1">
        <w:trPr>
          <w:trHeight w:val="300"/>
        </w:trPr>
        <w:tc>
          <w:tcPr>
            <w:tcW w:w="1520" w:type="dxa"/>
            <w:shd w:val="clear" w:color="auto" w:fill="auto"/>
            <w:noWrap/>
            <w:vAlign w:val="bottom"/>
            <w:hideMark/>
          </w:tcPr>
          <w:p w14:paraId="474DAA0D"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AMNH425700</w:t>
            </w:r>
          </w:p>
        </w:tc>
        <w:tc>
          <w:tcPr>
            <w:tcW w:w="1220" w:type="dxa"/>
            <w:shd w:val="clear" w:color="auto" w:fill="auto"/>
            <w:noWrap/>
            <w:vAlign w:val="bottom"/>
            <w:hideMark/>
          </w:tcPr>
          <w:p w14:paraId="09819D7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5219503</w:t>
            </w:r>
          </w:p>
        </w:tc>
        <w:tc>
          <w:tcPr>
            <w:tcW w:w="1560" w:type="dxa"/>
            <w:shd w:val="clear" w:color="auto" w:fill="auto"/>
            <w:noWrap/>
            <w:vAlign w:val="bottom"/>
            <w:hideMark/>
          </w:tcPr>
          <w:p w14:paraId="4C830240"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1323435</w:t>
            </w:r>
          </w:p>
        </w:tc>
        <w:tc>
          <w:tcPr>
            <w:tcW w:w="2320" w:type="dxa"/>
            <w:shd w:val="clear" w:color="auto" w:fill="auto"/>
            <w:noWrap/>
            <w:vAlign w:val="bottom"/>
            <w:hideMark/>
          </w:tcPr>
          <w:p w14:paraId="58FA1C2D"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0.82</w:t>
            </w:r>
          </w:p>
        </w:tc>
        <w:tc>
          <w:tcPr>
            <w:tcW w:w="1860" w:type="dxa"/>
            <w:shd w:val="clear" w:color="auto" w:fill="auto"/>
            <w:noWrap/>
            <w:vAlign w:val="bottom"/>
            <w:hideMark/>
          </w:tcPr>
          <w:p w14:paraId="0E17DCC4"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652</w:t>
            </w:r>
          </w:p>
        </w:tc>
      </w:tr>
      <w:tr w:rsidR="00D55BB1" w:rsidRPr="00D55BB1" w14:paraId="4B83A41F" w14:textId="77777777" w:rsidTr="00D55BB1">
        <w:trPr>
          <w:trHeight w:val="300"/>
        </w:trPr>
        <w:tc>
          <w:tcPr>
            <w:tcW w:w="1520" w:type="dxa"/>
            <w:shd w:val="clear" w:color="auto" w:fill="auto"/>
            <w:noWrap/>
            <w:vAlign w:val="bottom"/>
            <w:hideMark/>
          </w:tcPr>
          <w:p w14:paraId="0C5CB2B4"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AMNH619319</w:t>
            </w:r>
          </w:p>
        </w:tc>
        <w:tc>
          <w:tcPr>
            <w:tcW w:w="1220" w:type="dxa"/>
            <w:shd w:val="clear" w:color="auto" w:fill="auto"/>
            <w:noWrap/>
            <w:vAlign w:val="bottom"/>
            <w:hideMark/>
          </w:tcPr>
          <w:p w14:paraId="5B40530B"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12813460</w:t>
            </w:r>
          </w:p>
        </w:tc>
        <w:tc>
          <w:tcPr>
            <w:tcW w:w="1560" w:type="dxa"/>
            <w:shd w:val="clear" w:color="auto" w:fill="auto"/>
            <w:noWrap/>
            <w:vAlign w:val="bottom"/>
            <w:hideMark/>
          </w:tcPr>
          <w:p w14:paraId="4DBEBAE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2736715</w:t>
            </w:r>
          </w:p>
        </w:tc>
        <w:tc>
          <w:tcPr>
            <w:tcW w:w="2320" w:type="dxa"/>
            <w:shd w:val="clear" w:color="auto" w:fill="auto"/>
            <w:noWrap/>
            <w:vAlign w:val="bottom"/>
            <w:hideMark/>
          </w:tcPr>
          <w:p w14:paraId="29158EC2"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0.89</w:t>
            </w:r>
          </w:p>
        </w:tc>
        <w:tc>
          <w:tcPr>
            <w:tcW w:w="1860" w:type="dxa"/>
            <w:shd w:val="clear" w:color="auto" w:fill="auto"/>
            <w:noWrap/>
            <w:vAlign w:val="bottom"/>
            <w:hideMark/>
          </w:tcPr>
          <w:p w14:paraId="3B126398"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1150</w:t>
            </w:r>
          </w:p>
        </w:tc>
      </w:tr>
      <w:tr w:rsidR="00D55BB1" w:rsidRPr="00D55BB1" w14:paraId="5310EA94" w14:textId="77777777" w:rsidTr="00D55BB1">
        <w:trPr>
          <w:trHeight w:val="300"/>
        </w:trPr>
        <w:tc>
          <w:tcPr>
            <w:tcW w:w="1520" w:type="dxa"/>
            <w:shd w:val="clear" w:color="auto" w:fill="auto"/>
            <w:noWrap/>
            <w:vAlign w:val="bottom"/>
            <w:hideMark/>
          </w:tcPr>
          <w:p w14:paraId="143C144D"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AMNH619315</w:t>
            </w:r>
          </w:p>
        </w:tc>
        <w:tc>
          <w:tcPr>
            <w:tcW w:w="1220" w:type="dxa"/>
            <w:shd w:val="clear" w:color="auto" w:fill="auto"/>
            <w:noWrap/>
            <w:vAlign w:val="bottom"/>
            <w:hideMark/>
          </w:tcPr>
          <w:p w14:paraId="5FE39C0C"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13322206</w:t>
            </w:r>
          </w:p>
        </w:tc>
        <w:tc>
          <w:tcPr>
            <w:tcW w:w="1560" w:type="dxa"/>
            <w:shd w:val="clear" w:color="auto" w:fill="auto"/>
            <w:noWrap/>
            <w:vAlign w:val="bottom"/>
            <w:hideMark/>
          </w:tcPr>
          <w:p w14:paraId="39E65C8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3866471</w:t>
            </w:r>
          </w:p>
        </w:tc>
        <w:tc>
          <w:tcPr>
            <w:tcW w:w="2320" w:type="dxa"/>
            <w:shd w:val="clear" w:color="auto" w:fill="auto"/>
            <w:noWrap/>
            <w:vAlign w:val="bottom"/>
            <w:hideMark/>
          </w:tcPr>
          <w:p w14:paraId="5578EE5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0.92</w:t>
            </w:r>
          </w:p>
        </w:tc>
        <w:tc>
          <w:tcPr>
            <w:tcW w:w="1860" w:type="dxa"/>
            <w:shd w:val="clear" w:color="auto" w:fill="auto"/>
            <w:noWrap/>
            <w:vAlign w:val="bottom"/>
            <w:hideMark/>
          </w:tcPr>
          <w:p w14:paraId="1B5CD2D5"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1551</w:t>
            </w:r>
          </w:p>
        </w:tc>
      </w:tr>
      <w:tr w:rsidR="00D55BB1" w:rsidRPr="00D55BB1" w14:paraId="00966314" w14:textId="77777777" w:rsidTr="00D55BB1">
        <w:trPr>
          <w:trHeight w:val="300"/>
        </w:trPr>
        <w:tc>
          <w:tcPr>
            <w:tcW w:w="1520" w:type="dxa"/>
            <w:shd w:val="clear" w:color="auto" w:fill="auto"/>
            <w:noWrap/>
            <w:vAlign w:val="bottom"/>
            <w:hideMark/>
          </w:tcPr>
          <w:p w14:paraId="4B040841"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AMNH619316</w:t>
            </w:r>
          </w:p>
        </w:tc>
        <w:tc>
          <w:tcPr>
            <w:tcW w:w="1220" w:type="dxa"/>
            <w:shd w:val="clear" w:color="auto" w:fill="auto"/>
            <w:noWrap/>
            <w:vAlign w:val="bottom"/>
            <w:hideMark/>
          </w:tcPr>
          <w:p w14:paraId="74BD934E"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12960175</w:t>
            </w:r>
          </w:p>
        </w:tc>
        <w:tc>
          <w:tcPr>
            <w:tcW w:w="1560" w:type="dxa"/>
            <w:shd w:val="clear" w:color="auto" w:fill="auto"/>
            <w:noWrap/>
            <w:vAlign w:val="bottom"/>
            <w:hideMark/>
          </w:tcPr>
          <w:p w14:paraId="27C9148B"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2787101</w:t>
            </w:r>
          </w:p>
        </w:tc>
        <w:tc>
          <w:tcPr>
            <w:tcW w:w="2320" w:type="dxa"/>
            <w:shd w:val="clear" w:color="auto" w:fill="auto"/>
            <w:noWrap/>
            <w:vAlign w:val="bottom"/>
            <w:hideMark/>
          </w:tcPr>
          <w:p w14:paraId="6825E00D"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0.92</w:t>
            </w:r>
          </w:p>
        </w:tc>
        <w:tc>
          <w:tcPr>
            <w:tcW w:w="1860" w:type="dxa"/>
            <w:shd w:val="clear" w:color="auto" w:fill="auto"/>
            <w:noWrap/>
            <w:vAlign w:val="bottom"/>
            <w:hideMark/>
          </w:tcPr>
          <w:p w14:paraId="10113E79"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1193</w:t>
            </w:r>
          </w:p>
        </w:tc>
      </w:tr>
      <w:tr w:rsidR="00D55BB1" w:rsidRPr="00D55BB1" w14:paraId="1DFDCCEE" w14:textId="77777777" w:rsidTr="00D55BB1">
        <w:trPr>
          <w:trHeight w:val="300"/>
        </w:trPr>
        <w:tc>
          <w:tcPr>
            <w:tcW w:w="1520" w:type="dxa"/>
            <w:shd w:val="clear" w:color="auto" w:fill="auto"/>
            <w:noWrap/>
            <w:vAlign w:val="bottom"/>
            <w:hideMark/>
          </w:tcPr>
          <w:p w14:paraId="2463B5CF"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AMNH619318</w:t>
            </w:r>
          </w:p>
        </w:tc>
        <w:tc>
          <w:tcPr>
            <w:tcW w:w="1220" w:type="dxa"/>
            <w:shd w:val="clear" w:color="auto" w:fill="auto"/>
            <w:noWrap/>
            <w:vAlign w:val="bottom"/>
            <w:hideMark/>
          </w:tcPr>
          <w:p w14:paraId="20427AE1"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13673497</w:t>
            </w:r>
          </w:p>
        </w:tc>
        <w:tc>
          <w:tcPr>
            <w:tcW w:w="1560" w:type="dxa"/>
            <w:shd w:val="clear" w:color="auto" w:fill="auto"/>
            <w:noWrap/>
            <w:vAlign w:val="bottom"/>
            <w:hideMark/>
          </w:tcPr>
          <w:p w14:paraId="3170BCF4"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4894845</w:t>
            </w:r>
          </w:p>
        </w:tc>
        <w:tc>
          <w:tcPr>
            <w:tcW w:w="2320" w:type="dxa"/>
            <w:shd w:val="clear" w:color="auto" w:fill="auto"/>
            <w:noWrap/>
            <w:vAlign w:val="bottom"/>
            <w:hideMark/>
          </w:tcPr>
          <w:p w14:paraId="4D0DA91B"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0.90</w:t>
            </w:r>
          </w:p>
        </w:tc>
        <w:tc>
          <w:tcPr>
            <w:tcW w:w="1860" w:type="dxa"/>
            <w:shd w:val="clear" w:color="auto" w:fill="auto"/>
            <w:noWrap/>
            <w:vAlign w:val="bottom"/>
            <w:hideMark/>
          </w:tcPr>
          <w:p w14:paraId="201D4571"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1989</w:t>
            </w:r>
          </w:p>
        </w:tc>
      </w:tr>
      <w:tr w:rsidR="00D55BB1" w:rsidRPr="00D55BB1" w14:paraId="1114B4CB" w14:textId="77777777" w:rsidTr="00D55BB1">
        <w:trPr>
          <w:trHeight w:val="300"/>
        </w:trPr>
        <w:tc>
          <w:tcPr>
            <w:tcW w:w="1520" w:type="dxa"/>
            <w:shd w:val="clear" w:color="auto" w:fill="auto"/>
            <w:noWrap/>
            <w:vAlign w:val="bottom"/>
            <w:hideMark/>
          </w:tcPr>
          <w:p w14:paraId="2CAB87E0"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ANU201</w:t>
            </w:r>
          </w:p>
        </w:tc>
        <w:tc>
          <w:tcPr>
            <w:tcW w:w="1220" w:type="dxa"/>
            <w:shd w:val="clear" w:color="auto" w:fill="auto"/>
            <w:noWrap/>
            <w:vAlign w:val="bottom"/>
            <w:hideMark/>
          </w:tcPr>
          <w:p w14:paraId="4B8865CE"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6540785</w:t>
            </w:r>
          </w:p>
        </w:tc>
        <w:tc>
          <w:tcPr>
            <w:tcW w:w="1560" w:type="dxa"/>
            <w:shd w:val="clear" w:color="auto" w:fill="auto"/>
            <w:noWrap/>
            <w:vAlign w:val="bottom"/>
            <w:hideMark/>
          </w:tcPr>
          <w:p w14:paraId="4AB669F9"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1594054</w:t>
            </w:r>
          </w:p>
        </w:tc>
        <w:tc>
          <w:tcPr>
            <w:tcW w:w="2320" w:type="dxa"/>
            <w:shd w:val="clear" w:color="auto" w:fill="auto"/>
            <w:noWrap/>
            <w:vAlign w:val="bottom"/>
            <w:hideMark/>
          </w:tcPr>
          <w:p w14:paraId="530C6300"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0.84</w:t>
            </w:r>
          </w:p>
        </w:tc>
        <w:tc>
          <w:tcPr>
            <w:tcW w:w="1860" w:type="dxa"/>
            <w:shd w:val="clear" w:color="auto" w:fill="auto"/>
            <w:noWrap/>
            <w:vAlign w:val="bottom"/>
            <w:hideMark/>
          </w:tcPr>
          <w:p w14:paraId="1D3EE645"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749</w:t>
            </w:r>
          </w:p>
        </w:tc>
      </w:tr>
      <w:tr w:rsidR="00D55BB1" w:rsidRPr="00D55BB1" w14:paraId="588CD820" w14:textId="77777777" w:rsidTr="00D55BB1">
        <w:trPr>
          <w:trHeight w:val="300"/>
        </w:trPr>
        <w:tc>
          <w:tcPr>
            <w:tcW w:w="1520" w:type="dxa"/>
            <w:shd w:val="clear" w:color="auto" w:fill="auto"/>
            <w:noWrap/>
            <w:vAlign w:val="bottom"/>
            <w:hideMark/>
          </w:tcPr>
          <w:p w14:paraId="62688D6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ANU203</w:t>
            </w:r>
          </w:p>
        </w:tc>
        <w:tc>
          <w:tcPr>
            <w:tcW w:w="1220" w:type="dxa"/>
            <w:shd w:val="clear" w:color="auto" w:fill="auto"/>
            <w:noWrap/>
            <w:vAlign w:val="bottom"/>
            <w:hideMark/>
          </w:tcPr>
          <w:p w14:paraId="6005E1C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8425545</w:t>
            </w:r>
          </w:p>
        </w:tc>
        <w:tc>
          <w:tcPr>
            <w:tcW w:w="1560" w:type="dxa"/>
            <w:shd w:val="clear" w:color="auto" w:fill="auto"/>
            <w:noWrap/>
            <w:vAlign w:val="bottom"/>
            <w:hideMark/>
          </w:tcPr>
          <w:p w14:paraId="5CB3EAC2"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2262999</w:t>
            </w:r>
          </w:p>
        </w:tc>
        <w:tc>
          <w:tcPr>
            <w:tcW w:w="2320" w:type="dxa"/>
            <w:shd w:val="clear" w:color="auto" w:fill="auto"/>
            <w:noWrap/>
            <w:vAlign w:val="bottom"/>
            <w:hideMark/>
          </w:tcPr>
          <w:p w14:paraId="7D41EF49"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0.89</w:t>
            </w:r>
          </w:p>
        </w:tc>
        <w:tc>
          <w:tcPr>
            <w:tcW w:w="1860" w:type="dxa"/>
            <w:shd w:val="clear" w:color="auto" w:fill="auto"/>
            <w:noWrap/>
            <w:vAlign w:val="bottom"/>
            <w:hideMark/>
          </w:tcPr>
          <w:p w14:paraId="6585C96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1041</w:t>
            </w:r>
          </w:p>
        </w:tc>
      </w:tr>
      <w:tr w:rsidR="00D55BB1" w:rsidRPr="00D55BB1" w14:paraId="368E48C3" w14:textId="77777777" w:rsidTr="00D55BB1">
        <w:trPr>
          <w:trHeight w:val="300"/>
        </w:trPr>
        <w:tc>
          <w:tcPr>
            <w:tcW w:w="1520" w:type="dxa"/>
            <w:shd w:val="clear" w:color="auto" w:fill="auto"/>
            <w:noWrap/>
            <w:vAlign w:val="bottom"/>
            <w:hideMark/>
          </w:tcPr>
          <w:p w14:paraId="2E4C1DB1"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ANU205</w:t>
            </w:r>
          </w:p>
        </w:tc>
        <w:tc>
          <w:tcPr>
            <w:tcW w:w="1220" w:type="dxa"/>
            <w:shd w:val="clear" w:color="auto" w:fill="auto"/>
            <w:noWrap/>
            <w:vAlign w:val="bottom"/>
            <w:hideMark/>
          </w:tcPr>
          <w:p w14:paraId="391BCF84"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7270660</w:t>
            </w:r>
          </w:p>
        </w:tc>
        <w:tc>
          <w:tcPr>
            <w:tcW w:w="1560" w:type="dxa"/>
            <w:shd w:val="clear" w:color="auto" w:fill="auto"/>
            <w:noWrap/>
            <w:vAlign w:val="bottom"/>
            <w:hideMark/>
          </w:tcPr>
          <w:p w14:paraId="7AF4C7F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2322985</w:t>
            </w:r>
          </w:p>
        </w:tc>
        <w:tc>
          <w:tcPr>
            <w:tcW w:w="2320" w:type="dxa"/>
            <w:shd w:val="clear" w:color="auto" w:fill="auto"/>
            <w:noWrap/>
            <w:vAlign w:val="bottom"/>
            <w:hideMark/>
          </w:tcPr>
          <w:p w14:paraId="1BA8B789"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0.86</w:t>
            </w:r>
          </w:p>
        </w:tc>
        <w:tc>
          <w:tcPr>
            <w:tcW w:w="1860" w:type="dxa"/>
            <w:shd w:val="clear" w:color="auto" w:fill="auto"/>
            <w:noWrap/>
            <w:vAlign w:val="bottom"/>
            <w:hideMark/>
          </w:tcPr>
          <w:p w14:paraId="3295C409"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1081</w:t>
            </w:r>
          </w:p>
        </w:tc>
      </w:tr>
      <w:tr w:rsidR="00D55BB1" w:rsidRPr="00D55BB1" w14:paraId="5D39DB6C" w14:textId="77777777" w:rsidTr="00D55BB1">
        <w:trPr>
          <w:trHeight w:val="300"/>
        </w:trPr>
        <w:tc>
          <w:tcPr>
            <w:tcW w:w="1520" w:type="dxa"/>
            <w:shd w:val="clear" w:color="auto" w:fill="auto"/>
            <w:noWrap/>
            <w:vAlign w:val="bottom"/>
            <w:hideMark/>
          </w:tcPr>
          <w:p w14:paraId="0B8A433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ANU207</w:t>
            </w:r>
          </w:p>
        </w:tc>
        <w:tc>
          <w:tcPr>
            <w:tcW w:w="1220" w:type="dxa"/>
            <w:shd w:val="clear" w:color="auto" w:fill="auto"/>
            <w:noWrap/>
            <w:vAlign w:val="bottom"/>
            <w:hideMark/>
          </w:tcPr>
          <w:p w14:paraId="5241A824"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10143725</w:t>
            </w:r>
          </w:p>
        </w:tc>
        <w:tc>
          <w:tcPr>
            <w:tcW w:w="1560" w:type="dxa"/>
            <w:shd w:val="clear" w:color="auto" w:fill="auto"/>
            <w:noWrap/>
            <w:vAlign w:val="bottom"/>
            <w:hideMark/>
          </w:tcPr>
          <w:p w14:paraId="3BDC3D07"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3163808</w:t>
            </w:r>
          </w:p>
        </w:tc>
        <w:tc>
          <w:tcPr>
            <w:tcW w:w="2320" w:type="dxa"/>
            <w:shd w:val="clear" w:color="auto" w:fill="auto"/>
            <w:noWrap/>
            <w:vAlign w:val="bottom"/>
            <w:hideMark/>
          </w:tcPr>
          <w:p w14:paraId="0B1E081E"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0.89</w:t>
            </w:r>
          </w:p>
        </w:tc>
        <w:tc>
          <w:tcPr>
            <w:tcW w:w="1860" w:type="dxa"/>
            <w:shd w:val="clear" w:color="auto" w:fill="auto"/>
            <w:noWrap/>
            <w:vAlign w:val="bottom"/>
            <w:hideMark/>
          </w:tcPr>
          <w:p w14:paraId="1A2A20D2"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1465</w:t>
            </w:r>
          </w:p>
        </w:tc>
      </w:tr>
      <w:tr w:rsidR="00D55BB1" w:rsidRPr="00D55BB1" w14:paraId="44CC0EAB" w14:textId="77777777" w:rsidTr="00D55BB1">
        <w:trPr>
          <w:trHeight w:val="300"/>
        </w:trPr>
        <w:tc>
          <w:tcPr>
            <w:tcW w:w="1520" w:type="dxa"/>
            <w:shd w:val="clear" w:color="auto" w:fill="auto"/>
            <w:noWrap/>
            <w:vAlign w:val="bottom"/>
            <w:hideMark/>
          </w:tcPr>
          <w:p w14:paraId="0FA3B4D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ANU208</w:t>
            </w:r>
          </w:p>
        </w:tc>
        <w:tc>
          <w:tcPr>
            <w:tcW w:w="1220" w:type="dxa"/>
            <w:shd w:val="clear" w:color="auto" w:fill="auto"/>
            <w:noWrap/>
            <w:vAlign w:val="bottom"/>
            <w:hideMark/>
          </w:tcPr>
          <w:p w14:paraId="165DB0E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2317548</w:t>
            </w:r>
          </w:p>
        </w:tc>
        <w:tc>
          <w:tcPr>
            <w:tcW w:w="1560" w:type="dxa"/>
            <w:shd w:val="clear" w:color="auto" w:fill="auto"/>
            <w:noWrap/>
            <w:vAlign w:val="bottom"/>
            <w:hideMark/>
          </w:tcPr>
          <w:p w14:paraId="2358D0CF"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414331</w:t>
            </w:r>
          </w:p>
        </w:tc>
        <w:tc>
          <w:tcPr>
            <w:tcW w:w="2320" w:type="dxa"/>
            <w:shd w:val="clear" w:color="auto" w:fill="auto"/>
            <w:noWrap/>
            <w:vAlign w:val="bottom"/>
            <w:hideMark/>
          </w:tcPr>
          <w:p w14:paraId="214F59D6"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0.67</w:t>
            </w:r>
          </w:p>
        </w:tc>
        <w:tc>
          <w:tcPr>
            <w:tcW w:w="1860" w:type="dxa"/>
            <w:shd w:val="clear" w:color="auto" w:fill="auto"/>
            <w:noWrap/>
            <w:vAlign w:val="bottom"/>
            <w:hideMark/>
          </w:tcPr>
          <w:p w14:paraId="7C3628E7"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249</w:t>
            </w:r>
          </w:p>
        </w:tc>
      </w:tr>
      <w:tr w:rsidR="00D55BB1" w:rsidRPr="00D55BB1" w14:paraId="594486BD" w14:textId="77777777" w:rsidTr="00D55BB1">
        <w:trPr>
          <w:trHeight w:val="300"/>
        </w:trPr>
        <w:tc>
          <w:tcPr>
            <w:tcW w:w="1520" w:type="dxa"/>
            <w:shd w:val="clear" w:color="auto" w:fill="auto"/>
            <w:noWrap/>
            <w:vAlign w:val="bottom"/>
            <w:hideMark/>
          </w:tcPr>
          <w:p w14:paraId="635B8D90"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ANU210</w:t>
            </w:r>
          </w:p>
        </w:tc>
        <w:tc>
          <w:tcPr>
            <w:tcW w:w="1220" w:type="dxa"/>
            <w:shd w:val="clear" w:color="auto" w:fill="auto"/>
            <w:noWrap/>
            <w:vAlign w:val="bottom"/>
            <w:hideMark/>
          </w:tcPr>
          <w:p w14:paraId="4A52A62D"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8446025</w:t>
            </w:r>
          </w:p>
        </w:tc>
        <w:tc>
          <w:tcPr>
            <w:tcW w:w="1560" w:type="dxa"/>
            <w:shd w:val="clear" w:color="auto" w:fill="auto"/>
            <w:noWrap/>
            <w:vAlign w:val="bottom"/>
            <w:hideMark/>
          </w:tcPr>
          <w:p w14:paraId="5FBDF685"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2320476</w:t>
            </w:r>
          </w:p>
        </w:tc>
        <w:tc>
          <w:tcPr>
            <w:tcW w:w="2320" w:type="dxa"/>
            <w:shd w:val="clear" w:color="auto" w:fill="auto"/>
            <w:noWrap/>
            <w:vAlign w:val="bottom"/>
            <w:hideMark/>
          </w:tcPr>
          <w:p w14:paraId="15A734EB"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0.87</w:t>
            </w:r>
          </w:p>
        </w:tc>
        <w:tc>
          <w:tcPr>
            <w:tcW w:w="1860" w:type="dxa"/>
            <w:shd w:val="clear" w:color="auto" w:fill="auto"/>
            <w:noWrap/>
            <w:vAlign w:val="bottom"/>
            <w:hideMark/>
          </w:tcPr>
          <w:p w14:paraId="4AA5E4B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1027</w:t>
            </w:r>
          </w:p>
        </w:tc>
      </w:tr>
      <w:tr w:rsidR="00D55BB1" w:rsidRPr="00D55BB1" w14:paraId="6FC6197E" w14:textId="77777777" w:rsidTr="00D55BB1">
        <w:trPr>
          <w:trHeight w:val="300"/>
        </w:trPr>
        <w:tc>
          <w:tcPr>
            <w:tcW w:w="1520" w:type="dxa"/>
            <w:shd w:val="clear" w:color="auto" w:fill="auto"/>
            <w:noWrap/>
            <w:vAlign w:val="bottom"/>
            <w:hideMark/>
          </w:tcPr>
          <w:p w14:paraId="34F1F254"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ANU211</w:t>
            </w:r>
          </w:p>
        </w:tc>
        <w:tc>
          <w:tcPr>
            <w:tcW w:w="1220" w:type="dxa"/>
            <w:shd w:val="clear" w:color="auto" w:fill="auto"/>
            <w:noWrap/>
            <w:vAlign w:val="bottom"/>
            <w:hideMark/>
          </w:tcPr>
          <w:p w14:paraId="40EA490C"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8186678</w:t>
            </w:r>
          </w:p>
        </w:tc>
        <w:tc>
          <w:tcPr>
            <w:tcW w:w="1560" w:type="dxa"/>
            <w:shd w:val="clear" w:color="auto" w:fill="auto"/>
            <w:noWrap/>
            <w:vAlign w:val="bottom"/>
            <w:hideMark/>
          </w:tcPr>
          <w:p w14:paraId="7701249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3328563</w:t>
            </w:r>
          </w:p>
        </w:tc>
        <w:tc>
          <w:tcPr>
            <w:tcW w:w="2320" w:type="dxa"/>
            <w:shd w:val="clear" w:color="auto" w:fill="auto"/>
            <w:noWrap/>
            <w:vAlign w:val="bottom"/>
            <w:hideMark/>
          </w:tcPr>
          <w:p w14:paraId="01E62096"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0.87</w:t>
            </w:r>
          </w:p>
        </w:tc>
        <w:tc>
          <w:tcPr>
            <w:tcW w:w="1860" w:type="dxa"/>
            <w:shd w:val="clear" w:color="auto" w:fill="auto"/>
            <w:noWrap/>
            <w:vAlign w:val="bottom"/>
            <w:hideMark/>
          </w:tcPr>
          <w:p w14:paraId="747CB8AF"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1493</w:t>
            </w:r>
          </w:p>
        </w:tc>
      </w:tr>
      <w:tr w:rsidR="00D55BB1" w:rsidRPr="00D55BB1" w14:paraId="7C021B23" w14:textId="77777777" w:rsidTr="00D55BB1">
        <w:trPr>
          <w:trHeight w:val="300"/>
        </w:trPr>
        <w:tc>
          <w:tcPr>
            <w:tcW w:w="1520" w:type="dxa"/>
            <w:shd w:val="clear" w:color="auto" w:fill="auto"/>
            <w:noWrap/>
            <w:vAlign w:val="bottom"/>
            <w:hideMark/>
          </w:tcPr>
          <w:p w14:paraId="1DCCFAB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ANU216</w:t>
            </w:r>
          </w:p>
        </w:tc>
        <w:tc>
          <w:tcPr>
            <w:tcW w:w="1220" w:type="dxa"/>
            <w:shd w:val="clear" w:color="auto" w:fill="auto"/>
            <w:noWrap/>
            <w:vAlign w:val="bottom"/>
            <w:hideMark/>
          </w:tcPr>
          <w:p w14:paraId="5BBB6019"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8883537</w:t>
            </w:r>
          </w:p>
        </w:tc>
        <w:tc>
          <w:tcPr>
            <w:tcW w:w="1560" w:type="dxa"/>
            <w:shd w:val="clear" w:color="auto" w:fill="auto"/>
            <w:noWrap/>
            <w:vAlign w:val="bottom"/>
            <w:hideMark/>
          </w:tcPr>
          <w:p w14:paraId="3E629791"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2361250</w:t>
            </w:r>
          </w:p>
        </w:tc>
        <w:tc>
          <w:tcPr>
            <w:tcW w:w="2320" w:type="dxa"/>
            <w:shd w:val="clear" w:color="auto" w:fill="auto"/>
            <w:noWrap/>
            <w:vAlign w:val="bottom"/>
            <w:hideMark/>
          </w:tcPr>
          <w:p w14:paraId="675D7283"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0.87</w:t>
            </w:r>
          </w:p>
        </w:tc>
        <w:tc>
          <w:tcPr>
            <w:tcW w:w="1860" w:type="dxa"/>
            <w:shd w:val="clear" w:color="auto" w:fill="auto"/>
            <w:noWrap/>
            <w:vAlign w:val="bottom"/>
            <w:hideMark/>
          </w:tcPr>
          <w:p w14:paraId="06FEE775"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1024</w:t>
            </w:r>
          </w:p>
        </w:tc>
      </w:tr>
      <w:tr w:rsidR="00D55BB1" w:rsidRPr="00D55BB1" w14:paraId="58997E8E" w14:textId="77777777" w:rsidTr="00D55BB1">
        <w:trPr>
          <w:trHeight w:val="300"/>
        </w:trPr>
        <w:tc>
          <w:tcPr>
            <w:tcW w:w="1520" w:type="dxa"/>
            <w:shd w:val="clear" w:color="auto" w:fill="auto"/>
            <w:noWrap/>
            <w:vAlign w:val="bottom"/>
            <w:hideMark/>
          </w:tcPr>
          <w:p w14:paraId="77D81149"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ANU217</w:t>
            </w:r>
          </w:p>
        </w:tc>
        <w:tc>
          <w:tcPr>
            <w:tcW w:w="1220" w:type="dxa"/>
            <w:shd w:val="clear" w:color="auto" w:fill="auto"/>
            <w:noWrap/>
            <w:vAlign w:val="bottom"/>
            <w:hideMark/>
          </w:tcPr>
          <w:p w14:paraId="371C1C39"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8682085</w:t>
            </w:r>
          </w:p>
        </w:tc>
        <w:tc>
          <w:tcPr>
            <w:tcW w:w="1560" w:type="dxa"/>
            <w:shd w:val="clear" w:color="auto" w:fill="auto"/>
            <w:noWrap/>
            <w:vAlign w:val="bottom"/>
            <w:hideMark/>
          </w:tcPr>
          <w:p w14:paraId="4C73968A"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3267926</w:t>
            </w:r>
          </w:p>
        </w:tc>
        <w:tc>
          <w:tcPr>
            <w:tcW w:w="2320" w:type="dxa"/>
            <w:shd w:val="clear" w:color="auto" w:fill="auto"/>
            <w:noWrap/>
            <w:vAlign w:val="bottom"/>
            <w:hideMark/>
          </w:tcPr>
          <w:p w14:paraId="09631230"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0.84</w:t>
            </w:r>
          </w:p>
        </w:tc>
        <w:tc>
          <w:tcPr>
            <w:tcW w:w="1860" w:type="dxa"/>
            <w:shd w:val="clear" w:color="auto" w:fill="auto"/>
            <w:noWrap/>
            <w:vAlign w:val="bottom"/>
            <w:hideMark/>
          </w:tcPr>
          <w:p w14:paraId="38BD7E0D"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1502</w:t>
            </w:r>
          </w:p>
        </w:tc>
      </w:tr>
      <w:tr w:rsidR="00D55BB1" w:rsidRPr="00D55BB1" w14:paraId="0E5958F6" w14:textId="77777777" w:rsidTr="00D55BB1">
        <w:trPr>
          <w:trHeight w:val="300"/>
        </w:trPr>
        <w:tc>
          <w:tcPr>
            <w:tcW w:w="1520" w:type="dxa"/>
            <w:shd w:val="clear" w:color="auto" w:fill="auto"/>
            <w:noWrap/>
            <w:vAlign w:val="bottom"/>
            <w:hideMark/>
          </w:tcPr>
          <w:p w14:paraId="1398F284"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ANU218</w:t>
            </w:r>
          </w:p>
        </w:tc>
        <w:tc>
          <w:tcPr>
            <w:tcW w:w="1220" w:type="dxa"/>
            <w:shd w:val="clear" w:color="auto" w:fill="auto"/>
            <w:noWrap/>
            <w:vAlign w:val="bottom"/>
            <w:hideMark/>
          </w:tcPr>
          <w:p w14:paraId="6D9C7F20"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9133104</w:t>
            </w:r>
          </w:p>
        </w:tc>
        <w:tc>
          <w:tcPr>
            <w:tcW w:w="1560" w:type="dxa"/>
            <w:shd w:val="clear" w:color="auto" w:fill="auto"/>
            <w:noWrap/>
            <w:vAlign w:val="bottom"/>
            <w:hideMark/>
          </w:tcPr>
          <w:p w14:paraId="27C5F247"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3835430</w:t>
            </w:r>
          </w:p>
        </w:tc>
        <w:tc>
          <w:tcPr>
            <w:tcW w:w="2320" w:type="dxa"/>
            <w:shd w:val="clear" w:color="auto" w:fill="auto"/>
            <w:noWrap/>
            <w:vAlign w:val="bottom"/>
            <w:hideMark/>
          </w:tcPr>
          <w:p w14:paraId="6FEC46D0"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0.80</w:t>
            </w:r>
          </w:p>
        </w:tc>
        <w:tc>
          <w:tcPr>
            <w:tcW w:w="1860" w:type="dxa"/>
            <w:shd w:val="clear" w:color="auto" w:fill="auto"/>
            <w:noWrap/>
            <w:vAlign w:val="bottom"/>
            <w:hideMark/>
          </w:tcPr>
          <w:p w14:paraId="56657C2B"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1842</w:t>
            </w:r>
          </w:p>
        </w:tc>
      </w:tr>
      <w:tr w:rsidR="00D55BB1" w:rsidRPr="00D55BB1" w14:paraId="3F8975DC" w14:textId="77777777" w:rsidTr="00D55BB1">
        <w:trPr>
          <w:trHeight w:val="300"/>
        </w:trPr>
        <w:tc>
          <w:tcPr>
            <w:tcW w:w="1520" w:type="dxa"/>
            <w:shd w:val="clear" w:color="auto" w:fill="auto"/>
            <w:noWrap/>
            <w:vAlign w:val="bottom"/>
            <w:hideMark/>
          </w:tcPr>
          <w:p w14:paraId="14B698F5"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ANU221</w:t>
            </w:r>
          </w:p>
        </w:tc>
        <w:tc>
          <w:tcPr>
            <w:tcW w:w="1220" w:type="dxa"/>
            <w:shd w:val="clear" w:color="auto" w:fill="auto"/>
            <w:noWrap/>
            <w:vAlign w:val="bottom"/>
            <w:hideMark/>
          </w:tcPr>
          <w:p w14:paraId="3C169C56"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7637002</w:t>
            </w:r>
          </w:p>
        </w:tc>
        <w:tc>
          <w:tcPr>
            <w:tcW w:w="1560" w:type="dxa"/>
            <w:shd w:val="clear" w:color="auto" w:fill="auto"/>
            <w:noWrap/>
            <w:vAlign w:val="bottom"/>
            <w:hideMark/>
          </w:tcPr>
          <w:p w14:paraId="4A7864F6"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2115553</w:t>
            </w:r>
          </w:p>
        </w:tc>
        <w:tc>
          <w:tcPr>
            <w:tcW w:w="2320" w:type="dxa"/>
            <w:shd w:val="clear" w:color="auto" w:fill="auto"/>
            <w:noWrap/>
            <w:vAlign w:val="bottom"/>
            <w:hideMark/>
          </w:tcPr>
          <w:p w14:paraId="07C6036B"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0.85</w:t>
            </w:r>
          </w:p>
        </w:tc>
        <w:tc>
          <w:tcPr>
            <w:tcW w:w="1860" w:type="dxa"/>
            <w:shd w:val="clear" w:color="auto" w:fill="auto"/>
            <w:noWrap/>
            <w:vAlign w:val="bottom"/>
            <w:hideMark/>
          </w:tcPr>
          <w:p w14:paraId="527DCF60"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981</w:t>
            </w:r>
          </w:p>
        </w:tc>
      </w:tr>
      <w:tr w:rsidR="00D55BB1" w:rsidRPr="00D55BB1" w14:paraId="32490191" w14:textId="77777777" w:rsidTr="00D55BB1">
        <w:trPr>
          <w:trHeight w:val="300"/>
        </w:trPr>
        <w:tc>
          <w:tcPr>
            <w:tcW w:w="1520" w:type="dxa"/>
            <w:shd w:val="clear" w:color="auto" w:fill="auto"/>
            <w:noWrap/>
            <w:vAlign w:val="bottom"/>
            <w:hideMark/>
          </w:tcPr>
          <w:p w14:paraId="177B468D"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ANU223</w:t>
            </w:r>
          </w:p>
        </w:tc>
        <w:tc>
          <w:tcPr>
            <w:tcW w:w="1220" w:type="dxa"/>
            <w:shd w:val="clear" w:color="auto" w:fill="auto"/>
            <w:noWrap/>
            <w:vAlign w:val="bottom"/>
            <w:hideMark/>
          </w:tcPr>
          <w:p w14:paraId="6F4E4997"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2290255</w:t>
            </w:r>
          </w:p>
        </w:tc>
        <w:tc>
          <w:tcPr>
            <w:tcW w:w="1560" w:type="dxa"/>
            <w:shd w:val="clear" w:color="auto" w:fill="auto"/>
            <w:noWrap/>
            <w:vAlign w:val="bottom"/>
            <w:hideMark/>
          </w:tcPr>
          <w:p w14:paraId="296A12CE"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118321</w:t>
            </w:r>
          </w:p>
        </w:tc>
        <w:tc>
          <w:tcPr>
            <w:tcW w:w="2320" w:type="dxa"/>
            <w:shd w:val="clear" w:color="auto" w:fill="auto"/>
            <w:noWrap/>
            <w:vAlign w:val="bottom"/>
            <w:hideMark/>
          </w:tcPr>
          <w:p w14:paraId="65602081"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0.42</w:t>
            </w:r>
          </w:p>
        </w:tc>
        <w:tc>
          <w:tcPr>
            <w:tcW w:w="1860" w:type="dxa"/>
            <w:shd w:val="clear" w:color="auto" w:fill="auto"/>
            <w:noWrap/>
            <w:vAlign w:val="bottom"/>
            <w:hideMark/>
          </w:tcPr>
          <w:p w14:paraId="33CBF37E"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114</w:t>
            </w:r>
          </w:p>
        </w:tc>
      </w:tr>
      <w:tr w:rsidR="00D55BB1" w:rsidRPr="00D55BB1" w14:paraId="2382576B" w14:textId="77777777" w:rsidTr="00D55BB1">
        <w:trPr>
          <w:trHeight w:val="300"/>
        </w:trPr>
        <w:tc>
          <w:tcPr>
            <w:tcW w:w="1520" w:type="dxa"/>
            <w:shd w:val="clear" w:color="auto" w:fill="auto"/>
            <w:noWrap/>
            <w:vAlign w:val="bottom"/>
            <w:hideMark/>
          </w:tcPr>
          <w:p w14:paraId="35CDD485" w14:textId="77777777" w:rsidR="00D55BB1" w:rsidRPr="008008E4" w:rsidRDefault="00D55BB1" w:rsidP="00D55BB1">
            <w:pPr>
              <w:spacing w:line="240" w:lineRule="auto"/>
              <w:ind w:firstLine="0"/>
              <w:rPr>
                <w:rFonts w:eastAsia="Times New Roman"/>
                <w:color w:val="000000"/>
                <w:sz w:val="20"/>
                <w:szCs w:val="20"/>
                <w:lang w:val="en-US"/>
              </w:rPr>
            </w:pPr>
            <w:r w:rsidRPr="008008E4">
              <w:rPr>
                <w:rFonts w:eastAsia="Times New Roman"/>
                <w:color w:val="000000"/>
                <w:sz w:val="20"/>
                <w:szCs w:val="20"/>
                <w:lang w:val="en-US"/>
              </w:rPr>
              <w:t>ANU224</w:t>
            </w:r>
          </w:p>
        </w:tc>
        <w:tc>
          <w:tcPr>
            <w:tcW w:w="1220" w:type="dxa"/>
            <w:shd w:val="clear" w:color="auto" w:fill="auto"/>
            <w:noWrap/>
            <w:vAlign w:val="bottom"/>
            <w:hideMark/>
          </w:tcPr>
          <w:p w14:paraId="345EB8AD"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6136192</w:t>
            </w:r>
          </w:p>
        </w:tc>
        <w:tc>
          <w:tcPr>
            <w:tcW w:w="1560" w:type="dxa"/>
            <w:shd w:val="clear" w:color="auto" w:fill="auto"/>
            <w:noWrap/>
            <w:vAlign w:val="bottom"/>
            <w:hideMark/>
          </w:tcPr>
          <w:p w14:paraId="30DF8DD4" w14:textId="77777777" w:rsidR="00D55BB1" w:rsidRPr="008008E4" w:rsidRDefault="00D55BB1" w:rsidP="00D55BB1">
            <w:pPr>
              <w:spacing w:line="240" w:lineRule="auto"/>
              <w:ind w:firstLine="0"/>
              <w:jc w:val="right"/>
              <w:rPr>
                <w:rFonts w:eastAsia="Times New Roman"/>
                <w:color w:val="000000"/>
                <w:sz w:val="20"/>
                <w:szCs w:val="20"/>
                <w:lang w:val="en-US"/>
              </w:rPr>
            </w:pPr>
            <w:r w:rsidRPr="008008E4">
              <w:rPr>
                <w:rFonts w:eastAsia="Times New Roman"/>
                <w:color w:val="000000"/>
                <w:sz w:val="20"/>
                <w:szCs w:val="20"/>
                <w:lang w:val="en-US"/>
              </w:rPr>
              <w:t>1777166</w:t>
            </w:r>
          </w:p>
        </w:tc>
        <w:tc>
          <w:tcPr>
            <w:tcW w:w="2320" w:type="dxa"/>
            <w:shd w:val="clear" w:color="auto" w:fill="auto"/>
            <w:noWrap/>
            <w:vAlign w:val="bottom"/>
            <w:hideMark/>
          </w:tcPr>
          <w:p w14:paraId="0B50D4B6"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0.85</w:t>
            </w:r>
          </w:p>
        </w:tc>
        <w:tc>
          <w:tcPr>
            <w:tcW w:w="1860" w:type="dxa"/>
            <w:shd w:val="clear" w:color="auto" w:fill="auto"/>
            <w:noWrap/>
            <w:vAlign w:val="bottom"/>
            <w:hideMark/>
          </w:tcPr>
          <w:p w14:paraId="36FD03AA" w14:textId="77777777" w:rsidR="00D55BB1" w:rsidRPr="008008E4" w:rsidRDefault="00D55BB1" w:rsidP="008008E4">
            <w:pPr>
              <w:spacing w:line="240" w:lineRule="auto"/>
              <w:ind w:firstLine="0"/>
              <w:jc w:val="center"/>
              <w:rPr>
                <w:rFonts w:eastAsia="Times New Roman"/>
                <w:color w:val="000000"/>
                <w:sz w:val="20"/>
                <w:szCs w:val="20"/>
                <w:lang w:val="en-US"/>
              </w:rPr>
            </w:pPr>
            <w:r w:rsidRPr="008008E4">
              <w:rPr>
                <w:rFonts w:eastAsia="Times New Roman"/>
                <w:color w:val="000000"/>
                <w:sz w:val="20"/>
                <w:szCs w:val="20"/>
                <w:lang w:val="en-US"/>
              </w:rPr>
              <w:t>855</w:t>
            </w:r>
          </w:p>
        </w:tc>
      </w:tr>
    </w:tbl>
    <w:p w14:paraId="7ACB9184" w14:textId="77777777" w:rsidR="00D55BB1" w:rsidRPr="008008E4" w:rsidRDefault="00D55BB1">
      <w:pPr>
        <w:pStyle w:val="Normal1"/>
        <w:spacing w:line="480" w:lineRule="auto"/>
        <w:rPr>
          <w:rFonts w:ascii="Times New Roman" w:hAnsi="Times New Roman" w:cs="Times New Roman"/>
        </w:rPr>
      </w:pPr>
    </w:p>
    <w:sectPr w:rsidR="00D55BB1" w:rsidRPr="008008E4" w:rsidSect="0047792B">
      <w:pgSz w:w="12240" w:h="15840"/>
      <w:pgMar w:top="1440" w:right="1440" w:bottom="1440" w:left="1440" w:header="0" w:footer="0" w:gutter="0"/>
      <w:lnNumType w:countBy="1" w:restart="continuous"/>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v0rfr25ftsreps52xsew95apzxewzdwvt&quot;&gt;Palm cockatoos&lt;record-ids&gt;&lt;item&gt;21&lt;/item&gt;&lt;item&gt;181&lt;/item&gt;&lt;item&gt;182&lt;/item&gt;&lt;item&gt;184&lt;/item&gt;&lt;item&gt;185&lt;/item&gt;&lt;item&gt;186&lt;/item&gt;&lt;item&gt;189&lt;/item&gt;&lt;item&gt;190&lt;/item&gt;&lt;item&gt;191&lt;/item&gt;&lt;item&gt;192&lt;/item&gt;&lt;item&gt;193&lt;/item&gt;&lt;item&gt;194&lt;/item&gt;&lt;item&gt;195&lt;/item&gt;&lt;item&gt;196&lt;/item&gt;&lt;item&gt;197&lt;/item&gt;&lt;item&gt;198&lt;/item&gt;&lt;item&gt;199&lt;/item&gt;&lt;item&gt;200&lt;/item&gt;&lt;item&gt;202&lt;/item&gt;&lt;item&gt;203&lt;/item&gt;&lt;item&gt;204&lt;/item&gt;&lt;item&gt;206&lt;/item&gt;&lt;item&gt;253&lt;/item&gt;&lt;item&gt;254&lt;/item&gt;&lt;item&gt;294&lt;/item&gt;&lt;item&gt;356&lt;/item&gt;&lt;/record-ids&gt;&lt;/item&gt;&lt;/Libraries&gt;"/>
  </w:docVars>
  <w:rsids>
    <w:rsidRoot w:val="006743E6"/>
    <w:rsid w:val="00010ED7"/>
    <w:rsid w:val="00030975"/>
    <w:rsid w:val="000F2E9B"/>
    <w:rsid w:val="000F33FE"/>
    <w:rsid w:val="00153C02"/>
    <w:rsid w:val="001540F2"/>
    <w:rsid w:val="001D499C"/>
    <w:rsid w:val="00304D37"/>
    <w:rsid w:val="0031765E"/>
    <w:rsid w:val="00327F42"/>
    <w:rsid w:val="00347A32"/>
    <w:rsid w:val="00352F8E"/>
    <w:rsid w:val="003908DD"/>
    <w:rsid w:val="00390ED5"/>
    <w:rsid w:val="004035A4"/>
    <w:rsid w:val="0042644C"/>
    <w:rsid w:val="0044526D"/>
    <w:rsid w:val="0047792B"/>
    <w:rsid w:val="00486FFC"/>
    <w:rsid w:val="004F79D0"/>
    <w:rsid w:val="004F7C48"/>
    <w:rsid w:val="00515570"/>
    <w:rsid w:val="0052592C"/>
    <w:rsid w:val="006743E6"/>
    <w:rsid w:val="0067750E"/>
    <w:rsid w:val="00763F0F"/>
    <w:rsid w:val="007969A8"/>
    <w:rsid w:val="008008E4"/>
    <w:rsid w:val="008111F4"/>
    <w:rsid w:val="00835641"/>
    <w:rsid w:val="00882E09"/>
    <w:rsid w:val="0088682F"/>
    <w:rsid w:val="00932A06"/>
    <w:rsid w:val="00940410"/>
    <w:rsid w:val="00982814"/>
    <w:rsid w:val="00982B23"/>
    <w:rsid w:val="009C7F5B"/>
    <w:rsid w:val="009E3401"/>
    <w:rsid w:val="00A02EB5"/>
    <w:rsid w:val="00A344E8"/>
    <w:rsid w:val="00A7525C"/>
    <w:rsid w:val="00A76401"/>
    <w:rsid w:val="00A802D8"/>
    <w:rsid w:val="00A878AB"/>
    <w:rsid w:val="00AD4585"/>
    <w:rsid w:val="00B5255A"/>
    <w:rsid w:val="00B60547"/>
    <w:rsid w:val="00BD1D70"/>
    <w:rsid w:val="00C21BD0"/>
    <w:rsid w:val="00CB6AFB"/>
    <w:rsid w:val="00CD3C4C"/>
    <w:rsid w:val="00CE321A"/>
    <w:rsid w:val="00D55BB1"/>
    <w:rsid w:val="00DE56A4"/>
    <w:rsid w:val="00E2141C"/>
    <w:rsid w:val="00F011B9"/>
    <w:rsid w:val="00F4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A5FC1"/>
  <w15:docId w15:val="{F790BA34-0090-4F79-8BF6-AB0FA88C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AED"/>
    <w:pPr>
      <w:spacing w:line="360" w:lineRule="auto"/>
      <w:ind w:firstLine="720"/>
    </w:pPr>
    <w:rPr>
      <w:rFonts w:ascii="Times New Roman" w:hAnsi="Times New Roman" w:cs="Times New Roman"/>
      <w:sz w:val="24"/>
      <w:szCs w:val="24"/>
      <w:lang w:val="en-AU"/>
    </w:rPr>
  </w:style>
  <w:style w:type="paragraph" w:styleId="Heading1">
    <w:name w:val="heading 1"/>
    <w:basedOn w:val="Normal"/>
    <w:next w:val="Normal"/>
    <w:link w:val="Heading1Char"/>
    <w:uiPriority w:val="9"/>
    <w:qFormat/>
    <w:rsid w:val="00352F8E"/>
    <w:pPr>
      <w:keepNext/>
      <w:keepLines/>
      <w:spacing w:before="240"/>
      <w:ind w:firstLine="0"/>
      <w:outlineLvl w:val="0"/>
    </w:pPr>
    <w:rPr>
      <w:rFonts w:eastAsiaTheme="majorEastAsia"/>
      <w:b/>
      <w:color w:val="00000A"/>
      <w:szCs w:val="32"/>
    </w:rPr>
  </w:style>
  <w:style w:type="paragraph" w:styleId="Heading2">
    <w:name w:val="heading 2"/>
    <w:next w:val="Normal"/>
    <w:link w:val="Heading2Char"/>
    <w:uiPriority w:val="9"/>
    <w:unhideWhenUsed/>
    <w:qFormat/>
    <w:rsid w:val="00791AED"/>
    <w:pPr>
      <w:widowControl w:val="0"/>
      <w:spacing w:before="240" w:line="480" w:lineRule="auto"/>
      <w:outlineLvl w:val="1"/>
    </w:pPr>
    <w:rPr>
      <w:rFonts w:ascii="Times New Roman" w:eastAsia="Times New Roman" w:hAnsi="Times New Roman" w:cs="Times New Roman"/>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791AED"/>
    <w:rPr>
      <w:rFonts w:ascii="Times New Roman" w:eastAsia="Times New Roman" w:hAnsi="Times New Roman" w:cs="Times New Roman"/>
      <w:b/>
      <w:i/>
      <w:color w:val="000000"/>
      <w:sz w:val="24"/>
      <w:szCs w:val="24"/>
    </w:rPr>
  </w:style>
  <w:style w:type="character" w:styleId="CommentReference">
    <w:name w:val="annotation reference"/>
    <w:basedOn w:val="DefaultParagraphFont"/>
    <w:uiPriority w:val="99"/>
    <w:semiHidden/>
    <w:unhideWhenUsed/>
    <w:qFormat/>
    <w:rsid w:val="00791AED"/>
    <w:rPr>
      <w:sz w:val="16"/>
      <w:szCs w:val="16"/>
    </w:rPr>
  </w:style>
  <w:style w:type="character" w:customStyle="1" w:styleId="CommentTextChar">
    <w:name w:val="Comment Text Char"/>
    <w:basedOn w:val="DefaultParagraphFont"/>
    <w:link w:val="CommentText"/>
    <w:uiPriority w:val="99"/>
    <w:qFormat/>
    <w:rsid w:val="00791AED"/>
    <w:rPr>
      <w:sz w:val="20"/>
      <w:szCs w:val="20"/>
    </w:rPr>
  </w:style>
  <w:style w:type="character" w:customStyle="1" w:styleId="Normal1Char">
    <w:name w:val="Normal1 Char"/>
    <w:basedOn w:val="DefaultParagraphFont"/>
    <w:link w:val="Normal1"/>
    <w:qFormat/>
    <w:rsid w:val="00791AED"/>
    <w:rPr>
      <w:rFonts w:ascii="Arial" w:eastAsia="Arial" w:hAnsi="Arial" w:cs="Arial"/>
      <w:color w:val="000000"/>
    </w:rPr>
  </w:style>
  <w:style w:type="character" w:customStyle="1" w:styleId="BalloonTextChar">
    <w:name w:val="Balloon Text Char"/>
    <w:basedOn w:val="DefaultParagraphFont"/>
    <w:link w:val="BalloonText"/>
    <w:uiPriority w:val="99"/>
    <w:semiHidden/>
    <w:qFormat/>
    <w:rsid w:val="00791AED"/>
    <w:rPr>
      <w:rFonts w:ascii="Segoe UI" w:hAnsi="Segoe UI" w:cs="Segoe UI"/>
      <w:sz w:val="18"/>
      <w:szCs w:val="18"/>
      <w:lang w:val="en-AU"/>
    </w:rPr>
  </w:style>
  <w:style w:type="character" w:customStyle="1" w:styleId="Heading1Char">
    <w:name w:val="Heading 1 Char"/>
    <w:basedOn w:val="DefaultParagraphFont"/>
    <w:link w:val="Heading1"/>
    <w:uiPriority w:val="9"/>
    <w:qFormat/>
    <w:rsid w:val="00352F8E"/>
    <w:rPr>
      <w:rFonts w:ascii="Times New Roman" w:eastAsiaTheme="majorEastAsia" w:hAnsi="Times New Roman" w:cs="Times New Roman"/>
      <w:b/>
      <w:color w:val="00000A"/>
      <w:sz w:val="24"/>
      <w:szCs w:val="32"/>
      <w:lang w:val="en-AU"/>
    </w:rPr>
  </w:style>
  <w:style w:type="character" w:customStyle="1" w:styleId="InternetLink">
    <w:name w:val="Internet Link"/>
    <w:basedOn w:val="DefaultParagraphFont"/>
    <w:uiPriority w:val="99"/>
    <w:unhideWhenUsed/>
    <w:rsid w:val="00C319BC"/>
    <w:rPr>
      <w:color w:val="0563C1" w:themeColor="hyperlink"/>
      <w:u w:val="single"/>
    </w:rPr>
  </w:style>
  <w:style w:type="character" w:customStyle="1" w:styleId="ListLabel1">
    <w:name w:val="ListLabel 1"/>
    <w:qFormat/>
    <w:rPr>
      <w:b w:val="0"/>
      <w:i w:val="0"/>
      <w:color w:val="00000A"/>
      <w:u w:val="no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unhideWhenUsed/>
    <w:qFormat/>
    <w:rsid w:val="00791AED"/>
    <w:pPr>
      <w:spacing w:after="160"/>
    </w:pPr>
    <w:rPr>
      <w:rFonts w:asciiTheme="minorHAnsi" w:hAnsiTheme="minorHAnsi" w:cstheme="minorBidi"/>
      <w:sz w:val="20"/>
      <w:szCs w:val="20"/>
      <w:lang w:val="en-US"/>
    </w:rPr>
  </w:style>
  <w:style w:type="paragraph" w:customStyle="1" w:styleId="Normal1">
    <w:name w:val="Normal1"/>
    <w:link w:val="Normal1Char"/>
    <w:qFormat/>
    <w:rsid w:val="00791AED"/>
    <w:pPr>
      <w:spacing w:line="276"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qFormat/>
    <w:rsid w:val="00791AED"/>
    <w:pPr>
      <w:spacing w:line="240" w:lineRule="auto"/>
    </w:pPr>
    <w:rPr>
      <w:rFonts w:ascii="Segoe UI" w:hAnsi="Segoe UI" w:cs="Segoe UI"/>
      <w:sz w:val="18"/>
      <w:szCs w:val="18"/>
    </w:rPr>
  </w:style>
  <w:style w:type="paragraph" w:styleId="ListParagraph">
    <w:name w:val="List Paragraph"/>
    <w:basedOn w:val="Normal"/>
    <w:uiPriority w:val="34"/>
    <w:qFormat/>
    <w:rsid w:val="00C319BC"/>
    <w:pPr>
      <w:ind w:left="720"/>
      <w:contextualSpacing/>
    </w:pPr>
  </w:style>
  <w:style w:type="character" w:styleId="LineNumber">
    <w:name w:val="line number"/>
    <w:basedOn w:val="DefaultParagraphFont"/>
    <w:uiPriority w:val="99"/>
    <w:semiHidden/>
    <w:unhideWhenUsed/>
    <w:rsid w:val="004F7C48"/>
  </w:style>
  <w:style w:type="paragraph" w:customStyle="1" w:styleId="EndNoteBibliographyTitle">
    <w:name w:val="EndNote Bibliography Title"/>
    <w:basedOn w:val="Normal"/>
    <w:link w:val="EndNoteBibliographyTitleChar"/>
    <w:rsid w:val="0047792B"/>
    <w:pPr>
      <w:jc w:val="center"/>
    </w:pPr>
    <w:rPr>
      <w:rFonts w:ascii="Arial" w:hAnsi="Arial" w:cs="Arial"/>
      <w:noProof/>
      <w:lang w:val="en-US"/>
    </w:rPr>
  </w:style>
  <w:style w:type="character" w:customStyle="1" w:styleId="EndNoteBibliographyTitleChar">
    <w:name w:val="EndNote Bibliography Title Char"/>
    <w:basedOn w:val="Normal1Char"/>
    <w:link w:val="EndNoteBibliographyTitle"/>
    <w:rsid w:val="0047792B"/>
    <w:rPr>
      <w:rFonts w:ascii="Arial" w:eastAsia="Arial" w:hAnsi="Arial" w:cs="Arial"/>
      <w:noProof/>
      <w:color w:val="000000"/>
      <w:sz w:val="24"/>
      <w:szCs w:val="24"/>
    </w:rPr>
  </w:style>
  <w:style w:type="paragraph" w:customStyle="1" w:styleId="EndNoteBibliography">
    <w:name w:val="EndNote Bibliography"/>
    <w:basedOn w:val="Normal"/>
    <w:link w:val="EndNoteBibliographyChar"/>
    <w:rsid w:val="0047792B"/>
    <w:pPr>
      <w:spacing w:line="240" w:lineRule="auto"/>
    </w:pPr>
    <w:rPr>
      <w:rFonts w:ascii="Arial" w:hAnsi="Arial" w:cs="Arial"/>
      <w:noProof/>
      <w:lang w:val="en-US"/>
    </w:rPr>
  </w:style>
  <w:style w:type="character" w:customStyle="1" w:styleId="EndNoteBibliographyChar">
    <w:name w:val="EndNote Bibliography Char"/>
    <w:basedOn w:val="Normal1Char"/>
    <w:link w:val="EndNoteBibliography"/>
    <w:rsid w:val="0047792B"/>
    <w:rPr>
      <w:rFonts w:ascii="Arial" w:eastAsia="Arial" w:hAnsi="Arial" w:cs="Arial"/>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646">
      <w:bodyDiv w:val="1"/>
      <w:marLeft w:val="0"/>
      <w:marRight w:val="0"/>
      <w:marTop w:val="0"/>
      <w:marBottom w:val="0"/>
      <w:divBdr>
        <w:top w:val="none" w:sz="0" w:space="0" w:color="auto"/>
        <w:left w:val="none" w:sz="0" w:space="0" w:color="auto"/>
        <w:bottom w:val="none" w:sz="0" w:space="0" w:color="auto"/>
        <w:right w:val="none" w:sz="0" w:space="0" w:color="auto"/>
      </w:divBdr>
    </w:div>
    <w:div w:id="3324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13</Pages>
  <Words>7864</Words>
  <Characters>44826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Keighley</dc:creator>
  <dc:description/>
  <cp:lastModifiedBy>Vernon Keighley &amp; Associates Pty Limited</cp:lastModifiedBy>
  <cp:revision>5</cp:revision>
  <cp:lastPrinted>2017-12-10T14:01:00Z</cp:lastPrinted>
  <dcterms:created xsi:type="dcterms:W3CDTF">2018-04-06T02:10:00Z</dcterms:created>
  <dcterms:modified xsi:type="dcterms:W3CDTF">2018-05-10T09:12:00Z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