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ED" w:rsidRDefault="00CB6CED" w:rsidP="00CB6CED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18"/>
      <w:bookmarkStart w:id="1" w:name="OLE_LINK19"/>
    </w:p>
    <w:p w:rsidR="00CB6CED" w:rsidRDefault="00CB6CED" w:rsidP="00CB6CED">
      <w:pPr>
        <w:adjustRightInd w:val="0"/>
        <w:snapToGri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EC9">
        <w:rPr>
          <w:rFonts w:ascii="Times New Roman" w:hAnsi="Times New Roman"/>
          <w:b/>
          <w:sz w:val="30"/>
          <w:szCs w:val="30"/>
        </w:rPr>
        <w:t>Supplementa</w:t>
      </w:r>
      <w:r>
        <w:rPr>
          <w:rFonts w:ascii="Times New Roman" w:hAnsi="Times New Roman" w:hint="eastAsia"/>
          <w:b/>
          <w:sz w:val="30"/>
          <w:szCs w:val="30"/>
        </w:rPr>
        <w:t>l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 w:hint="eastAsia"/>
          <w:b/>
          <w:sz w:val="30"/>
          <w:szCs w:val="30"/>
        </w:rPr>
        <w:t>Material</w:t>
      </w:r>
    </w:p>
    <w:p w:rsidR="00CB6CED" w:rsidRDefault="00CB6CED" w:rsidP="00CB6CED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B6CED" w:rsidRDefault="00CB6CED" w:rsidP="00CB6CED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B6CED" w:rsidRPr="00D733B5" w:rsidRDefault="00CB6CED" w:rsidP="00CB6CED">
      <w:pPr>
        <w:adjustRightInd w:val="0"/>
        <w:snapToGri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D733B5">
        <w:rPr>
          <w:rFonts w:ascii="Times New Roman" w:hAnsi="Times New Roman" w:cs="Times New Roman"/>
          <w:b/>
          <w:sz w:val="24"/>
          <w:szCs w:val="24"/>
        </w:rPr>
        <w:t xml:space="preserve">ynergic </w:t>
      </w:r>
      <w:r>
        <w:rPr>
          <w:rFonts w:ascii="Times New Roman" w:hAnsi="Times New Roman" w:cs="Times New Roman" w:hint="eastAsia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ighly E</w:t>
      </w:r>
      <w:r w:rsidRPr="00D733B5">
        <w:rPr>
          <w:rFonts w:ascii="Times New Roman" w:hAnsi="Times New Roman" w:cs="Times New Roman"/>
          <w:b/>
          <w:sz w:val="24"/>
          <w:szCs w:val="24"/>
        </w:rPr>
        <w:t>ffective Photothermal-chemotherapy with</w:t>
      </w:r>
      <w:r>
        <w:rPr>
          <w:rFonts w:ascii="Times New Roman" w:hAnsi="Times New Roman" w:cs="Times New Roman"/>
          <w:b/>
          <w:sz w:val="24"/>
          <w:szCs w:val="24"/>
        </w:rPr>
        <w:t xml:space="preserve"> Platinum P</w:t>
      </w:r>
      <w:r w:rsidRPr="00D733B5">
        <w:rPr>
          <w:rFonts w:ascii="Times New Roman" w:hAnsi="Times New Roman" w:cs="Times New Roman"/>
          <w:b/>
          <w:sz w:val="24"/>
          <w:szCs w:val="24"/>
        </w:rPr>
        <w:t xml:space="preserve">rodrug </w:t>
      </w:r>
      <w:r>
        <w:rPr>
          <w:rFonts w:ascii="Times New Roman" w:hAnsi="Times New Roman" w:cs="Times New Roman" w:hint="eastAsia"/>
          <w:b/>
          <w:sz w:val="24"/>
          <w:szCs w:val="24"/>
        </w:rPr>
        <w:t>L</w:t>
      </w:r>
      <w:r w:rsidRPr="00D733B5">
        <w:rPr>
          <w:rFonts w:ascii="Times New Roman" w:hAnsi="Times New Roman" w:cs="Times New Roman" w:hint="eastAsia"/>
          <w:b/>
          <w:sz w:val="24"/>
          <w:szCs w:val="24"/>
        </w:rPr>
        <w:t>inked</w:t>
      </w:r>
      <w:r>
        <w:rPr>
          <w:rFonts w:ascii="Times New Roman" w:hAnsi="Times New Roman" w:cs="Times New Roman"/>
          <w:b/>
          <w:sz w:val="24"/>
          <w:szCs w:val="24"/>
        </w:rPr>
        <w:t xml:space="preserve"> Melanin-like N</w:t>
      </w:r>
      <w:r w:rsidRPr="00D733B5">
        <w:rPr>
          <w:rFonts w:ascii="Times New Roman" w:hAnsi="Times New Roman" w:cs="Times New Roman"/>
          <w:b/>
          <w:sz w:val="24"/>
          <w:szCs w:val="24"/>
        </w:rPr>
        <w:t>anoparticle</w:t>
      </w:r>
      <w:bookmarkEnd w:id="0"/>
      <w:bookmarkEnd w:id="1"/>
      <w:r w:rsidRPr="00D733B5">
        <w:rPr>
          <w:rFonts w:ascii="Times New Roman" w:hAnsi="Times New Roman" w:cs="Times New Roman"/>
          <w:b/>
          <w:sz w:val="24"/>
          <w:szCs w:val="24"/>
        </w:rPr>
        <w:t>s</w:t>
      </w:r>
    </w:p>
    <w:p w:rsidR="00CB6CED" w:rsidRDefault="00CB6CED" w:rsidP="00CB6CED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B6CED" w:rsidRPr="00DE5387" w:rsidRDefault="00CB6CED" w:rsidP="00CB6CED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OLE_LINK73"/>
      <w:bookmarkStart w:id="3" w:name="OLE_LINK74"/>
      <w:r w:rsidRPr="00DE5387">
        <w:rPr>
          <w:rFonts w:ascii="Times New Roman" w:hAnsi="Times New Roman" w:cs="Times New Roman"/>
          <w:b/>
          <w:sz w:val="24"/>
          <w:szCs w:val="24"/>
        </w:rPr>
        <w:t>Chengwei Zhang, Xiaozhi Zhao, and Hongqian Guo</w:t>
      </w:r>
      <w:bookmarkEnd w:id="2"/>
      <w:bookmarkEnd w:id="3"/>
    </w:p>
    <w:p w:rsidR="00CB6CED" w:rsidRDefault="00CB6CED" w:rsidP="00CB6CED">
      <w:pPr>
        <w:adjustRightInd w:val="0"/>
        <w:snapToGrid w:val="0"/>
        <w:spacing w:after="0" w:line="480" w:lineRule="auto"/>
      </w:pPr>
    </w:p>
    <w:p w:rsidR="00CB6CED" w:rsidRDefault="00CB6CED" w:rsidP="00CB6CED">
      <w:pPr>
        <w:autoSpaceDE w:val="0"/>
        <w:autoSpaceDN w:val="0"/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07534D">
        <w:rPr>
          <w:rFonts w:ascii="Times New Roman" w:hAnsi="Times New Roman"/>
          <w:sz w:val="24"/>
          <w:szCs w:val="24"/>
        </w:rPr>
        <w:t xml:space="preserve">Department of Urology, Drum Tower Hospital, Medical School of Nanjing University, </w:t>
      </w:r>
      <w:r>
        <w:rPr>
          <w:rFonts w:ascii="Times New Roman" w:hAnsi="Times New Roman"/>
          <w:sz w:val="24"/>
          <w:szCs w:val="24"/>
        </w:rPr>
        <w:t xml:space="preserve">Institute of Urology, Nanjing University. </w:t>
      </w:r>
      <w:r w:rsidRPr="0007534D">
        <w:rPr>
          <w:rFonts w:ascii="Times New Roman" w:hAnsi="Times New Roman"/>
          <w:sz w:val="24"/>
          <w:szCs w:val="24"/>
        </w:rPr>
        <w:t>Nanjing 210008, P. R. China.</w:t>
      </w:r>
    </w:p>
    <w:p w:rsidR="00CB6CED" w:rsidRDefault="00CB6C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B6CED" w:rsidRDefault="00CB6CED" w:rsidP="00CB6C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</w:rPr>
        <w:t>S</w:t>
      </w:r>
      <w:r>
        <w:rPr>
          <w:rFonts w:ascii="Times New Roman" w:hAnsi="Times New Roman" w:cs="Times New Roman"/>
          <w:b/>
        </w:rPr>
        <w:t>1   IC</w:t>
      </w:r>
      <w:r w:rsidRPr="00B4502A">
        <w:rPr>
          <w:rFonts w:ascii="Times New Roman" w:hAnsi="Times New Roman" w:cs="Times New Roman"/>
          <w:b/>
          <w:vertAlign w:val="subscript"/>
        </w:rPr>
        <w:t>50</w:t>
      </w:r>
      <w:r w:rsidRPr="009D4FB7">
        <w:rPr>
          <w:rFonts w:ascii="Times New Roman" w:hAnsi="Times New Roman" w:cs="Times New Roman"/>
          <w:b/>
        </w:rPr>
        <w:t xml:space="preserve"> values of </w:t>
      </w:r>
      <w:r>
        <w:rPr>
          <w:rFonts w:ascii="Times New Roman" w:hAnsi="Times New Roman" w:cs="Times New Roman"/>
          <w:b/>
        </w:rPr>
        <w:t xml:space="preserve">Pt(IV)-MeNP, Pt(IV)-COOH or </w:t>
      </w:r>
      <w:bookmarkStart w:id="4" w:name="OLE_LINK1"/>
      <w:r>
        <w:rPr>
          <w:rFonts w:ascii="Times New Roman" w:hAnsi="Times New Roman" w:cs="Times New Roman"/>
          <w:b/>
        </w:rPr>
        <w:t>cisplatin</w:t>
      </w:r>
      <w:bookmarkEnd w:id="4"/>
      <w:r w:rsidRPr="009D4FB7">
        <w:rPr>
          <w:rFonts w:ascii="Times New Roman" w:hAnsi="Times New Roman" w:cs="Times New Roman"/>
          <w:b/>
        </w:rPr>
        <w:t xml:space="preserve"> in different </w:t>
      </w:r>
    </w:p>
    <w:p w:rsidR="00CB6CED" w:rsidRPr="009D4FB7" w:rsidRDefault="00CB6CED" w:rsidP="00CB6C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prostate cancer cell lines</w:t>
      </w:r>
      <w:r w:rsidRPr="009D4FB7">
        <w:rPr>
          <w:rFonts w:ascii="Times New Roman" w:hAnsi="Times New Roman" w:cs="Times New Roman"/>
          <w:b/>
        </w:rPr>
        <w:t xml:space="preserve"> after 48h treatment</w:t>
      </w:r>
    </w:p>
    <w:tbl>
      <w:tblPr>
        <w:tblStyle w:val="a7"/>
        <w:tblW w:w="9048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268"/>
        <w:gridCol w:w="2268"/>
        <w:gridCol w:w="2385"/>
      </w:tblGrid>
      <w:tr w:rsidR="00CB6CED" w:rsidTr="00453161">
        <w:trPr>
          <w:trHeight w:val="555"/>
          <w:jc w:val="center"/>
        </w:trPr>
        <w:tc>
          <w:tcPr>
            <w:tcW w:w="212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IC</w:t>
            </w:r>
            <w:r w:rsidRPr="00B4502A">
              <w:rPr>
                <w:rFonts w:ascii="Times New Roman" w:hAnsi="Times New Roman" w:cs="Times New Roman"/>
                <w:b/>
                <w:vertAlign w:val="subscript"/>
              </w:rPr>
              <w:t>50</w:t>
            </w:r>
            <w:r>
              <w:rPr>
                <w:rFonts w:ascii="Times New Roman" w:hAnsi="Times New Roman" w:cs="Times New Roman"/>
                <w:b/>
              </w:rPr>
              <w:t xml:space="preserve"> (95% CI) µM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PC 3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DU 145</w:t>
            </w:r>
          </w:p>
        </w:tc>
        <w:tc>
          <w:tcPr>
            <w:tcW w:w="238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LnCap</w:t>
            </w:r>
          </w:p>
        </w:tc>
      </w:tr>
      <w:tr w:rsidR="00CB6CED" w:rsidTr="00453161">
        <w:trPr>
          <w:trHeight w:val="561"/>
          <w:jc w:val="center"/>
        </w:trPr>
        <w:tc>
          <w:tcPr>
            <w:tcW w:w="2127" w:type="dxa"/>
            <w:tcBorders>
              <w:top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Pt(IV)-MeNP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7.161 (5.785-9.063)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3.606 (2.530-5.105)</w:t>
            </w:r>
          </w:p>
        </w:tc>
        <w:tc>
          <w:tcPr>
            <w:tcW w:w="2385" w:type="dxa"/>
            <w:tcBorders>
              <w:top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7.164 (1.960-31.751)</w:t>
            </w:r>
          </w:p>
        </w:tc>
      </w:tr>
      <w:tr w:rsidR="00CB6CED" w:rsidTr="00453161">
        <w:trPr>
          <w:trHeight w:val="596"/>
          <w:jc w:val="center"/>
        </w:trPr>
        <w:tc>
          <w:tcPr>
            <w:tcW w:w="2127" w:type="dxa"/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Pt(IV)-COOH</w:t>
            </w:r>
          </w:p>
        </w:tc>
        <w:tc>
          <w:tcPr>
            <w:tcW w:w="2268" w:type="dxa"/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&gt;32</w:t>
            </w:r>
          </w:p>
        </w:tc>
        <w:tc>
          <w:tcPr>
            <w:tcW w:w="2268" w:type="dxa"/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&gt;32</w:t>
            </w:r>
          </w:p>
        </w:tc>
        <w:tc>
          <w:tcPr>
            <w:tcW w:w="2385" w:type="dxa"/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20.437 (15.484-29.474)</w:t>
            </w:r>
          </w:p>
        </w:tc>
      </w:tr>
      <w:tr w:rsidR="00CB6CED" w:rsidTr="00453161">
        <w:trPr>
          <w:trHeight w:val="596"/>
          <w:jc w:val="center"/>
        </w:trPr>
        <w:tc>
          <w:tcPr>
            <w:tcW w:w="2127" w:type="dxa"/>
            <w:tcBorders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Cisplatin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2.067 (1.693-2.485)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0.980 (0.338-1.744)</w:t>
            </w:r>
          </w:p>
        </w:tc>
        <w:tc>
          <w:tcPr>
            <w:tcW w:w="2385" w:type="dxa"/>
            <w:tcBorders>
              <w:bottom w:val="single" w:sz="12" w:space="0" w:color="000000"/>
            </w:tcBorders>
            <w:vAlign w:val="center"/>
          </w:tcPr>
          <w:p w:rsidR="00CB6CED" w:rsidRDefault="00CB6CED" w:rsidP="004531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1.116 (0.581-1.746)</w:t>
            </w:r>
          </w:p>
        </w:tc>
      </w:tr>
    </w:tbl>
    <w:p w:rsidR="00CB6CED" w:rsidRPr="00FE0D73" w:rsidRDefault="00CB6CED" w:rsidP="00CB6CED">
      <w:pPr>
        <w:rPr>
          <w:rFonts w:ascii="Times New Roman" w:hAnsi="Times New Roman" w:cs="Times New Roman"/>
        </w:rPr>
      </w:pPr>
      <w:r w:rsidRPr="00FE0D73">
        <w:rPr>
          <w:rFonts w:ascii="Times New Roman" w:hAnsi="Times New Roman" w:cs="Times New Roman"/>
        </w:rPr>
        <w:t>IC</w:t>
      </w:r>
      <w:r w:rsidRPr="00FE0D73">
        <w:rPr>
          <w:rFonts w:ascii="Times New Roman" w:hAnsi="Times New Roman" w:cs="Times New Roman"/>
          <w:vertAlign w:val="subscript"/>
        </w:rPr>
        <w:t>50</w:t>
      </w:r>
      <w:r w:rsidRPr="00FE0D7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h</w:t>
      </w:r>
      <w:r w:rsidRPr="00FE0D73">
        <w:rPr>
          <w:rFonts w:ascii="Times New Roman" w:hAnsi="Times New Roman" w:cs="Times New Roman"/>
        </w:rPr>
        <w:t>alf inhibitory concentration; 95% CI, 95% confidence interval</w:t>
      </w:r>
      <w:r>
        <w:rPr>
          <w:rFonts w:ascii="Times New Roman" w:hAnsi="Times New Roman" w:cs="Times New Roman"/>
        </w:rPr>
        <w:t>.</w:t>
      </w:r>
    </w:p>
    <w:p w:rsidR="00CB6CED" w:rsidRDefault="00CB6CED" w:rsidP="00CB6CED">
      <w:pPr>
        <w:autoSpaceDE w:val="0"/>
        <w:autoSpaceDN w:val="0"/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CB6CED" w:rsidRDefault="00CB6C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E51B9" w:rsidRDefault="005D3D7E" w:rsidP="005D3D7E">
      <w:pPr>
        <w:autoSpaceDE w:val="0"/>
        <w:autoSpaceDN w:val="0"/>
        <w:adjustRightInd w:val="0"/>
        <w:snapToGri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bookmarkStart w:id="5" w:name="_GoBack"/>
      <w:r>
        <w:rPr>
          <w:rFonts w:ascii="Times New Roman" w:hAnsi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49.4pt">
            <v:imagedata r:id="rId6" o:title="Fig1-2"/>
          </v:shape>
        </w:pict>
      </w:r>
      <w:bookmarkEnd w:id="5"/>
    </w:p>
    <w:p w:rsidR="00EE51B9" w:rsidRDefault="00403BD0" w:rsidP="005D3D7E">
      <w:pPr>
        <w:jc w:val="center"/>
        <w:rPr>
          <w:rFonts w:ascii="Times New Roman" w:hAnsi="Times New Roman"/>
          <w:sz w:val="24"/>
          <w:szCs w:val="24"/>
        </w:rPr>
      </w:pPr>
      <w:r w:rsidRPr="00403BD0">
        <w:rPr>
          <w:rFonts w:ascii="Times New Roman" w:hAnsi="Times New Roman" w:cs="Times New Roman"/>
          <w:b/>
          <w:sz w:val="24"/>
          <w:szCs w:val="24"/>
        </w:rPr>
        <w:t>Fig.S1</w:t>
      </w:r>
      <w:r w:rsidRPr="00403BD0">
        <w:rPr>
          <w:rFonts w:ascii="Times New Roman" w:hAnsi="Times New Roman" w:cs="Times New Roman"/>
          <w:sz w:val="24"/>
          <w:szCs w:val="24"/>
        </w:rPr>
        <w:t xml:space="preserve"> </w:t>
      </w:r>
      <w:r w:rsidRPr="00403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3BD0">
        <w:rPr>
          <w:rFonts w:ascii="Times New Roman" w:hAnsi="Times New Roman" w:cs="Times New Roman"/>
          <w:sz w:val="24"/>
          <w:szCs w:val="24"/>
        </w:rPr>
        <w:t>H NMR spectra of Pt(IV)-COOH in DMSO-d</w:t>
      </w:r>
      <w:r w:rsidRPr="00403BD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51B9">
        <w:rPr>
          <w:rFonts w:ascii="Times New Roman" w:hAnsi="Times New Roman"/>
          <w:sz w:val="24"/>
          <w:szCs w:val="24"/>
        </w:rPr>
        <w:br w:type="page"/>
      </w:r>
    </w:p>
    <w:p w:rsidR="00CB6CED" w:rsidRDefault="00A3549D" w:rsidP="00EE51B9">
      <w:pPr>
        <w:autoSpaceDE w:val="0"/>
        <w:autoSpaceDN w:val="0"/>
        <w:adjustRightInd w:val="0"/>
        <w:snapToGri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A3549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19193" cy="3290888"/>
            <wp:effectExtent l="0" t="0" r="5715" b="5080"/>
            <wp:docPr id="1" name="图片 1" descr="C:\Users\njuch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juch\Desktop\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70" cy="32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89231C" w:rsidRDefault="00CB6CED" w:rsidP="00CB6CED"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E51B9">
        <w:rPr>
          <w:rFonts w:ascii="Times New Roman" w:hAnsi="Times New Roman" w:cs="Times New Roman"/>
          <w:b/>
          <w:sz w:val="24"/>
          <w:szCs w:val="24"/>
        </w:rPr>
        <w:t>2</w:t>
      </w:r>
      <w:r w:rsidRPr="0089231C">
        <w:rPr>
          <w:rFonts w:ascii="Times New Roman" w:hAnsi="Times New Roman" w:cs="Times New Roman"/>
          <w:sz w:val="24"/>
          <w:szCs w:val="24"/>
        </w:rPr>
        <w:t xml:space="preserve"> Changes in the mitochondrial membrane potential in PC3 cells as revealed by the JC-1 assay. JC-1 assay of PC3 cells treated with various drugs [Pt(IV)-MeNP, Pt(IV)-COOH, cisplatin, </w:t>
      </w:r>
      <w:r w:rsidR="00EE51B9">
        <w:rPr>
          <w:rFonts w:ascii="Times New Roman" w:hAnsi="Times New Roman" w:cs="Times New Roman"/>
          <w:sz w:val="24"/>
          <w:szCs w:val="24"/>
        </w:rPr>
        <w:t>NH</w:t>
      </w:r>
      <w:r w:rsidR="00EE51B9" w:rsidRPr="00EE51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51B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Me</w:t>
      </w:r>
      <w:r w:rsidRPr="0089231C">
        <w:rPr>
          <w:rFonts w:ascii="Times New Roman" w:hAnsi="Times New Roman" w:cs="Times New Roman"/>
          <w:sz w:val="24"/>
          <w:szCs w:val="24"/>
        </w:rPr>
        <w:t>NP and PBS]. Platinum concentration was 10</w:t>
      </w:r>
      <w:r w:rsidR="00EE51B9">
        <w:rPr>
          <w:rFonts w:ascii="Times New Roman" w:hAnsi="Times New Roman" w:cs="Times New Roman"/>
          <w:sz w:val="24"/>
          <w:szCs w:val="24"/>
        </w:rPr>
        <w:t xml:space="preserve"> </w:t>
      </w:r>
      <w:r w:rsidRPr="0089231C">
        <w:rPr>
          <w:rFonts w:ascii="Times New Roman" w:hAnsi="Times New Roman" w:cs="Times New Roman"/>
          <w:sz w:val="24"/>
          <w:szCs w:val="24"/>
        </w:rPr>
        <w:t>μM. (</w:t>
      </w:r>
      <w:r w:rsidR="00EE51B9">
        <w:rPr>
          <w:rFonts w:ascii="Times New Roman" w:hAnsi="Times New Roman" w:cs="Times New Roman"/>
          <w:sz w:val="24"/>
          <w:szCs w:val="24"/>
        </w:rPr>
        <w:t>a</w:t>
      </w:r>
      <w:r w:rsidRPr="0089231C">
        <w:rPr>
          <w:rFonts w:ascii="Times New Roman" w:hAnsi="Times New Roman" w:cs="Times New Roman"/>
          <w:sz w:val="24"/>
          <w:szCs w:val="24"/>
        </w:rPr>
        <w:t xml:space="preserve">) The JC-1 stained cells images were viewed by </w:t>
      </w:r>
      <w:r w:rsidR="00EE51B9" w:rsidRPr="00EE51B9">
        <w:rPr>
          <w:rFonts w:ascii="Times New Roman" w:hAnsi="Times New Roman" w:cs="Times New Roman"/>
          <w:sz w:val="24"/>
          <w:szCs w:val="24"/>
        </w:rPr>
        <w:t>confocal laser scanning microscopy</w:t>
      </w:r>
      <w:r w:rsidRPr="0089231C">
        <w:rPr>
          <w:rFonts w:ascii="Times New Roman" w:hAnsi="Times New Roman" w:cs="Times New Roman"/>
          <w:sz w:val="24"/>
          <w:szCs w:val="24"/>
        </w:rPr>
        <w:t xml:space="preserve"> after 4</w:t>
      </w:r>
      <w:r w:rsidR="00EE51B9">
        <w:rPr>
          <w:rFonts w:ascii="Times New Roman" w:hAnsi="Times New Roman" w:cs="Times New Roman"/>
          <w:sz w:val="24"/>
          <w:szCs w:val="24"/>
        </w:rPr>
        <w:t xml:space="preserve"> </w:t>
      </w:r>
      <w:r w:rsidRPr="0089231C">
        <w:rPr>
          <w:rFonts w:ascii="Times New Roman" w:hAnsi="Times New Roman" w:cs="Times New Roman"/>
          <w:sz w:val="24"/>
          <w:szCs w:val="24"/>
        </w:rPr>
        <w:t>h incubation. Scale bar 50 μm. (</w:t>
      </w:r>
      <w:r w:rsidR="00EE51B9">
        <w:rPr>
          <w:rFonts w:ascii="Times New Roman" w:hAnsi="Times New Roman" w:cs="Times New Roman"/>
          <w:sz w:val="24"/>
          <w:szCs w:val="24"/>
        </w:rPr>
        <w:t>b</w:t>
      </w:r>
      <w:r w:rsidRPr="0089231C">
        <w:rPr>
          <w:rFonts w:ascii="Times New Roman" w:hAnsi="Times New Roman" w:cs="Times New Roman"/>
          <w:sz w:val="24"/>
          <w:szCs w:val="24"/>
        </w:rPr>
        <w:t>) the fluorescence intensity ratio (green to red) was measured with plate reader at different time points. *</w:t>
      </w:r>
      <w:r w:rsidRPr="0089231C">
        <w:rPr>
          <w:rFonts w:ascii="Times New Roman" w:hAnsi="Times New Roman" w:cs="Times New Roman"/>
          <w:i/>
          <w:sz w:val="24"/>
          <w:szCs w:val="24"/>
        </w:rPr>
        <w:t>P</w:t>
      </w:r>
      <w:r w:rsidRPr="0089231C">
        <w:rPr>
          <w:rFonts w:ascii="Times New Roman" w:hAnsi="Times New Roman" w:cs="Times New Roman"/>
          <w:sz w:val="24"/>
          <w:szCs w:val="24"/>
        </w:rPr>
        <w:t>&lt;0.05 were calculated by student's t-test.</w:t>
      </w: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4D5EF7" w:rsidP="00CB6CED">
      <w:pPr>
        <w:rPr>
          <w:rFonts w:ascii="Times New Roman" w:hAnsi="Times New Roman"/>
          <w:sz w:val="24"/>
          <w:szCs w:val="24"/>
        </w:rPr>
      </w:pPr>
      <w:r w:rsidRPr="004D5EF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81403" cy="4271963"/>
            <wp:effectExtent l="0" t="0" r="635" b="0"/>
            <wp:docPr id="3" name="图片 3" descr="C:\Users\njuch\Desktop\新建文件夹 (2)\课题\3.多巴胺课题\2 多巴胺+顺铂\新建文件夹\图\新建文件夹\Fig6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juch\Desktop\新建文件夹 (2)\课题\3.多巴胺课题\2 多巴胺+顺铂\新建文件夹\图\新建文件夹\Fig6-revise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88" cy="42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ED" w:rsidRPr="0089231C" w:rsidRDefault="00CB6CED" w:rsidP="00CB6CED"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E51B9">
        <w:rPr>
          <w:rFonts w:ascii="Times New Roman" w:hAnsi="Times New Roman" w:cs="Times New Roman"/>
          <w:b/>
          <w:sz w:val="24"/>
          <w:szCs w:val="24"/>
        </w:rPr>
        <w:t>3</w:t>
      </w:r>
      <w:r w:rsidRPr="0089231C">
        <w:rPr>
          <w:rFonts w:ascii="Times New Roman" w:hAnsi="Times New Roman" w:cs="Times New Roman"/>
          <w:sz w:val="24"/>
          <w:szCs w:val="24"/>
        </w:rPr>
        <w:t xml:space="preserve"> Micrographs of H&amp;E stained tumor or major organ slices from mice with different treatments collected when the monitoring finished. Scale bar 100 μm.</w:t>
      </w:r>
    </w:p>
    <w:p w:rsid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Default="00CB6C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CB6CED" w:rsidRDefault="004D5EF7" w:rsidP="004D5EF7">
      <w:pPr>
        <w:jc w:val="center"/>
        <w:rPr>
          <w:rFonts w:ascii="Times New Roman" w:hAnsi="Times New Roman"/>
          <w:sz w:val="24"/>
          <w:szCs w:val="24"/>
        </w:rPr>
      </w:pPr>
      <w:r w:rsidRPr="004D5EF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10163" cy="5110163"/>
            <wp:effectExtent l="0" t="0" r="0" b="0"/>
            <wp:docPr id="4" name="图片 4" descr="C:\Users\njuch\Desktop\新建文件夹 (2)\课题\3.多巴胺课题\2 多巴胺+顺铂\新建文件夹\图\新建文件夹\Fig7-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juch\Desktop\新建文件夹 (2)\课题\3.多巴胺课题\2 多巴胺+顺铂\新建文件夹\图\新建文件夹\Fig7-revise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04" cy="51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CB6CED" w:rsidRPr="0089231C" w:rsidRDefault="00CB6CED" w:rsidP="00CB6CED"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E51B9">
        <w:rPr>
          <w:rFonts w:ascii="Times New Roman" w:hAnsi="Times New Roman" w:cs="Times New Roman"/>
          <w:b/>
          <w:sz w:val="24"/>
          <w:szCs w:val="24"/>
        </w:rPr>
        <w:t>4</w:t>
      </w:r>
      <w:r w:rsidRPr="0089231C">
        <w:rPr>
          <w:rFonts w:ascii="Times New Roman" w:hAnsi="Times New Roman" w:cs="Times New Roman"/>
          <w:sz w:val="24"/>
          <w:szCs w:val="24"/>
        </w:rPr>
        <w:t xml:space="preserve"> Serum biochemical examination of treated mice. AST, aspartate transaminase; ALT, alanine aminotransferase; ALP, alkaline phosphatase; TBIL, total bilirubin; </w:t>
      </w:r>
      <w:r w:rsidR="004D5EF7" w:rsidRPr="0089231C">
        <w:rPr>
          <w:rFonts w:ascii="Times New Roman" w:hAnsi="Times New Roman" w:cs="Times New Roman"/>
          <w:sz w:val="24"/>
          <w:szCs w:val="24"/>
        </w:rPr>
        <w:t>BUN, blood urea nitrogen</w:t>
      </w:r>
      <w:r w:rsidR="004D5EF7">
        <w:rPr>
          <w:rFonts w:ascii="Times New Roman" w:hAnsi="Times New Roman" w:cs="Times New Roman" w:hint="eastAsia"/>
          <w:sz w:val="24"/>
          <w:szCs w:val="24"/>
        </w:rPr>
        <w:t>;</w:t>
      </w:r>
      <w:r w:rsidR="004D5EF7" w:rsidRPr="0089231C">
        <w:rPr>
          <w:rFonts w:ascii="Times New Roman" w:hAnsi="Times New Roman" w:cs="Times New Roman"/>
          <w:sz w:val="24"/>
          <w:szCs w:val="24"/>
        </w:rPr>
        <w:t xml:space="preserve"> </w:t>
      </w:r>
      <w:r w:rsidR="004D5EF7">
        <w:rPr>
          <w:rFonts w:ascii="Times New Roman" w:hAnsi="Times New Roman" w:cs="Times New Roman"/>
          <w:sz w:val="24"/>
          <w:szCs w:val="24"/>
        </w:rPr>
        <w:t>Cr, creatinine</w:t>
      </w:r>
      <w:r w:rsidRPr="0089231C">
        <w:rPr>
          <w:rFonts w:ascii="Times New Roman" w:hAnsi="Times New Roman" w:cs="Times New Roman"/>
          <w:sz w:val="24"/>
          <w:szCs w:val="24"/>
        </w:rPr>
        <w:t>.</w:t>
      </w:r>
    </w:p>
    <w:p w:rsidR="00CB6CED" w:rsidRPr="00CB6CED" w:rsidRDefault="00CB6CED" w:rsidP="00CB6CED">
      <w:pPr>
        <w:rPr>
          <w:rFonts w:ascii="Times New Roman" w:hAnsi="Times New Roman"/>
          <w:sz w:val="24"/>
          <w:szCs w:val="24"/>
        </w:rPr>
      </w:pPr>
    </w:p>
    <w:p w:rsidR="000557E6" w:rsidRPr="00CB6CED" w:rsidRDefault="000557E6" w:rsidP="00CB6CED">
      <w:pPr>
        <w:rPr>
          <w:rFonts w:ascii="Times New Roman" w:hAnsi="Times New Roman"/>
          <w:sz w:val="24"/>
          <w:szCs w:val="24"/>
        </w:rPr>
      </w:pPr>
    </w:p>
    <w:sectPr w:rsidR="000557E6" w:rsidRPr="00CB6CE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B8D" w:rsidRDefault="00765B8D" w:rsidP="00CB6CED">
      <w:pPr>
        <w:spacing w:after="0" w:line="240" w:lineRule="auto"/>
      </w:pPr>
      <w:r>
        <w:separator/>
      </w:r>
    </w:p>
  </w:endnote>
  <w:endnote w:type="continuationSeparator" w:id="0">
    <w:p w:rsidR="00765B8D" w:rsidRDefault="00765B8D" w:rsidP="00CB6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B8D" w:rsidRDefault="00765B8D" w:rsidP="00CB6CED">
      <w:pPr>
        <w:spacing w:after="0" w:line="240" w:lineRule="auto"/>
      </w:pPr>
      <w:r>
        <w:separator/>
      </w:r>
    </w:p>
  </w:footnote>
  <w:footnote w:type="continuationSeparator" w:id="0">
    <w:p w:rsidR="00765B8D" w:rsidRDefault="00765B8D" w:rsidP="00CB6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51D"/>
    <w:rsid w:val="000557E6"/>
    <w:rsid w:val="0017160D"/>
    <w:rsid w:val="003234D6"/>
    <w:rsid w:val="003F5D63"/>
    <w:rsid w:val="00403BD0"/>
    <w:rsid w:val="004D1A0A"/>
    <w:rsid w:val="004D5EF7"/>
    <w:rsid w:val="0052526E"/>
    <w:rsid w:val="005D3D7E"/>
    <w:rsid w:val="00765B8D"/>
    <w:rsid w:val="00817F6A"/>
    <w:rsid w:val="00980963"/>
    <w:rsid w:val="009911EF"/>
    <w:rsid w:val="00A3549D"/>
    <w:rsid w:val="00C84A53"/>
    <w:rsid w:val="00CB6CED"/>
    <w:rsid w:val="00EE51B9"/>
    <w:rsid w:val="00FE051D"/>
    <w:rsid w:val="00FF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2977F0-3E3A-49A6-9E0D-CCDA7DD1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CB6CED"/>
  </w:style>
  <w:style w:type="paragraph" w:styleId="a5">
    <w:name w:val="footer"/>
    <w:basedOn w:val="a"/>
    <w:link w:val="a6"/>
    <w:uiPriority w:val="99"/>
    <w:unhideWhenUsed/>
    <w:rsid w:val="00CB6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CB6CED"/>
  </w:style>
  <w:style w:type="table" w:styleId="a7">
    <w:name w:val="Table Grid"/>
    <w:basedOn w:val="a1"/>
    <w:uiPriority w:val="39"/>
    <w:rsid w:val="00CB6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Chengwei Zhang</dc:creator>
  <cp:keywords/>
  <dc:description/>
  <cp:lastModifiedBy>Chengwei Zhang</cp:lastModifiedBy>
  <cp:revision>3</cp:revision>
  <dcterms:created xsi:type="dcterms:W3CDTF">2018-03-13T17:21:00Z</dcterms:created>
  <dcterms:modified xsi:type="dcterms:W3CDTF">2018-03-14T14:08:00Z</dcterms:modified>
</cp:coreProperties>
</file>