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0EF7" w14:textId="6B4144E7" w:rsidR="00A80983" w:rsidRDefault="0071029D" w:rsidP="00DC7DEC">
      <w:pPr>
        <w:pStyle w:val="Heading2"/>
      </w:pPr>
      <w:bookmarkStart w:id="0" w:name="_Toc477375962"/>
      <w:bookmarkStart w:id="1" w:name="_GoBack"/>
      <w:bookmarkEnd w:id="1"/>
      <w:r w:rsidRPr="006F6F72">
        <w:t>Supp</w:t>
      </w:r>
      <w:r w:rsidR="00327D4C">
        <w:t>orting</w:t>
      </w:r>
      <w:r w:rsidRPr="006F6F72">
        <w:t xml:space="preserve"> Information</w:t>
      </w:r>
      <w:bookmarkEnd w:id="0"/>
    </w:p>
    <w:p w14:paraId="41FD54AB" w14:textId="7AD8FD89" w:rsidR="00D07894" w:rsidRDefault="00D07894" w:rsidP="00D07894">
      <w:pPr>
        <w:rPr>
          <w:b/>
        </w:rPr>
      </w:pPr>
      <w:r w:rsidRPr="00D07894">
        <w:rPr>
          <w:b/>
        </w:rPr>
        <w:t>Tables</w:t>
      </w:r>
    </w:p>
    <w:p w14:paraId="71835BFD" w14:textId="1287B8D1" w:rsidR="00D07894" w:rsidRPr="00D07894" w:rsidRDefault="00D07894" w:rsidP="00793F79">
      <w:pPr>
        <w:spacing w:line="240" w:lineRule="auto"/>
      </w:pPr>
      <w:r>
        <w:t xml:space="preserve">Table </w:t>
      </w:r>
      <w:r w:rsidR="00793F79">
        <w:t>S</w:t>
      </w:r>
      <w:r>
        <w:t>1. Experimental design of mesocosm incubations co</w:t>
      </w:r>
      <w:r w:rsidR="00924750">
        <w:t>ntaining 800 mL of seawater in</w:t>
      </w:r>
      <w:r>
        <w:t xml:space="preserve"> 1 L flask</w:t>
      </w:r>
      <w:r w:rsidR="00924750">
        <w:t>s</w:t>
      </w:r>
      <w:r>
        <w:t>.</w:t>
      </w:r>
      <w:r w:rsidR="00793F79">
        <w:t xml:space="preserve"> Experiments are identified by the month and location of seawater collection</w:t>
      </w:r>
      <w:r w:rsidR="00924750">
        <w:t xml:space="preserve"> and</w:t>
      </w:r>
      <w:r w:rsidR="000758B3">
        <w:t xml:space="preserve"> identify</w:t>
      </w:r>
      <w:r w:rsidR="00924750">
        <w:t xml:space="preserve"> the carbon substrate tested</w:t>
      </w:r>
      <w:r w:rsidR="002F657F">
        <w:t xml:space="preserve"> (oil or C</w:t>
      </w:r>
      <w:r w:rsidR="000758B3">
        <w:t>orexit)</w:t>
      </w:r>
      <w:r w:rsidR="00924750">
        <w:t xml:space="preserve"> in parentheses</w:t>
      </w:r>
      <w:r w:rsidR="00793F79">
        <w:t>. Time points are included under each analysis. All chemical analyses were conducted with abiotic</w:t>
      </w:r>
      <w:r w:rsidR="000758B3">
        <w:t xml:space="preserve"> controls and abiotic losses were</w:t>
      </w:r>
      <w:r w:rsidR="00793F79">
        <w:t xml:space="preserve"> subtracted. All microbial analyses were conducted with seawater-only controls to monitor the microbial community and gene presence in the absence of oil or Corexit.</w:t>
      </w:r>
      <w:r w:rsidR="00924750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1530"/>
        <w:gridCol w:w="1800"/>
        <w:gridCol w:w="3870"/>
      </w:tblGrid>
      <w:tr w:rsidR="00D07894" w:rsidRPr="00860DFC" w14:paraId="1341AAF6" w14:textId="77777777" w:rsidTr="00860DFC">
        <w:tc>
          <w:tcPr>
            <w:tcW w:w="2335" w:type="dxa"/>
          </w:tcPr>
          <w:p w14:paraId="1B55792E" w14:textId="276748E6" w:rsidR="00D07894" w:rsidRPr="00860DFC" w:rsidRDefault="00D07894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Experiment</w:t>
            </w:r>
          </w:p>
        </w:tc>
        <w:tc>
          <w:tcPr>
            <w:tcW w:w="1530" w:type="dxa"/>
          </w:tcPr>
          <w:p w14:paraId="7019BAE4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 xml:space="preserve">Oil </w:t>
            </w:r>
            <w:r w:rsidR="00793F79" w:rsidRPr="00860DFC">
              <w:rPr>
                <w:rFonts w:ascii="Times New Roman" w:hAnsi="Times New Roman"/>
                <w:b/>
                <w:sz w:val="20"/>
                <w:szCs w:val="20"/>
              </w:rPr>
              <w:t>analysi</w:t>
            </w: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9169DF9" w14:textId="39AB87B2" w:rsidR="00924750" w:rsidRPr="00860DFC" w:rsidRDefault="00924750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Time points</w:t>
            </w:r>
          </w:p>
        </w:tc>
        <w:tc>
          <w:tcPr>
            <w:tcW w:w="1800" w:type="dxa"/>
          </w:tcPr>
          <w:p w14:paraId="5299CDA0" w14:textId="2FD25265" w:rsidR="00D07894" w:rsidRPr="00860DFC" w:rsidRDefault="002F657F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Corexit a</w:t>
            </w:r>
            <w:r w:rsidR="00793F79" w:rsidRPr="00860DFC">
              <w:rPr>
                <w:rFonts w:ascii="Times New Roman" w:hAnsi="Times New Roman"/>
                <w:b/>
                <w:sz w:val="20"/>
                <w:szCs w:val="20"/>
              </w:rPr>
              <w:t>nalysi</w:t>
            </w:r>
            <w:r w:rsidR="00D07894" w:rsidRPr="00860DF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3B71F24" w14:textId="78375378" w:rsidR="00924750" w:rsidRPr="00860DFC" w:rsidRDefault="00924750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Time points</w:t>
            </w:r>
          </w:p>
        </w:tc>
        <w:tc>
          <w:tcPr>
            <w:tcW w:w="3870" w:type="dxa"/>
          </w:tcPr>
          <w:p w14:paraId="42A5E028" w14:textId="77777777" w:rsidR="00D07894" w:rsidRPr="00860DFC" w:rsidRDefault="00793F79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Microbial analysi</w:t>
            </w:r>
            <w:r w:rsidR="00D07894" w:rsidRPr="00860DF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13327F13" w14:textId="3D313DFC" w:rsidR="00924750" w:rsidRPr="00860DFC" w:rsidRDefault="00924750" w:rsidP="00B25193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0DFC">
              <w:rPr>
                <w:rFonts w:ascii="Times New Roman" w:hAnsi="Times New Roman"/>
                <w:b/>
                <w:sz w:val="20"/>
                <w:szCs w:val="20"/>
              </w:rPr>
              <w:t>Time points</w:t>
            </w:r>
          </w:p>
        </w:tc>
      </w:tr>
      <w:tr w:rsidR="00D07894" w:rsidRPr="00860DFC" w14:paraId="13532254" w14:textId="77777777" w:rsidTr="004570C1">
        <w:tc>
          <w:tcPr>
            <w:tcW w:w="2335" w:type="dxa"/>
          </w:tcPr>
          <w:p w14:paraId="50174DD1" w14:textId="77777777" w:rsidR="004570C1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September offshore</w:t>
            </w:r>
            <w:r w:rsidR="00924750" w:rsidRPr="0086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8558A" w14:textId="7DE4DDA0" w:rsidR="00D07894" w:rsidRPr="00860DFC" w:rsidRDefault="00924750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(oil</w:t>
            </w:r>
            <w:r w:rsidR="00860DFC" w:rsidRPr="00860DFC">
              <w:rPr>
                <w:rFonts w:ascii="Times New Roman" w:hAnsi="Times New Roman"/>
                <w:sz w:val="20"/>
                <w:szCs w:val="20"/>
              </w:rPr>
              <w:t>-alone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4706757C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0,5,10,28</w:t>
            </w:r>
          </w:p>
        </w:tc>
        <w:tc>
          <w:tcPr>
            <w:tcW w:w="1800" w:type="dxa"/>
            <w:vAlign w:val="center"/>
          </w:tcPr>
          <w:p w14:paraId="5DD5F488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no Corexit added</w:t>
            </w:r>
          </w:p>
        </w:tc>
        <w:tc>
          <w:tcPr>
            <w:tcW w:w="3870" w:type="dxa"/>
            <w:vAlign w:val="center"/>
          </w:tcPr>
          <w:p w14:paraId="7412E11E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no microbial analyses</w:t>
            </w:r>
          </w:p>
        </w:tc>
      </w:tr>
      <w:tr w:rsidR="00D07894" w:rsidRPr="00860DFC" w14:paraId="6EFD748F" w14:textId="77777777" w:rsidTr="004570C1">
        <w:tc>
          <w:tcPr>
            <w:tcW w:w="2335" w:type="dxa"/>
          </w:tcPr>
          <w:p w14:paraId="0D3F3565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October offshore</w:t>
            </w:r>
          </w:p>
          <w:p w14:paraId="7758AFAD" w14:textId="62EB814E" w:rsidR="00924750" w:rsidRPr="00860DFC" w:rsidRDefault="00924750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(oil</w:t>
            </w:r>
            <w:r w:rsidR="00860DFC" w:rsidRPr="00860DFC">
              <w:rPr>
                <w:rFonts w:ascii="Times New Roman" w:hAnsi="Times New Roman"/>
                <w:sz w:val="20"/>
                <w:szCs w:val="20"/>
              </w:rPr>
              <w:t>-</w:t>
            </w:r>
            <w:r w:rsidR="0086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DFC" w:rsidRPr="00860DFC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Corexit</w:t>
            </w:r>
            <w:r w:rsidR="00860DFC" w:rsidRPr="00860DFC">
              <w:rPr>
                <w:rFonts w:ascii="Times New Roman" w:hAnsi="Times New Roman"/>
                <w:sz w:val="20"/>
                <w:szCs w:val="20"/>
              </w:rPr>
              <w:t>-alone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05884C6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0,5,10,28</w:t>
            </w:r>
          </w:p>
        </w:tc>
        <w:tc>
          <w:tcPr>
            <w:tcW w:w="1800" w:type="dxa"/>
            <w:vAlign w:val="center"/>
          </w:tcPr>
          <w:p w14:paraId="7EEA5C65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 &amp; 28</w:t>
            </w:r>
          </w:p>
        </w:tc>
        <w:tc>
          <w:tcPr>
            <w:tcW w:w="3870" w:type="dxa"/>
            <w:vAlign w:val="center"/>
          </w:tcPr>
          <w:p w14:paraId="7FE77EEE" w14:textId="291C7884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0,</w:t>
            </w:r>
            <w:r w:rsidR="00793F79" w:rsidRPr="0086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5</w:t>
            </w:r>
            <w:r w:rsidR="00924750" w:rsidRPr="00860DFC">
              <w:rPr>
                <w:rFonts w:ascii="Times New Roman" w:hAnsi="Times New Roman"/>
                <w:sz w:val="20"/>
                <w:szCs w:val="20"/>
              </w:rPr>
              <w:t>-o</w:t>
            </w:r>
            <w:r w:rsidR="00793F79" w:rsidRPr="00860DFC">
              <w:rPr>
                <w:rFonts w:ascii="Times New Roman" w:hAnsi="Times New Roman"/>
                <w:sz w:val="20"/>
                <w:szCs w:val="20"/>
              </w:rPr>
              <w:t>il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*,10</w:t>
            </w:r>
            <w:r w:rsidR="00924750" w:rsidRPr="00860DFC">
              <w:rPr>
                <w:rFonts w:ascii="Times New Roman" w:hAnsi="Times New Roman"/>
                <w:sz w:val="20"/>
                <w:szCs w:val="20"/>
              </w:rPr>
              <w:t>-o</w:t>
            </w:r>
            <w:r w:rsidR="00793F79" w:rsidRPr="00860DFC">
              <w:rPr>
                <w:rFonts w:ascii="Times New Roman" w:hAnsi="Times New Roman"/>
                <w:sz w:val="20"/>
                <w:szCs w:val="20"/>
              </w:rPr>
              <w:t>il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*,28</w:t>
            </w:r>
            <w:r w:rsidR="00924750" w:rsidRPr="00860DFC">
              <w:rPr>
                <w:rFonts w:ascii="Times New Roman" w:hAnsi="Times New Roman"/>
                <w:sz w:val="20"/>
                <w:szCs w:val="20"/>
              </w:rPr>
              <w:t>-oil*, 28</w:t>
            </w:r>
            <w:r w:rsidR="00793F79" w:rsidRPr="00860DFC">
              <w:rPr>
                <w:rFonts w:ascii="Times New Roman" w:hAnsi="Times New Roman"/>
                <w:sz w:val="20"/>
                <w:szCs w:val="20"/>
              </w:rPr>
              <w:t>-Corexit</w:t>
            </w:r>
          </w:p>
        </w:tc>
      </w:tr>
      <w:tr w:rsidR="00D07894" w:rsidRPr="00860DFC" w14:paraId="38F8D92B" w14:textId="77777777" w:rsidTr="004570C1">
        <w:tc>
          <w:tcPr>
            <w:tcW w:w="2335" w:type="dxa"/>
          </w:tcPr>
          <w:p w14:paraId="2A0C0F92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August near-shore</w:t>
            </w:r>
          </w:p>
          <w:p w14:paraId="0C6D74C8" w14:textId="22FCB6D3" w:rsidR="00924750" w:rsidRPr="00860DFC" w:rsidRDefault="00924750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(Corexit</w:t>
            </w:r>
            <w:r w:rsidR="00860DFC" w:rsidRPr="00860DFC">
              <w:rPr>
                <w:rFonts w:ascii="Times New Roman" w:hAnsi="Times New Roman"/>
                <w:sz w:val="20"/>
                <w:szCs w:val="20"/>
              </w:rPr>
              <w:t>-alone</w:t>
            </w:r>
            <w:r w:rsidRPr="00860D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5E25E69C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no oil added</w:t>
            </w:r>
          </w:p>
        </w:tc>
        <w:tc>
          <w:tcPr>
            <w:tcW w:w="1800" w:type="dxa"/>
            <w:vAlign w:val="center"/>
          </w:tcPr>
          <w:p w14:paraId="6F0CD339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0,10,28,60</w:t>
            </w:r>
          </w:p>
        </w:tc>
        <w:tc>
          <w:tcPr>
            <w:tcW w:w="3870" w:type="dxa"/>
            <w:vAlign w:val="center"/>
          </w:tcPr>
          <w:p w14:paraId="5A1028C4" w14:textId="77777777" w:rsidR="00D07894" w:rsidRPr="00860DFC" w:rsidRDefault="00D07894" w:rsidP="00B251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0DFC">
              <w:rPr>
                <w:rFonts w:ascii="Times New Roman" w:hAnsi="Times New Roman"/>
                <w:sz w:val="20"/>
                <w:szCs w:val="20"/>
              </w:rPr>
              <w:t>day: 0,10,28,60</w:t>
            </w:r>
          </w:p>
        </w:tc>
      </w:tr>
    </w:tbl>
    <w:p w14:paraId="3E177115" w14:textId="71859F1C" w:rsidR="00D07894" w:rsidRPr="00D07894" w:rsidRDefault="00D07894" w:rsidP="00793F79">
      <w:pPr>
        <w:spacing w:line="240" w:lineRule="auto"/>
      </w:pPr>
      <w:r>
        <w:t>* only two replicates were included for the microbial analyses on day 5</w:t>
      </w:r>
      <w:r w:rsidR="00793F79">
        <w:t xml:space="preserve">, </w:t>
      </w:r>
      <w:r>
        <w:t>day 10</w:t>
      </w:r>
      <w:r w:rsidR="00793F79">
        <w:t xml:space="preserve">, and day 28 </w:t>
      </w:r>
      <w:r w:rsidR="00924750">
        <w:t>with oil (-oil</w:t>
      </w:r>
      <w:r w:rsidR="00793F79">
        <w:t>)</w:t>
      </w:r>
      <w:r>
        <w:t xml:space="preserve"> for the October offshore </w:t>
      </w:r>
      <w:r w:rsidR="00793F79">
        <w:t xml:space="preserve">experiment. </w:t>
      </w:r>
    </w:p>
    <w:p w14:paraId="62C8F7E9" w14:textId="77777777" w:rsidR="00793F79" w:rsidRDefault="00793F79" w:rsidP="005E55B7">
      <w:pPr>
        <w:spacing w:line="240" w:lineRule="auto"/>
        <w:rPr>
          <w:b/>
        </w:rPr>
      </w:pPr>
    </w:p>
    <w:p w14:paraId="3534712C" w14:textId="77777777" w:rsidR="000758B3" w:rsidRDefault="000758B3" w:rsidP="005E55B7">
      <w:pPr>
        <w:spacing w:line="240" w:lineRule="auto"/>
        <w:rPr>
          <w:b/>
        </w:rPr>
      </w:pPr>
    </w:p>
    <w:p w14:paraId="2317A18A" w14:textId="77777777" w:rsidR="000758B3" w:rsidRDefault="000758B3" w:rsidP="005E55B7">
      <w:pPr>
        <w:spacing w:line="240" w:lineRule="auto"/>
        <w:rPr>
          <w:b/>
        </w:rPr>
      </w:pPr>
    </w:p>
    <w:p w14:paraId="44581769" w14:textId="77777777" w:rsidR="000758B3" w:rsidRDefault="000758B3" w:rsidP="005E55B7">
      <w:pPr>
        <w:spacing w:line="240" w:lineRule="auto"/>
        <w:rPr>
          <w:b/>
        </w:rPr>
      </w:pPr>
    </w:p>
    <w:p w14:paraId="6857919D" w14:textId="77777777" w:rsidR="000758B3" w:rsidRDefault="000758B3" w:rsidP="005E55B7">
      <w:pPr>
        <w:spacing w:line="240" w:lineRule="auto"/>
        <w:rPr>
          <w:b/>
        </w:rPr>
      </w:pPr>
    </w:p>
    <w:p w14:paraId="0E59E4BE" w14:textId="77777777" w:rsidR="000758B3" w:rsidRDefault="000758B3" w:rsidP="005E55B7">
      <w:pPr>
        <w:spacing w:line="240" w:lineRule="auto"/>
        <w:rPr>
          <w:b/>
        </w:rPr>
      </w:pPr>
    </w:p>
    <w:p w14:paraId="07877881" w14:textId="77777777" w:rsidR="000758B3" w:rsidRDefault="000758B3" w:rsidP="005E55B7">
      <w:pPr>
        <w:spacing w:line="240" w:lineRule="auto"/>
        <w:rPr>
          <w:b/>
        </w:rPr>
      </w:pPr>
    </w:p>
    <w:p w14:paraId="0977A1D8" w14:textId="77777777" w:rsidR="000758B3" w:rsidRDefault="000758B3" w:rsidP="005E55B7">
      <w:pPr>
        <w:spacing w:line="240" w:lineRule="auto"/>
        <w:rPr>
          <w:b/>
        </w:rPr>
      </w:pPr>
    </w:p>
    <w:p w14:paraId="0758F2E7" w14:textId="77777777" w:rsidR="000758B3" w:rsidRDefault="000758B3" w:rsidP="005E55B7">
      <w:pPr>
        <w:spacing w:line="240" w:lineRule="auto"/>
        <w:rPr>
          <w:b/>
        </w:rPr>
      </w:pPr>
    </w:p>
    <w:p w14:paraId="7F98F027" w14:textId="77777777" w:rsidR="000758B3" w:rsidRDefault="000758B3" w:rsidP="005E55B7">
      <w:pPr>
        <w:spacing w:line="240" w:lineRule="auto"/>
        <w:rPr>
          <w:b/>
        </w:rPr>
      </w:pPr>
    </w:p>
    <w:p w14:paraId="10C0B42B" w14:textId="77777777" w:rsidR="000758B3" w:rsidRDefault="000758B3" w:rsidP="005E55B7">
      <w:pPr>
        <w:spacing w:line="240" w:lineRule="auto"/>
        <w:rPr>
          <w:b/>
        </w:rPr>
      </w:pPr>
    </w:p>
    <w:p w14:paraId="265434D5" w14:textId="77777777" w:rsidR="000758B3" w:rsidRDefault="000758B3" w:rsidP="005E55B7">
      <w:pPr>
        <w:spacing w:line="240" w:lineRule="auto"/>
        <w:rPr>
          <w:b/>
        </w:rPr>
      </w:pPr>
    </w:p>
    <w:p w14:paraId="56D0BCB9" w14:textId="77777777" w:rsidR="00B25193" w:rsidRDefault="00B25193" w:rsidP="00B25193">
      <w:pPr>
        <w:spacing w:line="276" w:lineRule="auto"/>
        <w:rPr>
          <w:b/>
        </w:rPr>
        <w:sectPr w:rsidR="00B25193" w:rsidSect="00DC7DEC">
          <w:footerReference w:type="default" r:id="rId8"/>
          <w:footnotePr>
            <w:numRestart w:val="eachPage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br w:type="page"/>
      </w:r>
    </w:p>
    <w:p w14:paraId="53D52487" w14:textId="2002D029" w:rsidR="0009653D" w:rsidRDefault="00B25193" w:rsidP="005E55B7">
      <w:pPr>
        <w:spacing w:line="240" w:lineRule="auto"/>
        <w:rPr>
          <w:b/>
        </w:rPr>
      </w:pPr>
      <w:r>
        <w:rPr>
          <w:b/>
        </w:rPr>
        <w:lastRenderedPageBreak/>
        <w:t xml:space="preserve">Table S2. </w:t>
      </w:r>
      <w:r w:rsidRPr="00B25193">
        <w:t>Indicator species analysis (ISA) results</w:t>
      </w:r>
      <w:r>
        <w:t xml:space="preserve"> for the offshore incubation</w:t>
      </w:r>
      <w:r w:rsidRPr="00B25193">
        <w:t>. Indicator value</w:t>
      </w:r>
      <w:r>
        <w:t>s</w:t>
      </w:r>
      <w:r w:rsidRPr="00B25193">
        <w:t xml:space="preserve"> (IV) </w:t>
      </w:r>
      <w:r>
        <w:t xml:space="preserve">represent the </w:t>
      </w:r>
      <w:r w:rsidRPr="00B25193">
        <w:t>relative abundance and constancy</w:t>
      </w:r>
      <w:r>
        <w:t xml:space="preserve"> of each </w:t>
      </w:r>
      <w:r w:rsidR="00055E13">
        <w:t>OTU</w:t>
      </w:r>
      <w:r w:rsidR="00055E13" w:rsidRPr="00B25193">
        <w:t xml:space="preserve"> and</w:t>
      </w:r>
      <w:r w:rsidRPr="00B25193">
        <w:t xml:space="preserve"> range from 0 (no indication) to 100 (perfect indication).</w:t>
      </w:r>
      <w:r>
        <w:t xml:space="preserve"> </w:t>
      </w:r>
      <w:r w:rsidRPr="00B25193">
        <w:t>The sta</w:t>
      </w:r>
      <w:r w:rsidR="00055E13">
        <w:t>tis</w:t>
      </w:r>
      <w:r w:rsidRPr="00B25193">
        <w:t xml:space="preserve">tical significance </w:t>
      </w:r>
      <w:r w:rsidR="00A83B7D">
        <w:t>of</w:t>
      </w:r>
      <w:r w:rsidRPr="00B25193">
        <w:t xml:space="preserve"> each IV is indicated by a </w:t>
      </w:r>
      <w:r w:rsidRPr="00055E13">
        <w:rPr>
          <w:i/>
        </w:rPr>
        <w:t>p</w:t>
      </w:r>
      <w:r w:rsidRPr="00B25193">
        <w:t>-value and only significant (</w:t>
      </w:r>
      <w:r w:rsidRPr="00055E13">
        <w:rPr>
          <w:i/>
        </w:rPr>
        <w:t>p</w:t>
      </w:r>
      <w:r w:rsidRPr="00B25193">
        <w:t xml:space="preserve"> &lt; 0.05) IVs are </w:t>
      </w:r>
      <w:r>
        <w:t xml:space="preserve">present. Day 0 represents the initial seawater.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029"/>
        <w:gridCol w:w="1034"/>
        <w:gridCol w:w="1411"/>
        <w:gridCol w:w="2095"/>
        <w:gridCol w:w="2095"/>
        <w:gridCol w:w="2364"/>
        <w:gridCol w:w="1888"/>
      </w:tblGrid>
      <w:tr w:rsidR="00B25193" w:rsidRPr="00B25193" w14:paraId="75A984B3" w14:textId="77777777" w:rsidTr="00B25193">
        <w:trPr>
          <w:trHeight w:val="27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C9A0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  <w:t>Day 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E223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259E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F3A2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59D3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E0F2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8AE9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E21F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B25193" w:rsidRPr="00B25193" w14:paraId="1C4BA16D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B8E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OUT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ECCE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IV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881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055E13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p</w:t>
            </w: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-value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780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Phylum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7BB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 xml:space="preserve">Class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CBE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Order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3DC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 xml:space="preserve">Family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C3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genus</w:t>
            </w:r>
          </w:p>
        </w:tc>
      </w:tr>
      <w:tr w:rsidR="00B25193" w:rsidRPr="00B25193" w14:paraId="1D022A3E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51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A4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97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83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F5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97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2A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7F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23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30BEEC78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E9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OTU588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CE7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069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0.037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E2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80F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11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FF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D7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2B08CA0E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EB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OTU729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8154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475C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0.048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81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11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Alphaproteobacteria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63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Rhizobiales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55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Brucellaceae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7A1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Ochrobactrum</w:t>
            </w:r>
            <w:proofErr w:type="spellEnd"/>
          </w:p>
        </w:tc>
      </w:tr>
      <w:tr w:rsidR="00B25193" w:rsidRPr="00B25193" w14:paraId="0E81D10A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84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6A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4BB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66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01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BB8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59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Pseudoalteromonadaceae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F42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Pseudoalteromonas</w:t>
            </w:r>
            <w:proofErr w:type="spellEnd"/>
          </w:p>
        </w:tc>
      </w:tr>
      <w:tr w:rsidR="00B25193" w:rsidRPr="00B25193" w14:paraId="32DE6567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BF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OTU114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AF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EE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0F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44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61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Pseudomonadales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AC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Pseudomonadaceae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95D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Pseudomonas</w:t>
            </w:r>
          </w:p>
        </w:tc>
      </w:tr>
      <w:tr w:rsidR="00B25193" w:rsidRPr="00B25193" w14:paraId="6D31C683" w14:textId="77777777" w:rsidTr="00B25193">
        <w:trPr>
          <w:trHeight w:val="276"/>
        </w:trPr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4FA8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  <w:t>Day 28-No addition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6D0722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76C4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C0EFB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88A0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527B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2194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B25193" w:rsidRPr="00B25193" w14:paraId="0E086F47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F2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OTU266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8E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98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9CD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43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37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00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2D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E2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49233D22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0D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OTU45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F5B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49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89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02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CF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59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E5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70C59F5F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46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892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3E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0.032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47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B31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2D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Thiotrichales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30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Piscirickettsiaceae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CF8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Methylophaga</w:t>
            </w:r>
            <w:proofErr w:type="spellEnd"/>
          </w:p>
        </w:tc>
      </w:tr>
      <w:tr w:rsidR="00B25193" w:rsidRPr="00B25193" w14:paraId="34C97091" w14:textId="77777777" w:rsidTr="00B25193">
        <w:trPr>
          <w:trHeight w:val="276"/>
        </w:trPr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FF21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  <w:t>Day 28-Oil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6B8C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B065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E972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9E72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55BD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057E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B25193" w:rsidRPr="00B25193" w14:paraId="3D1B9AC9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C3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OTU1033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04E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74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70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Bacteroidetes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17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EB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8D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F0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032C014E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6E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DFF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BF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84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Alphaproteobacteria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D4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26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850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Sulfitobacter</w:t>
            </w:r>
            <w:proofErr w:type="spellEnd"/>
          </w:p>
        </w:tc>
      </w:tr>
      <w:tr w:rsidR="00B25193" w:rsidRPr="00B25193" w14:paraId="7F7BF23F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17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OTU117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7C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B9B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E6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EE4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00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32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Arenicella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18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01FFE1A4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BE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OTU1165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D24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45D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0.039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09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Bacteroidetes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D8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FD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F3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73F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6D6B69CE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FD7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OTU201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A24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27D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0.035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65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42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C5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03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FCD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Glaciecola</w:t>
            </w:r>
            <w:proofErr w:type="spellEnd"/>
          </w:p>
        </w:tc>
      </w:tr>
      <w:tr w:rsidR="00B25193" w:rsidRPr="00B25193" w14:paraId="03C9931D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F7F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OTU466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A48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421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82E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ED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51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A2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7E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24B594BB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09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OTU49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FE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4BB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C3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Bacteroidetes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D3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FA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ED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35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1C76169E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60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7F1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ABE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0.042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DF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FD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Alphaproteobacteria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99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Sphingomonadales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90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Sphingomonadaceae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FF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07A3A57F" w14:textId="77777777" w:rsidTr="00B25193">
        <w:trPr>
          <w:trHeight w:val="276"/>
        </w:trPr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E725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b-NO"/>
              </w:rPr>
              <w:t>Day 28-Corexit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5E76C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BF67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B4A6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3734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ADE8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802E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B25193" w:rsidRPr="00B25193" w14:paraId="5664966F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33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4E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8D0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95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CC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Alphaproteobacteria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30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A04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9E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39456AE1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DE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OTU246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87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97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862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89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817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73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Oceanospirillales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E1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Oceanospirillaceae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F0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14D7D4C0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AC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OTU236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A0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93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59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0F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9F2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C0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0A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CF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3580DA4A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92D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A6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A87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B9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CD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E1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43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Colwelliaceae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0E5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Colwellia</w:t>
            </w:r>
            <w:proofErr w:type="spellEnd"/>
          </w:p>
        </w:tc>
      </w:tr>
      <w:tr w:rsidR="00B25193" w:rsidRPr="00B25193" w14:paraId="04499BD5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C18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BEF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A2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0.041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3F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Bacteroidetes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54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88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DAB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Cryomorphaceae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EC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00E91CCA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97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3DC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54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D11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Bacteroidetes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B87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50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A00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Flavobacteriaceae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84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unclassified</w:t>
            </w:r>
          </w:p>
        </w:tc>
      </w:tr>
      <w:tr w:rsidR="00B25193" w:rsidRPr="00B25193" w14:paraId="6F9B755F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113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885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14A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11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9B6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Alphaproteobacteria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57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E7E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Rhodobacteraceae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457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Loktanella</w:t>
            </w:r>
            <w:proofErr w:type="spellEnd"/>
          </w:p>
        </w:tc>
      </w:tr>
      <w:tr w:rsidR="00B25193" w:rsidRPr="00B25193" w14:paraId="17C5EAEF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2CF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E6F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CFE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FD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77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84C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66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Colwelliaceae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5A0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Colwellia</w:t>
            </w:r>
            <w:proofErr w:type="spellEnd"/>
          </w:p>
        </w:tc>
      </w:tr>
      <w:tr w:rsidR="00B25193" w:rsidRPr="00B25193" w14:paraId="73C772DA" w14:textId="77777777" w:rsidTr="00B25193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81F5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OTU12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126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5DAAC" w14:textId="77777777" w:rsidR="00B25193" w:rsidRPr="00B25193" w:rsidRDefault="00B25193" w:rsidP="00B251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D757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Proteobacteria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C2329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Gammaproteobacteria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ADCA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Alteromonadales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0CAD" w14:textId="77777777" w:rsidR="00B25193" w:rsidRPr="00B25193" w:rsidRDefault="00B25193" w:rsidP="00B251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B25193">
              <w:rPr>
                <w:rFonts w:eastAsia="Times New Roman"/>
                <w:color w:val="000000"/>
                <w:sz w:val="22"/>
                <w:szCs w:val="22"/>
                <w:lang w:eastAsia="nb-NO"/>
              </w:rPr>
              <w:t>Colwelliaceae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113" w14:textId="77777777" w:rsidR="00B25193" w:rsidRPr="00A83B7D" w:rsidRDefault="00B25193" w:rsidP="00B25193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A83B7D">
              <w:rPr>
                <w:rFonts w:eastAsia="Times New Roman"/>
                <w:i/>
                <w:color w:val="000000"/>
                <w:sz w:val="22"/>
                <w:szCs w:val="22"/>
                <w:lang w:eastAsia="nb-NO"/>
              </w:rPr>
              <w:t>Colwellia</w:t>
            </w:r>
            <w:proofErr w:type="spellEnd"/>
          </w:p>
        </w:tc>
      </w:tr>
    </w:tbl>
    <w:p w14:paraId="2F8294D3" w14:textId="77777777" w:rsidR="00B25193" w:rsidRDefault="00B25193" w:rsidP="005E55B7">
      <w:pPr>
        <w:spacing w:line="240" w:lineRule="auto"/>
        <w:rPr>
          <w:b/>
        </w:rPr>
        <w:sectPr w:rsidR="00B25193" w:rsidSect="00B25193">
          <w:footnotePr>
            <w:numRestart w:val="eachPage"/>
          </w:footnotePr>
          <w:pgSz w:w="15840" w:h="12240" w:orient="landscape"/>
          <w:pgMar w:top="1440" w:right="1440" w:bottom="1170" w:left="1440" w:header="720" w:footer="720" w:gutter="0"/>
          <w:lnNumType w:countBy="1" w:restart="continuous"/>
          <w:pgNumType w:start="1"/>
          <w:cols w:space="720"/>
          <w:docGrid w:linePitch="360"/>
        </w:sectPr>
      </w:pPr>
    </w:p>
    <w:p w14:paraId="2F00B62E" w14:textId="53A9ADEF" w:rsidR="005E55B7" w:rsidRDefault="00A80983" w:rsidP="005E55B7">
      <w:pPr>
        <w:spacing w:line="240" w:lineRule="auto"/>
        <w:rPr>
          <w:b/>
        </w:rPr>
      </w:pPr>
      <w:r>
        <w:rPr>
          <w:b/>
        </w:rPr>
        <w:lastRenderedPageBreak/>
        <w:t>Figures</w:t>
      </w:r>
    </w:p>
    <w:p w14:paraId="4959E1DF" w14:textId="77777777" w:rsidR="005E55B7" w:rsidRPr="00B63B5B" w:rsidRDefault="005E55B7" w:rsidP="005E55B7">
      <w:pPr>
        <w:rPr>
          <w:vertAlign w:val="subscript"/>
        </w:rPr>
      </w:pPr>
    </w:p>
    <w:p w14:paraId="183AF5B7" w14:textId="77777777" w:rsidR="005E55B7" w:rsidRDefault="005E55B7" w:rsidP="005E55B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79DF0C0" wp14:editId="6A77C16C">
                <wp:simplePos x="0" y="0"/>
                <wp:positionH relativeFrom="column">
                  <wp:posOffset>853440</wp:posOffset>
                </wp:positionH>
                <wp:positionV relativeFrom="paragraph">
                  <wp:posOffset>115570</wp:posOffset>
                </wp:positionV>
                <wp:extent cx="3448049" cy="2427946"/>
                <wp:effectExtent l="0" t="0" r="0" b="0"/>
                <wp:wrapNone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49" cy="2427946"/>
                          <a:chOff x="0" y="1394460"/>
                          <a:chExt cx="3448049" cy="2427946"/>
                        </a:xfrm>
                      </wpg:grpSpPr>
                      <wps:wsp>
                        <wps:cNvPr id="6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5976"/>
                            <a:ext cx="245110" cy="28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AA3C5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4A26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083" y="3542990"/>
                            <a:ext cx="25971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6529B2CD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7735" y="1595382"/>
                            <a:ext cx="192537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0BBD5498" w14:textId="33719954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4828" y="1394460"/>
                            <a:ext cx="193221" cy="34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7962F0D4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747" y="3593806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63BDFC42" w14:textId="77777777" w:rsidR="00B25193" w:rsidRPr="000F39E6" w:rsidRDefault="00B25193" w:rsidP="005E55B7">
                              <w:pP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0F39E6"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9587" y="3593806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0A836AF0" w14:textId="77777777" w:rsidR="00B25193" w:rsidRPr="000F39E6" w:rsidRDefault="00B25193" w:rsidP="005E55B7">
                              <w:pP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0F39E6"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1295" y="1877354"/>
                            <a:ext cx="2286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6EAA2F6F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130" y="1940265"/>
                            <a:ext cx="25971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11EAA2A6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2881686"/>
                            <a:ext cx="245110" cy="28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E6E61" w14:textId="77777777" w:rsidR="00B25193" w:rsidRPr="00354A26" w:rsidRDefault="00B25193" w:rsidP="005E55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4A26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5717" y="3593806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0" endPos="65000" dist="50800" dir="5400000" sy="-100000" algn="bl" rotWithShape="0"/>
                          </a:effectLst>
                        </wps:spPr>
                        <wps:txbx>
                          <w:txbxContent>
                            <w:p w14:paraId="348D624B" w14:textId="77777777" w:rsidR="00B25193" w:rsidRPr="00E74E95" w:rsidRDefault="00B25193" w:rsidP="005E55B7">
                              <w:pPr>
                                <w:rPr>
                                  <w:b/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r w:rsidRPr="00E74E95">
                                <w:rPr>
                                  <w:b/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>NM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DF0C0" id="Group 631" o:spid="_x0000_s1026" style="position:absolute;margin-left:67.2pt;margin-top:9.1pt;width:271.5pt;height:191.2pt;z-index:251706368;mso-width-relative:margin;mso-height-relative:margin" coordorigin=",13944" coordsize="34480,2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9159;width:245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" stroked="f">
                  <v:fill opacity="0"/>
                  <v:textbox>
                    <w:txbxContent>
                      <w:p w14:paraId="7ABAA3C5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 w:rsidRPr="00354A26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_x0000_s1028" type="#_x0000_t202" style="position:absolute;left:11930;top:35429;width:259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<v:textbox>
                    <w:txbxContent>
                      <w:p w14:paraId="6529B2CD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_x0000_s1029" type="#_x0000_t202" style="position:absolute;left:31077;top:15953;width:192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47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6nEJ9zPxCMjsFwAA//8DAFBLAQItABQABgAIAAAAIQDb4fbL7gAAAIUBAAATAAAAAAAAAAAA&#10;AAAAAAAAAABbQ29udGVudF9UeXBlc10ueG1sUEsBAi0AFAAGAAgAAAAhAFr0LFu/AAAAFQEAAAsA&#10;AAAAAAAAAAAAAAAAHwEAAF9yZWxzLy5yZWxzUEsBAi0AFAAGAAgAAAAhAJ2tHjvEAAAA3AAAAA8A&#10;AAAAAAAAAAAAAAAABwIAAGRycy9kb3ducmV2LnhtbFBLBQYAAAAAAwADALcAAAD4AgAAAAA=&#10;" filled="f" stroked="f">
                  <v:textbox>
                    <w:txbxContent>
                      <w:p w14:paraId="0BBD5498" w14:textId="33719954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1030" type="#_x0000_t202" style="position:absolute;left:32548;top:13944;width:1932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<v:textbox>
                    <w:txbxContent>
                      <w:p w14:paraId="7962F0D4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_x0000_s1031" type="#_x0000_t202" style="position:absolute;left:21977;top:3593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XX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ySSBvzPxCMjsBgAA//8DAFBLAQItABQABgAIAAAAIQDb4fbL7gAAAIUBAAATAAAAAAAAAAAA&#10;AAAAAAAAAABbQ29udGVudF9UeXBlc10ueG1sUEsBAi0AFAAGAAgAAAAhAFr0LFu/AAAAFQEAAAsA&#10;AAAAAAAAAAAAAAAAHwEAAF9yZWxzLy5yZWxzUEsBAi0AFAAGAAgAAAAhAAIzJdfEAAAA3AAAAA8A&#10;AAAAAAAAAAAAAAAABwIAAGRycy9kb3ducmV2LnhtbFBLBQYAAAAAAwADALcAAAD4AgAAAAA=&#10;" filled="f" stroked="f">
                  <v:textbox>
                    <w:txbxContent>
                      <w:p w14:paraId="63BDFC42" w14:textId="77777777" w:rsidR="00B25193" w:rsidRPr="000F39E6" w:rsidRDefault="00B25193" w:rsidP="005E55B7">
                        <w:pP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F39E6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_x0000_s1032" type="#_x0000_t202" style="position:absolute;left:16795;top:3593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<v:textbox>
                    <w:txbxContent>
                      <w:p w14:paraId="0A836AF0" w14:textId="77777777" w:rsidR="00B25193" w:rsidRPr="000F39E6" w:rsidRDefault="00B25193" w:rsidP="005E55B7">
                        <w:pP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F39E6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_x0000_s1033" type="#_x0000_t202" style="position:absolute;left:27412;top:18773;width:2286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<v:textbox>
                    <w:txbxContent>
                      <w:p w14:paraId="6EAA2F6F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left:6591;top:19402;width:259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<v:textbox>
                    <w:txbxContent>
                      <w:p w14:paraId="11EAA2A6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1035" type="#_x0000_t202" style="position:absolute;left:1511;top:28816;width:245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" stroked="f">
                  <v:fill opacity="0"/>
                  <v:textbox>
                    <w:txbxContent>
                      <w:p w14:paraId="716E6E61" w14:textId="77777777" w:rsidR="00B25193" w:rsidRPr="00354A26" w:rsidRDefault="00B25193" w:rsidP="005E55B7">
                        <w:pPr>
                          <w:rPr>
                            <w:sz w:val="20"/>
                            <w:szCs w:val="20"/>
                          </w:rPr>
                        </w:pPr>
                        <w:r w:rsidRPr="00354A26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_x0000_s1036" type="#_x0000_t202" style="position:absolute;left:24657;top:3593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p w14:paraId="348D624B" w14:textId="77777777" w:rsidR="00B25193" w:rsidRPr="00E74E95" w:rsidRDefault="00B25193" w:rsidP="005E55B7">
                        <w:pPr>
                          <w:rPr>
                            <w:b/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 w:rsidRPr="00E74E95">
                          <w:rPr>
                            <w:b/>
                            <w:color w:val="548DD4" w:themeColor="text2" w:themeTint="99"/>
                            <w:sz w:val="20"/>
                            <w:szCs w:val="20"/>
                          </w:rPr>
                          <w:t>NM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CB73DE7" wp14:editId="654E0B45">
            <wp:extent cx="4572000" cy="2865967"/>
            <wp:effectExtent l="0" t="0" r="0" b="0"/>
            <wp:docPr id="642" name="Chart 6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510F2" w14:textId="1DC31F11" w:rsidR="001E7F4B" w:rsidRDefault="005E55B7" w:rsidP="00793F79">
      <w:pPr>
        <w:pStyle w:val="Heading3"/>
      </w:pPr>
      <w:bookmarkStart w:id="2" w:name="_Toc476393851"/>
      <w:bookmarkStart w:id="3" w:name="_Toc476394956"/>
      <w:bookmarkStart w:id="4" w:name="_Toc477375963"/>
      <w:bookmarkStart w:id="5" w:name="_Toc477376793"/>
      <w:r>
        <w:t>Figure S1. Mean</w:t>
      </w:r>
      <w:r w:rsidRPr="00127D5C">
        <w:t xml:space="preserve"> abundance of </w:t>
      </w:r>
      <w:r>
        <w:t>prokaryotes</w:t>
      </w:r>
      <w:r w:rsidRPr="00127D5C">
        <w:t xml:space="preserve"> in</w:t>
      </w:r>
      <w:r>
        <w:t xml:space="preserve"> offshore and near-shore experiments at </w:t>
      </w:r>
      <w:r w:rsidRPr="00312482">
        <w:t>2</w:t>
      </w:r>
      <w:r>
        <w:t xml:space="preserve">°C. Bottles contained seawater (800 mL), nutrients (16 mg/L Bushnell Haas), and either no amendment (N; biotic control), oil (O; 15 mg/L), or Corexit 9500 (Cor; 15 mg/L). </w:t>
      </w:r>
      <w:r w:rsidR="002D0EDB">
        <w:t>Different l</w:t>
      </w:r>
      <w:r w:rsidRPr="00120EF8">
        <w:t xml:space="preserve">etters correspond to significant differences </w:t>
      </w:r>
      <w:r>
        <w:t xml:space="preserve">among treatments containing three replicates </w:t>
      </w:r>
      <w:r w:rsidRPr="00341F7A">
        <w:t>(</w:t>
      </w:r>
      <w:r>
        <w:t xml:space="preserve">MRPP, </w:t>
      </w:r>
      <w:r w:rsidRPr="00E05442">
        <w:rPr>
          <w:i/>
        </w:rPr>
        <w:t>p</w:t>
      </w:r>
      <w:r w:rsidRPr="00341F7A">
        <w:t xml:space="preserve"> &lt; 0.05)</w:t>
      </w:r>
      <w:r>
        <w:t>. NM: not measured.</w:t>
      </w:r>
      <w:bookmarkEnd w:id="2"/>
      <w:bookmarkEnd w:id="3"/>
      <w:bookmarkEnd w:id="4"/>
      <w:bookmarkEnd w:id="5"/>
    </w:p>
    <w:p w14:paraId="618B9E73" w14:textId="26EAAB49" w:rsidR="000758B3" w:rsidRDefault="000758B3" w:rsidP="000758B3"/>
    <w:p w14:paraId="13B9D548" w14:textId="77777777" w:rsidR="000758B3" w:rsidRPr="000758B3" w:rsidRDefault="000758B3" w:rsidP="000758B3"/>
    <w:p w14:paraId="22AF6011" w14:textId="77777777" w:rsidR="005E55B7" w:rsidRDefault="005E55B7" w:rsidP="005E55B7">
      <w:pPr>
        <w:spacing w:line="240" w:lineRule="auto"/>
      </w:pPr>
      <w:r w:rsidRPr="00F66115">
        <w:rPr>
          <w:noProof/>
        </w:rPr>
        <w:lastRenderedPageBreak/>
        <w:drawing>
          <wp:inline distT="0" distB="0" distL="0" distR="0" wp14:anchorId="0C760EFC" wp14:editId="2F5D56C2">
            <wp:extent cx="5943600" cy="2954020"/>
            <wp:effectExtent l="0" t="0" r="0" b="0"/>
            <wp:docPr id="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395A" w14:textId="0B57F671" w:rsidR="005E55B7" w:rsidRDefault="005E55B7" w:rsidP="00EE17A1">
      <w:pPr>
        <w:pStyle w:val="Heading3"/>
      </w:pPr>
      <w:bookmarkStart w:id="6" w:name="_Toc476393852"/>
      <w:bookmarkStart w:id="7" w:name="_Toc476394957"/>
      <w:bookmarkStart w:id="8" w:name="_Toc477375964"/>
      <w:bookmarkStart w:id="9" w:name="_Toc477376794"/>
      <w:r w:rsidRPr="00C46ABF">
        <w:t xml:space="preserve">Figure </w:t>
      </w:r>
      <w:r>
        <w:t>S2</w:t>
      </w:r>
      <w:r w:rsidRPr="00F66115">
        <w:t>. Dendrogram of bacterial sequences</w:t>
      </w:r>
      <w:r>
        <w:t xml:space="preserve"> (16S rRNA genes)</w:t>
      </w:r>
      <w:r w:rsidRPr="00F66115">
        <w:t xml:space="preserve"> </w:t>
      </w:r>
      <w:r>
        <w:t>in offshore experiment</w:t>
      </w:r>
      <w:r w:rsidR="00712FE6">
        <w:t>.</w:t>
      </w:r>
      <w:bookmarkEnd w:id="6"/>
      <w:bookmarkEnd w:id="7"/>
      <w:bookmarkEnd w:id="8"/>
      <w:bookmarkEnd w:id="9"/>
      <w:r w:rsidR="00712FE6">
        <w:t xml:space="preserve"> </w:t>
      </w:r>
      <w:r w:rsidR="00712FE6" w:rsidRPr="001C753F">
        <w:t xml:space="preserve">Bottles </w:t>
      </w:r>
      <w:r w:rsidR="00712FE6">
        <w:t xml:space="preserve">were incubated </w:t>
      </w:r>
      <w:r w:rsidR="00712FE6" w:rsidRPr="001C753F">
        <w:t>at 2°C</w:t>
      </w:r>
      <w:r w:rsidR="00712FE6">
        <w:t xml:space="preserve"> for 28 days and </w:t>
      </w:r>
      <w:r w:rsidR="00712FE6" w:rsidRPr="001C753F">
        <w:t>contained offshore seawater (800 mL), nutrients (16 mg/L Bushnell Haas), and either no amendment (N</w:t>
      </w:r>
      <w:r w:rsidR="00712FE6">
        <w:t>; green</w:t>
      </w:r>
      <w:r w:rsidR="00712FE6" w:rsidRPr="001C753F">
        <w:t>), oil (15 mg/L</w:t>
      </w:r>
      <w:r w:rsidR="00712FE6">
        <w:t>; blue</w:t>
      </w:r>
      <w:r w:rsidR="00712FE6" w:rsidRPr="001C753F">
        <w:t>), or Corexit 9500 (C; 15 mg/L</w:t>
      </w:r>
      <w:r w:rsidR="00712FE6">
        <w:t>; orange</w:t>
      </w:r>
      <w:r w:rsidR="00712FE6" w:rsidRPr="001C753F">
        <w:t xml:space="preserve">). Day 0 </w:t>
      </w:r>
      <w:r w:rsidR="00712FE6">
        <w:t>is the initial seawater prior to any addition (red)</w:t>
      </w:r>
      <w:r w:rsidR="00712FE6" w:rsidRPr="001C753F">
        <w:t>.</w:t>
      </w:r>
    </w:p>
    <w:p w14:paraId="3058A7B3" w14:textId="77777777" w:rsidR="00B5473D" w:rsidRDefault="00B5473D" w:rsidP="00B5473D"/>
    <w:p w14:paraId="542650E6" w14:textId="77777777" w:rsidR="00B5473D" w:rsidRDefault="00B5473D" w:rsidP="00B5473D"/>
    <w:p w14:paraId="5CFA5D59" w14:textId="77777777" w:rsidR="00B5473D" w:rsidRDefault="00B5473D" w:rsidP="00B5473D"/>
    <w:p w14:paraId="5A3E1041" w14:textId="77777777" w:rsidR="0029715A" w:rsidRDefault="0029715A" w:rsidP="00B5473D"/>
    <w:p w14:paraId="1A027F6F" w14:textId="77777777" w:rsidR="0029715A" w:rsidRDefault="0029715A" w:rsidP="00B5473D"/>
    <w:p w14:paraId="6CDF756D" w14:textId="77777777" w:rsidR="0029715A" w:rsidRDefault="0029715A" w:rsidP="00B5473D"/>
    <w:p w14:paraId="53A8C7F7" w14:textId="77777777" w:rsidR="0029715A" w:rsidRDefault="0029715A" w:rsidP="00B5473D"/>
    <w:p w14:paraId="0D0C21D4" w14:textId="77777777" w:rsidR="0029715A" w:rsidRDefault="0029715A" w:rsidP="00B5473D"/>
    <w:p w14:paraId="257A865A" w14:textId="77777777" w:rsidR="0029715A" w:rsidRDefault="0029715A" w:rsidP="00B5473D"/>
    <w:p w14:paraId="6880F758" w14:textId="77777777" w:rsidR="0029715A" w:rsidRDefault="0029715A" w:rsidP="00B5473D"/>
    <w:p w14:paraId="368AD0AB" w14:textId="77777777" w:rsidR="005E55B7" w:rsidRDefault="005E55B7" w:rsidP="005E55B7"/>
    <w:p w14:paraId="711B2C62" w14:textId="77777777" w:rsidR="00B5473D" w:rsidRDefault="005E55B7" w:rsidP="00B5473D">
      <w:r>
        <w:rPr>
          <w:b/>
          <w:noProof/>
        </w:rPr>
        <w:lastRenderedPageBreak/>
        <w:drawing>
          <wp:inline distT="0" distB="0" distL="0" distR="0" wp14:anchorId="1364C5C5" wp14:editId="73872997">
            <wp:extent cx="5038725" cy="3799840"/>
            <wp:effectExtent l="0" t="0" r="9525" b="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_no 60_no labels_18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7" r="15224"/>
                    <a:stretch/>
                  </pic:blipFill>
                  <pic:spPr bwMode="auto">
                    <a:xfrm>
                      <a:off x="0" y="0"/>
                      <a:ext cx="5038725" cy="379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67A1545" wp14:editId="23536D1C">
                <wp:simplePos x="0" y="0"/>
                <wp:positionH relativeFrom="column">
                  <wp:posOffset>675640</wp:posOffset>
                </wp:positionH>
                <wp:positionV relativeFrom="paragraph">
                  <wp:posOffset>161925</wp:posOffset>
                </wp:positionV>
                <wp:extent cx="4242435" cy="2840990"/>
                <wp:effectExtent l="0" t="0" r="0" b="0"/>
                <wp:wrapNone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435" cy="2840990"/>
                          <a:chOff x="0" y="0"/>
                          <a:chExt cx="4242435" cy="2840990"/>
                        </a:xfrm>
                      </wpg:grpSpPr>
                      <wps:wsp>
                        <wps:cNvPr id="666" name="TextBox 19"/>
                        <wps:cNvSpPr txBox="1">
                          <a:spLocks/>
                        </wps:cNvSpPr>
                        <wps:spPr>
                          <a:xfrm>
                            <a:off x="2283460" y="1095375"/>
                            <a:ext cx="1384300" cy="407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66A5C0" w14:textId="77777777" w:rsidR="00B25193" w:rsidRPr="00B5473D" w:rsidRDefault="00B25193" w:rsidP="005E55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5473D">
                                <w:rPr>
                                  <w:color w:val="000000" w:themeColor="text1"/>
                                  <w:kern w:val="24"/>
                                </w:rPr>
                                <w:t>Day 10-N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7" name="TextBox 19"/>
                        <wps:cNvSpPr txBox="1">
                          <a:spLocks/>
                        </wps:cNvSpPr>
                        <wps:spPr>
                          <a:xfrm>
                            <a:off x="1143635" y="285750"/>
                            <a:ext cx="1038225" cy="398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18786" w14:textId="77777777" w:rsidR="00B25193" w:rsidRPr="00B5473D" w:rsidRDefault="00B25193" w:rsidP="005E55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5473D">
                                <w:rPr>
                                  <w:color w:val="000000" w:themeColor="text1"/>
                                  <w:kern w:val="24"/>
                                </w:rPr>
                                <w:t>Day 10-Cor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8" name="TextBox 19"/>
                        <wps:cNvSpPr txBox="1">
                          <a:spLocks/>
                        </wps:cNvSpPr>
                        <wps:spPr>
                          <a:xfrm>
                            <a:off x="3382010" y="0"/>
                            <a:ext cx="860425" cy="428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E8F22E" w14:textId="77777777" w:rsidR="00B25193" w:rsidRPr="00B5473D" w:rsidRDefault="00B25193" w:rsidP="005E55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5473D">
                                <w:rPr>
                                  <w:color w:val="000000" w:themeColor="text1"/>
                                  <w:kern w:val="24"/>
                                </w:rPr>
                                <w:t>Day 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9" name="TextBox 19"/>
                        <wps:cNvSpPr txBox="1">
                          <a:spLocks/>
                        </wps:cNvSpPr>
                        <wps:spPr>
                          <a:xfrm>
                            <a:off x="1800225" y="2433320"/>
                            <a:ext cx="1384300" cy="407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9F81AA" w14:textId="77777777" w:rsidR="00B25193" w:rsidRPr="00B5473D" w:rsidRDefault="00B25193" w:rsidP="005E55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5473D">
                                <w:rPr>
                                  <w:color w:val="000000" w:themeColor="text1"/>
                                  <w:kern w:val="24"/>
                                </w:rPr>
                                <w:t>Day 28-N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0" name="TextBox 19"/>
                        <wps:cNvSpPr txBox="1">
                          <a:spLocks/>
                        </wps:cNvSpPr>
                        <wps:spPr>
                          <a:xfrm>
                            <a:off x="0" y="686435"/>
                            <a:ext cx="1181100" cy="407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3E1E03" w14:textId="77777777" w:rsidR="00B25193" w:rsidRPr="00B5473D" w:rsidRDefault="00B25193" w:rsidP="005E55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5473D">
                                <w:rPr>
                                  <w:color w:val="000000" w:themeColor="text1"/>
                                  <w:kern w:val="24"/>
                                </w:rPr>
                                <w:t xml:space="preserve">Day 28-Cor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A1545" id="Group 665" o:spid="_x0000_s1037" style="position:absolute;margin-left:53.2pt;margin-top:12.75pt;width:334.05pt;height:223.7pt;z-index:251710464" coordsize="42424,2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">
                <v:shape id="TextBox 19" o:spid="_x0000_s1038" type="#_x0000_t202" style="position:absolute;left:22834;top:10953;width:13843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<v:textbox>
                    <w:txbxContent>
                      <w:p w14:paraId="2266A5C0" w14:textId="77777777" w:rsidR="00B25193" w:rsidRPr="00B5473D" w:rsidRDefault="00B25193" w:rsidP="005E55B7">
                        <w:pPr>
                          <w:pStyle w:val="NormalWeb"/>
                          <w:spacing w:before="0" w:beforeAutospacing="0" w:after="0" w:afterAutospacing="0"/>
                        </w:pPr>
                        <w:r w:rsidRPr="00B5473D">
                          <w:rPr>
                            <w:color w:val="000000" w:themeColor="text1"/>
                            <w:kern w:val="24"/>
                          </w:rPr>
                          <w:t>Day 10-N</w:t>
                        </w:r>
                      </w:p>
                    </w:txbxContent>
                  </v:textbox>
                </v:shape>
                <v:shape id="TextBox 19" o:spid="_x0000_s1039" type="#_x0000_t202" style="position:absolute;left:11436;top:2857;width:10382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9R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TKD3zPxCMjsDgAA//8DAFBLAQItABQABgAIAAAAIQDb4fbL7gAAAIUBAAATAAAAAAAAAAAA&#10;AAAAAAAAAABbQ29udGVudF9UeXBlc10ueG1sUEsBAi0AFAAGAAgAAAAhAFr0LFu/AAAAFQEAAAsA&#10;AAAAAAAAAAAAAAAAHwEAAF9yZWxzLy5yZWxzUEsBAi0AFAAGAAgAAAAhAH7Mr1HEAAAA3AAAAA8A&#10;AAAAAAAAAAAAAAAABwIAAGRycy9kb3ducmV2LnhtbFBLBQYAAAAAAwADALcAAAD4AgAAAAA=&#10;" filled="f" stroked="f">
                  <v:textbox>
                    <w:txbxContent>
                      <w:p w14:paraId="56F18786" w14:textId="77777777" w:rsidR="00B25193" w:rsidRPr="00B5473D" w:rsidRDefault="00B25193" w:rsidP="005E55B7">
                        <w:pPr>
                          <w:pStyle w:val="NormalWeb"/>
                          <w:spacing w:before="0" w:beforeAutospacing="0" w:after="0" w:afterAutospacing="0"/>
                        </w:pPr>
                        <w:r w:rsidRPr="00B5473D">
                          <w:rPr>
                            <w:color w:val="000000" w:themeColor="text1"/>
                            <w:kern w:val="24"/>
                          </w:rPr>
                          <w:t>Day 10-Cor</w:t>
                        </w:r>
                      </w:p>
                    </w:txbxContent>
                  </v:textbox>
                </v:shape>
                <v:shape id="TextBox 19" o:spid="_x0000_s1040" type="#_x0000_t202" style="position:absolute;left:33820;width:860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<v:textbox>
                    <w:txbxContent>
                      <w:p w14:paraId="0AE8F22E" w14:textId="77777777" w:rsidR="00B25193" w:rsidRPr="00B5473D" w:rsidRDefault="00B25193" w:rsidP="005E55B7">
                        <w:pPr>
                          <w:pStyle w:val="NormalWeb"/>
                          <w:spacing w:before="0" w:beforeAutospacing="0" w:after="0" w:afterAutospacing="0"/>
                        </w:pPr>
                        <w:r w:rsidRPr="00B5473D">
                          <w:rPr>
                            <w:color w:val="000000" w:themeColor="text1"/>
                            <w:kern w:val="24"/>
                          </w:rPr>
                          <w:t>Day 0</w:t>
                        </w:r>
                      </w:p>
                    </w:txbxContent>
                  </v:textbox>
                </v:shape>
                <v:shape id="TextBox 19" o:spid="_x0000_s1041" type="#_x0000_t202" style="position:absolute;left:18002;top:24333;width:13843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<v:textbox>
                    <w:txbxContent>
                      <w:p w14:paraId="259F81AA" w14:textId="77777777" w:rsidR="00B25193" w:rsidRPr="00B5473D" w:rsidRDefault="00B25193" w:rsidP="005E55B7">
                        <w:pPr>
                          <w:pStyle w:val="NormalWeb"/>
                          <w:spacing w:before="0" w:beforeAutospacing="0" w:after="0" w:afterAutospacing="0"/>
                        </w:pPr>
                        <w:r w:rsidRPr="00B5473D">
                          <w:rPr>
                            <w:color w:val="000000" w:themeColor="text1"/>
                            <w:kern w:val="24"/>
                          </w:rPr>
                          <w:t>Day 28-N</w:t>
                        </w:r>
                      </w:p>
                    </w:txbxContent>
                  </v:textbox>
                </v:shape>
                <v:shape id="TextBox 19" o:spid="_x0000_s1042" type="#_x0000_t202" style="position:absolute;top:6864;width:11811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<v:textbox>
                    <w:txbxContent>
                      <w:p w14:paraId="733E1E03" w14:textId="77777777" w:rsidR="00B25193" w:rsidRPr="00B5473D" w:rsidRDefault="00B25193" w:rsidP="005E55B7">
                        <w:pPr>
                          <w:pStyle w:val="NormalWeb"/>
                          <w:spacing w:before="0" w:beforeAutospacing="0" w:after="0" w:afterAutospacing="0"/>
                        </w:pPr>
                        <w:r w:rsidRPr="00B5473D">
                          <w:rPr>
                            <w:color w:val="000000" w:themeColor="text1"/>
                            <w:kern w:val="24"/>
                          </w:rPr>
                          <w:t xml:space="preserve">Day 28-Cor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0" w:name="_Toc476393855"/>
      <w:bookmarkStart w:id="11" w:name="_Toc476394960"/>
    </w:p>
    <w:p w14:paraId="75053B62" w14:textId="01EC0841" w:rsidR="005E55B7" w:rsidRDefault="00085596" w:rsidP="00B5473D">
      <w:pPr>
        <w:pStyle w:val="Heading3"/>
      </w:pPr>
      <w:bookmarkStart w:id="12" w:name="_Toc477375967"/>
      <w:bookmarkStart w:id="13" w:name="_Toc477376796"/>
      <w:r>
        <w:t>Figure S3</w:t>
      </w:r>
      <w:r w:rsidR="005E55B7">
        <w:t xml:space="preserve">. </w:t>
      </w:r>
      <w:r w:rsidR="005E55B7" w:rsidRPr="00572137">
        <w:t xml:space="preserve">NMS ordination of bacterial sequences in the near-shore </w:t>
      </w:r>
      <w:r w:rsidR="005E55B7">
        <w:t>experiment</w:t>
      </w:r>
      <w:r w:rsidR="00E143DF">
        <w:t xml:space="preserve"> (</w:t>
      </w:r>
      <w:r w:rsidR="00E143DF" w:rsidRPr="006A4786">
        <w:rPr>
          <w:i/>
        </w:rPr>
        <w:t>n</w:t>
      </w:r>
      <w:r w:rsidR="00E143DF">
        <w:t xml:space="preserve"> = 3)</w:t>
      </w:r>
      <w:r w:rsidR="005E55B7" w:rsidRPr="00572137">
        <w:t>.</w:t>
      </w:r>
      <w:r w:rsidR="005E55B7">
        <w:t xml:space="preserve"> Bottle</w:t>
      </w:r>
      <w:r w:rsidR="005E55B7" w:rsidRPr="00E424B4">
        <w:t xml:space="preserve">s contained </w:t>
      </w:r>
      <w:r w:rsidR="005E55B7">
        <w:t xml:space="preserve">seawater (800 mL), nutrients (16 mg/L Bushnell Haas), and either no amendment (N; biotic control), or </w:t>
      </w:r>
      <w:r w:rsidR="005E55B7" w:rsidRPr="00312482">
        <w:t>Corexi</w:t>
      </w:r>
      <w:r w:rsidR="005E55B7">
        <w:t>t 9500 (Cor; 15 mg/L), and were incubated</w:t>
      </w:r>
      <w:r w:rsidR="005E55B7" w:rsidRPr="00312482">
        <w:t xml:space="preserve"> </w:t>
      </w:r>
      <w:r w:rsidR="005E55B7">
        <w:t>for 0</w:t>
      </w:r>
      <w:r w:rsidR="00E143DF">
        <w:t xml:space="preserve"> (red)</w:t>
      </w:r>
      <w:r w:rsidR="005E55B7">
        <w:t>, 10</w:t>
      </w:r>
      <w:r w:rsidR="00E143DF">
        <w:t xml:space="preserve"> (Cor= turquoise; N = green)</w:t>
      </w:r>
      <w:r w:rsidR="005E55B7">
        <w:t xml:space="preserve">, and 28 days at </w:t>
      </w:r>
      <w:r w:rsidR="005E55B7" w:rsidRPr="00312482">
        <w:t>2</w:t>
      </w:r>
      <w:r w:rsidR="005E55B7">
        <w:t>°C (</w:t>
      </w:r>
      <w:r w:rsidR="00E143DF">
        <w:t>Cor = blue; N = pink</w:t>
      </w:r>
      <w:r w:rsidR="005E55B7">
        <w:t>).</w:t>
      </w:r>
      <w:bookmarkEnd w:id="10"/>
      <w:bookmarkEnd w:id="11"/>
      <w:bookmarkEnd w:id="12"/>
      <w:bookmarkEnd w:id="13"/>
    </w:p>
    <w:p w14:paraId="58E7F5B8" w14:textId="77777777" w:rsidR="0071029D" w:rsidRDefault="0071029D" w:rsidP="00BF1806">
      <w:pPr>
        <w:pStyle w:val="Heading1"/>
      </w:pPr>
    </w:p>
    <w:p w14:paraId="55CA88BB" w14:textId="77777777" w:rsidR="0071029D" w:rsidRDefault="0071029D" w:rsidP="00BF1806">
      <w:pPr>
        <w:pStyle w:val="Heading1"/>
      </w:pPr>
    </w:p>
    <w:p w14:paraId="64C40C38" w14:textId="77777777" w:rsidR="005E55B7" w:rsidRDefault="005E55B7" w:rsidP="005E55B7"/>
    <w:p w14:paraId="5015B6A8" w14:textId="77777777" w:rsidR="005E55B7" w:rsidRDefault="005E55B7" w:rsidP="005E55B7"/>
    <w:p w14:paraId="6C0D1D9A" w14:textId="77777777" w:rsidR="005E55B7" w:rsidRDefault="005E55B7" w:rsidP="005E55B7"/>
    <w:p w14:paraId="4E357D3A" w14:textId="77777777" w:rsidR="005E55B7" w:rsidRDefault="005E55B7" w:rsidP="005E55B7"/>
    <w:p w14:paraId="1F0F8788" w14:textId="77777777" w:rsidR="00310EFE" w:rsidRDefault="00310EFE" w:rsidP="005E55B7">
      <w:pPr>
        <w:sectPr w:rsidR="00310EFE" w:rsidSect="006C1293">
          <w:footnotePr>
            <w:numRestart w:val="eachPage"/>
          </w:footnotePr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360"/>
        </w:sectPr>
      </w:pPr>
    </w:p>
    <w:p w14:paraId="67013961" w14:textId="4C92A577" w:rsidR="00310EFE" w:rsidRDefault="005E55B7" w:rsidP="005E55B7">
      <w:pPr>
        <w:rPr>
          <w:rFonts w:cstheme="minorBidi"/>
          <w:b/>
          <w:bCs/>
        </w:rPr>
      </w:pPr>
      <w:r w:rsidRPr="005E55B7">
        <w:rPr>
          <w:rFonts w:cstheme="minorBidi"/>
          <w:noProof/>
          <w:szCs w:val="22"/>
        </w:rPr>
        <w:lastRenderedPageBreak/>
        <w:drawing>
          <wp:inline distT="0" distB="0" distL="0" distR="0" wp14:anchorId="756561E8" wp14:editId="592063B7">
            <wp:extent cx="8288079" cy="3939363"/>
            <wp:effectExtent l="0" t="0" r="17780" b="23495"/>
            <wp:docPr id="672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01F615" w14:textId="2B17237A" w:rsidR="00310EFE" w:rsidRDefault="00085596" w:rsidP="00EE17A1">
      <w:pPr>
        <w:pStyle w:val="Heading3"/>
        <w:sectPr w:rsidR="00310EFE" w:rsidSect="00D16E58">
          <w:footerReference w:type="default" r:id="rId13"/>
          <w:pgSz w:w="15840" w:h="12240" w:orient="landscape"/>
          <w:pgMar w:top="1440" w:right="1440" w:bottom="1267" w:left="1440" w:header="720" w:footer="720" w:gutter="0"/>
          <w:cols w:space="720"/>
          <w:docGrid w:linePitch="360"/>
        </w:sectPr>
      </w:pPr>
      <w:bookmarkStart w:id="14" w:name="_Toc476393856"/>
      <w:bookmarkStart w:id="15" w:name="_Toc476394961"/>
      <w:bookmarkStart w:id="16" w:name="_Toc477375968"/>
      <w:bookmarkStart w:id="17" w:name="_Toc477376797"/>
      <w:r>
        <w:t>Figure S4</w:t>
      </w:r>
      <w:r w:rsidR="005E55B7" w:rsidRPr="005E55B7">
        <w:t xml:space="preserve">. Relative abundance of bacterial genera in the offshore experiment. Bottles contained seawater (800 mL), nutrients (16 mg/L Bushnell Haas), and either no amendment (N; biotic control), oil (O; 15 mg/L), or Corexit 9500 (Cor; 15 mg/L), and were incubated for 0, 5, 10, and 28 days at 2°C. The Corexit treatment (28C, </w:t>
      </w:r>
      <w:r w:rsidR="005E55B7" w:rsidRPr="005E55B7">
        <w:rPr>
          <w:i/>
        </w:rPr>
        <w:t>n</w:t>
      </w:r>
      <w:r w:rsidR="005E55B7" w:rsidRPr="005E55B7">
        <w:t xml:space="preserve"> = 3) was only incubated for 28 days in the offshore experiment.</w:t>
      </w:r>
      <w:bookmarkEnd w:id="14"/>
      <w:bookmarkEnd w:id="15"/>
      <w:bookmarkEnd w:id="16"/>
      <w:bookmarkEnd w:id="17"/>
      <w:r w:rsidR="005E55B7" w:rsidRPr="005E55B7">
        <w:t xml:space="preserve"> </w:t>
      </w:r>
    </w:p>
    <w:p w14:paraId="6A04E6E6" w14:textId="703FE949" w:rsidR="00A2506A" w:rsidRDefault="00086905" w:rsidP="00A2506A">
      <w:pPr>
        <w:spacing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5343" behindDoc="0" locked="0" layoutInCell="1" allowOverlap="1" wp14:anchorId="0BE583E7" wp14:editId="678A2C8E">
            <wp:simplePos x="0" y="0"/>
            <wp:positionH relativeFrom="column">
              <wp:posOffset>15240</wp:posOffset>
            </wp:positionH>
            <wp:positionV relativeFrom="paragraph">
              <wp:posOffset>3794760</wp:posOffset>
            </wp:positionV>
            <wp:extent cx="5895975" cy="2718435"/>
            <wp:effectExtent l="0" t="0" r="0" b="5715"/>
            <wp:wrapTopAndBottom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11DDC8" wp14:editId="60C4BB34">
                <wp:simplePos x="0" y="0"/>
                <wp:positionH relativeFrom="column">
                  <wp:posOffset>427355</wp:posOffset>
                </wp:positionH>
                <wp:positionV relativeFrom="paragraph">
                  <wp:posOffset>3609975</wp:posOffset>
                </wp:positionV>
                <wp:extent cx="2857500" cy="285750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F66F" w14:textId="77777777" w:rsidR="00B25193" w:rsidRPr="00572137" w:rsidRDefault="00B25193" w:rsidP="00A2506A">
                            <w:r>
                              <w:t>(b) near-shore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DDC8" id="Text Box 2" o:spid="_x0000_s1043" type="#_x0000_t202" style="position:absolute;margin-left:33.65pt;margin-top:284.25pt;width:2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" stroked="f">
                <v:fill opacity="0"/>
                <v:textbox>
                  <w:txbxContent>
                    <w:p w14:paraId="5D92F66F" w14:textId="77777777" w:rsidR="00B25193" w:rsidRPr="00572137" w:rsidRDefault="00B25193" w:rsidP="00A2506A">
                      <w:r>
                        <w:t>(b) near-shore</w:t>
                      </w:r>
                    </w:p>
                  </w:txbxContent>
                </v:textbox>
              </v:shape>
            </w:pict>
          </mc:Fallback>
        </mc:AlternateContent>
      </w:r>
      <w:r w:rsidR="00A2506A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0190E4" wp14:editId="532055B7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895975" cy="6464300"/>
                <wp:effectExtent l="0" t="0" r="28575" b="12700"/>
                <wp:wrapNone/>
                <wp:docPr id="6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646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0AAC" id="Rectangle 8" o:spid="_x0000_s1026" style="position:absolute;margin-left:1pt;margin-top:6pt;width:464.25pt;height:50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A2506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8533FC" wp14:editId="40A00A78">
                <wp:simplePos x="0" y="0"/>
                <wp:positionH relativeFrom="column">
                  <wp:posOffset>571500</wp:posOffset>
                </wp:positionH>
                <wp:positionV relativeFrom="paragraph">
                  <wp:posOffset>186690</wp:posOffset>
                </wp:positionV>
                <wp:extent cx="2857500" cy="28575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29EB" w14:textId="77777777" w:rsidR="00B25193" w:rsidRPr="00572137" w:rsidRDefault="00B25193" w:rsidP="00A2506A">
                            <w:r w:rsidRPr="00572137">
                              <w:t xml:space="preserve">(a) </w:t>
                            </w:r>
                            <w:r>
                              <w:t>offshore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33FC" id="_x0000_s1044" type="#_x0000_t202" style="position:absolute;margin-left:45pt;margin-top:14.7pt;width:22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" stroked="f">
                <v:fill opacity="0"/>
                <v:textbox>
                  <w:txbxContent>
                    <w:p w14:paraId="2D5629EB" w14:textId="77777777" w:rsidR="00B25193" w:rsidRPr="00572137" w:rsidRDefault="00B25193" w:rsidP="00A2506A">
                      <w:r w:rsidRPr="00572137">
                        <w:t xml:space="preserve">(a) </w:t>
                      </w:r>
                      <w:r>
                        <w:t>offshore</w:t>
                      </w:r>
                    </w:p>
                  </w:txbxContent>
                </v:textbox>
              </v:shape>
            </w:pict>
          </mc:Fallback>
        </mc:AlternateContent>
      </w:r>
      <w:r w:rsidR="00A2506A">
        <w:rPr>
          <w:noProof/>
        </w:rPr>
        <w:drawing>
          <wp:inline distT="0" distB="0" distL="0" distR="0" wp14:anchorId="7D49AB01" wp14:editId="0E323768">
            <wp:extent cx="5727700" cy="3556000"/>
            <wp:effectExtent l="0" t="0" r="6350" b="6350"/>
            <wp:docPr id="688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CD2B43" w14:textId="70A532F9" w:rsidR="00A2506A" w:rsidRDefault="00085596" w:rsidP="00A2506A">
      <w:pPr>
        <w:pStyle w:val="Heading3"/>
      </w:pPr>
      <w:bookmarkStart w:id="18" w:name="_Toc476393858"/>
      <w:bookmarkStart w:id="19" w:name="_Toc476394963"/>
      <w:bookmarkStart w:id="20" w:name="_Toc477375971"/>
      <w:bookmarkStart w:id="21" w:name="_Toc477376800"/>
      <w:r>
        <w:t>Figure S5</w:t>
      </w:r>
      <w:r w:rsidR="00A2506A" w:rsidRPr="00BB4DAB">
        <w:t>.</w:t>
      </w:r>
      <w:r w:rsidR="00A2506A">
        <w:t xml:space="preserve"> R</w:t>
      </w:r>
      <w:r w:rsidR="00A2506A" w:rsidRPr="00C46ABF">
        <w:t xml:space="preserve">elative abundance of </w:t>
      </w:r>
      <w:r w:rsidR="00A2506A">
        <w:t xml:space="preserve">bacterial </w:t>
      </w:r>
      <w:r w:rsidR="00A2506A" w:rsidRPr="00C46ABF">
        <w:t xml:space="preserve">sequences classified in the </w:t>
      </w:r>
      <w:proofErr w:type="spellStart"/>
      <w:r w:rsidR="00A2506A">
        <w:t>Oceanospirillaceae</w:t>
      </w:r>
      <w:proofErr w:type="spellEnd"/>
      <w:r w:rsidR="00A2506A" w:rsidRPr="00C46ABF">
        <w:t xml:space="preserve"> family</w:t>
      </w:r>
      <w:r w:rsidR="00A2506A">
        <w:t xml:space="preserve"> at day 0 and 28 in the (a) offshore experiment and (b) near-shore experiment. Bottles </w:t>
      </w:r>
      <w:r w:rsidR="00A2506A" w:rsidRPr="00312482">
        <w:t>contai</w:t>
      </w:r>
      <w:r w:rsidR="00A2506A">
        <w:t>ned seawater (800 mL), nutrients (16 mg/L Bushnell Haas), and either no amendment (N), oil (O; 15 mg/L), or</w:t>
      </w:r>
      <w:r w:rsidR="00A2506A" w:rsidRPr="00312482">
        <w:t xml:space="preserve"> Corexi</w:t>
      </w:r>
      <w:r w:rsidR="00A2506A">
        <w:t xml:space="preserve">t 9500 (Cor; 15 mg/L) and were incubated at </w:t>
      </w:r>
      <w:r w:rsidR="00A2506A" w:rsidRPr="00572137">
        <w:t>2°C</w:t>
      </w:r>
      <w:r w:rsidR="00A2506A">
        <w:t>. Individual OTUs (sequences) are identified in the October offshore experiment to provide a s</w:t>
      </w:r>
      <w:r w:rsidR="007C5B1F">
        <w:t>pecific comparison between oil</w:t>
      </w:r>
      <w:r w:rsidR="00A2506A">
        <w:t xml:space="preserve"> and Corexit treatments.</w:t>
      </w:r>
      <w:bookmarkEnd w:id="18"/>
      <w:bookmarkEnd w:id="19"/>
      <w:bookmarkEnd w:id="20"/>
      <w:bookmarkEnd w:id="21"/>
    </w:p>
    <w:p w14:paraId="4D0FB599" w14:textId="5215FBC1" w:rsidR="007E4E7E" w:rsidRDefault="007E4E7E" w:rsidP="007E4E7E">
      <w:pPr>
        <w:spacing w:line="240" w:lineRule="auto"/>
      </w:pPr>
    </w:p>
    <w:p w14:paraId="20ECCF9D" w14:textId="77777777" w:rsidR="00947B9A" w:rsidRDefault="00F46D2B" w:rsidP="009C3832">
      <w:pPr>
        <w:spacing w:after="240" w:line="240" w:lineRule="auto"/>
        <w:rPr>
          <w:rStyle w:val="Heading3Ch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9C3992" wp14:editId="18E304C0">
                <wp:simplePos x="0" y="0"/>
                <wp:positionH relativeFrom="column">
                  <wp:posOffset>678180</wp:posOffset>
                </wp:positionH>
                <wp:positionV relativeFrom="paragraph">
                  <wp:posOffset>3048000</wp:posOffset>
                </wp:positionV>
                <wp:extent cx="1059180" cy="285750"/>
                <wp:effectExtent l="0" t="0" r="0" b="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C378" w14:textId="77777777" w:rsidR="00B25193" w:rsidRPr="0054286E" w:rsidRDefault="00B25193" w:rsidP="002622C1">
                            <w:pPr>
                              <w:rPr>
                                <w:sz w:val="22"/>
                              </w:rPr>
                            </w:pPr>
                            <w:r w:rsidRPr="0054286E">
                              <w:rPr>
                                <w:sz w:val="22"/>
                              </w:rPr>
                              <w:t xml:space="preserve">(b) near-shore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3992" id="_x0000_s1045" type="#_x0000_t202" style="position:absolute;margin-left:53.4pt;margin-top:240pt;width:83.4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" stroked="f">
                <v:fill opacity="0"/>
                <v:textbox>
                  <w:txbxContent>
                    <w:p w14:paraId="4462C378" w14:textId="77777777" w:rsidR="00B25193" w:rsidRPr="0054286E" w:rsidRDefault="00B25193" w:rsidP="002622C1">
                      <w:pPr>
                        <w:rPr>
                          <w:sz w:val="22"/>
                        </w:rPr>
                      </w:pPr>
                      <w:r w:rsidRPr="0054286E">
                        <w:rPr>
                          <w:sz w:val="22"/>
                        </w:rPr>
                        <w:t xml:space="preserve">(b) near-shore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18" behindDoc="0" locked="0" layoutInCell="1" allowOverlap="1" wp14:anchorId="10332A18" wp14:editId="5E9A4DAC">
            <wp:simplePos x="0" y="0"/>
            <wp:positionH relativeFrom="column">
              <wp:posOffset>-7620</wp:posOffset>
            </wp:positionH>
            <wp:positionV relativeFrom="paragraph">
              <wp:posOffset>3032760</wp:posOffset>
            </wp:positionV>
            <wp:extent cx="5516880" cy="2838450"/>
            <wp:effectExtent l="0" t="0" r="7620" b="0"/>
            <wp:wrapTopAndBottom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32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75729B" wp14:editId="2D080AF0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5611404" cy="6157867"/>
                <wp:effectExtent l="0" t="0" r="27940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1404" cy="61578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0A6C" id="Rectangle 8" o:spid="_x0000_s1026" style="position:absolute;margin-left:-.65pt;margin-top:-16.3pt;width:441.85pt;height:484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 w:rsidR="009C383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FCF03A" wp14:editId="760DC3D0">
                <wp:simplePos x="0" y="0"/>
                <wp:positionH relativeFrom="column">
                  <wp:posOffset>584200</wp:posOffset>
                </wp:positionH>
                <wp:positionV relativeFrom="paragraph">
                  <wp:posOffset>-55880</wp:posOffset>
                </wp:positionV>
                <wp:extent cx="2857500" cy="28575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5851" w14:textId="77777777" w:rsidR="00B25193" w:rsidRPr="0054286E" w:rsidRDefault="00B25193" w:rsidP="00A2506A">
                            <w:pPr>
                              <w:rPr>
                                <w:sz w:val="22"/>
                              </w:rPr>
                            </w:pPr>
                            <w:r w:rsidRPr="0054286E">
                              <w:rPr>
                                <w:sz w:val="22"/>
                              </w:rPr>
                              <w:t>(a) offshore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03A" id="_x0000_s1046" type="#_x0000_t202" style="position:absolute;margin-left:46pt;margin-top:-4.4pt;width:2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" stroked="f">
                <v:fill opacity="0"/>
                <v:textbox>
                  <w:txbxContent>
                    <w:p w14:paraId="0EAE5851" w14:textId="77777777" w:rsidR="00B25193" w:rsidRPr="0054286E" w:rsidRDefault="00B25193" w:rsidP="00A2506A">
                      <w:pPr>
                        <w:rPr>
                          <w:sz w:val="22"/>
                        </w:rPr>
                      </w:pPr>
                      <w:r w:rsidRPr="0054286E">
                        <w:rPr>
                          <w:sz w:val="22"/>
                        </w:rPr>
                        <w:t>(a) offshore</w:t>
                      </w:r>
                    </w:p>
                  </w:txbxContent>
                </v:textbox>
              </v:shape>
            </w:pict>
          </mc:Fallback>
        </mc:AlternateContent>
      </w:r>
      <w:r w:rsidR="009C3832" w:rsidRPr="00310EFE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52EA21E2" wp14:editId="492E3357">
            <wp:simplePos x="0" y="0"/>
            <wp:positionH relativeFrom="margin">
              <wp:posOffset>-35560</wp:posOffset>
            </wp:positionH>
            <wp:positionV relativeFrom="margin">
              <wp:posOffset>-112395</wp:posOffset>
            </wp:positionV>
            <wp:extent cx="5779135" cy="3061970"/>
            <wp:effectExtent l="0" t="0" r="12065" b="11430"/>
            <wp:wrapSquare wrapText="bothSides"/>
            <wp:docPr id="67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2" w:name="_Toc476393857"/>
      <w:bookmarkStart w:id="23" w:name="_Toc476394962"/>
      <w:bookmarkStart w:id="24" w:name="_Toc477375969"/>
      <w:bookmarkStart w:id="25" w:name="_Toc477376798"/>
    </w:p>
    <w:p w14:paraId="0994DCEE" w14:textId="5A5C45C0" w:rsidR="00A2506A" w:rsidRPr="00F46D2B" w:rsidRDefault="009C3832" w:rsidP="009C3832">
      <w:pPr>
        <w:spacing w:after="240" w:line="240" w:lineRule="auto"/>
        <w:rPr>
          <w:bCs/>
        </w:rPr>
      </w:pPr>
      <w:r>
        <w:t>Figure S</w:t>
      </w:r>
      <w:r w:rsidR="00085596">
        <w:t>6</w:t>
      </w:r>
      <w:r w:rsidR="00A2506A" w:rsidRPr="00310EFE">
        <w:t xml:space="preserve">. Relative abundance of bacterial sequences classified in the </w:t>
      </w:r>
      <w:proofErr w:type="spellStart"/>
      <w:r w:rsidR="00A2506A" w:rsidRPr="00310EFE">
        <w:t>Flavobacteriaceae</w:t>
      </w:r>
      <w:proofErr w:type="spellEnd"/>
      <w:r w:rsidR="00A2506A" w:rsidRPr="00310EFE">
        <w:t xml:space="preserve"> family in the (a) offshore experiment and (b) near-shore experiment at day 0, 10, and 28. Bottles contained seawater (800 mL), nutrients (16 mg/L Bushnell Haas), and either no amendment (N; biotic control), oil (O; 15 mg/L), or Corexit 9500 (Cor; 15 mg/L) and were incubated at 2°C. Individual OTUs (sequences) are identified in the offshore experiment to provide a s</w:t>
      </w:r>
      <w:r w:rsidR="007C5B1F">
        <w:t>pecific comparison between oil</w:t>
      </w:r>
      <w:r w:rsidR="00A2506A" w:rsidRPr="00310EFE">
        <w:t xml:space="preserve"> and Corexit treatments.</w:t>
      </w:r>
      <w:bookmarkEnd w:id="22"/>
      <w:bookmarkEnd w:id="23"/>
      <w:bookmarkEnd w:id="24"/>
      <w:bookmarkEnd w:id="25"/>
    </w:p>
    <w:p w14:paraId="06311479" w14:textId="23E93F40" w:rsidR="00A2506A" w:rsidRDefault="009C3832" w:rsidP="00B5473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928802" wp14:editId="462C3EA9">
                <wp:simplePos x="0" y="0"/>
                <wp:positionH relativeFrom="column">
                  <wp:posOffset>-95885</wp:posOffset>
                </wp:positionH>
                <wp:positionV relativeFrom="paragraph">
                  <wp:posOffset>2465705</wp:posOffset>
                </wp:positionV>
                <wp:extent cx="5915025" cy="6053455"/>
                <wp:effectExtent l="0" t="0" r="28575" b="17145"/>
                <wp:wrapNone/>
                <wp:docPr id="6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605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6B78D" id="Rectangle 8" o:spid="_x0000_s1026" style="position:absolute;margin-left:-7.55pt;margin-top:194.15pt;width:465.75pt;height:47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" filled="f" strokecolor="black [3213]" strokeweight=".5pt">
                <v:path arrowok="t"/>
              </v:rect>
            </w:pict>
          </mc:Fallback>
        </mc:AlternateContent>
      </w:r>
    </w:p>
    <w:p w14:paraId="0F4D58FB" w14:textId="77777777" w:rsidR="007E4E7E" w:rsidRDefault="007E4E7E" w:rsidP="007E4E7E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39305661" wp14:editId="46233B58">
            <wp:extent cx="5943600" cy="3886200"/>
            <wp:effectExtent l="0" t="0" r="19050" b="19050"/>
            <wp:docPr id="690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5B4344" w14:textId="3254AE90" w:rsidR="007E4E7E" w:rsidRPr="00EB094B" w:rsidRDefault="007E4E7E" w:rsidP="00EE17A1">
      <w:pPr>
        <w:pStyle w:val="Heading3"/>
      </w:pPr>
      <w:bookmarkStart w:id="26" w:name="_Toc476393859"/>
      <w:bookmarkStart w:id="27" w:name="_Toc476394964"/>
      <w:bookmarkStart w:id="28" w:name="_Toc477375972"/>
      <w:bookmarkStart w:id="29" w:name="_Toc477376801"/>
      <w:r w:rsidRPr="00312482">
        <w:t xml:space="preserve">Figure </w:t>
      </w:r>
      <w:r w:rsidR="00116C4F">
        <w:t>S7</w:t>
      </w:r>
      <w:r w:rsidRPr="00312482">
        <w:t xml:space="preserve">. </w:t>
      </w:r>
      <w:r>
        <w:t>R</w:t>
      </w:r>
      <w:r w:rsidRPr="00C46ABF">
        <w:t>elative abundance of sequences classified</w:t>
      </w:r>
      <w:r>
        <w:t xml:space="preserve"> in the </w:t>
      </w:r>
      <w:proofErr w:type="spellStart"/>
      <w:r>
        <w:t>Rhodobacteraceae</w:t>
      </w:r>
      <w:proofErr w:type="spellEnd"/>
      <w:r>
        <w:t xml:space="preserve"> family at day 0 and 28 in incubations </w:t>
      </w:r>
      <w:r w:rsidRPr="00312482">
        <w:t xml:space="preserve">containing </w:t>
      </w:r>
      <w:r>
        <w:t>offshore seawater (800 mL), nutrients (16 mg/L Bushnell Haas), and either no amendment (N), oil (O; 15 mg/L), or</w:t>
      </w:r>
      <w:r w:rsidRPr="00312482">
        <w:t xml:space="preserve"> Corexi</w:t>
      </w:r>
      <w:r>
        <w:t xml:space="preserve">t 9500 (Cor; 15 mg/L) at </w:t>
      </w:r>
      <w:r w:rsidRPr="00572137">
        <w:t>2°C</w:t>
      </w:r>
      <w:r>
        <w:t>. Individual OTUs (sequences) are identified to provide a s</w:t>
      </w:r>
      <w:r w:rsidR="007C5B1F">
        <w:t>pecific comparison between oil</w:t>
      </w:r>
      <w:r>
        <w:t xml:space="preserve"> and Corexit treatments.</w:t>
      </w:r>
      <w:bookmarkEnd w:id="26"/>
      <w:bookmarkEnd w:id="27"/>
      <w:bookmarkEnd w:id="28"/>
      <w:bookmarkEnd w:id="29"/>
    </w:p>
    <w:p w14:paraId="5EF0A7E1" w14:textId="77777777" w:rsidR="007E4E7E" w:rsidRDefault="007E4E7E" w:rsidP="005E55B7"/>
    <w:p w14:paraId="51654D23" w14:textId="77777777" w:rsidR="007E4E7E" w:rsidRDefault="007E4E7E" w:rsidP="005E55B7"/>
    <w:p w14:paraId="364D0EDB" w14:textId="77777777" w:rsidR="007E4E7E" w:rsidRDefault="007E4E7E" w:rsidP="005E55B7"/>
    <w:p w14:paraId="4C5CC40A" w14:textId="77777777" w:rsidR="00797A9F" w:rsidRDefault="00797A9F" w:rsidP="005E55B7">
      <w:pPr>
        <w:sectPr w:rsidR="00797A9F" w:rsidSect="00D16E58">
          <w:footerReference w:type="default" r:id="rId19"/>
          <w:pgSz w:w="12240" w:h="15840"/>
          <w:pgMar w:top="1440" w:right="1267" w:bottom="1440" w:left="1440" w:header="720" w:footer="720" w:gutter="0"/>
          <w:cols w:space="720"/>
          <w:docGrid w:linePitch="360"/>
        </w:sectPr>
      </w:pPr>
    </w:p>
    <w:p w14:paraId="3B58474E" w14:textId="796C5744" w:rsidR="007E4E7E" w:rsidRDefault="007E4E7E" w:rsidP="005E55B7"/>
    <w:p w14:paraId="26502D80" w14:textId="77777777" w:rsidR="00797A9F" w:rsidRDefault="00797A9F" w:rsidP="00797A9F">
      <w:r w:rsidRPr="00107FBA">
        <w:rPr>
          <w:noProof/>
        </w:rPr>
        <w:lastRenderedPageBreak/>
        <w:drawing>
          <wp:inline distT="0" distB="0" distL="0" distR="0" wp14:anchorId="0B28512F" wp14:editId="46A90862">
            <wp:extent cx="5943600" cy="2249339"/>
            <wp:effectExtent l="0" t="0" r="0" b="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405E" w14:textId="6335ADA8" w:rsidR="00797A9F" w:rsidRPr="001C753F" w:rsidRDefault="00797A9F" w:rsidP="00EE17A1">
      <w:pPr>
        <w:pStyle w:val="Heading3"/>
      </w:pPr>
      <w:bookmarkStart w:id="30" w:name="_Toc476393860"/>
      <w:bookmarkStart w:id="31" w:name="_Toc476394965"/>
      <w:bookmarkStart w:id="32" w:name="_Toc477375973"/>
      <w:bookmarkStart w:id="33" w:name="_Toc477376802"/>
      <w:r w:rsidRPr="001C753F">
        <w:t>Figure S</w:t>
      </w:r>
      <w:r w:rsidR="00116C4F">
        <w:t>8</w:t>
      </w:r>
      <w:r w:rsidRPr="001C753F">
        <w:t xml:space="preserve">. NMS </w:t>
      </w:r>
      <w:r w:rsidR="00E143DF" w:rsidRPr="00572137">
        <w:t xml:space="preserve">ordination </w:t>
      </w:r>
      <w:r w:rsidRPr="001C753F">
        <w:t xml:space="preserve">of petroleum degradation genes in offshore experiment. Bottles </w:t>
      </w:r>
      <w:r w:rsidR="00E143DF">
        <w:t xml:space="preserve">were incubated </w:t>
      </w:r>
      <w:r w:rsidR="00E143DF" w:rsidRPr="001C753F">
        <w:t>at 2°C</w:t>
      </w:r>
      <w:r w:rsidR="00E143DF">
        <w:t xml:space="preserve"> for 28 days and </w:t>
      </w:r>
      <w:r w:rsidRPr="001C753F">
        <w:t>contained offshore seawater (800 mL), nutrients (16 mg/L Bushnell Haas), and either no amendment (N</w:t>
      </w:r>
      <w:r w:rsidR="00E143DF">
        <w:t>; pink</w:t>
      </w:r>
      <w:r w:rsidRPr="001C753F">
        <w:t>), oil (15 mg/L</w:t>
      </w:r>
      <w:r w:rsidR="00E143DF">
        <w:t>; turquoise</w:t>
      </w:r>
      <w:r w:rsidRPr="001C753F">
        <w:t>), or Corexit 9500 (C; 15 mg/L</w:t>
      </w:r>
      <w:r w:rsidR="00E143DF">
        <w:t>; green</w:t>
      </w:r>
      <w:r w:rsidRPr="001C753F">
        <w:t xml:space="preserve">). Day 0 </w:t>
      </w:r>
      <w:r w:rsidR="00E143DF">
        <w:t>is the initial seawater prior to any addition (red)</w:t>
      </w:r>
      <w:r w:rsidRPr="001C753F">
        <w:t>.</w:t>
      </w:r>
      <w:bookmarkEnd w:id="30"/>
      <w:bookmarkEnd w:id="31"/>
      <w:bookmarkEnd w:id="32"/>
      <w:bookmarkEnd w:id="33"/>
      <w:r w:rsidRPr="001C753F">
        <w:t xml:space="preserve"> </w:t>
      </w:r>
    </w:p>
    <w:p w14:paraId="567200D3" w14:textId="77777777" w:rsidR="00797A9F" w:rsidRDefault="00797A9F" w:rsidP="00797A9F"/>
    <w:p w14:paraId="6E967125" w14:textId="77777777" w:rsidR="00797A9F" w:rsidRDefault="00797A9F" w:rsidP="00797A9F"/>
    <w:p w14:paraId="1C7F981F" w14:textId="77777777" w:rsidR="00797A9F" w:rsidRDefault="00797A9F" w:rsidP="00797A9F"/>
    <w:p w14:paraId="65FBA484" w14:textId="77777777" w:rsidR="00797A9F" w:rsidRDefault="00797A9F" w:rsidP="00797A9F"/>
    <w:p w14:paraId="01E35232" w14:textId="77777777" w:rsidR="00797A9F" w:rsidRDefault="00797A9F" w:rsidP="00797A9F"/>
    <w:p w14:paraId="08D4ED68" w14:textId="77777777" w:rsidR="00797A9F" w:rsidRDefault="00797A9F" w:rsidP="00797A9F"/>
    <w:p w14:paraId="6BA46CD2" w14:textId="77777777" w:rsidR="00797A9F" w:rsidRDefault="00797A9F" w:rsidP="00797A9F"/>
    <w:p w14:paraId="1DEFB469" w14:textId="77777777" w:rsidR="00797A9F" w:rsidRDefault="00797A9F" w:rsidP="00797A9F"/>
    <w:p w14:paraId="0FE8DBB7" w14:textId="77777777" w:rsidR="00797A9F" w:rsidRDefault="00797A9F" w:rsidP="00797A9F"/>
    <w:p w14:paraId="7341BE77" w14:textId="77777777" w:rsidR="00797A9F" w:rsidRDefault="00797A9F" w:rsidP="00797A9F"/>
    <w:p w14:paraId="3C34C3E8" w14:textId="77777777" w:rsidR="00797A9F" w:rsidRDefault="00797A9F" w:rsidP="00797A9F"/>
    <w:p w14:paraId="6A5915CF" w14:textId="77777777" w:rsidR="009536D9" w:rsidRDefault="009536D9" w:rsidP="005E55B7"/>
    <w:sectPr w:rsidR="009536D9" w:rsidSect="009E4782">
      <w:footerReference w:type="default" r:id="rId21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3700" w14:textId="77777777" w:rsidR="00E35EF3" w:rsidRDefault="00E35EF3" w:rsidP="00E518CF">
      <w:pPr>
        <w:spacing w:after="0" w:line="240" w:lineRule="auto"/>
      </w:pPr>
      <w:r>
        <w:separator/>
      </w:r>
    </w:p>
  </w:endnote>
  <w:endnote w:type="continuationSeparator" w:id="0">
    <w:p w14:paraId="016BEB78" w14:textId="77777777" w:rsidR="00E35EF3" w:rsidRDefault="00E35EF3" w:rsidP="00E518CF">
      <w:pPr>
        <w:spacing w:after="0" w:line="240" w:lineRule="auto"/>
      </w:pPr>
      <w:r>
        <w:continuationSeparator/>
      </w:r>
    </w:p>
  </w:endnote>
  <w:endnote w:type="continuationNotice" w:id="1">
    <w:p w14:paraId="23BCCAF4" w14:textId="77777777" w:rsidR="00E35EF3" w:rsidRDefault="00E35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7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7936B" w14:textId="655ED5A5" w:rsidR="00B25193" w:rsidRDefault="00B25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41ED7" w14:textId="5B4EF9DD" w:rsidR="00B25193" w:rsidRDefault="00B25193" w:rsidP="001E7F4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78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C3344" w14:textId="77777777" w:rsidR="00B25193" w:rsidRDefault="00B25193" w:rsidP="001E7F4B">
        <w:pPr>
          <w:pStyle w:val="Footer"/>
          <w:jc w:val="center"/>
        </w:pPr>
      </w:p>
      <w:p w14:paraId="1C977FDD" w14:textId="4CDFBB66" w:rsidR="00B25193" w:rsidRDefault="00E35EF3" w:rsidP="001E7F4B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05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35A93" w14:textId="77777777" w:rsidR="00B25193" w:rsidRDefault="00B25193" w:rsidP="001E7F4B">
        <w:pPr>
          <w:pStyle w:val="Footer"/>
          <w:jc w:val="center"/>
        </w:pPr>
      </w:p>
      <w:p w14:paraId="54F67053" w14:textId="4A15C4BC" w:rsidR="00B25193" w:rsidRDefault="00B25193" w:rsidP="001E7F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348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668D8" w14:textId="77777777" w:rsidR="00B25193" w:rsidRDefault="00B25193" w:rsidP="001E7F4B">
        <w:pPr>
          <w:pStyle w:val="Footer"/>
          <w:jc w:val="center"/>
        </w:pPr>
      </w:p>
      <w:p w14:paraId="26110CE6" w14:textId="50325590" w:rsidR="00B25193" w:rsidRDefault="00E35EF3" w:rsidP="001E7F4B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4DC4" w14:textId="77777777" w:rsidR="00E35EF3" w:rsidRDefault="00E35EF3" w:rsidP="00E518CF">
      <w:pPr>
        <w:spacing w:after="0" w:line="240" w:lineRule="auto"/>
      </w:pPr>
      <w:r>
        <w:separator/>
      </w:r>
    </w:p>
  </w:footnote>
  <w:footnote w:type="continuationSeparator" w:id="0">
    <w:p w14:paraId="07A5EF70" w14:textId="77777777" w:rsidR="00E35EF3" w:rsidRDefault="00E35EF3" w:rsidP="00E518CF">
      <w:pPr>
        <w:spacing w:after="0" w:line="240" w:lineRule="auto"/>
      </w:pPr>
      <w:r>
        <w:continuationSeparator/>
      </w:r>
    </w:p>
  </w:footnote>
  <w:footnote w:type="continuationNotice" w:id="1">
    <w:p w14:paraId="2803FA68" w14:textId="77777777" w:rsidR="00E35EF3" w:rsidRDefault="00E35E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EC3"/>
    <w:multiLevelType w:val="hybridMultilevel"/>
    <w:tmpl w:val="9D5A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56F"/>
    <w:multiLevelType w:val="hybridMultilevel"/>
    <w:tmpl w:val="F9A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441"/>
    <w:multiLevelType w:val="multilevel"/>
    <w:tmpl w:val="2CD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73533"/>
    <w:multiLevelType w:val="multilevel"/>
    <w:tmpl w:val="3B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/>
      </w:rPr>
    </w:lvl>
  </w:abstractNum>
  <w:abstractNum w:abstractNumId="4" w15:restartNumberingAfterBreak="0">
    <w:nsid w:val="17B64C94"/>
    <w:multiLevelType w:val="hybridMultilevel"/>
    <w:tmpl w:val="25104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32C54"/>
    <w:multiLevelType w:val="hybridMultilevel"/>
    <w:tmpl w:val="8F52D750"/>
    <w:lvl w:ilvl="0" w:tplc="E828D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BB7"/>
    <w:multiLevelType w:val="hybridMultilevel"/>
    <w:tmpl w:val="8BAE0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F6249"/>
    <w:multiLevelType w:val="hybridMultilevel"/>
    <w:tmpl w:val="5FB62F70"/>
    <w:lvl w:ilvl="0" w:tplc="33EC7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7B9"/>
    <w:multiLevelType w:val="hybridMultilevel"/>
    <w:tmpl w:val="CCB2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48C4"/>
    <w:multiLevelType w:val="multilevel"/>
    <w:tmpl w:val="79ECC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DD6F8A"/>
    <w:multiLevelType w:val="hybridMultilevel"/>
    <w:tmpl w:val="7AA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B4A6A"/>
    <w:multiLevelType w:val="hybridMultilevel"/>
    <w:tmpl w:val="FA366E12"/>
    <w:lvl w:ilvl="0" w:tplc="E6A6F0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9F40D4"/>
    <w:multiLevelType w:val="hybridMultilevel"/>
    <w:tmpl w:val="ACF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72B"/>
    <w:multiLevelType w:val="hybridMultilevel"/>
    <w:tmpl w:val="1F0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367D"/>
    <w:multiLevelType w:val="hybridMultilevel"/>
    <w:tmpl w:val="32EA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1CAE"/>
    <w:multiLevelType w:val="hybridMultilevel"/>
    <w:tmpl w:val="E94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C09CA"/>
    <w:multiLevelType w:val="multilevel"/>
    <w:tmpl w:val="2068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723765A8"/>
    <w:multiLevelType w:val="hybridMultilevel"/>
    <w:tmpl w:val="58E22F1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7F3142B3"/>
    <w:multiLevelType w:val="hybridMultilevel"/>
    <w:tmpl w:val="083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64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6C"/>
    <w:rsid w:val="00000520"/>
    <w:rsid w:val="00005F0B"/>
    <w:rsid w:val="00010E93"/>
    <w:rsid w:val="000165D5"/>
    <w:rsid w:val="00016875"/>
    <w:rsid w:val="00016BEE"/>
    <w:rsid w:val="000223AC"/>
    <w:rsid w:val="00025637"/>
    <w:rsid w:val="00027552"/>
    <w:rsid w:val="000359C2"/>
    <w:rsid w:val="000438C0"/>
    <w:rsid w:val="00045FBB"/>
    <w:rsid w:val="00055865"/>
    <w:rsid w:val="00055E13"/>
    <w:rsid w:val="0005642F"/>
    <w:rsid w:val="00056736"/>
    <w:rsid w:val="00065980"/>
    <w:rsid w:val="00065ED8"/>
    <w:rsid w:val="00074960"/>
    <w:rsid w:val="000758B3"/>
    <w:rsid w:val="00083AE8"/>
    <w:rsid w:val="00085596"/>
    <w:rsid w:val="00085597"/>
    <w:rsid w:val="00085A31"/>
    <w:rsid w:val="00086905"/>
    <w:rsid w:val="0009653D"/>
    <w:rsid w:val="000A2DCD"/>
    <w:rsid w:val="000A3464"/>
    <w:rsid w:val="000B0C28"/>
    <w:rsid w:val="000B6C55"/>
    <w:rsid w:val="000B6D58"/>
    <w:rsid w:val="000C0CBB"/>
    <w:rsid w:val="000C1B20"/>
    <w:rsid w:val="000C34DE"/>
    <w:rsid w:val="000C64E7"/>
    <w:rsid w:val="000D3625"/>
    <w:rsid w:val="000E14AA"/>
    <w:rsid w:val="000E195B"/>
    <w:rsid w:val="000E6649"/>
    <w:rsid w:val="000F3134"/>
    <w:rsid w:val="00116C4F"/>
    <w:rsid w:val="00127206"/>
    <w:rsid w:val="00130F2D"/>
    <w:rsid w:val="00134522"/>
    <w:rsid w:val="0014098B"/>
    <w:rsid w:val="00153636"/>
    <w:rsid w:val="001544F8"/>
    <w:rsid w:val="001570F2"/>
    <w:rsid w:val="00162D14"/>
    <w:rsid w:val="00164A34"/>
    <w:rsid w:val="00166C76"/>
    <w:rsid w:val="001806F5"/>
    <w:rsid w:val="00187BCC"/>
    <w:rsid w:val="00195131"/>
    <w:rsid w:val="001A2FAC"/>
    <w:rsid w:val="001A6101"/>
    <w:rsid w:val="001B1730"/>
    <w:rsid w:val="001B426A"/>
    <w:rsid w:val="001B4753"/>
    <w:rsid w:val="001C1A84"/>
    <w:rsid w:val="001C3BE9"/>
    <w:rsid w:val="001C753F"/>
    <w:rsid w:val="001D2A35"/>
    <w:rsid w:val="001D6435"/>
    <w:rsid w:val="001E4540"/>
    <w:rsid w:val="001E7F4B"/>
    <w:rsid w:val="00203343"/>
    <w:rsid w:val="002035BA"/>
    <w:rsid w:val="00207158"/>
    <w:rsid w:val="00225771"/>
    <w:rsid w:val="002324E7"/>
    <w:rsid w:val="00236F28"/>
    <w:rsid w:val="002622C1"/>
    <w:rsid w:val="002710EA"/>
    <w:rsid w:val="00274A6A"/>
    <w:rsid w:val="002777CC"/>
    <w:rsid w:val="00287A37"/>
    <w:rsid w:val="0029715A"/>
    <w:rsid w:val="002A0F29"/>
    <w:rsid w:val="002B6053"/>
    <w:rsid w:val="002C1B4E"/>
    <w:rsid w:val="002C6EB5"/>
    <w:rsid w:val="002D0EDB"/>
    <w:rsid w:val="002D28A8"/>
    <w:rsid w:val="002D2B57"/>
    <w:rsid w:val="002E42A8"/>
    <w:rsid w:val="002F1F6D"/>
    <w:rsid w:val="002F436A"/>
    <w:rsid w:val="002F657F"/>
    <w:rsid w:val="0030492A"/>
    <w:rsid w:val="00310EFE"/>
    <w:rsid w:val="0031697D"/>
    <w:rsid w:val="003249B1"/>
    <w:rsid w:val="0032629E"/>
    <w:rsid w:val="00327D4C"/>
    <w:rsid w:val="00333AD7"/>
    <w:rsid w:val="00334B46"/>
    <w:rsid w:val="00357316"/>
    <w:rsid w:val="00357819"/>
    <w:rsid w:val="0036076C"/>
    <w:rsid w:val="00372BCA"/>
    <w:rsid w:val="003737B5"/>
    <w:rsid w:val="00380F79"/>
    <w:rsid w:val="00390EA2"/>
    <w:rsid w:val="0039235E"/>
    <w:rsid w:val="003A03A6"/>
    <w:rsid w:val="003A41A8"/>
    <w:rsid w:val="003B4144"/>
    <w:rsid w:val="003B470E"/>
    <w:rsid w:val="003B4DC2"/>
    <w:rsid w:val="003C12F7"/>
    <w:rsid w:val="003C4AC2"/>
    <w:rsid w:val="003C5169"/>
    <w:rsid w:val="003E4B50"/>
    <w:rsid w:val="003E6C46"/>
    <w:rsid w:val="003E7511"/>
    <w:rsid w:val="003F567B"/>
    <w:rsid w:val="004037B1"/>
    <w:rsid w:val="00404ADC"/>
    <w:rsid w:val="00411DAF"/>
    <w:rsid w:val="00415C5B"/>
    <w:rsid w:val="0042084E"/>
    <w:rsid w:val="00440ED7"/>
    <w:rsid w:val="00441BAE"/>
    <w:rsid w:val="00444F0A"/>
    <w:rsid w:val="00451AE1"/>
    <w:rsid w:val="004570C1"/>
    <w:rsid w:val="004605E2"/>
    <w:rsid w:val="00463955"/>
    <w:rsid w:val="004757CE"/>
    <w:rsid w:val="00480B65"/>
    <w:rsid w:val="00480E5B"/>
    <w:rsid w:val="00480ECB"/>
    <w:rsid w:val="004817A2"/>
    <w:rsid w:val="004A1F93"/>
    <w:rsid w:val="004B310B"/>
    <w:rsid w:val="004B48DE"/>
    <w:rsid w:val="004C305F"/>
    <w:rsid w:val="004C48DB"/>
    <w:rsid w:val="004D77E5"/>
    <w:rsid w:val="004E1612"/>
    <w:rsid w:val="004E5D57"/>
    <w:rsid w:val="004F4E1A"/>
    <w:rsid w:val="004F623A"/>
    <w:rsid w:val="00510501"/>
    <w:rsid w:val="00512470"/>
    <w:rsid w:val="00521A9F"/>
    <w:rsid w:val="00524AA6"/>
    <w:rsid w:val="005270D9"/>
    <w:rsid w:val="005427AA"/>
    <w:rsid w:val="00544446"/>
    <w:rsid w:val="00547491"/>
    <w:rsid w:val="00547FFE"/>
    <w:rsid w:val="0055630E"/>
    <w:rsid w:val="00571932"/>
    <w:rsid w:val="00582B51"/>
    <w:rsid w:val="00595868"/>
    <w:rsid w:val="00595CAA"/>
    <w:rsid w:val="005A1BDB"/>
    <w:rsid w:val="005B4172"/>
    <w:rsid w:val="005B7037"/>
    <w:rsid w:val="005B7ADA"/>
    <w:rsid w:val="005C0622"/>
    <w:rsid w:val="005C3474"/>
    <w:rsid w:val="005D2866"/>
    <w:rsid w:val="005E2D3A"/>
    <w:rsid w:val="005E55B7"/>
    <w:rsid w:val="005E63F8"/>
    <w:rsid w:val="005F2414"/>
    <w:rsid w:val="00602577"/>
    <w:rsid w:val="006179C5"/>
    <w:rsid w:val="006204F0"/>
    <w:rsid w:val="00623DA1"/>
    <w:rsid w:val="00626C88"/>
    <w:rsid w:val="00633003"/>
    <w:rsid w:val="00635857"/>
    <w:rsid w:val="00635B42"/>
    <w:rsid w:val="0063678E"/>
    <w:rsid w:val="00643948"/>
    <w:rsid w:val="0064437D"/>
    <w:rsid w:val="00647919"/>
    <w:rsid w:val="0065385A"/>
    <w:rsid w:val="00675660"/>
    <w:rsid w:val="0068476A"/>
    <w:rsid w:val="006907BC"/>
    <w:rsid w:val="00693CF2"/>
    <w:rsid w:val="00696C2C"/>
    <w:rsid w:val="00696E43"/>
    <w:rsid w:val="0069785D"/>
    <w:rsid w:val="006A33A5"/>
    <w:rsid w:val="006A3F0D"/>
    <w:rsid w:val="006A5208"/>
    <w:rsid w:val="006C105A"/>
    <w:rsid w:val="006C1293"/>
    <w:rsid w:val="006C12BD"/>
    <w:rsid w:val="006C4A6E"/>
    <w:rsid w:val="006D1074"/>
    <w:rsid w:val="006E00B4"/>
    <w:rsid w:val="006F2F76"/>
    <w:rsid w:val="006F3EF4"/>
    <w:rsid w:val="006F6F72"/>
    <w:rsid w:val="00700D05"/>
    <w:rsid w:val="00701AF1"/>
    <w:rsid w:val="00702D84"/>
    <w:rsid w:val="007043B1"/>
    <w:rsid w:val="0071029D"/>
    <w:rsid w:val="00712FE6"/>
    <w:rsid w:val="007130AA"/>
    <w:rsid w:val="00714DA6"/>
    <w:rsid w:val="00733CB9"/>
    <w:rsid w:val="0073495E"/>
    <w:rsid w:val="00737F49"/>
    <w:rsid w:val="00741E0B"/>
    <w:rsid w:val="00760574"/>
    <w:rsid w:val="00777482"/>
    <w:rsid w:val="00785386"/>
    <w:rsid w:val="007878D1"/>
    <w:rsid w:val="007938CC"/>
    <w:rsid w:val="00793A71"/>
    <w:rsid w:val="00793A89"/>
    <w:rsid w:val="00793F79"/>
    <w:rsid w:val="0079436A"/>
    <w:rsid w:val="00796777"/>
    <w:rsid w:val="00797A9F"/>
    <w:rsid w:val="007A042F"/>
    <w:rsid w:val="007A59F0"/>
    <w:rsid w:val="007A6674"/>
    <w:rsid w:val="007A686E"/>
    <w:rsid w:val="007B0AC9"/>
    <w:rsid w:val="007B0F29"/>
    <w:rsid w:val="007B4565"/>
    <w:rsid w:val="007C5B1F"/>
    <w:rsid w:val="007C726C"/>
    <w:rsid w:val="007D60D2"/>
    <w:rsid w:val="007E3418"/>
    <w:rsid w:val="007E453D"/>
    <w:rsid w:val="007E4E7E"/>
    <w:rsid w:val="007F1AC9"/>
    <w:rsid w:val="00813D62"/>
    <w:rsid w:val="008149CF"/>
    <w:rsid w:val="0083273C"/>
    <w:rsid w:val="00842440"/>
    <w:rsid w:val="00842E7C"/>
    <w:rsid w:val="00845416"/>
    <w:rsid w:val="0085319D"/>
    <w:rsid w:val="00855262"/>
    <w:rsid w:val="00857ECC"/>
    <w:rsid w:val="00860DFC"/>
    <w:rsid w:val="008676A0"/>
    <w:rsid w:val="00872B40"/>
    <w:rsid w:val="00891788"/>
    <w:rsid w:val="00895CDF"/>
    <w:rsid w:val="008B1543"/>
    <w:rsid w:val="008B2B97"/>
    <w:rsid w:val="008B4F24"/>
    <w:rsid w:val="008B55CE"/>
    <w:rsid w:val="008C3A22"/>
    <w:rsid w:val="008C7793"/>
    <w:rsid w:val="008D2D5E"/>
    <w:rsid w:val="008D34EA"/>
    <w:rsid w:val="008D7623"/>
    <w:rsid w:val="008E63E0"/>
    <w:rsid w:val="008E646D"/>
    <w:rsid w:val="008F1053"/>
    <w:rsid w:val="008F2247"/>
    <w:rsid w:val="009067AB"/>
    <w:rsid w:val="00912735"/>
    <w:rsid w:val="00924750"/>
    <w:rsid w:val="009341EA"/>
    <w:rsid w:val="00947B9A"/>
    <w:rsid w:val="009527AD"/>
    <w:rsid w:val="009536D9"/>
    <w:rsid w:val="00956D78"/>
    <w:rsid w:val="00965EEB"/>
    <w:rsid w:val="009773E8"/>
    <w:rsid w:val="009825FA"/>
    <w:rsid w:val="0098653E"/>
    <w:rsid w:val="009941BF"/>
    <w:rsid w:val="0099512D"/>
    <w:rsid w:val="009A4999"/>
    <w:rsid w:val="009A4E69"/>
    <w:rsid w:val="009A5DFA"/>
    <w:rsid w:val="009B0986"/>
    <w:rsid w:val="009C0377"/>
    <w:rsid w:val="009C0AE8"/>
    <w:rsid w:val="009C3832"/>
    <w:rsid w:val="009C768C"/>
    <w:rsid w:val="009D046C"/>
    <w:rsid w:val="009D0FF9"/>
    <w:rsid w:val="009D1986"/>
    <w:rsid w:val="009D350D"/>
    <w:rsid w:val="009D3743"/>
    <w:rsid w:val="009D4CED"/>
    <w:rsid w:val="009D62A7"/>
    <w:rsid w:val="009E1931"/>
    <w:rsid w:val="009E4782"/>
    <w:rsid w:val="009E5B47"/>
    <w:rsid w:val="009E69DD"/>
    <w:rsid w:val="009E7234"/>
    <w:rsid w:val="009F0131"/>
    <w:rsid w:val="009F4E3D"/>
    <w:rsid w:val="00A018EC"/>
    <w:rsid w:val="00A02B22"/>
    <w:rsid w:val="00A145BA"/>
    <w:rsid w:val="00A212C5"/>
    <w:rsid w:val="00A2506A"/>
    <w:rsid w:val="00A25A52"/>
    <w:rsid w:val="00A33B27"/>
    <w:rsid w:val="00A34E51"/>
    <w:rsid w:val="00A34F72"/>
    <w:rsid w:val="00A41B79"/>
    <w:rsid w:val="00A5657E"/>
    <w:rsid w:val="00A63334"/>
    <w:rsid w:val="00A80983"/>
    <w:rsid w:val="00A83B7D"/>
    <w:rsid w:val="00A84F0B"/>
    <w:rsid w:val="00A86523"/>
    <w:rsid w:val="00A90A7C"/>
    <w:rsid w:val="00A92D9A"/>
    <w:rsid w:val="00A94DBA"/>
    <w:rsid w:val="00AA0DC1"/>
    <w:rsid w:val="00AA3EDE"/>
    <w:rsid w:val="00AA4345"/>
    <w:rsid w:val="00AA5042"/>
    <w:rsid w:val="00AA5F15"/>
    <w:rsid w:val="00AB051C"/>
    <w:rsid w:val="00AC1D6D"/>
    <w:rsid w:val="00AC4070"/>
    <w:rsid w:val="00AC756E"/>
    <w:rsid w:val="00AD149F"/>
    <w:rsid w:val="00AF23F1"/>
    <w:rsid w:val="00AF594B"/>
    <w:rsid w:val="00B0107D"/>
    <w:rsid w:val="00B019FA"/>
    <w:rsid w:val="00B0319C"/>
    <w:rsid w:val="00B045D3"/>
    <w:rsid w:val="00B05DC2"/>
    <w:rsid w:val="00B1056A"/>
    <w:rsid w:val="00B1273B"/>
    <w:rsid w:val="00B20354"/>
    <w:rsid w:val="00B20914"/>
    <w:rsid w:val="00B24DBA"/>
    <w:rsid w:val="00B25193"/>
    <w:rsid w:val="00B3668B"/>
    <w:rsid w:val="00B37FCF"/>
    <w:rsid w:val="00B47C90"/>
    <w:rsid w:val="00B5051D"/>
    <w:rsid w:val="00B50DFE"/>
    <w:rsid w:val="00B52897"/>
    <w:rsid w:val="00B5473D"/>
    <w:rsid w:val="00B60726"/>
    <w:rsid w:val="00B61248"/>
    <w:rsid w:val="00B6253A"/>
    <w:rsid w:val="00B62F7E"/>
    <w:rsid w:val="00B66546"/>
    <w:rsid w:val="00B76CA8"/>
    <w:rsid w:val="00B82AA3"/>
    <w:rsid w:val="00B83CF3"/>
    <w:rsid w:val="00B842B1"/>
    <w:rsid w:val="00B90173"/>
    <w:rsid w:val="00BA00E8"/>
    <w:rsid w:val="00BA30B5"/>
    <w:rsid w:val="00BA4F17"/>
    <w:rsid w:val="00BD1254"/>
    <w:rsid w:val="00BE0BA6"/>
    <w:rsid w:val="00BE34B9"/>
    <w:rsid w:val="00BE5EFF"/>
    <w:rsid w:val="00BF1806"/>
    <w:rsid w:val="00C02C00"/>
    <w:rsid w:val="00C03A9D"/>
    <w:rsid w:val="00C03D55"/>
    <w:rsid w:val="00C06366"/>
    <w:rsid w:val="00C13943"/>
    <w:rsid w:val="00C147E1"/>
    <w:rsid w:val="00C26C40"/>
    <w:rsid w:val="00C278E7"/>
    <w:rsid w:val="00C36AAB"/>
    <w:rsid w:val="00C41831"/>
    <w:rsid w:val="00C553C6"/>
    <w:rsid w:val="00C60F2D"/>
    <w:rsid w:val="00C6311A"/>
    <w:rsid w:val="00C660B2"/>
    <w:rsid w:val="00C663F8"/>
    <w:rsid w:val="00C723C2"/>
    <w:rsid w:val="00C818DA"/>
    <w:rsid w:val="00C864E7"/>
    <w:rsid w:val="00C92134"/>
    <w:rsid w:val="00C944BC"/>
    <w:rsid w:val="00C96C97"/>
    <w:rsid w:val="00CA0017"/>
    <w:rsid w:val="00CB1B1D"/>
    <w:rsid w:val="00CB26D8"/>
    <w:rsid w:val="00CB470F"/>
    <w:rsid w:val="00CB54CD"/>
    <w:rsid w:val="00CC176A"/>
    <w:rsid w:val="00CC536B"/>
    <w:rsid w:val="00CC6F08"/>
    <w:rsid w:val="00CD05B0"/>
    <w:rsid w:val="00CE0DD5"/>
    <w:rsid w:val="00CE6287"/>
    <w:rsid w:val="00CF516F"/>
    <w:rsid w:val="00D02D7C"/>
    <w:rsid w:val="00D05663"/>
    <w:rsid w:val="00D07894"/>
    <w:rsid w:val="00D10BC2"/>
    <w:rsid w:val="00D16E58"/>
    <w:rsid w:val="00D2006F"/>
    <w:rsid w:val="00D23240"/>
    <w:rsid w:val="00D233C9"/>
    <w:rsid w:val="00D3089C"/>
    <w:rsid w:val="00D30EAD"/>
    <w:rsid w:val="00D402F8"/>
    <w:rsid w:val="00D43367"/>
    <w:rsid w:val="00D509B0"/>
    <w:rsid w:val="00D60140"/>
    <w:rsid w:val="00D664CF"/>
    <w:rsid w:val="00D725A8"/>
    <w:rsid w:val="00D82DAE"/>
    <w:rsid w:val="00D840BE"/>
    <w:rsid w:val="00D92825"/>
    <w:rsid w:val="00D94CA8"/>
    <w:rsid w:val="00DA00F4"/>
    <w:rsid w:val="00DB15A8"/>
    <w:rsid w:val="00DB2F2C"/>
    <w:rsid w:val="00DB36CA"/>
    <w:rsid w:val="00DC124C"/>
    <w:rsid w:val="00DC7DEC"/>
    <w:rsid w:val="00DD10B4"/>
    <w:rsid w:val="00DE049F"/>
    <w:rsid w:val="00E04483"/>
    <w:rsid w:val="00E054FA"/>
    <w:rsid w:val="00E07A53"/>
    <w:rsid w:val="00E1092B"/>
    <w:rsid w:val="00E143DF"/>
    <w:rsid w:val="00E2070C"/>
    <w:rsid w:val="00E21565"/>
    <w:rsid w:val="00E316C4"/>
    <w:rsid w:val="00E35EF3"/>
    <w:rsid w:val="00E40E9F"/>
    <w:rsid w:val="00E41A3E"/>
    <w:rsid w:val="00E518CF"/>
    <w:rsid w:val="00E55515"/>
    <w:rsid w:val="00E56897"/>
    <w:rsid w:val="00E646E6"/>
    <w:rsid w:val="00E65ABF"/>
    <w:rsid w:val="00E66F93"/>
    <w:rsid w:val="00E67EC9"/>
    <w:rsid w:val="00E70AD9"/>
    <w:rsid w:val="00E81EA7"/>
    <w:rsid w:val="00EA4B75"/>
    <w:rsid w:val="00EA54CE"/>
    <w:rsid w:val="00EB065D"/>
    <w:rsid w:val="00EB066A"/>
    <w:rsid w:val="00EB2901"/>
    <w:rsid w:val="00EB3ABE"/>
    <w:rsid w:val="00EB4C00"/>
    <w:rsid w:val="00EC4E46"/>
    <w:rsid w:val="00EC68AE"/>
    <w:rsid w:val="00EC7106"/>
    <w:rsid w:val="00EE17A1"/>
    <w:rsid w:val="00EE1A9A"/>
    <w:rsid w:val="00EE3CED"/>
    <w:rsid w:val="00EF03D3"/>
    <w:rsid w:val="00EF12D4"/>
    <w:rsid w:val="00EF5EC7"/>
    <w:rsid w:val="00EF6191"/>
    <w:rsid w:val="00F003E0"/>
    <w:rsid w:val="00F014AD"/>
    <w:rsid w:val="00F10C54"/>
    <w:rsid w:val="00F1143B"/>
    <w:rsid w:val="00F116C3"/>
    <w:rsid w:val="00F178CA"/>
    <w:rsid w:val="00F207CE"/>
    <w:rsid w:val="00F42CE5"/>
    <w:rsid w:val="00F46D2B"/>
    <w:rsid w:val="00F61AAF"/>
    <w:rsid w:val="00F62EF0"/>
    <w:rsid w:val="00F64159"/>
    <w:rsid w:val="00F66341"/>
    <w:rsid w:val="00F70C3B"/>
    <w:rsid w:val="00F71212"/>
    <w:rsid w:val="00F72B4E"/>
    <w:rsid w:val="00F746B1"/>
    <w:rsid w:val="00F75559"/>
    <w:rsid w:val="00F835EB"/>
    <w:rsid w:val="00F85E7E"/>
    <w:rsid w:val="00FA5768"/>
    <w:rsid w:val="00FB35D8"/>
    <w:rsid w:val="00FC49A0"/>
    <w:rsid w:val="00FD303E"/>
    <w:rsid w:val="00FE2075"/>
    <w:rsid w:val="00FE6032"/>
    <w:rsid w:val="00FF2856"/>
    <w:rsid w:val="00FF71A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D48714"/>
  <w15:docId w15:val="{F6B4512D-ACB8-4E49-8964-FDB8447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65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1806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DEC"/>
    <w:pPr>
      <w:keepNext/>
      <w:keepLines/>
      <w:spacing w:before="100" w:beforeAutospacing="1" w:after="100" w:afterAutospacing="1" w:line="240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Figures"/>
    <w:basedOn w:val="Normal"/>
    <w:next w:val="Normal"/>
    <w:link w:val="Heading3Char"/>
    <w:autoRedefine/>
    <w:uiPriority w:val="9"/>
    <w:unhideWhenUsed/>
    <w:qFormat/>
    <w:rsid w:val="00EE17A1"/>
    <w:pPr>
      <w:spacing w:line="240" w:lineRule="auto"/>
      <w:outlineLvl w:val="2"/>
    </w:pPr>
    <w:rPr>
      <w:bCs/>
    </w:rPr>
  </w:style>
  <w:style w:type="paragraph" w:styleId="Heading4">
    <w:name w:val="heading 4"/>
    <w:aliases w:val="Tables"/>
    <w:basedOn w:val="Normal"/>
    <w:next w:val="Normal"/>
    <w:link w:val="Heading4Char"/>
    <w:uiPriority w:val="9"/>
    <w:unhideWhenUsed/>
    <w:qFormat/>
    <w:rsid w:val="00696E4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A6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CF"/>
  </w:style>
  <w:style w:type="paragraph" w:styleId="Footer">
    <w:name w:val="footer"/>
    <w:basedOn w:val="Normal"/>
    <w:link w:val="FooterChar"/>
    <w:uiPriority w:val="99"/>
    <w:unhideWhenUsed/>
    <w:rsid w:val="0084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7C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A01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EC"/>
    <w:pPr>
      <w:spacing w:after="0" w:line="240" w:lineRule="auto"/>
      <w:ind w:firstLine="360"/>
    </w:pPr>
    <w:rPr>
      <w:rFonts w:ascii="Tahoma" w:eastAsia="MS Mincho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EC"/>
    <w:rPr>
      <w:rFonts w:ascii="Tahoma" w:eastAsia="MS Mincho" w:hAnsi="Tahoma"/>
      <w:sz w:val="16"/>
      <w:szCs w:val="16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A018EC"/>
  </w:style>
  <w:style w:type="character" w:styleId="CommentReference">
    <w:name w:val="annotation reference"/>
    <w:uiPriority w:val="99"/>
    <w:semiHidden/>
    <w:unhideWhenUsed/>
    <w:rsid w:val="00A018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18EC"/>
    <w:pPr>
      <w:spacing w:after="0" w:line="240" w:lineRule="auto"/>
      <w:ind w:firstLine="360"/>
    </w:pPr>
    <w:rPr>
      <w:rFonts w:eastAsia="MS Mincho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8EC"/>
    <w:rPr>
      <w:rFonts w:eastAsia="MS Mincho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EC"/>
    <w:rPr>
      <w:rFonts w:eastAsia="MS Mincho"/>
      <w:b/>
      <w:bCs/>
      <w:sz w:val="20"/>
      <w:szCs w:val="20"/>
      <w:lang w:val="x-none" w:eastAsia="x-none"/>
    </w:rPr>
  </w:style>
  <w:style w:type="character" w:styleId="FollowedHyperlink">
    <w:name w:val="FollowedHyperlink"/>
    <w:uiPriority w:val="99"/>
    <w:semiHidden/>
    <w:unhideWhenUsed/>
    <w:rsid w:val="00A018EC"/>
    <w:rPr>
      <w:color w:val="800080"/>
      <w:u w:val="single"/>
    </w:rPr>
  </w:style>
  <w:style w:type="table" w:styleId="TableGrid">
    <w:name w:val="Table Grid"/>
    <w:basedOn w:val="TableNormal"/>
    <w:uiPriority w:val="59"/>
    <w:rsid w:val="00A018EC"/>
    <w:pPr>
      <w:spacing w:after="0" w:line="240" w:lineRule="auto"/>
    </w:pPr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018EC"/>
    <w:pPr>
      <w:spacing w:after="0" w:line="240" w:lineRule="auto"/>
    </w:pPr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806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26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7511"/>
    <w:pPr>
      <w:tabs>
        <w:tab w:val="right" w:leader="dot" w:pos="9350"/>
      </w:tabs>
      <w:spacing w:after="0"/>
      <w:ind w:left="216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511"/>
    <w:pPr>
      <w:tabs>
        <w:tab w:val="right" w:leader="dot" w:pos="9350"/>
      </w:tabs>
      <w:spacing w:before="240" w:after="120"/>
      <w:outlineLvl w:val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26A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C7DEC"/>
    <w:rPr>
      <w:rFonts w:eastAsiaTheme="majorEastAsia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B426A"/>
    <w:pPr>
      <w:spacing w:after="0" w:line="240" w:lineRule="auto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B426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B4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426A"/>
    <w:rPr>
      <w:vertAlign w:val="superscript"/>
    </w:rPr>
  </w:style>
  <w:style w:type="character" w:customStyle="1" w:styleId="Heading3Char">
    <w:name w:val="Heading 3 Char"/>
    <w:aliases w:val="Figures Char"/>
    <w:basedOn w:val="DefaultParagraphFont"/>
    <w:link w:val="Heading3"/>
    <w:uiPriority w:val="9"/>
    <w:rsid w:val="00EE17A1"/>
    <w:rPr>
      <w:bCs/>
    </w:rPr>
  </w:style>
  <w:style w:type="character" w:customStyle="1" w:styleId="Heading4Char">
    <w:name w:val="Heading 4 Char"/>
    <w:aliases w:val="Tables Char"/>
    <w:basedOn w:val="DefaultParagraphFont"/>
    <w:link w:val="Heading4"/>
    <w:uiPriority w:val="9"/>
    <w:rsid w:val="00696E43"/>
  </w:style>
  <w:style w:type="paragraph" w:customStyle="1" w:styleId="Standard">
    <w:name w:val="Standard"/>
    <w:rsid w:val="00696E43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color w:val="000000"/>
      <w:kern w:val="3"/>
      <w:lang w:bidi="en-US"/>
    </w:rPr>
  </w:style>
  <w:style w:type="paragraph" w:styleId="Revision">
    <w:name w:val="Revision"/>
    <w:hidden/>
    <w:uiPriority w:val="99"/>
    <w:semiHidden/>
    <w:rsid w:val="00696E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6E4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journal">
    <w:name w:val="journal"/>
    <w:basedOn w:val="DefaultParagraphFont"/>
    <w:rsid w:val="00696E43"/>
  </w:style>
  <w:style w:type="character" w:styleId="Emphasis">
    <w:name w:val="Emphasis"/>
    <w:basedOn w:val="DefaultParagraphFont"/>
    <w:uiPriority w:val="20"/>
    <w:qFormat/>
    <w:rsid w:val="00696E43"/>
    <w:rPr>
      <w:i/>
      <w:iCs/>
    </w:rPr>
  </w:style>
  <w:style w:type="character" w:styleId="Strong">
    <w:name w:val="Strong"/>
    <w:basedOn w:val="DefaultParagraphFont"/>
    <w:uiPriority w:val="22"/>
    <w:qFormat/>
    <w:rsid w:val="00696E4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96E43"/>
    <w:rPr>
      <w:i/>
      <w:iCs/>
    </w:rPr>
  </w:style>
  <w:style w:type="character" w:customStyle="1" w:styleId="author">
    <w:name w:val="author"/>
    <w:basedOn w:val="DefaultParagraphFont"/>
    <w:rsid w:val="00696E43"/>
  </w:style>
  <w:style w:type="character" w:customStyle="1" w:styleId="pubyear">
    <w:name w:val="pubyear"/>
    <w:basedOn w:val="DefaultParagraphFont"/>
    <w:rsid w:val="00696E43"/>
  </w:style>
  <w:style w:type="character" w:customStyle="1" w:styleId="articletitle">
    <w:name w:val="articletitle"/>
    <w:basedOn w:val="DefaultParagraphFont"/>
    <w:rsid w:val="00696E43"/>
  </w:style>
  <w:style w:type="character" w:customStyle="1" w:styleId="journaltitle">
    <w:name w:val="journaltitle"/>
    <w:basedOn w:val="DefaultParagraphFont"/>
    <w:rsid w:val="00696E43"/>
  </w:style>
  <w:style w:type="character" w:customStyle="1" w:styleId="vol">
    <w:name w:val="vol"/>
    <w:basedOn w:val="DefaultParagraphFont"/>
    <w:rsid w:val="00696E43"/>
  </w:style>
  <w:style w:type="paragraph" w:customStyle="1" w:styleId="Default">
    <w:name w:val="Default"/>
    <w:rsid w:val="00696E4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4E161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0438C0"/>
  </w:style>
  <w:style w:type="character" w:customStyle="1" w:styleId="il">
    <w:name w:val="il"/>
    <w:basedOn w:val="DefaultParagraphFont"/>
    <w:rsid w:val="009B0986"/>
  </w:style>
  <w:style w:type="character" w:customStyle="1" w:styleId="apple-converted-space">
    <w:name w:val="apple-converted-space"/>
    <w:basedOn w:val="DefaultParagraphFont"/>
    <w:rsid w:val="009B0986"/>
  </w:style>
  <w:style w:type="character" w:customStyle="1" w:styleId="Heading5Char">
    <w:name w:val="Heading 5 Char"/>
    <w:basedOn w:val="DefaultParagraphFont"/>
    <w:link w:val="Heading5"/>
    <w:uiPriority w:val="9"/>
    <w:rsid w:val="00C96C9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ubheading">
    <w:name w:val="sub heading"/>
    <w:basedOn w:val="Normal"/>
    <w:qFormat/>
    <w:rsid w:val="000C1B20"/>
    <w:pPr>
      <w:contextualSpacing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ellyJumpDrive\PhD_JIP\Offshore%20Oil%20Incubations\qPCR\Kelly_qPCR%20results_unit%20correct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KellyJumpDrive\PhD_JIP\Offshore%20Oil%20Incubations\MiSeq\MiSeq.Pyro.data%20analysis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lym\Documents\PhD_JIP\Offshore%20&amp;%20Near%20shore%20Corexit%20Incubations\Near%20shore%20Corexit%20Only%20-%202014\MiSeq.Corexit%20Onl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ellyJumpDrive\PhD_JIP\Offshore%20Oil%20Incubations\MiSeq\MiSeq.Pyro.data%20analy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lym\Documents\PhD_JIP\Offshore%20&amp;%20Near%20shore%20Corexit%20Incubations\Near%20shore%20Corexit%20Only%20-%202014\MiSeq.Corexit%20Onl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KellyJumpDrive\PhD_JIP\Offshore%20Oil%20Incubations\MiSeq\MiSeq.Pyro.data%20analysis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KellyJumpDrive\PhD_JIP\Offshore%20Oil%20Incubations\MiSeq\MiSeq.Pyro.data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32633420822399"/>
          <c:y val="7.7515698306379999E-2"/>
          <c:w val="0.79465288713910798"/>
          <c:h val="0.813618400735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KellyM_qPCR_table!$AM$24</c:f>
              <c:strCache>
                <c:ptCount val="1"/>
                <c:pt idx="0">
                  <c:v>offshore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KellyM_qPCR_table!$AO$24:$AU$24</c:f>
                <c:numCache>
                  <c:formatCode>General</c:formatCode>
                  <c:ptCount val="7"/>
                  <c:pt idx="0">
                    <c:v>1743476194.5448799</c:v>
                  </c:pt>
                  <c:pt idx="1">
                    <c:v>2285118857.5629201</c:v>
                  </c:pt>
                  <c:pt idx="2">
                    <c:v>548796434.03903794</c:v>
                  </c:pt>
                  <c:pt idx="3">
                    <c:v>429226261.259583</c:v>
                  </c:pt>
                  <c:pt idx="4">
                    <c:v>1849760792.5710599</c:v>
                  </c:pt>
                  <c:pt idx="6">
                    <c:v>2075591829.71543</c:v>
                  </c:pt>
                </c:numCache>
              </c:numRef>
            </c:plus>
            <c:minus>
              <c:numRef>
                <c:f>KellyM_qPCR_table!$AO$24:$AU$24</c:f>
                <c:numCache>
                  <c:formatCode>General</c:formatCode>
                  <c:ptCount val="7"/>
                  <c:pt idx="0">
                    <c:v>1743476194.5448799</c:v>
                  </c:pt>
                  <c:pt idx="1">
                    <c:v>2285118857.5629201</c:v>
                  </c:pt>
                  <c:pt idx="2">
                    <c:v>548796434.03903794</c:v>
                  </c:pt>
                  <c:pt idx="3">
                    <c:v>429226261.259583</c:v>
                  </c:pt>
                  <c:pt idx="4">
                    <c:v>1849760792.5710599</c:v>
                  </c:pt>
                  <c:pt idx="6">
                    <c:v>2075591829.71543</c:v>
                  </c:pt>
                </c:numCache>
              </c:numRef>
            </c:minus>
          </c:errBars>
          <c:cat>
            <c:strRef>
              <c:f>KellyM_qPCR_table!$AO$20:$AU$20</c:f>
              <c:strCache>
                <c:ptCount val="7"/>
                <c:pt idx="0">
                  <c:v>Initial</c:v>
                </c:pt>
                <c:pt idx="1">
                  <c:v>10-N</c:v>
                </c:pt>
                <c:pt idx="2">
                  <c:v>28-N </c:v>
                </c:pt>
                <c:pt idx="3">
                  <c:v>10-O</c:v>
                </c:pt>
                <c:pt idx="4">
                  <c:v>28-O</c:v>
                </c:pt>
                <c:pt idx="5">
                  <c:v>10-Cor</c:v>
                </c:pt>
                <c:pt idx="6">
                  <c:v>28-Cor</c:v>
                </c:pt>
              </c:strCache>
            </c:strRef>
          </c:cat>
          <c:val>
            <c:numRef>
              <c:f>KellyM_qPCR_table!$AO$21:$AU$21</c:f>
              <c:numCache>
                <c:formatCode>General</c:formatCode>
                <c:ptCount val="7"/>
                <c:pt idx="0">
                  <c:v>2293659360</c:v>
                </c:pt>
                <c:pt idx="1">
                  <c:v>2430960960</c:v>
                </c:pt>
                <c:pt idx="2">
                  <c:v>685785360</c:v>
                </c:pt>
                <c:pt idx="3">
                  <c:v>1878864000</c:v>
                </c:pt>
                <c:pt idx="4">
                  <c:v>3504804000</c:v>
                </c:pt>
                <c:pt idx="6">
                  <c:v>11335812800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A2-436E-AC40-26E3BD29C542}"/>
            </c:ext>
          </c:extLst>
        </c:ser>
        <c:ser>
          <c:idx val="1"/>
          <c:order val="1"/>
          <c:tx>
            <c:strRef>
              <c:f>KellyM_qPCR_table!$AM$25</c:f>
              <c:strCache>
                <c:ptCount val="1"/>
                <c:pt idx="0">
                  <c:v>near-shore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KellyM_qPCR_table!$AO$25:$AU$25</c:f>
                <c:numCache>
                  <c:formatCode>General</c:formatCode>
                  <c:ptCount val="7"/>
                  <c:pt idx="0">
                    <c:v>1295038625.7279601</c:v>
                  </c:pt>
                  <c:pt idx="1">
                    <c:v>1829464174.09041</c:v>
                  </c:pt>
                  <c:pt idx="2">
                    <c:v>120992755.57288501</c:v>
                  </c:pt>
                  <c:pt idx="5">
                    <c:v>2115365315.73101</c:v>
                  </c:pt>
                  <c:pt idx="6">
                    <c:v>490544298.58238101</c:v>
                  </c:pt>
                </c:numCache>
              </c:numRef>
            </c:plus>
            <c:minus>
              <c:numRef>
                <c:f>KellyM_qPCR_table!$AO$25:$AU$25</c:f>
                <c:numCache>
                  <c:formatCode>General</c:formatCode>
                  <c:ptCount val="7"/>
                  <c:pt idx="0">
                    <c:v>1295038625.7279601</c:v>
                  </c:pt>
                  <c:pt idx="1">
                    <c:v>1829464174.09041</c:v>
                  </c:pt>
                  <c:pt idx="2">
                    <c:v>120992755.57288501</c:v>
                  </c:pt>
                  <c:pt idx="5">
                    <c:v>2115365315.73101</c:v>
                  </c:pt>
                  <c:pt idx="6">
                    <c:v>490544298.58238101</c:v>
                  </c:pt>
                </c:numCache>
              </c:numRef>
            </c:minus>
          </c:errBars>
          <c:cat>
            <c:strRef>
              <c:f>KellyM_qPCR_table!$AO$20:$AU$20</c:f>
              <c:strCache>
                <c:ptCount val="7"/>
                <c:pt idx="0">
                  <c:v>Initial</c:v>
                </c:pt>
                <c:pt idx="1">
                  <c:v>10-N</c:v>
                </c:pt>
                <c:pt idx="2">
                  <c:v>28-N </c:v>
                </c:pt>
                <c:pt idx="3">
                  <c:v>10-O</c:v>
                </c:pt>
                <c:pt idx="4">
                  <c:v>28-O</c:v>
                </c:pt>
                <c:pt idx="5">
                  <c:v>10-Cor</c:v>
                </c:pt>
                <c:pt idx="6">
                  <c:v>28-Cor</c:v>
                </c:pt>
              </c:strCache>
            </c:strRef>
          </c:cat>
          <c:val>
            <c:numRef>
              <c:f>KellyM_qPCR_table!$AO$22:$AU$22</c:f>
              <c:numCache>
                <c:formatCode>General</c:formatCode>
                <c:ptCount val="7"/>
                <c:pt idx="0">
                  <c:v>3309691200</c:v>
                </c:pt>
                <c:pt idx="1">
                  <c:v>9191980800</c:v>
                </c:pt>
                <c:pt idx="2">
                  <c:v>69855200</c:v>
                </c:pt>
                <c:pt idx="5">
                  <c:v>9341326400</c:v>
                </c:pt>
                <c:pt idx="6">
                  <c:v>14394988800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A2-436E-AC40-26E3BD29C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0246504"/>
        <c:axId val="-2130242856"/>
      </c:barChart>
      <c:catAx>
        <c:axId val="-2130246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30242856"/>
        <c:crosses val="autoZero"/>
        <c:auto val="1"/>
        <c:lblAlgn val="ctr"/>
        <c:lblOffset val="100"/>
        <c:noMultiLvlLbl val="0"/>
      </c:catAx>
      <c:valAx>
        <c:axId val="-213024285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16S rRNA Gene Copes</a:t>
                </a:r>
              </a:p>
            </c:rich>
          </c:tx>
          <c:layout>
            <c:manualLayout>
              <c:xMode val="edge"/>
              <c:yMode val="edge"/>
              <c:x val="1.2500000000000001E-2"/>
              <c:y val="0.2108909303003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30246504"/>
        <c:crosses val="autoZero"/>
        <c:crossBetween val="between"/>
        <c:minorUnit val="4000000000"/>
      </c:valAx>
    </c:plotArea>
    <c:legend>
      <c:legendPos val="r"/>
      <c:layout>
        <c:manualLayout>
          <c:xMode val="edge"/>
          <c:yMode val="edge"/>
          <c:x val="0.18564588801399801"/>
          <c:y val="2.14376316188928E-2"/>
          <c:w val="0.16157633420822401"/>
          <c:h val="0.1570756780402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221943669597396E-2"/>
          <c:y val="3.78983634797588E-2"/>
          <c:w val="0.74021205637639298"/>
          <c:h val="0.829573193565216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'2013 Incubation_Pivot'!$DJ$305</c:f>
              <c:strCache>
                <c:ptCount val="1"/>
                <c:pt idx="0">
                  <c:v>unclassified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Incubation_Pivot'!$DK$305:$EA$305</c:f>
              <c:numCache>
                <c:formatCode>General</c:formatCode>
                <c:ptCount val="17"/>
                <c:pt idx="0">
                  <c:v>0.63975524267807204</c:v>
                </c:pt>
                <c:pt idx="1">
                  <c:v>0.59881238841884699</c:v>
                </c:pt>
                <c:pt idx="2">
                  <c:v>0.37257580932862699</c:v>
                </c:pt>
                <c:pt idx="3">
                  <c:v>0.57723325062034803</c:v>
                </c:pt>
                <c:pt idx="4">
                  <c:v>0.360917402758407</c:v>
                </c:pt>
                <c:pt idx="5">
                  <c:v>0.25203309776625599</c:v>
                </c:pt>
                <c:pt idx="6">
                  <c:v>0.67416715371128</c:v>
                </c:pt>
                <c:pt idx="7">
                  <c:v>0.63529411764705801</c:v>
                </c:pt>
                <c:pt idx="8">
                  <c:v>0.41966802380206802</c:v>
                </c:pt>
                <c:pt idx="9">
                  <c:v>0.551464766429137</c:v>
                </c:pt>
                <c:pt idx="10">
                  <c:v>0.53679563146276299</c:v>
                </c:pt>
                <c:pt idx="11">
                  <c:v>0.59733606557377195</c:v>
                </c:pt>
                <c:pt idx="12">
                  <c:v>0.69917894228447297</c:v>
                </c:pt>
                <c:pt idx="13">
                  <c:v>0.54562255555078099</c:v>
                </c:pt>
                <c:pt idx="14">
                  <c:v>0.22694624652456</c:v>
                </c:pt>
                <c:pt idx="15">
                  <c:v>0.30918499353169498</c:v>
                </c:pt>
                <c:pt idx="16">
                  <c:v>0.39627659574468099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5-42A4-9428-AE33D4095531}"/>
            </c:ext>
          </c:extLst>
        </c:ser>
        <c:ser>
          <c:idx val="1"/>
          <c:order val="1"/>
          <c:tx>
            <c:strRef>
              <c:f>'2013 Incubation_Pivot'!$DJ$306</c:f>
              <c:strCache>
                <c:ptCount val="1"/>
                <c:pt idx="0">
                  <c:v>Colwellia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Incubation_Pivot'!$DK$306:$EA$306</c:f>
              <c:numCache>
                <c:formatCode>General</c:formatCode>
                <c:ptCount val="17"/>
                <c:pt idx="0">
                  <c:v>2.25747044495931E-2</c:v>
                </c:pt>
                <c:pt idx="1">
                  <c:v>3.4813319878910197E-2</c:v>
                </c:pt>
                <c:pt idx="2">
                  <c:v>0.23158374131845599</c:v>
                </c:pt>
                <c:pt idx="3">
                  <c:v>0.122828784119107</c:v>
                </c:pt>
                <c:pt idx="4">
                  <c:v>0.20788780412211399</c:v>
                </c:pt>
                <c:pt idx="5">
                  <c:v>0.22564721758585199</c:v>
                </c:pt>
                <c:pt idx="6">
                  <c:v>7.0134424313267094E-2</c:v>
                </c:pt>
                <c:pt idx="7">
                  <c:v>2.8758169934640501E-2</c:v>
                </c:pt>
                <c:pt idx="8">
                  <c:v>0.22259630441591</c:v>
                </c:pt>
                <c:pt idx="9">
                  <c:v>0.27276326207442603</c:v>
                </c:pt>
                <c:pt idx="10">
                  <c:v>0.18034158243290299</c:v>
                </c:pt>
                <c:pt idx="11">
                  <c:v>8.1751509922346893E-2</c:v>
                </c:pt>
                <c:pt idx="12">
                  <c:v>0.108355469693311</c:v>
                </c:pt>
                <c:pt idx="13">
                  <c:v>0.130141401985645</c:v>
                </c:pt>
                <c:pt idx="14">
                  <c:v>0.466133765832561</c:v>
                </c:pt>
                <c:pt idx="15">
                  <c:v>0.46916774471755102</c:v>
                </c:pt>
                <c:pt idx="16">
                  <c:v>0.33372040755169302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5-42A4-9428-AE33D4095531}"/>
            </c:ext>
          </c:extLst>
        </c:ser>
        <c:ser>
          <c:idx val="2"/>
          <c:order val="2"/>
          <c:tx>
            <c:strRef>
              <c:f>'2013 Incubation_Pivot'!$DJ$307</c:f>
              <c:strCache>
                <c:ptCount val="1"/>
                <c:pt idx="0">
                  <c:v>Oleispira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Incubation_Pivot'!$DK$307:$EA$307</c:f>
              <c:numCache>
                <c:formatCode>General</c:formatCode>
                <c:ptCount val="17"/>
                <c:pt idx="0">
                  <c:v>2.7208459573456901E-2</c:v>
                </c:pt>
                <c:pt idx="1">
                  <c:v>1.1992548319490801E-2</c:v>
                </c:pt>
                <c:pt idx="2">
                  <c:v>3.34737561197768E-2</c:v>
                </c:pt>
                <c:pt idx="3">
                  <c:v>4.8963133640552998E-2</c:v>
                </c:pt>
                <c:pt idx="4">
                  <c:v>0.22725863939253099</c:v>
                </c:pt>
                <c:pt idx="5">
                  <c:v>0.21684008665080401</c:v>
                </c:pt>
                <c:pt idx="6">
                  <c:v>7.6271186440677999E-2</c:v>
                </c:pt>
                <c:pt idx="7">
                  <c:v>7.8431372549019607E-2</c:v>
                </c:pt>
                <c:pt idx="8">
                  <c:v>0.21558878797369199</c:v>
                </c:pt>
                <c:pt idx="9">
                  <c:v>2.5699392979678E-2</c:v>
                </c:pt>
                <c:pt idx="10">
                  <c:v>5.5977692575810402E-2</c:v>
                </c:pt>
                <c:pt idx="11">
                  <c:v>5.0905953408110403E-2</c:v>
                </c:pt>
                <c:pt idx="12">
                  <c:v>3.6851002173388103E-2</c:v>
                </c:pt>
                <c:pt idx="13">
                  <c:v>6.2835775991748E-2</c:v>
                </c:pt>
                <c:pt idx="14">
                  <c:v>9.5342910101946204E-2</c:v>
                </c:pt>
                <c:pt idx="15">
                  <c:v>5.82147477360931E-2</c:v>
                </c:pt>
                <c:pt idx="16">
                  <c:v>8.0723703925681706E-2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C5-42A4-9428-AE33D4095531}"/>
            </c:ext>
          </c:extLst>
        </c:ser>
        <c:ser>
          <c:idx val="3"/>
          <c:order val="3"/>
          <c:tx>
            <c:strRef>
              <c:f>'2013 Incubation_Pivot'!$DJ$308</c:f>
              <c:strCache>
                <c:ptCount val="1"/>
                <c:pt idx="0">
                  <c:v>Polaribacter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Incubation_Pivot'!$DK$308:$EA$308</c:f>
              <c:numCache>
                <c:formatCode>General</c:formatCode>
                <c:ptCount val="17"/>
                <c:pt idx="0">
                  <c:v>0.117685498722747</c:v>
                </c:pt>
                <c:pt idx="1">
                  <c:v>0.117014670496003</c:v>
                </c:pt>
                <c:pt idx="2">
                  <c:v>0.164028995407795</c:v>
                </c:pt>
                <c:pt idx="3">
                  <c:v>0.116979794399149</c:v>
                </c:pt>
                <c:pt idx="4">
                  <c:v>7.6824732682473307E-2</c:v>
                </c:pt>
                <c:pt idx="5">
                  <c:v>0.16801022763592499</c:v>
                </c:pt>
                <c:pt idx="6">
                  <c:v>8.7668030391583902E-3</c:v>
                </c:pt>
                <c:pt idx="7">
                  <c:v>4.05228758169935E-2</c:v>
                </c:pt>
                <c:pt idx="8">
                  <c:v>1.5933291575321001E-2</c:v>
                </c:pt>
                <c:pt idx="9">
                  <c:v>2.1047769860121399E-2</c:v>
                </c:pt>
                <c:pt idx="10">
                  <c:v>9.8129429534100199E-2</c:v>
                </c:pt>
                <c:pt idx="11">
                  <c:v>0.133493313201035</c:v>
                </c:pt>
                <c:pt idx="12">
                  <c:v>9.9009900990098994E-3</c:v>
                </c:pt>
                <c:pt idx="13">
                  <c:v>5.8022091374049104E-3</c:v>
                </c:pt>
                <c:pt idx="14">
                  <c:v>1.42493049119555E-2</c:v>
                </c:pt>
                <c:pt idx="15">
                  <c:v>0</c:v>
                </c:pt>
                <c:pt idx="16">
                  <c:v>4.9445609829187904E-3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C5-42A4-9428-AE33D4095531}"/>
            </c:ext>
          </c:extLst>
        </c:ser>
        <c:ser>
          <c:idx val="4"/>
          <c:order val="4"/>
          <c:tx>
            <c:strRef>
              <c:f>'2013 Incubation_Pivot'!$DJ$309</c:f>
              <c:strCache>
                <c:ptCount val="1"/>
                <c:pt idx="0">
                  <c:v>Pseudoalteromonas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Incubation_Pivot'!$DK$309:$EA$309</c:f>
              <c:numCache>
                <c:formatCode>General</c:formatCode>
                <c:ptCount val="17"/>
                <c:pt idx="0">
                  <c:v>2.47133606606071E-2</c:v>
                </c:pt>
                <c:pt idx="1">
                  <c:v>4.1100675308546102E-2</c:v>
                </c:pt>
                <c:pt idx="2">
                  <c:v>3.4612319253102597E-2</c:v>
                </c:pt>
                <c:pt idx="3">
                  <c:v>1.33374689826303E-2</c:v>
                </c:pt>
                <c:pt idx="4">
                  <c:v>1.50705098403843E-2</c:v>
                </c:pt>
                <c:pt idx="5">
                  <c:v>3.7927483220284802E-2</c:v>
                </c:pt>
                <c:pt idx="6">
                  <c:v>6.42898889538282E-3</c:v>
                </c:pt>
                <c:pt idx="7">
                  <c:v>4.3137254901960798E-2</c:v>
                </c:pt>
                <c:pt idx="8">
                  <c:v>2.9713435640463502E-2</c:v>
                </c:pt>
                <c:pt idx="9">
                  <c:v>1.02929532858274E-2</c:v>
                </c:pt>
                <c:pt idx="10">
                  <c:v>6.6225165562913899E-3</c:v>
                </c:pt>
                <c:pt idx="11">
                  <c:v>9.1673856773080199E-4</c:v>
                </c:pt>
                <c:pt idx="12">
                  <c:v>1.9560492634629299E-3</c:v>
                </c:pt>
                <c:pt idx="13">
                  <c:v>5.7592298104611698E-3</c:v>
                </c:pt>
                <c:pt idx="14">
                  <c:v>6.5647204201421099E-3</c:v>
                </c:pt>
                <c:pt idx="15">
                  <c:v>5.1746442432082798E-3</c:v>
                </c:pt>
                <c:pt idx="16">
                  <c:v>3.8582559184896599E-3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C5-42A4-9428-AE33D4095531}"/>
            </c:ext>
          </c:extLst>
        </c:ser>
        <c:ser>
          <c:idx val="5"/>
          <c:order val="5"/>
          <c:tx>
            <c:strRef>
              <c:f>'2013 Incubation_Pivot'!$DJ$310</c:f>
              <c:strCache>
                <c:ptCount val="1"/>
                <c:pt idx="0">
                  <c:v>Thalassobius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Incubation_Pivot'!$DK$310:$EA$310</c:f>
              <c:numCache>
                <c:formatCode>General</c:formatCode>
                <c:ptCount val="17"/>
                <c:pt idx="0">
                  <c:v>5.1565377532228403E-2</c:v>
                </c:pt>
                <c:pt idx="1">
                  <c:v>5.2161763564387197E-2</c:v>
                </c:pt>
                <c:pt idx="2">
                  <c:v>4.9337735777448899E-3</c:v>
                </c:pt>
                <c:pt idx="3">
                  <c:v>2.9200638071605799E-2</c:v>
                </c:pt>
                <c:pt idx="4">
                  <c:v>2.8475127847512799E-2</c:v>
                </c:pt>
                <c:pt idx="5">
                  <c:v>1.2074292410952101E-3</c:v>
                </c:pt>
                <c:pt idx="6">
                  <c:v>3.0683810637054401E-2</c:v>
                </c:pt>
                <c:pt idx="7">
                  <c:v>4.5751633986928102E-2</c:v>
                </c:pt>
                <c:pt idx="8">
                  <c:v>1.3701847792045099E-3</c:v>
                </c:pt>
                <c:pt idx="9">
                  <c:v>1.2866191607284201E-3</c:v>
                </c:pt>
                <c:pt idx="10">
                  <c:v>1.07122109910538E-2</c:v>
                </c:pt>
                <c:pt idx="11">
                  <c:v>1.8011216566005201E-2</c:v>
                </c:pt>
                <c:pt idx="12">
                  <c:v>3.8638010142477702E-4</c:v>
                </c:pt>
                <c:pt idx="13">
                  <c:v>2.148966347187E-4</c:v>
                </c:pt>
                <c:pt idx="14">
                  <c:v>6.9508804448563497E-4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C5-42A4-9428-AE33D4095531}"/>
            </c:ext>
          </c:extLst>
        </c:ser>
        <c:ser>
          <c:idx val="6"/>
          <c:order val="6"/>
          <c:tx>
            <c:strRef>
              <c:f>'2013 Incubation_Pivot'!$DJ$311</c:f>
              <c:strCache>
                <c:ptCount val="1"/>
                <c:pt idx="0">
                  <c:v>Lutibacter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Incubation_Pivot'!$DK$311:$EA$311</c:f>
              <c:numCache>
                <c:formatCode>General</c:formatCode>
                <c:ptCount val="17"/>
                <c:pt idx="0">
                  <c:v>1.06932810550704E-3</c:v>
                </c:pt>
                <c:pt idx="1">
                  <c:v>2.1734068151827999E-3</c:v>
                </c:pt>
                <c:pt idx="2">
                  <c:v>1.6698925955444201E-3</c:v>
                </c:pt>
                <c:pt idx="3">
                  <c:v>2.08259482453031E-3</c:v>
                </c:pt>
                <c:pt idx="4">
                  <c:v>1.1235084456841799E-3</c:v>
                </c:pt>
                <c:pt idx="5">
                  <c:v>1.5980681132142501E-3</c:v>
                </c:pt>
                <c:pt idx="6">
                  <c:v>2.92226767971946E-4</c:v>
                </c:pt>
                <c:pt idx="7">
                  <c:v>3.9215686274509803E-3</c:v>
                </c:pt>
                <c:pt idx="8">
                  <c:v>2.1922956467272199E-3</c:v>
                </c:pt>
                <c:pt idx="9">
                  <c:v>9.0393243599894407E-3</c:v>
                </c:pt>
                <c:pt idx="10">
                  <c:v>4.1129313349599099E-3</c:v>
                </c:pt>
                <c:pt idx="11">
                  <c:v>8.1427955133736001E-3</c:v>
                </c:pt>
                <c:pt idx="12">
                  <c:v>3.3977300169041297E-2</c:v>
                </c:pt>
                <c:pt idx="13">
                  <c:v>8.8924227446598197E-2</c:v>
                </c:pt>
                <c:pt idx="14">
                  <c:v>4.0585418597466803E-2</c:v>
                </c:pt>
                <c:pt idx="15">
                  <c:v>4.7434238896075899E-3</c:v>
                </c:pt>
                <c:pt idx="16">
                  <c:v>6.7912795924483099E-2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C5-42A4-9428-AE33D4095531}"/>
            </c:ext>
          </c:extLst>
        </c:ser>
        <c:ser>
          <c:idx val="7"/>
          <c:order val="7"/>
          <c:tx>
            <c:strRef>
              <c:f>'2013 Incubation_Pivot'!$DJ$312</c:f>
              <c:strCache>
                <c:ptCount val="1"/>
                <c:pt idx="0">
                  <c:v>Methylophilus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Incubation_Pivot'!$DK$312:$EA$312</c:f>
              <c:numCache>
                <c:formatCode>General</c:formatCode>
                <c:ptCount val="17"/>
                <c:pt idx="0">
                  <c:v>4.8713835917542896E-3</c:v>
                </c:pt>
                <c:pt idx="1">
                  <c:v>7.25762632927113E-3</c:v>
                </c:pt>
                <c:pt idx="2">
                  <c:v>2.4061634217617402E-2</c:v>
                </c:pt>
                <c:pt idx="3">
                  <c:v>2.8979085430698302E-2</c:v>
                </c:pt>
                <c:pt idx="4">
                  <c:v>1.05764760576476E-2</c:v>
                </c:pt>
                <c:pt idx="5">
                  <c:v>3.17482865158564E-2</c:v>
                </c:pt>
                <c:pt idx="6">
                  <c:v>5.6399766218585598E-2</c:v>
                </c:pt>
                <c:pt idx="7">
                  <c:v>1.6993464052287601E-2</c:v>
                </c:pt>
                <c:pt idx="8">
                  <c:v>4.5059505167553998E-2</c:v>
                </c:pt>
                <c:pt idx="9">
                  <c:v>2.37529691211401E-3</c:v>
                </c:pt>
                <c:pt idx="10">
                  <c:v>1.8078308353665602E-2</c:v>
                </c:pt>
                <c:pt idx="11">
                  <c:v>1.6015962036238101E-2</c:v>
                </c:pt>
                <c:pt idx="12">
                  <c:v>2.6563631972953399E-3</c:v>
                </c:pt>
                <c:pt idx="13">
                  <c:v>2.7506769243993601E-3</c:v>
                </c:pt>
                <c:pt idx="14">
                  <c:v>2.0852641334568999E-3</c:v>
                </c:pt>
                <c:pt idx="15">
                  <c:v>8.6244070720138005E-4</c:v>
                </c:pt>
                <c:pt idx="16">
                  <c:v>1.6107281989811201E-3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C5-42A4-9428-AE33D4095531}"/>
            </c:ext>
          </c:extLst>
        </c:ser>
        <c:ser>
          <c:idx val="8"/>
          <c:order val="8"/>
          <c:tx>
            <c:strRef>
              <c:f>'2013 Incubation_Pivot'!$DJ$313</c:f>
              <c:strCache>
                <c:ptCount val="1"/>
                <c:pt idx="0">
                  <c:v>Glaciecola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Incubation_Pivot'!$DK$313:$EA$313</c:f>
              <c:numCache>
                <c:formatCode>General</c:formatCode>
                <c:ptCount val="17"/>
                <c:pt idx="0">
                  <c:v>0</c:v>
                </c:pt>
                <c:pt idx="1">
                  <c:v>1.16432507956221E-4</c:v>
                </c:pt>
                <c:pt idx="2">
                  <c:v>6.4518577555125402E-4</c:v>
                </c:pt>
                <c:pt idx="3">
                  <c:v>4.8741580999645499E-4</c:v>
                </c:pt>
                <c:pt idx="4">
                  <c:v>8.5231675189834197E-4</c:v>
                </c:pt>
                <c:pt idx="5">
                  <c:v>3.1961362264284999E-4</c:v>
                </c:pt>
                <c:pt idx="6">
                  <c:v>0</c:v>
                </c:pt>
                <c:pt idx="7">
                  <c:v>0</c:v>
                </c:pt>
                <c:pt idx="8">
                  <c:v>5.3241465706232397E-3</c:v>
                </c:pt>
                <c:pt idx="9">
                  <c:v>9.5011876484560592E-3</c:v>
                </c:pt>
                <c:pt idx="10">
                  <c:v>2.98826536540025E-2</c:v>
                </c:pt>
                <c:pt idx="11">
                  <c:v>4.71850733390854E-3</c:v>
                </c:pt>
                <c:pt idx="12">
                  <c:v>1.5020526442888199E-2</c:v>
                </c:pt>
                <c:pt idx="13">
                  <c:v>1.1733356255641E-2</c:v>
                </c:pt>
                <c:pt idx="14">
                  <c:v>8.0321285140562207E-3</c:v>
                </c:pt>
                <c:pt idx="15">
                  <c:v>0.13540319103061699</c:v>
                </c:pt>
                <c:pt idx="16">
                  <c:v>4.6823494156427899E-2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C5-42A4-9428-AE33D4095531}"/>
            </c:ext>
          </c:extLst>
        </c:ser>
        <c:ser>
          <c:idx val="9"/>
          <c:order val="9"/>
          <c:tx>
            <c:strRef>
              <c:f>'2013 Incubation_Pivot'!$DJ$314</c:f>
              <c:strCache>
                <c:ptCount val="1"/>
                <c:pt idx="0">
                  <c:v>Formosa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Incubation_Pivot'!$DK$314:$EA$314</c:f>
              <c:numCache>
                <c:formatCode>General</c:formatCode>
                <c:ptCount val="17"/>
                <c:pt idx="0">
                  <c:v>5.7803124814352798E-2</c:v>
                </c:pt>
                <c:pt idx="1">
                  <c:v>5.8061010634169102E-2</c:v>
                </c:pt>
                <c:pt idx="2">
                  <c:v>3.3132187179779102E-2</c:v>
                </c:pt>
                <c:pt idx="3">
                  <c:v>2.4680964197093199E-2</c:v>
                </c:pt>
                <c:pt idx="4">
                  <c:v>2.5956919262358599E-2</c:v>
                </c:pt>
                <c:pt idx="5">
                  <c:v>2.1201036968642398E-2</c:v>
                </c:pt>
                <c:pt idx="6">
                  <c:v>0</c:v>
                </c:pt>
                <c:pt idx="7">
                  <c:v>1.0457516339869299E-2</c:v>
                </c:pt>
                <c:pt idx="8">
                  <c:v>1.9182586908863099E-3</c:v>
                </c:pt>
                <c:pt idx="9">
                  <c:v>5.2784375824755899E-4</c:v>
                </c:pt>
                <c:pt idx="10">
                  <c:v>6.5063320553038196E-4</c:v>
                </c:pt>
                <c:pt idx="11">
                  <c:v>2.6962899050905997E-4</c:v>
                </c:pt>
                <c:pt idx="12">
                  <c:v>0</c:v>
                </c:pt>
                <c:pt idx="13">
                  <c:v>0</c:v>
                </c:pt>
                <c:pt idx="14">
                  <c:v>7.7232004942848399E-5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5C5-42A4-9428-AE33D4095531}"/>
            </c:ext>
          </c:extLst>
        </c:ser>
        <c:ser>
          <c:idx val="10"/>
          <c:order val="10"/>
          <c:tx>
            <c:strRef>
              <c:f>'2013 Incubation_Pivot'!$DJ$315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'2013 Incubation_Pivot'!$DK$304:$EA$304</c:f>
              <c:strCache>
                <c:ptCount val="17"/>
                <c:pt idx="0">
                  <c:v>0 r1</c:v>
                </c:pt>
                <c:pt idx="1">
                  <c:v>0 r2</c:v>
                </c:pt>
                <c:pt idx="2">
                  <c:v>5-N r1</c:v>
                </c:pt>
                <c:pt idx="3">
                  <c:v>5-N r2</c:v>
                </c:pt>
                <c:pt idx="4">
                  <c:v>5-O r1</c:v>
                </c:pt>
                <c:pt idx="5">
                  <c:v>5-O r2</c:v>
                </c:pt>
                <c:pt idx="6">
                  <c:v>10-N r1</c:v>
                </c:pt>
                <c:pt idx="7">
                  <c:v>10-N r2</c:v>
                </c:pt>
                <c:pt idx="8">
                  <c:v>10-O r1</c:v>
                </c:pt>
                <c:pt idx="9">
                  <c:v>10-O r2</c:v>
                </c:pt>
                <c:pt idx="10">
                  <c:v>28-N r1</c:v>
                </c:pt>
                <c:pt idx="11">
                  <c:v>28-N r2</c:v>
                </c:pt>
                <c:pt idx="12">
                  <c:v>28-O r1</c:v>
                </c:pt>
                <c:pt idx="13">
                  <c:v>28-O r2</c:v>
                </c:pt>
                <c:pt idx="14">
                  <c:v>28-Cor r1</c:v>
                </c:pt>
                <c:pt idx="15">
                  <c:v>28-Cor r2</c:v>
                </c:pt>
                <c:pt idx="16">
                  <c:v>28-Cor r3</c:v>
                </c:pt>
              </c:strCache>
            </c:strRef>
          </c:cat>
          <c:val>
            <c:numRef>
              <c:f>'2013 Incubation_Pivot'!$DK$315:$EA$315</c:f>
              <c:numCache>
                <c:formatCode>General</c:formatCode>
                <c:ptCount val="17"/>
                <c:pt idx="0">
                  <c:v>5.2753519871680699E-2</c:v>
                </c:pt>
                <c:pt idx="1">
                  <c:v>7.6496157727237404E-2</c:v>
                </c:pt>
                <c:pt idx="2">
                  <c:v>9.9282705226004797E-2</c:v>
                </c:pt>
                <c:pt idx="3">
                  <c:v>3.5226869904289297E-2</c:v>
                </c:pt>
                <c:pt idx="4">
                  <c:v>4.5056562838989601E-2</c:v>
                </c:pt>
                <c:pt idx="5">
                  <c:v>4.3467452679427601E-2</c:v>
                </c:pt>
                <c:pt idx="6">
                  <c:v>7.6855639976621898E-2</c:v>
                </c:pt>
                <c:pt idx="7">
                  <c:v>9.6732026143790895E-2</c:v>
                </c:pt>
                <c:pt idx="8">
                  <c:v>4.06357657375509E-2</c:v>
                </c:pt>
                <c:pt idx="9">
                  <c:v>9.6001583531274706E-2</c:v>
                </c:pt>
                <c:pt idx="10">
                  <c:v>5.8696409898919499E-2</c:v>
                </c:pt>
                <c:pt idx="11">
                  <c:v>8.8438308886971601E-2</c:v>
                </c:pt>
                <c:pt idx="12">
                  <c:v>9.1716976575706405E-2</c:v>
                </c:pt>
                <c:pt idx="13">
                  <c:v>0.14621567026260399</c:v>
                </c:pt>
                <c:pt idx="14">
                  <c:v>0.13928792091442699</c:v>
                </c:pt>
                <c:pt idx="15">
                  <c:v>1.72488141440276E-2</c:v>
                </c:pt>
                <c:pt idx="16">
                  <c:v>6.4129457596643694E-2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C5-42A4-9428-AE33D4095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9998600"/>
        <c:axId val="-2129995656"/>
      </c:barChart>
      <c:catAx>
        <c:axId val="-2129998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1680000"/>
          <a:lstStyle/>
          <a:p>
            <a:pPr>
              <a:defRPr sz="1000"/>
            </a:pPr>
            <a:endParaRPr lang="en-CH"/>
          </a:p>
        </c:txPr>
        <c:crossAx val="-2129995656"/>
        <c:crosses val="autoZero"/>
        <c:auto val="1"/>
        <c:lblAlgn val="ctr"/>
        <c:lblOffset val="100"/>
        <c:noMultiLvlLbl val="0"/>
      </c:catAx>
      <c:valAx>
        <c:axId val="-21299956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2129998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76515018062202"/>
          <c:y val="0.13136315803503801"/>
          <c:w val="0.17625966597224699"/>
          <c:h val="0.59710404416502205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35160003222538"/>
          <c:y val="7.969217582910755E-2"/>
          <c:w val="0.85495426965005783"/>
          <c:h val="0.81045013031394919"/>
        </c:manualLayout>
      </c:layout>
      <c:barChart>
        <c:barDir val="col"/>
        <c:grouping val="stacked"/>
        <c:varyColors val="0"/>
        <c:ser>
          <c:idx val="0"/>
          <c:order val="0"/>
          <c:tx>
            <c:v>Oceanospirillaceae</c:v>
          </c:tx>
          <c:invertIfNegative val="0"/>
          <c:cat>
            <c:strRef>
              <c:f>(normalized!$EN$1:$EP$1,normalized!$EW$1:$FB$1)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0 r3</c:v>
                </c:pt>
                <c:pt idx="3">
                  <c:v>28-N r1</c:v>
                </c:pt>
                <c:pt idx="4">
                  <c:v>28-N r2</c:v>
                </c:pt>
                <c:pt idx="5">
                  <c:v>28-N r3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(normalized!$EN$12:$EP$12,normalized!$EW$12:$FB$12)</c:f>
              <c:numCache>
                <c:formatCode>General</c:formatCode>
                <c:ptCount val="9"/>
                <c:pt idx="0">
                  <c:v>5.0850225093886309E-4</c:v>
                </c:pt>
                <c:pt idx="1">
                  <c:v>4.5953095930278943E-4</c:v>
                </c:pt>
                <c:pt idx="2">
                  <c:v>7.9769894534995197E-4</c:v>
                </c:pt>
                <c:pt idx="3">
                  <c:v>2.9134848345447294E-4</c:v>
                </c:pt>
                <c:pt idx="4">
                  <c:v>6.9360785602161124E-5</c:v>
                </c:pt>
                <c:pt idx="5">
                  <c:v>1.4823027870257001E-5</c:v>
                </c:pt>
                <c:pt idx="6">
                  <c:v>4.3257383192726283E-3</c:v>
                </c:pt>
                <c:pt idx="7">
                  <c:v>1.3913778153278343E-2</c:v>
                </c:pt>
                <c:pt idx="8">
                  <c:v>7.8277510912241454E-3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0-4290-B0F4-E2B2DAE0E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675072"/>
        <c:axId val="154676608"/>
      </c:barChart>
      <c:catAx>
        <c:axId val="15467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676608"/>
        <c:crosses val="autoZero"/>
        <c:auto val="1"/>
        <c:lblAlgn val="ctr"/>
        <c:lblOffset val="100"/>
        <c:noMultiLvlLbl val="0"/>
      </c:catAx>
      <c:valAx>
        <c:axId val="154676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</a:t>
                </a:r>
              </a:p>
            </c:rich>
          </c:tx>
          <c:layout>
            <c:manualLayout>
              <c:xMode val="edge"/>
              <c:yMode val="edge"/>
              <c:x val="1.2924071082390954E-2"/>
              <c:y val="0.25508757796305592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crossAx val="154675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660353037453518"/>
          <c:y val="0.17752861480962392"/>
          <c:w val="0.27471079846844676"/>
          <c:h val="8.4363981481992395E-2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914992947013"/>
          <c:y val="0.151604378720953"/>
          <c:w val="0.87508500705298697"/>
          <c:h val="0.748060687536008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Oleispira!$AY$3</c:f>
              <c:strCache>
                <c:ptCount val="1"/>
                <c:pt idx="0">
                  <c:v>OTU8: Oleispira</c:v>
                </c:pt>
              </c:strCache>
            </c:strRef>
          </c:tx>
          <c:invertIfNegative val="0"/>
          <c:cat>
            <c:strRef>
              <c:f>(Oleispira!$AZ$2:$BA$2,Oleispira!$BF$2:$BL$2)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(Oleispira!$AZ$3:$BA$3,Oleispira!$BF$3:$BL$3)</c:f>
              <c:numCache>
                <c:formatCode>General</c:formatCode>
                <c:ptCount val="9"/>
                <c:pt idx="0">
                  <c:v>2.7208459573456901E-2</c:v>
                </c:pt>
                <c:pt idx="1">
                  <c:v>1.1992548319490801E-2</c:v>
                </c:pt>
                <c:pt idx="2">
                  <c:v>5.5977692575810402E-2</c:v>
                </c:pt>
                <c:pt idx="3">
                  <c:v>5.0905953408110403E-2</c:v>
                </c:pt>
                <c:pt idx="4">
                  <c:v>3.6851002173388103E-2</c:v>
                </c:pt>
                <c:pt idx="5">
                  <c:v>6.2835775991748E-2</c:v>
                </c:pt>
                <c:pt idx="6">
                  <c:v>9.5342910101946204E-2</c:v>
                </c:pt>
                <c:pt idx="7">
                  <c:v>5.82147477360931E-2</c:v>
                </c:pt>
                <c:pt idx="8">
                  <c:v>8.0461492358405801E-2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A-4A92-A8BF-1983CD2EEE19}"/>
            </c:ext>
          </c:extLst>
        </c:ser>
        <c:ser>
          <c:idx val="1"/>
          <c:order val="1"/>
          <c:tx>
            <c:strRef>
              <c:f>Oleispira!$AY$4</c:f>
              <c:strCache>
                <c:ptCount val="1"/>
                <c:pt idx="0">
                  <c:v>OTU4: Reinekea</c:v>
                </c:pt>
              </c:strCache>
            </c:strRef>
          </c:tx>
          <c:invertIfNegative val="0"/>
          <c:cat>
            <c:strRef>
              <c:f>(Oleispira!$AZ$2:$BA$2,Oleispira!$BF$2:$BL$2)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(Oleispira!$AZ$4:$BA$4,Oleispira!$BF$4:$BL$4)</c:f>
              <c:numCache>
                <c:formatCode>General</c:formatCode>
                <c:ptCount val="9"/>
                <c:pt idx="0">
                  <c:v>1.24754945642488E-3</c:v>
                </c:pt>
                <c:pt idx="1">
                  <c:v>4.2691919583947799E-4</c:v>
                </c:pt>
                <c:pt idx="2">
                  <c:v>8.4582316718949703E-3</c:v>
                </c:pt>
                <c:pt idx="3">
                  <c:v>6.9294650560828303E-3</c:v>
                </c:pt>
                <c:pt idx="4">
                  <c:v>2.4148756339048499E-5</c:v>
                </c:pt>
                <c:pt idx="5">
                  <c:v>3.0085528860618002E-4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A-4A92-A8BF-1983CD2EEE19}"/>
            </c:ext>
          </c:extLst>
        </c:ser>
        <c:ser>
          <c:idx val="6"/>
          <c:order val="2"/>
          <c:tx>
            <c:strRef>
              <c:f>Oleispira!$AY$5</c:f>
              <c:strCache>
                <c:ptCount val="1"/>
                <c:pt idx="0">
                  <c:v>OTU246: unclassified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(Oleispira!$AZ$2:$BA$2,Oleispira!$BF$2:$BL$2)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(Oleispira!$AZ$5:$BA$5,Oleispira!$BF$5:$BL$5)</c:f>
              <c:numCache>
                <c:formatCode>General</c:formatCode>
                <c:ptCount val="9"/>
                <c:pt idx="0">
                  <c:v>0</c:v>
                </c:pt>
                <c:pt idx="1">
                  <c:v>2.7167585189784998E-4</c:v>
                </c:pt>
                <c:pt idx="2">
                  <c:v>0</c:v>
                </c:pt>
                <c:pt idx="3">
                  <c:v>1.88740293356342E-4</c:v>
                </c:pt>
                <c:pt idx="4">
                  <c:v>2.4148756339048501E-4</c:v>
                </c:pt>
                <c:pt idx="5">
                  <c:v>5.5873125026862096E-4</c:v>
                </c:pt>
                <c:pt idx="6">
                  <c:v>1.8728761198640701E-2</c:v>
                </c:pt>
                <c:pt idx="7">
                  <c:v>2.5010780508840001E-2</c:v>
                </c:pt>
                <c:pt idx="8">
                  <c:v>9.8142043751872996E-3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1A-4A92-A8BF-1983CD2EEE19}"/>
            </c:ext>
          </c:extLst>
        </c:ser>
        <c:ser>
          <c:idx val="2"/>
          <c:order val="3"/>
          <c:tx>
            <c:strRef>
              <c:f>Oleispira!$AY$6</c:f>
              <c:strCache>
                <c:ptCount val="1"/>
                <c:pt idx="0">
                  <c:v>other Oceanospirillaceae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(Oleispira!$AZ$6:$BA$6,Oleispira!$BF$6:$BL$6)</c:f>
              <c:numCache>
                <c:formatCode>General</c:formatCode>
                <c:ptCount val="9"/>
                <c:pt idx="0">
                  <c:v>1.7822135091784001E-4</c:v>
                </c:pt>
                <c:pt idx="1">
                  <c:v>7.76216719708143E-5</c:v>
                </c:pt>
                <c:pt idx="2">
                  <c:v>0</c:v>
                </c:pt>
                <c:pt idx="3">
                  <c:v>5.3925798101811902E-5</c:v>
                </c:pt>
                <c:pt idx="4">
                  <c:v>1.2074378169524301E-4</c:v>
                </c:pt>
                <c:pt idx="5">
                  <c:v>6.87669231099841E-4</c:v>
                </c:pt>
                <c:pt idx="6">
                  <c:v>1.0812480691998799E-3</c:v>
                </c:pt>
                <c:pt idx="7">
                  <c:v>0</c:v>
                </c:pt>
                <c:pt idx="8">
                  <c:v>3.2214563979622401E-3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1A-4A92-A8BF-1983CD2EE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9958440"/>
        <c:axId val="-2129955352"/>
      </c:barChart>
      <c:catAx>
        <c:axId val="-2129958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29955352"/>
        <c:crosses val="autoZero"/>
        <c:auto val="1"/>
        <c:lblAlgn val="ctr"/>
        <c:lblOffset val="100"/>
        <c:noMultiLvlLbl val="0"/>
      </c:catAx>
      <c:valAx>
        <c:axId val="-2129955352"/>
        <c:scaling>
          <c:orientation val="minMax"/>
          <c:max val="0.1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>
                    <a:latin typeface="Times New Roman" pitchFamily="18" charset="0"/>
                    <a:cs typeface="Times New Roman" pitchFamily="18" charset="0"/>
                  </a:rPr>
                  <a:t>Relative Abundance</a:t>
                </a:r>
              </a:p>
            </c:rich>
          </c:tx>
          <c:layout>
            <c:manualLayout>
              <c:xMode val="edge"/>
              <c:yMode val="edge"/>
              <c:x val="1.6567837506168599E-2"/>
              <c:y val="0.365040138275398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-2129958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813761840502101"/>
          <c:y val="0.18387647226547901"/>
          <c:w val="0.27944973600429701"/>
          <c:h val="0.26827276116947801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46759762764461"/>
          <c:y val="2.5888173515477467E-2"/>
          <c:w val="0.83388600078305131"/>
          <c:h val="0.79266490706894455"/>
        </c:manualLayout>
      </c:layout>
      <c:barChart>
        <c:barDir val="col"/>
        <c:grouping val="stacked"/>
        <c:varyColors val="0"/>
        <c:ser>
          <c:idx val="0"/>
          <c:order val="0"/>
          <c:tx>
            <c:v>Flavobacteriaceae</c:v>
          </c:tx>
          <c:invertIfNegative val="0"/>
          <c:cat>
            <c:strRef>
              <c:f>normalized!$EN$1:$FB$1</c:f>
              <c:strCache>
                <c:ptCount val="15"/>
                <c:pt idx="0">
                  <c:v>0 r1</c:v>
                </c:pt>
                <c:pt idx="1">
                  <c:v>0 r2</c:v>
                </c:pt>
                <c:pt idx="2">
                  <c:v>0 r3</c:v>
                </c:pt>
                <c:pt idx="3">
                  <c:v>10-N r1</c:v>
                </c:pt>
                <c:pt idx="4">
                  <c:v>10-N r2</c:v>
                </c:pt>
                <c:pt idx="5">
                  <c:v>10-N r3</c:v>
                </c:pt>
                <c:pt idx="6">
                  <c:v>10-Cor r1</c:v>
                </c:pt>
                <c:pt idx="7">
                  <c:v>10-Cor r2</c:v>
                </c:pt>
                <c:pt idx="8">
                  <c:v>10-Cor r3</c:v>
                </c:pt>
                <c:pt idx="9">
                  <c:v>28-N r1</c:v>
                </c:pt>
                <c:pt idx="10">
                  <c:v>28-N r2</c:v>
                </c:pt>
                <c:pt idx="11">
                  <c:v>28-N r3</c:v>
                </c:pt>
                <c:pt idx="12">
                  <c:v>28-Cor r1</c:v>
                </c:pt>
                <c:pt idx="13">
                  <c:v>28-Cor r2</c:v>
                </c:pt>
                <c:pt idx="14">
                  <c:v>28-Cor r3</c:v>
                </c:pt>
              </c:strCache>
            </c:strRef>
          </c:cat>
          <c:val>
            <c:numRef>
              <c:f>normalized!$EN$3:$FB$3</c:f>
              <c:numCache>
                <c:formatCode>General</c:formatCode>
                <c:ptCount val="15"/>
                <c:pt idx="0">
                  <c:v>0.23896340183340711</c:v>
                </c:pt>
                <c:pt idx="1">
                  <c:v>0.18429744417815819</c:v>
                </c:pt>
                <c:pt idx="2">
                  <c:v>0.22598657718120824</c:v>
                </c:pt>
                <c:pt idx="3">
                  <c:v>0.13129751358366046</c:v>
                </c:pt>
                <c:pt idx="4">
                  <c:v>0.16645792715206162</c:v>
                </c:pt>
                <c:pt idx="5">
                  <c:v>9.0405806033429237E-2</c:v>
                </c:pt>
                <c:pt idx="6">
                  <c:v>0.59785306711761232</c:v>
                </c:pt>
                <c:pt idx="7">
                  <c:v>0.55745843853325094</c:v>
                </c:pt>
                <c:pt idx="8">
                  <c:v>0.41349560161232518</c:v>
                </c:pt>
                <c:pt idx="9">
                  <c:v>6.3962492716287789E-2</c:v>
                </c:pt>
                <c:pt idx="10">
                  <c:v>0.20373088015186341</c:v>
                </c:pt>
                <c:pt idx="11">
                  <c:v>5.3760157479848032E-2</c:v>
                </c:pt>
                <c:pt idx="12">
                  <c:v>0.25716461426189186</c:v>
                </c:pt>
                <c:pt idx="13">
                  <c:v>7.1178602396780449E-2</c:v>
                </c:pt>
                <c:pt idx="14">
                  <c:v>4.0166918909433899E-2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F-4E33-B00F-1FADBF887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0793088"/>
        <c:axId val="206816000"/>
      </c:barChart>
      <c:catAx>
        <c:axId val="20079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160000"/>
          <a:lstStyle/>
          <a:p>
            <a:pPr>
              <a:defRPr sz="900"/>
            </a:pPr>
            <a:endParaRPr lang="en-CH"/>
          </a:p>
        </c:txPr>
        <c:crossAx val="206816000"/>
        <c:crosses val="autoZero"/>
        <c:auto val="1"/>
        <c:lblAlgn val="ctr"/>
        <c:lblOffset val="100"/>
        <c:noMultiLvlLbl val="0"/>
      </c:catAx>
      <c:valAx>
        <c:axId val="206816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</a:t>
                </a:r>
              </a:p>
            </c:rich>
          </c:tx>
          <c:layout>
            <c:manualLayout>
              <c:xMode val="edge"/>
              <c:yMode val="edge"/>
              <c:x val="4.6040515653775326E-3"/>
              <c:y val="0.23824305518857122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200793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801452995171189"/>
          <c:y val="3.1319910514541388E-2"/>
          <c:w val="0.22695436551094098"/>
          <c:h val="7.5902341066427098E-2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75289426031"/>
          <c:y val="8.9839266425089798E-2"/>
          <c:w val="0.80053404952287899"/>
          <c:h val="0.770196347273748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Polaribacter!$CT$3</c:f>
              <c:strCache>
                <c:ptCount val="1"/>
                <c:pt idx="0">
                  <c:v>Otu1: Polaribacter</c:v>
                </c:pt>
              </c:strCache>
            </c:strRef>
          </c:tx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Polaribacter!$CU$3:$DG$3</c:f>
              <c:numCache>
                <c:formatCode>General</c:formatCode>
                <c:ptCount val="13"/>
                <c:pt idx="0">
                  <c:v>0.117685498722747</c:v>
                </c:pt>
                <c:pt idx="1">
                  <c:v>0.116937048824032</c:v>
                </c:pt>
                <c:pt idx="2">
                  <c:v>8.7668030391583902E-3</c:v>
                </c:pt>
                <c:pt idx="3">
                  <c:v>4.05228758169935E-2</c:v>
                </c:pt>
                <c:pt idx="4">
                  <c:v>1.5933291575321001E-2</c:v>
                </c:pt>
                <c:pt idx="5">
                  <c:v>2.0717867511216698E-2</c:v>
                </c:pt>
                <c:pt idx="6">
                  <c:v>9.80597188335076E-2</c:v>
                </c:pt>
                <c:pt idx="7">
                  <c:v>0.133493313201035</c:v>
                </c:pt>
                <c:pt idx="8">
                  <c:v>9.9009900990098994E-3</c:v>
                </c:pt>
                <c:pt idx="9">
                  <c:v>5.8022091374049104E-3</c:v>
                </c:pt>
                <c:pt idx="10">
                  <c:v>1.42493049119555E-2</c:v>
                </c:pt>
                <c:pt idx="11">
                  <c:v>0</c:v>
                </c:pt>
                <c:pt idx="12">
                  <c:v>4.9071021875936498E-3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6-44E3-883C-3CE37F96E042}"/>
            </c:ext>
          </c:extLst>
        </c:ser>
        <c:ser>
          <c:idx val="1"/>
          <c:order val="1"/>
          <c:tx>
            <c:strRef>
              <c:f>Polaribacter!$CT$4</c:f>
              <c:strCache>
                <c:ptCount val="1"/>
                <c:pt idx="0">
                  <c:v>Otu83: unclassified</c:v>
                </c:pt>
              </c:strCache>
            </c:strRef>
          </c:tx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Polaribacter!$CU$4:$DG$4</c:f>
              <c:numCache>
                <c:formatCode>General</c:formatCode>
                <c:ptCount val="13"/>
                <c:pt idx="0">
                  <c:v>1.4851779243153301E-3</c:v>
                </c:pt>
                <c:pt idx="1">
                  <c:v>3.8034619265699E-3</c:v>
                </c:pt>
                <c:pt idx="2">
                  <c:v>4.9678550555230898E-3</c:v>
                </c:pt>
                <c:pt idx="3">
                  <c:v>1.30718954248366E-3</c:v>
                </c:pt>
                <c:pt idx="4">
                  <c:v>4.7134356404635099E-2</c:v>
                </c:pt>
                <c:pt idx="5">
                  <c:v>4.0281076801266802E-2</c:v>
                </c:pt>
                <c:pt idx="6">
                  <c:v>1.53131172301615E-2</c:v>
                </c:pt>
                <c:pt idx="7">
                  <c:v>1.20254529767041E-2</c:v>
                </c:pt>
                <c:pt idx="8">
                  <c:v>1.3547452306206201E-2</c:v>
                </c:pt>
                <c:pt idx="9">
                  <c:v>2.1661580779645001E-2</c:v>
                </c:pt>
                <c:pt idx="10">
                  <c:v>5.7421995675007699E-2</c:v>
                </c:pt>
                <c:pt idx="11">
                  <c:v>0.14144027598102599</c:v>
                </c:pt>
                <c:pt idx="12">
                  <c:v>8.78783338327839E-2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86-44E3-883C-3CE37F96E042}"/>
            </c:ext>
          </c:extLst>
        </c:ser>
        <c:ser>
          <c:idx val="2"/>
          <c:order val="2"/>
          <c:tx>
            <c:strRef>
              <c:f>Polaribacter!$CT$5</c:f>
              <c:strCache>
                <c:ptCount val="1"/>
                <c:pt idx="0">
                  <c:v>Otu44: Lutibacter</c:v>
                </c:pt>
              </c:strCache>
            </c:strRef>
          </c:tx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Polaribacter!$CU$5:$DG$5</c:f>
              <c:numCache>
                <c:formatCode>General</c:formatCode>
                <c:ptCount val="13"/>
                <c:pt idx="0">
                  <c:v>8.31699637616587E-4</c:v>
                </c:pt>
                <c:pt idx="1">
                  <c:v>2.1734068151827999E-3</c:v>
                </c:pt>
                <c:pt idx="2">
                  <c:v>2.92226767971946E-4</c:v>
                </c:pt>
                <c:pt idx="3">
                  <c:v>3.9215686274509803E-3</c:v>
                </c:pt>
                <c:pt idx="4">
                  <c:v>2.1922956467272199E-3</c:v>
                </c:pt>
                <c:pt idx="5">
                  <c:v>9.0393243599894407E-3</c:v>
                </c:pt>
                <c:pt idx="6">
                  <c:v>4.1129313349599099E-3</c:v>
                </c:pt>
                <c:pt idx="7">
                  <c:v>8.1427955133736001E-3</c:v>
                </c:pt>
                <c:pt idx="8">
                  <c:v>3.3977300169041297E-2</c:v>
                </c:pt>
                <c:pt idx="9">
                  <c:v>8.8924227446598197E-2</c:v>
                </c:pt>
                <c:pt idx="10">
                  <c:v>4.0585418597466803E-2</c:v>
                </c:pt>
                <c:pt idx="11">
                  <c:v>4.7434238896075899E-3</c:v>
                </c:pt>
                <c:pt idx="12">
                  <c:v>6.7912795924483099E-2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86-44E3-883C-3CE37F96E042}"/>
            </c:ext>
          </c:extLst>
        </c:ser>
        <c:ser>
          <c:idx val="3"/>
          <c:order val="3"/>
          <c:tx>
            <c:strRef>
              <c:f>Polaribacter!$CT$6</c:f>
              <c:strCache>
                <c:ptCount val="1"/>
                <c:pt idx="0">
                  <c:v>Otu50: unclassified</c:v>
                </c:pt>
              </c:strCache>
            </c:strRef>
          </c:tx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Polaribacter!$CU$6:$DG$6</c:f>
              <c:numCache>
                <c:formatCode>General</c:formatCode>
                <c:ptCount val="13"/>
                <c:pt idx="0">
                  <c:v>1.26537159151666E-2</c:v>
                </c:pt>
                <c:pt idx="1">
                  <c:v>1.2497089187301099E-2</c:v>
                </c:pt>
                <c:pt idx="2">
                  <c:v>8.1823495032144894E-3</c:v>
                </c:pt>
                <c:pt idx="3">
                  <c:v>1.9607843137254902E-2</c:v>
                </c:pt>
                <c:pt idx="4">
                  <c:v>7.67303476354525E-3</c:v>
                </c:pt>
                <c:pt idx="5">
                  <c:v>3.10108207970441E-3</c:v>
                </c:pt>
                <c:pt idx="6">
                  <c:v>3.4390612292320199E-3</c:v>
                </c:pt>
                <c:pt idx="7">
                  <c:v>9.4100517687661801E-3</c:v>
                </c:pt>
                <c:pt idx="8">
                  <c:v>5.9188601787008001E-2</c:v>
                </c:pt>
                <c:pt idx="9">
                  <c:v>5.4540765891606099E-2</c:v>
                </c:pt>
                <c:pt idx="10">
                  <c:v>1.03490886623417E-2</c:v>
                </c:pt>
                <c:pt idx="11">
                  <c:v>3.4497628288055202E-3</c:v>
                </c:pt>
                <c:pt idx="12">
                  <c:v>1.9478573569074E-3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86-44E3-883C-3CE37F96E042}"/>
            </c:ext>
          </c:extLst>
        </c:ser>
        <c:ser>
          <c:idx val="4"/>
          <c:order val="4"/>
          <c:tx>
            <c:strRef>
              <c:f>Polaribacter!$CT$7</c:f>
              <c:strCache>
                <c:ptCount val="1"/>
                <c:pt idx="0">
                  <c:v>Otu22: Formosa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Polaribacter!$CU$7:$DG$7</c:f>
              <c:numCache>
                <c:formatCode>General</c:formatCode>
                <c:ptCount val="13"/>
                <c:pt idx="0">
                  <c:v>5.7803124814352798E-2</c:v>
                </c:pt>
                <c:pt idx="1">
                  <c:v>5.8061010634169102E-2</c:v>
                </c:pt>
                <c:pt idx="2">
                  <c:v>0</c:v>
                </c:pt>
                <c:pt idx="3">
                  <c:v>1.0457516339869299E-2</c:v>
                </c:pt>
                <c:pt idx="4">
                  <c:v>1.9182586908863099E-3</c:v>
                </c:pt>
                <c:pt idx="5">
                  <c:v>5.2784375824755899E-4</c:v>
                </c:pt>
                <c:pt idx="6">
                  <c:v>6.5063320553038196E-4</c:v>
                </c:pt>
                <c:pt idx="7">
                  <c:v>2.6962899050905997E-4</c:v>
                </c:pt>
                <c:pt idx="8">
                  <c:v>0</c:v>
                </c:pt>
                <c:pt idx="9">
                  <c:v>0</c:v>
                </c:pt>
                <c:pt idx="10">
                  <c:v>7.7232004942848399E-5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86-44E3-883C-3CE37F96E042}"/>
            </c:ext>
          </c:extLst>
        </c:ser>
        <c:ser>
          <c:idx val="5"/>
          <c:order val="5"/>
          <c:tx>
            <c:strRef>
              <c:f>Polaribacter!$CT$8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Polaribacter!$CU$2:$DG$2</c:f>
              <c:strCache>
                <c:ptCount val="13"/>
                <c:pt idx="0">
                  <c:v>0 r1</c:v>
                </c:pt>
                <c:pt idx="1">
                  <c:v>0 r1</c:v>
                </c:pt>
                <c:pt idx="2">
                  <c:v>10-N r1</c:v>
                </c:pt>
                <c:pt idx="3">
                  <c:v>10-N r1</c:v>
                </c:pt>
                <c:pt idx="4">
                  <c:v>10-O r1</c:v>
                </c:pt>
                <c:pt idx="5">
                  <c:v>10-O r2</c:v>
                </c:pt>
                <c:pt idx="6">
                  <c:v>28-N r1</c:v>
                </c:pt>
                <c:pt idx="7">
                  <c:v>28-N r2</c:v>
                </c:pt>
                <c:pt idx="8">
                  <c:v>28-O r1</c:v>
                </c:pt>
                <c:pt idx="9">
                  <c:v>28-O r2</c:v>
                </c:pt>
                <c:pt idx="10">
                  <c:v>28-Cor r1</c:v>
                </c:pt>
                <c:pt idx="11">
                  <c:v>28-Cor r2</c:v>
                </c:pt>
                <c:pt idx="12">
                  <c:v>28-Cor r3</c:v>
                </c:pt>
              </c:strCache>
            </c:strRef>
          </c:cat>
          <c:val>
            <c:numRef>
              <c:f>Polaribacter!$CU$8:$DG$8</c:f>
              <c:numCache>
                <c:formatCode>General</c:formatCode>
                <c:ptCount val="13"/>
                <c:pt idx="0">
                  <c:v>0.13574526228242101</c:v>
                </c:pt>
                <c:pt idx="1">
                  <c:v>0.14476441822556901</c:v>
                </c:pt>
                <c:pt idx="2">
                  <c:v>2.22092343658679E-2</c:v>
                </c:pt>
                <c:pt idx="3">
                  <c:v>6.7973856209150293E-2</c:v>
                </c:pt>
                <c:pt idx="4">
                  <c:v>4.4824616348261799E-2</c:v>
                </c:pt>
                <c:pt idx="5">
                  <c:v>4.3613090525204498E-2</c:v>
                </c:pt>
                <c:pt idx="6">
                  <c:v>4.6450563494829802E-2</c:v>
                </c:pt>
                <c:pt idx="7">
                  <c:v>7.07236842105263E-2</c:v>
                </c:pt>
                <c:pt idx="8">
                  <c:v>1.4803187635836801E-2</c:v>
                </c:pt>
                <c:pt idx="9">
                  <c:v>2.4283319723213102E-2</c:v>
                </c:pt>
                <c:pt idx="10">
                  <c:v>3.0352177942539402E-2</c:v>
                </c:pt>
                <c:pt idx="11">
                  <c:v>1.29366106080207E-3</c:v>
                </c:pt>
                <c:pt idx="12">
                  <c:v>5.2255019478573597E-2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86-44E3-883C-3CE37F96E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8322264"/>
        <c:axId val="-2128376504"/>
      </c:barChart>
      <c:catAx>
        <c:axId val="-2128322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1500000"/>
          <a:lstStyle/>
          <a:p>
            <a:pPr>
              <a:defRPr sz="900"/>
            </a:pPr>
            <a:endParaRPr lang="en-CH"/>
          </a:p>
        </c:txPr>
        <c:crossAx val="-2128376504"/>
        <c:crosses val="autoZero"/>
        <c:auto val="1"/>
        <c:lblAlgn val="ctr"/>
        <c:lblOffset val="100"/>
        <c:noMultiLvlLbl val="0"/>
      </c:catAx>
      <c:valAx>
        <c:axId val="-2128376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</a:t>
                </a:r>
              </a:p>
            </c:rich>
          </c:tx>
          <c:layout>
            <c:manualLayout>
              <c:xMode val="edge"/>
              <c:yMode val="edge"/>
              <c:x val="9.2202893242995798E-3"/>
              <c:y val="0.290623710490848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-2128322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98740564406203"/>
          <c:y val="1.0233262963395899E-2"/>
          <c:w val="0.22439632545931801"/>
          <c:h val="0.39698796878876103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51881014873"/>
          <c:y val="3.5947712418300699E-2"/>
          <c:w val="0.85674254660475202"/>
          <c:h val="0.885816993464051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Rhodobacteraceae!$BB$3</c:f>
              <c:strCache>
                <c:ptCount val="1"/>
                <c:pt idx="0">
                  <c:v>OTU4: unclassified</c:v>
                </c:pt>
              </c:strCache>
            </c:strRef>
          </c:tx>
          <c:invertIfNegative val="0"/>
          <c:cat>
            <c:strRef>
              <c:f>Rhodobacteraceae!$BC$2:$BK$2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Rhodobacteraceae!$BC$3:$BK$3</c:f>
              <c:numCache>
                <c:formatCode>General</c:formatCode>
                <c:ptCount val="9"/>
                <c:pt idx="0">
                  <c:v>3.9089882967979599E-2</c:v>
                </c:pt>
                <c:pt idx="1">
                  <c:v>4.5292245594970103E-2</c:v>
                </c:pt>
                <c:pt idx="2">
                  <c:v>1.6660857441617299E-2</c:v>
                </c:pt>
                <c:pt idx="3">
                  <c:v>1.6770923209663498E-2</c:v>
                </c:pt>
                <c:pt idx="4">
                  <c:v>0.12014006278676601</c:v>
                </c:pt>
                <c:pt idx="5">
                  <c:v>7.4569132247388994E-2</c:v>
                </c:pt>
                <c:pt idx="6">
                  <c:v>6.9508804448563501E-3</c:v>
                </c:pt>
                <c:pt idx="7">
                  <c:v>5.6058645968089698E-3</c:v>
                </c:pt>
                <c:pt idx="8">
                  <c:v>1.1312556188193001E-2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9-4482-9417-B637C180CF04}"/>
            </c:ext>
          </c:extLst>
        </c:ser>
        <c:ser>
          <c:idx val="1"/>
          <c:order val="1"/>
          <c:tx>
            <c:strRef>
              <c:f>Rhodobacteraceae!$BB$4</c:f>
              <c:strCache>
                <c:ptCount val="1"/>
                <c:pt idx="0">
                  <c:v>OTU3: Thalassobius</c:v>
                </c:pt>
              </c:strCache>
            </c:strRef>
          </c:tx>
          <c:invertIfNegative val="0"/>
          <c:cat>
            <c:strRef>
              <c:f>Rhodobacteraceae!$BC$2:$BK$2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Rhodobacteraceae!$BC$4:$BK$4</c:f>
              <c:numCache>
                <c:formatCode>General</c:formatCode>
                <c:ptCount val="9"/>
                <c:pt idx="0">
                  <c:v>5.1565377532228403E-2</c:v>
                </c:pt>
                <c:pt idx="1">
                  <c:v>5.2161763564387197E-2</c:v>
                </c:pt>
                <c:pt idx="2">
                  <c:v>1.07122109910538E-2</c:v>
                </c:pt>
                <c:pt idx="3">
                  <c:v>1.8011216566005201E-2</c:v>
                </c:pt>
                <c:pt idx="4">
                  <c:v>3.8638010142477702E-4</c:v>
                </c:pt>
                <c:pt idx="5">
                  <c:v>2.148966347187E-4</c:v>
                </c:pt>
                <c:pt idx="6">
                  <c:v>6.9508804448563497E-4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D9-4482-9417-B637C180CF04}"/>
            </c:ext>
          </c:extLst>
        </c:ser>
        <c:ser>
          <c:idx val="2"/>
          <c:order val="2"/>
          <c:tx>
            <c:strRef>
              <c:f>Rhodobacteraceae!$BB$5</c:f>
              <c:strCache>
                <c:ptCount val="1"/>
                <c:pt idx="0">
                  <c:v>OTU20: unclassified</c:v>
                </c:pt>
              </c:strCache>
            </c:strRef>
          </c:tx>
          <c:invertIfNegative val="0"/>
          <c:cat>
            <c:strRef>
              <c:f>Rhodobacteraceae!$BC$2:$BK$2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Rhodobacteraceae!$BC$5:$BK$5</c:f>
              <c:numCache>
                <c:formatCode>General</c:formatCode>
                <c:ptCount val="9"/>
                <c:pt idx="0">
                  <c:v>1.34854155527832E-2</c:v>
                </c:pt>
                <c:pt idx="1">
                  <c:v>1.03624932081037E-2</c:v>
                </c:pt>
                <c:pt idx="2">
                  <c:v>1.0224236086906E-3</c:v>
                </c:pt>
                <c:pt idx="3">
                  <c:v>3.45125107851596E-3</c:v>
                </c:pt>
                <c:pt idx="4">
                  <c:v>9.7560975609756097E-3</c:v>
                </c:pt>
                <c:pt idx="5">
                  <c:v>3.78218077104912E-3</c:v>
                </c:pt>
                <c:pt idx="6">
                  <c:v>1.2974976830398499E-2</c:v>
                </c:pt>
                <c:pt idx="7">
                  <c:v>5.1746442432082798E-3</c:v>
                </c:pt>
                <c:pt idx="8">
                  <c:v>1.4196883428228901E-2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D9-4482-9417-B637C180CF04}"/>
            </c:ext>
          </c:extLst>
        </c:ser>
        <c:ser>
          <c:idx val="3"/>
          <c:order val="3"/>
          <c:tx>
            <c:strRef>
              <c:f>Rhodobacteraceae!$BB$6</c:f>
              <c:strCache>
                <c:ptCount val="1"/>
                <c:pt idx="0">
                  <c:v>OTU72: Sulfitobacter</c:v>
                </c:pt>
              </c:strCache>
            </c:strRef>
          </c:tx>
          <c:invertIfNegative val="0"/>
          <c:cat>
            <c:strRef>
              <c:f>Rhodobacteraceae!$BC$2:$BK$2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Rhodobacteraceae!$BC$6:$BK$6</c:f>
              <c:numCache>
                <c:formatCode>General</c:formatCode>
                <c:ptCount val="9"/>
                <c:pt idx="0">
                  <c:v>2.3762846789045301E-4</c:v>
                </c:pt>
                <c:pt idx="1">
                  <c:v>3.8810835985407098E-4</c:v>
                </c:pt>
                <c:pt idx="2">
                  <c:v>4.8797490414778698E-4</c:v>
                </c:pt>
                <c:pt idx="3">
                  <c:v>3.7748058671268302E-4</c:v>
                </c:pt>
                <c:pt idx="4">
                  <c:v>2.9485631489978299E-2</c:v>
                </c:pt>
                <c:pt idx="5">
                  <c:v>2.75927278978811E-2</c:v>
                </c:pt>
                <c:pt idx="6">
                  <c:v>6.41025641025641E-3</c:v>
                </c:pt>
                <c:pt idx="7">
                  <c:v>8.6244070720138005E-4</c:v>
                </c:pt>
                <c:pt idx="8">
                  <c:v>2.6595744680851098E-3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D9-4482-9417-B637C180CF04}"/>
            </c:ext>
          </c:extLst>
        </c:ser>
        <c:ser>
          <c:idx val="4"/>
          <c:order val="4"/>
          <c:tx>
            <c:strRef>
              <c:f>Rhodobacteraceae!$BB$7</c:f>
              <c:strCache>
                <c:ptCount val="1"/>
                <c:pt idx="0">
                  <c:v>other Rhodobacteraceae</c:v>
                </c:pt>
              </c:strCache>
            </c:strRef>
          </c:tx>
          <c:invertIfNegative val="0"/>
          <c:cat>
            <c:strRef>
              <c:f>Rhodobacteraceae!$BC$2:$BK$2</c:f>
              <c:strCache>
                <c:ptCount val="9"/>
                <c:pt idx="0">
                  <c:v>0 r1</c:v>
                </c:pt>
                <c:pt idx="1">
                  <c:v>0 r2</c:v>
                </c:pt>
                <c:pt idx="2">
                  <c:v>28-N r1</c:v>
                </c:pt>
                <c:pt idx="3">
                  <c:v>28-N r2</c:v>
                </c:pt>
                <c:pt idx="4">
                  <c:v>28-O r1</c:v>
                </c:pt>
                <c:pt idx="5">
                  <c:v>28-O r2</c:v>
                </c:pt>
                <c:pt idx="6">
                  <c:v>28-Cor r1</c:v>
                </c:pt>
                <c:pt idx="7">
                  <c:v>28-Cor r2</c:v>
                </c:pt>
                <c:pt idx="8">
                  <c:v>28-Cor r3</c:v>
                </c:pt>
              </c:strCache>
            </c:strRef>
          </c:cat>
          <c:val>
            <c:numRef>
              <c:f>Rhodobacteraceae!$BC$7:$BK$7</c:f>
              <c:numCache>
                <c:formatCode>General</c:formatCode>
                <c:ptCount val="9"/>
                <c:pt idx="0">
                  <c:v>1.21190518624131E-2</c:v>
                </c:pt>
                <c:pt idx="1">
                  <c:v>1.51362260343088E-2</c:v>
                </c:pt>
                <c:pt idx="2">
                  <c:v>1.1037527593818999E-2</c:v>
                </c:pt>
                <c:pt idx="3">
                  <c:v>1.06773080241588E-2</c:v>
                </c:pt>
                <c:pt idx="4">
                  <c:v>9.9009900990098994E-3</c:v>
                </c:pt>
                <c:pt idx="5">
                  <c:v>2.1489663471870001E-2</c:v>
                </c:pt>
                <c:pt idx="6">
                  <c:v>2.3671609514983E-2</c:v>
                </c:pt>
                <c:pt idx="7">
                  <c:v>1.76800344976283E-2</c:v>
                </c:pt>
                <c:pt idx="8">
                  <c:v>2.43107581660174E-2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D9-4482-9417-B637C180C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8437224"/>
        <c:axId val="-2128434168"/>
      </c:barChart>
      <c:catAx>
        <c:axId val="-2128437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28434168"/>
        <c:crosses val="autoZero"/>
        <c:auto val="1"/>
        <c:lblAlgn val="ctr"/>
        <c:lblOffset val="100"/>
        <c:noMultiLvlLbl val="0"/>
      </c:catAx>
      <c:valAx>
        <c:axId val="-21284341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Relative Abundance</a:t>
                </a:r>
              </a:p>
            </c:rich>
          </c:tx>
          <c:layout>
            <c:manualLayout>
              <c:xMode val="edge"/>
              <c:yMode val="edge"/>
              <c:x val="9.1575091575091701E-3"/>
              <c:y val="0.30416661152649999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CH"/>
          </a:p>
        </c:txPr>
        <c:crossAx val="-2128437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91664984184598"/>
          <c:y val="5.1812824867479797E-2"/>
          <c:w val="0.26262181169661503"/>
          <c:h val="0.29506716072255701"/>
        </c:manualLayout>
      </c:layout>
      <c:overlay val="0"/>
      <c:txPr>
        <a:bodyPr/>
        <a:lstStyle/>
        <a:p>
          <a:pPr>
            <a:defRPr sz="1100"/>
          </a:pPr>
          <a:endParaRPr lang="en-CH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C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4152-CA08-4485-977D-C42A64AF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kelly_mcfarlin</dc:creator>
  <cp:lastModifiedBy>Adefolakemi Adenugba</cp:lastModifiedBy>
  <cp:revision>2</cp:revision>
  <cp:lastPrinted>2017-03-14T23:21:00Z</cp:lastPrinted>
  <dcterms:created xsi:type="dcterms:W3CDTF">2018-08-09T07:48:00Z</dcterms:created>
  <dcterms:modified xsi:type="dcterms:W3CDTF">2018-08-09T07:48:00Z</dcterms:modified>
</cp:coreProperties>
</file>