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2E" w:rsidRDefault="002B442E" w:rsidP="002B442E">
      <w:pPr>
        <w:spacing w:line="240" w:lineRule="auto"/>
        <w:rPr>
          <w:rFonts w:ascii="Times New Roman" w:hAnsi="Times New Roman" w:cs="Times New Roman"/>
          <w:sz w:val="24"/>
          <w:szCs w:val="24"/>
        </w:rPr>
      </w:pPr>
      <w:r w:rsidRPr="00703C98">
        <w:rPr>
          <w:rFonts w:ascii="Times New Roman" w:hAnsi="Times New Roman" w:cs="Times New Roman"/>
          <w:sz w:val="24"/>
          <w:szCs w:val="24"/>
        </w:rPr>
        <w:t xml:space="preserve">APPENDIX </w:t>
      </w:r>
      <w:bookmarkStart w:id="0" w:name="_GoBack"/>
      <w:bookmarkEnd w:id="0"/>
      <w:r w:rsidRPr="00703C98">
        <w:rPr>
          <w:rFonts w:ascii="Times New Roman" w:hAnsi="Times New Roman" w:cs="Times New Roman"/>
          <w:sz w:val="24"/>
          <w:szCs w:val="24"/>
        </w:rPr>
        <w:t>1. Mean value of matrix elements were obtained from: a) National Center for Health Statistics, Center for Disease Control and Prevention, b) KIDS Count Data Center, National KIDS Count, c) National Shooting Sport Foundation d) Expert opinion and/or assumed given other transition rates, e) approximated using license sale data from Alabama Department of Conservation and Natural Resources, f) estimated using other parameter values and assuming adult mortality given data from a). We assumed values for mean variance and the beta distribution shape parameters to incorporate parametric uncertainty into the population simulations.</w:t>
      </w:r>
    </w:p>
    <w:p w:rsidR="002B442E" w:rsidRPr="00703C98" w:rsidRDefault="002B442E" w:rsidP="002B442E">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5580"/>
        <w:gridCol w:w="1170"/>
      </w:tblGrid>
      <w:tr w:rsidR="002B442E" w:rsidRPr="00703C98" w:rsidTr="00C115BA">
        <w:trPr>
          <w:trHeight w:val="290"/>
        </w:trPr>
        <w:tc>
          <w:tcPr>
            <w:tcW w:w="7555" w:type="dxa"/>
            <w:gridSpan w:val="3"/>
            <w:tcBorders>
              <w:top w:val="single" w:sz="4" w:space="0" w:color="auto"/>
              <w:left w:val="single" w:sz="4" w:space="0" w:color="auto"/>
              <w:bottom w:val="single" w:sz="4" w:space="0" w:color="auto"/>
              <w:right w:val="single" w:sz="4" w:space="0" w:color="auto"/>
            </w:tcBorders>
            <w:noWrap/>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Hunter Population Simulation Parameters</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proofErr w:type="spellStart"/>
            <w:r w:rsidRPr="00703C98">
              <w:rPr>
                <w:rFonts w:ascii="Times New Roman" w:hAnsi="Times New Roman" w:cs="Times New Roman"/>
                <w:sz w:val="20"/>
                <w:szCs w:val="20"/>
              </w:rPr>
              <w:t>Fecundity</w:t>
            </w:r>
            <w:r w:rsidRPr="00703C98">
              <w:rPr>
                <w:rFonts w:ascii="Times New Roman" w:hAnsi="Times New Roman" w:cs="Times New Roman"/>
                <w:sz w:val="20"/>
                <w:szCs w:val="20"/>
                <w:vertAlign w:val="superscript"/>
              </w:rPr>
              <w:t>a</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4905E7" w:rsidP="00C115BA">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P,i</m:t>
                    </m:r>
                  </m:sub>
                </m:sSub>
              </m:oMath>
            </m:oMathPara>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Minimum fecundity rate of potential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0.01</w:t>
            </w:r>
          </w:p>
        </w:tc>
      </w:tr>
      <w:tr w:rsidR="002B442E" w:rsidRPr="00703C98" w:rsidTr="00C115BA">
        <w:trPr>
          <w:trHeight w:val="330"/>
        </w:trPr>
        <w:tc>
          <w:tcPr>
            <w:tcW w:w="805" w:type="dxa"/>
            <w:tcBorders>
              <w:left w:val="single" w:sz="4" w:space="0" w:color="auto"/>
            </w:tcBorders>
            <w:noWrap/>
            <w:hideMark/>
          </w:tcPr>
          <w:p w:rsidR="002B442E" w:rsidRPr="00703C98" w:rsidRDefault="004905E7" w:rsidP="00C115BA">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P,i</m:t>
                    </m:r>
                  </m:sub>
                </m:sSub>
              </m:oMath>
            </m:oMathPara>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Maximum fecundity rate of potential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0.02</w:t>
            </w:r>
          </w:p>
        </w:tc>
      </w:tr>
      <w:tr w:rsidR="002B442E" w:rsidRPr="00703C98" w:rsidTr="00C115BA">
        <w:trPr>
          <w:trHeight w:val="330"/>
        </w:trPr>
        <w:tc>
          <w:tcPr>
            <w:tcW w:w="805" w:type="dxa"/>
            <w:tcBorders>
              <w:left w:val="single" w:sz="4" w:space="0" w:color="auto"/>
            </w:tcBorders>
            <w:noWrap/>
            <w:hideMark/>
          </w:tcPr>
          <w:p w:rsidR="002B442E" w:rsidRPr="00703C98" w:rsidRDefault="004905E7" w:rsidP="00C115BA">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A,i</m:t>
                    </m:r>
                  </m:sub>
                </m:sSub>
              </m:oMath>
            </m:oMathPara>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Minimum fecundity rate of annual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0.01</w:t>
            </w:r>
          </w:p>
        </w:tc>
      </w:tr>
      <w:tr w:rsidR="002B442E" w:rsidRPr="00703C98" w:rsidTr="00C115BA">
        <w:trPr>
          <w:trHeight w:val="330"/>
        </w:trPr>
        <w:tc>
          <w:tcPr>
            <w:tcW w:w="805" w:type="dxa"/>
            <w:tcBorders>
              <w:left w:val="single" w:sz="4" w:space="0" w:color="auto"/>
            </w:tcBorders>
            <w:noWrap/>
            <w:hideMark/>
          </w:tcPr>
          <w:p w:rsidR="002B442E" w:rsidRPr="00703C98" w:rsidRDefault="004905E7" w:rsidP="00C115BA">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A,i</m:t>
                    </m:r>
                  </m:sub>
                </m:sSub>
              </m:oMath>
            </m:oMathPara>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Maximum fecundity rate of annual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0.02</w:t>
            </w:r>
          </w:p>
        </w:tc>
      </w:tr>
      <w:tr w:rsidR="002B442E" w:rsidRPr="00703C98" w:rsidTr="00C115BA">
        <w:trPr>
          <w:trHeight w:val="330"/>
        </w:trPr>
        <w:tc>
          <w:tcPr>
            <w:tcW w:w="805" w:type="dxa"/>
            <w:tcBorders>
              <w:left w:val="single" w:sz="4" w:space="0" w:color="auto"/>
            </w:tcBorders>
            <w:noWrap/>
            <w:hideMark/>
          </w:tcPr>
          <w:p w:rsidR="002B442E" w:rsidRPr="00703C98" w:rsidRDefault="004905E7" w:rsidP="00C115BA">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L,i</m:t>
                    </m:r>
                  </m:sub>
                </m:sSub>
              </m:oMath>
            </m:oMathPara>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Minimum fecundity rate of lifetime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0.01</w:t>
            </w:r>
          </w:p>
        </w:tc>
      </w:tr>
      <w:tr w:rsidR="002B442E" w:rsidRPr="00703C98" w:rsidTr="00C115BA">
        <w:trPr>
          <w:trHeight w:val="330"/>
        </w:trPr>
        <w:tc>
          <w:tcPr>
            <w:tcW w:w="805" w:type="dxa"/>
            <w:tcBorders>
              <w:left w:val="single" w:sz="4" w:space="0" w:color="auto"/>
            </w:tcBorders>
            <w:noWrap/>
            <w:hideMark/>
          </w:tcPr>
          <w:p w:rsidR="002B442E" w:rsidRPr="00703C98" w:rsidRDefault="004905E7" w:rsidP="00C115BA">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L,i</m:t>
                    </m:r>
                  </m:sub>
                </m:sSub>
              </m:oMath>
            </m:oMathPara>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Maximum fecundity rate of lifetime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0.02</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Youth </w:t>
            </w:r>
            <w:proofErr w:type="spellStart"/>
            <w:r w:rsidRPr="00703C98">
              <w:rPr>
                <w:rFonts w:ascii="Times New Roman" w:hAnsi="Times New Roman" w:cs="Times New Roman"/>
                <w:sz w:val="20"/>
                <w:szCs w:val="20"/>
              </w:rPr>
              <w:t>survival</w:t>
            </w:r>
            <w:r w:rsidRPr="00703C98">
              <w:rPr>
                <w:rFonts w:ascii="Times New Roman" w:hAnsi="Times New Roman" w:cs="Times New Roman"/>
                <w:sz w:val="20"/>
                <w:szCs w:val="20"/>
                <w:vertAlign w:val="superscript"/>
              </w:rPr>
              <w:t>a</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YY,i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Youth survival</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0.92877</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YY,i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YY,i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YY</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YY</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Potential license holder </w:t>
            </w:r>
            <w:proofErr w:type="spellStart"/>
            <w:r w:rsidRPr="00703C98">
              <w:rPr>
                <w:rFonts w:ascii="Times New Roman" w:hAnsi="Times New Roman" w:cs="Times New Roman"/>
                <w:sz w:val="20"/>
                <w:szCs w:val="20"/>
              </w:rPr>
              <w:t>survival</w:t>
            </w:r>
            <w:r w:rsidRPr="00703C98">
              <w:rPr>
                <w:rFonts w:ascii="Times New Roman" w:hAnsi="Times New Roman" w:cs="Times New Roman"/>
                <w:sz w:val="20"/>
                <w:szCs w:val="20"/>
                <w:vertAlign w:val="superscript"/>
              </w:rPr>
              <w:t>b</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PP,i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Survival of potential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0.972</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PP,i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PP,i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PP</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PP</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Annual license holder </w:t>
            </w:r>
            <w:proofErr w:type="spellStart"/>
            <w:r w:rsidRPr="00703C98">
              <w:rPr>
                <w:rFonts w:ascii="Times New Roman" w:hAnsi="Times New Roman" w:cs="Times New Roman"/>
                <w:sz w:val="20"/>
                <w:szCs w:val="20"/>
              </w:rPr>
              <w:t>survival</w:t>
            </w:r>
            <w:r w:rsidRPr="00703C98">
              <w:rPr>
                <w:rFonts w:ascii="Times New Roman" w:hAnsi="Times New Roman" w:cs="Times New Roman"/>
                <w:sz w:val="20"/>
                <w:szCs w:val="20"/>
                <w:vertAlign w:val="superscript"/>
              </w:rPr>
              <w:t>c</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AA,i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Survival annual license holders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0.68</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AA,i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AA,i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lastRenderedPageBreak/>
              <w:t>m</w:t>
            </w:r>
            <w:r w:rsidRPr="00703C98">
              <w:rPr>
                <w:rFonts w:ascii="Times New Roman" w:hAnsi="Times New Roman" w:cs="Times New Roman"/>
                <w:sz w:val="20"/>
                <w:szCs w:val="20"/>
                <w:vertAlign w:val="subscript"/>
              </w:rPr>
              <w:t>AA</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AA</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Lifetime license holder </w:t>
            </w:r>
            <w:proofErr w:type="spellStart"/>
            <w:r w:rsidRPr="00703C98">
              <w:rPr>
                <w:rFonts w:ascii="Times New Roman" w:hAnsi="Times New Roman" w:cs="Times New Roman"/>
                <w:sz w:val="20"/>
                <w:szCs w:val="20"/>
              </w:rPr>
              <w:t>survival</w:t>
            </w:r>
            <w:r w:rsidRPr="00703C98">
              <w:rPr>
                <w:rFonts w:ascii="Times New Roman" w:hAnsi="Times New Roman" w:cs="Times New Roman"/>
                <w:sz w:val="20"/>
                <w:szCs w:val="20"/>
                <w:vertAlign w:val="superscript"/>
              </w:rPr>
              <w:t>a</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LL,i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Survival of lifetime license hunters</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0.99</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LL,i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LL,i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0.0005</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LL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LL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Transition from youth to potential license </w:t>
            </w:r>
            <w:proofErr w:type="spellStart"/>
            <w:r w:rsidRPr="00703C98">
              <w:rPr>
                <w:rFonts w:ascii="Times New Roman" w:hAnsi="Times New Roman" w:cs="Times New Roman"/>
                <w:sz w:val="20"/>
                <w:szCs w:val="20"/>
              </w:rPr>
              <w:t>holder</w:t>
            </w:r>
            <w:r w:rsidRPr="00703C98">
              <w:rPr>
                <w:rFonts w:ascii="Times New Roman" w:hAnsi="Times New Roman" w:cs="Times New Roman"/>
                <w:sz w:val="20"/>
                <w:szCs w:val="20"/>
                <w:vertAlign w:val="superscript"/>
              </w:rPr>
              <w:t>d</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YP,i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Transition rate from youth to potential </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0.07</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YP,i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YP,i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0.0005</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YP</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252"/>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YP</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p w:rsidR="002B442E" w:rsidRPr="00703C98" w:rsidRDefault="002B442E" w:rsidP="00C115BA">
            <w:pPr>
              <w:rPr>
                <w:rFonts w:ascii="Times New Roman" w:hAnsi="Times New Roman" w:cs="Times New Roman"/>
                <w:sz w:val="20"/>
                <w:szCs w:val="20"/>
              </w:rPr>
            </w:pP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Transition from youth to annual license </w:t>
            </w:r>
            <w:proofErr w:type="spellStart"/>
            <w:r w:rsidRPr="00703C98">
              <w:rPr>
                <w:rFonts w:ascii="Times New Roman" w:hAnsi="Times New Roman" w:cs="Times New Roman"/>
                <w:sz w:val="20"/>
                <w:szCs w:val="20"/>
              </w:rPr>
              <w:t>holder</w:t>
            </w:r>
            <w:r w:rsidRPr="00703C98">
              <w:rPr>
                <w:rFonts w:ascii="Times New Roman" w:hAnsi="Times New Roman" w:cs="Times New Roman"/>
                <w:sz w:val="20"/>
                <w:szCs w:val="20"/>
                <w:vertAlign w:val="superscript"/>
              </w:rPr>
              <w:t>d</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YA,i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youth to annual</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0.001</w:t>
            </w:r>
          </w:p>
        </w:tc>
      </w:tr>
      <w:tr w:rsidR="002B442E" w:rsidRPr="00703C98" w:rsidTr="00C115BA">
        <w:trPr>
          <w:trHeight w:val="330"/>
        </w:trPr>
        <w:tc>
          <w:tcPr>
            <w:tcW w:w="805" w:type="dxa"/>
            <w:tcBorders>
              <w:left w:val="single" w:sz="4" w:space="0" w:color="auto"/>
            </w:tcBorders>
            <w:noWrap/>
          </w:tcPr>
          <w:p w:rsidR="002B442E" w:rsidRPr="00703C98" w:rsidRDefault="004905E7" w:rsidP="00C115BA">
            <w:pPr>
              <w:jc w:val="center"/>
              <w:rPr>
                <w:rFonts w:ascii="Times New Roman" w:hAnsi="Times New Roman" w:cs="Times New Roman"/>
                <w:sz w:val="20"/>
                <w:szCs w:val="20"/>
              </w:rPr>
            </w:pPr>
            <m:oMathPara>
              <m:oMath>
                <m:sSubSup>
                  <m:sSubSupPr>
                    <m:ctrlPr>
                      <w:rPr>
                        <w:rFonts w:ascii="Cambria Math" w:eastAsia="Cambria Math" w:hAnsi="Cambria Math" w:cs="Times New Roman"/>
                        <w:i/>
                        <w:sz w:val="20"/>
                        <w:szCs w:val="20"/>
                      </w:rPr>
                    </m:ctrlPr>
                  </m:sSubSupPr>
                  <m:e>
                    <m:r>
                      <w:rPr>
                        <w:rFonts w:ascii="Cambria Math" w:eastAsia="Cambria Math" w:hAnsi="Cambria Math" w:cs="Times New Roman"/>
                        <w:sz w:val="20"/>
                        <w:szCs w:val="20"/>
                      </w:rPr>
                      <m:t>S</m:t>
                    </m:r>
                  </m:e>
                  <m:sub>
                    <m:r>
                      <w:rPr>
                        <w:rFonts w:ascii="Cambria Math" w:eastAsia="Cambria Math" w:hAnsi="Cambria Math" w:cs="Times New Roman"/>
                        <w:sz w:val="20"/>
                        <w:szCs w:val="20"/>
                      </w:rPr>
                      <m:t>YA</m:t>
                    </m:r>
                  </m:sub>
                  <m:sup>
                    <m:r>
                      <w:rPr>
                        <w:rFonts w:ascii="Cambria Math" w:eastAsia="Cambria Math" w:hAnsi="Cambria Math" w:cs="Times New Roman"/>
                        <w:sz w:val="20"/>
                        <w:szCs w:val="20"/>
                      </w:rPr>
                      <m:t>O</m:t>
                    </m:r>
                  </m:sup>
                </m:sSubSup>
              </m:oMath>
            </m:oMathPara>
          </w:p>
        </w:tc>
        <w:tc>
          <w:tcPr>
            <w:tcW w:w="5580" w:type="dxa"/>
            <w:noWrap/>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youth to annual for outreach participants</w:t>
            </w:r>
          </w:p>
        </w:tc>
        <w:tc>
          <w:tcPr>
            <w:tcW w:w="1170" w:type="dxa"/>
            <w:tcBorders>
              <w:right w:val="single" w:sz="4" w:space="0" w:color="auto"/>
            </w:tcBorders>
            <w:noWrap/>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0.6</w:t>
            </w:r>
          </w:p>
        </w:tc>
      </w:tr>
      <w:tr w:rsidR="002B442E" w:rsidRPr="00703C98" w:rsidTr="00C115BA">
        <w:trPr>
          <w:trHeight w:val="330"/>
        </w:trPr>
        <w:tc>
          <w:tcPr>
            <w:tcW w:w="805" w:type="dxa"/>
            <w:tcBorders>
              <w:left w:val="single" w:sz="4" w:space="0" w:color="auto"/>
            </w:tcBorders>
            <w:noWrap/>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YA,i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YA,i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330"/>
        </w:trPr>
        <w:tc>
          <w:tcPr>
            <w:tcW w:w="805" w:type="dxa"/>
            <w:tcBorders>
              <w:left w:val="single" w:sz="4" w:space="0" w:color="auto"/>
            </w:tcBorders>
            <w:noWrap/>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YA</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YA</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0.00004</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Transition from youth to lifetime license </w:t>
            </w:r>
            <w:proofErr w:type="spellStart"/>
            <w:r w:rsidRPr="00703C98">
              <w:rPr>
                <w:rFonts w:ascii="Times New Roman" w:hAnsi="Times New Roman" w:cs="Times New Roman"/>
                <w:sz w:val="20"/>
                <w:szCs w:val="20"/>
              </w:rPr>
              <w:t>holder</w:t>
            </w:r>
            <w:r w:rsidRPr="00703C98">
              <w:rPr>
                <w:rFonts w:ascii="Times New Roman" w:hAnsi="Times New Roman" w:cs="Times New Roman"/>
                <w:sz w:val="20"/>
                <w:szCs w:val="20"/>
                <w:vertAlign w:val="superscript"/>
              </w:rPr>
              <w:t>d</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youth to lifetime</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YL,i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YL,i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0.000005</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YL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YL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Transition from potential to annual license </w:t>
            </w:r>
            <w:proofErr w:type="spellStart"/>
            <w:r w:rsidRPr="00703C98">
              <w:rPr>
                <w:rFonts w:ascii="Times New Roman" w:hAnsi="Times New Roman" w:cs="Times New Roman"/>
                <w:sz w:val="20"/>
                <w:szCs w:val="20"/>
              </w:rPr>
              <w:t>holder</w:t>
            </w:r>
            <w:r w:rsidRPr="00703C98">
              <w:rPr>
                <w:rFonts w:ascii="Times New Roman" w:hAnsi="Times New Roman" w:cs="Times New Roman"/>
                <w:sz w:val="20"/>
                <w:szCs w:val="20"/>
                <w:vertAlign w:val="superscript"/>
              </w:rPr>
              <w:t>e</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PA,i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potential to annual</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0.02</w:t>
            </w:r>
          </w:p>
        </w:tc>
      </w:tr>
      <w:tr w:rsidR="002B442E" w:rsidRPr="00703C98" w:rsidTr="00C115BA">
        <w:trPr>
          <w:trHeight w:val="330"/>
        </w:trPr>
        <w:tc>
          <w:tcPr>
            <w:tcW w:w="805" w:type="dxa"/>
            <w:tcBorders>
              <w:left w:val="single" w:sz="4" w:space="0" w:color="auto"/>
            </w:tcBorders>
            <w:noWrap/>
          </w:tcPr>
          <w:p w:rsidR="002B442E" w:rsidRPr="00703C98" w:rsidRDefault="004905E7" w:rsidP="00C115BA">
            <w:pPr>
              <w:jc w:val="center"/>
              <w:rPr>
                <w:rFonts w:ascii="Times New Roman" w:hAnsi="Times New Roman" w:cs="Times New Roman"/>
                <w:sz w:val="20"/>
                <w:szCs w:val="20"/>
              </w:rPr>
            </w:pPr>
            <m:oMathPara>
              <m:oMath>
                <m:sSubSup>
                  <m:sSubSupPr>
                    <m:ctrlPr>
                      <w:rPr>
                        <w:rFonts w:ascii="Cambria Math" w:eastAsia="Cambria Math" w:hAnsi="Cambria Math" w:cs="Times New Roman"/>
                        <w:i/>
                        <w:sz w:val="20"/>
                        <w:szCs w:val="20"/>
                      </w:rPr>
                    </m:ctrlPr>
                  </m:sSubSupPr>
                  <m:e>
                    <m:r>
                      <w:rPr>
                        <w:rFonts w:ascii="Cambria Math" w:eastAsia="Cambria Math" w:hAnsi="Cambria Math" w:cs="Times New Roman"/>
                        <w:sz w:val="20"/>
                        <w:szCs w:val="20"/>
                      </w:rPr>
                      <m:t>S</m:t>
                    </m:r>
                  </m:e>
                  <m:sub>
                    <m:r>
                      <w:rPr>
                        <w:rFonts w:ascii="Cambria Math" w:eastAsia="Cambria Math" w:hAnsi="Cambria Math" w:cs="Times New Roman"/>
                        <w:sz w:val="20"/>
                        <w:szCs w:val="20"/>
                      </w:rPr>
                      <m:t>PA</m:t>
                    </m:r>
                  </m:sub>
                  <m:sup>
                    <m:r>
                      <w:rPr>
                        <w:rFonts w:ascii="Cambria Math" w:eastAsia="Cambria Math" w:hAnsi="Cambria Math" w:cs="Times New Roman"/>
                        <w:sz w:val="20"/>
                        <w:szCs w:val="20"/>
                      </w:rPr>
                      <m:t>O</m:t>
                    </m:r>
                  </m:sup>
                </m:sSubSup>
              </m:oMath>
            </m:oMathPara>
          </w:p>
        </w:tc>
        <w:tc>
          <w:tcPr>
            <w:tcW w:w="5580" w:type="dxa"/>
            <w:noWrap/>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potential to annual for outreach participants</w:t>
            </w:r>
          </w:p>
        </w:tc>
        <w:tc>
          <w:tcPr>
            <w:tcW w:w="1170" w:type="dxa"/>
            <w:tcBorders>
              <w:right w:val="single" w:sz="4" w:space="0" w:color="auto"/>
            </w:tcBorders>
            <w:noWrap/>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0.8</w:t>
            </w:r>
          </w:p>
        </w:tc>
      </w:tr>
      <w:tr w:rsidR="002B442E" w:rsidRPr="00703C98" w:rsidTr="00C115BA">
        <w:trPr>
          <w:trHeight w:val="330"/>
        </w:trPr>
        <w:tc>
          <w:tcPr>
            <w:tcW w:w="805" w:type="dxa"/>
            <w:tcBorders>
              <w:left w:val="single" w:sz="4" w:space="0" w:color="auto"/>
            </w:tcBorders>
            <w:noWrap/>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lastRenderedPageBreak/>
              <w:t>σ</w:t>
            </w:r>
            <w:r w:rsidRPr="00703C98">
              <w:rPr>
                <w:rFonts w:ascii="Times New Roman" w:eastAsiaTheme="minorEastAsia" w:hAnsi="Times New Roman" w:cs="Times New Roman"/>
                <w:i/>
                <w:iCs/>
                <w:sz w:val="20"/>
                <w:szCs w:val="20"/>
                <w:vertAlign w:val="subscript"/>
              </w:rPr>
              <w:t>PA,i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PA,i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0.01</w:t>
            </w:r>
          </w:p>
        </w:tc>
      </w:tr>
      <w:tr w:rsidR="002B442E" w:rsidRPr="00703C98" w:rsidTr="00C115BA">
        <w:trPr>
          <w:trHeight w:val="330"/>
        </w:trPr>
        <w:tc>
          <w:tcPr>
            <w:tcW w:w="805" w:type="dxa"/>
            <w:tcBorders>
              <w:left w:val="single" w:sz="4" w:space="0" w:color="auto"/>
            </w:tcBorders>
            <w:noWrap/>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PA</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PA</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vertAlign w:val="superscript"/>
              </w:rPr>
            </w:pPr>
            <w:r w:rsidRPr="00703C98">
              <w:rPr>
                <w:rFonts w:ascii="Times New Roman" w:hAnsi="Times New Roman" w:cs="Times New Roman"/>
                <w:sz w:val="20"/>
                <w:szCs w:val="20"/>
              </w:rPr>
              <w:t xml:space="preserve">Transition from potential to lifetime license </w:t>
            </w:r>
            <w:proofErr w:type="spellStart"/>
            <w:r w:rsidRPr="00703C98">
              <w:rPr>
                <w:rFonts w:ascii="Times New Roman" w:hAnsi="Times New Roman" w:cs="Times New Roman"/>
                <w:sz w:val="20"/>
                <w:szCs w:val="20"/>
              </w:rPr>
              <w:t>holder</w:t>
            </w:r>
            <w:r w:rsidRPr="00703C98">
              <w:rPr>
                <w:rFonts w:ascii="Times New Roman" w:hAnsi="Times New Roman" w:cs="Times New Roman"/>
                <w:sz w:val="20"/>
                <w:szCs w:val="20"/>
                <w:vertAlign w:val="superscript"/>
              </w:rPr>
              <w:t>e</w:t>
            </w:r>
            <w:proofErr w:type="spellEnd"/>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PL,i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potential to lifetime</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0.00002</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PL,i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PL,i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PL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PL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annual to potential license holder</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AP,i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rate from annual to potential</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0.3115</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AP,i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AP,i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AP</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AP</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annual to lifetime license holder</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vertAlign w:val="subscript"/>
              </w:rPr>
            </w:pP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AL,i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Transition from annual to lifetime</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0.0005</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eastAsiaTheme="minorEastAsia" w:hAnsi="Times New Roman" w:cs="Times New Roman"/>
                <w:i/>
                <w:iCs/>
                <w:sz w:val="20"/>
                <w:szCs w:val="20"/>
              </w:rPr>
              <w:t>σ</w:t>
            </w:r>
            <w:r w:rsidRPr="00703C98">
              <w:rPr>
                <w:rFonts w:ascii="Times New Roman" w:eastAsiaTheme="minorEastAsia" w:hAnsi="Times New Roman" w:cs="Times New Roman"/>
                <w:i/>
                <w:iCs/>
                <w:sz w:val="20"/>
                <w:szCs w:val="20"/>
                <w:vertAlign w:val="subscript"/>
              </w:rPr>
              <w:t>AL,i</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of </w:t>
            </w:r>
            <w:r w:rsidRPr="00703C98">
              <w:rPr>
                <w:rFonts w:ascii="Times New Roman" w:eastAsiaTheme="minorEastAsia" w:hAnsi="Times New Roman" w:cs="Times New Roman"/>
                <w:i/>
                <w:iCs/>
                <w:sz w:val="20"/>
                <w:szCs w:val="20"/>
              </w:rPr>
              <w:t>µ</w:t>
            </w:r>
            <w:proofErr w:type="spellStart"/>
            <w:r w:rsidRPr="00703C98">
              <w:rPr>
                <w:rFonts w:ascii="Times New Roman" w:eastAsiaTheme="minorEastAsia" w:hAnsi="Times New Roman" w:cs="Times New Roman"/>
                <w:i/>
                <w:iCs/>
                <w:sz w:val="20"/>
                <w:szCs w:val="20"/>
                <w:vertAlign w:val="subscript"/>
              </w:rPr>
              <w:t>AL,i</w:t>
            </w:r>
            <w:proofErr w:type="spellEnd"/>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330"/>
        </w:trPr>
        <w:tc>
          <w:tcPr>
            <w:tcW w:w="805" w:type="dxa"/>
            <w:tcBorders>
              <w:left w:val="single" w:sz="4" w:space="0" w:color="auto"/>
            </w:tcBorders>
            <w:noWrap/>
            <w:hideMark/>
          </w:tcPr>
          <w:p w:rsidR="002B442E" w:rsidRPr="00703C98" w:rsidRDefault="002B442E" w:rsidP="00C115BA">
            <w:pPr>
              <w:jc w:val="center"/>
              <w:rPr>
                <w:rFonts w:ascii="Times New Roman" w:hAnsi="Times New Roman" w:cs="Times New Roman"/>
                <w:sz w:val="20"/>
                <w:szCs w:val="20"/>
              </w:rPr>
            </w:pPr>
            <w:proofErr w:type="spellStart"/>
            <w:r w:rsidRPr="00703C98">
              <w:rPr>
                <w:rFonts w:ascii="Times New Roman" w:hAnsi="Times New Roman" w:cs="Times New Roman"/>
                <w:i/>
                <w:iCs/>
                <w:sz w:val="20"/>
                <w:szCs w:val="20"/>
              </w:rPr>
              <w:t>m</w:t>
            </w:r>
            <w:r w:rsidRPr="00703C98">
              <w:rPr>
                <w:rFonts w:ascii="Times New Roman" w:hAnsi="Times New Roman" w:cs="Times New Roman"/>
                <w:sz w:val="20"/>
                <w:szCs w:val="20"/>
                <w:vertAlign w:val="subscript"/>
              </w:rPr>
              <w:t>AL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Pr="00703C98">
              <w:rPr>
                <w:rFonts w:ascii="Times New Roman" w:hAnsi="Times New Roman" w:cs="Times New Roman"/>
                <w:i/>
                <w:iCs/>
                <w:sz w:val="20"/>
                <w:szCs w:val="20"/>
              </w:rPr>
              <w:t>m</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0.00001</w:t>
            </w:r>
          </w:p>
        </w:tc>
      </w:tr>
      <w:tr w:rsidR="002B442E" w:rsidRPr="00703C98" w:rsidTr="00C115BA">
        <w:trPr>
          <w:trHeight w:val="330"/>
        </w:trPr>
        <w:tc>
          <w:tcPr>
            <w:tcW w:w="805" w:type="dxa"/>
            <w:tcBorders>
              <w:left w:val="single" w:sz="4" w:space="0" w:color="auto"/>
            </w:tcBorders>
            <w:noWrap/>
            <w:hideMark/>
          </w:tcPr>
          <w:p w:rsidR="002B442E" w:rsidRPr="00703C98" w:rsidRDefault="00091735" w:rsidP="00C115BA">
            <w:pPr>
              <w:jc w:val="center"/>
              <w:rPr>
                <w:rFonts w:ascii="Times New Roman" w:hAnsi="Times New Roman" w:cs="Times New Roman"/>
                <w:sz w:val="20"/>
                <w:szCs w:val="20"/>
              </w:rPr>
            </w:pPr>
            <w:proofErr w:type="spellStart"/>
            <w:r>
              <w:rPr>
                <w:rFonts w:ascii="Times New Roman" w:hAnsi="Times New Roman" w:cs="Times New Roman"/>
                <w:sz w:val="20"/>
                <w:szCs w:val="20"/>
              </w:rPr>
              <w:t>υ</w:t>
            </w:r>
            <w:r w:rsidR="002B442E" w:rsidRPr="00703C98">
              <w:rPr>
                <w:rFonts w:ascii="Times New Roman" w:hAnsi="Times New Roman" w:cs="Times New Roman"/>
                <w:sz w:val="20"/>
                <w:szCs w:val="20"/>
                <w:vertAlign w:val="subscript"/>
              </w:rPr>
              <w:t>AL</w:t>
            </w:r>
            <w:proofErr w:type="spellEnd"/>
          </w:p>
        </w:tc>
        <w:tc>
          <w:tcPr>
            <w:tcW w:w="5580" w:type="dxa"/>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 xml:space="preserve">Variance distribution parameter </w:t>
            </w:r>
            <w:r w:rsidR="00091735">
              <w:rPr>
                <w:rFonts w:ascii="Times New Roman" w:hAnsi="Times New Roman" w:cs="Times New Roman"/>
                <w:sz w:val="20"/>
                <w:szCs w:val="20"/>
              </w:rPr>
              <w:t>υ</w:t>
            </w:r>
          </w:p>
        </w:tc>
        <w:tc>
          <w:tcPr>
            <w:tcW w:w="1170" w:type="dxa"/>
            <w:tcBorders>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0.000001</w:t>
            </w:r>
          </w:p>
        </w:tc>
      </w:tr>
      <w:tr w:rsidR="002B442E" w:rsidRPr="00703C98" w:rsidTr="00C115BA">
        <w:trPr>
          <w:trHeight w:val="290"/>
        </w:trPr>
        <w:tc>
          <w:tcPr>
            <w:tcW w:w="7555" w:type="dxa"/>
            <w:gridSpan w:val="3"/>
            <w:tcBorders>
              <w:left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Density dependent survival of annual license holders</w:t>
            </w:r>
          </w:p>
        </w:tc>
      </w:tr>
      <w:tr w:rsidR="002B442E" w:rsidRPr="00703C98" w:rsidTr="00C115BA">
        <w:trPr>
          <w:trHeight w:val="290"/>
        </w:trPr>
        <w:tc>
          <w:tcPr>
            <w:tcW w:w="805" w:type="dxa"/>
            <w:tcBorders>
              <w:left w:val="single" w:sz="4" w:space="0" w:color="auto"/>
              <w:bottom w:val="single" w:sz="4" w:space="0" w:color="auto"/>
            </w:tcBorders>
            <w:noWrap/>
            <w:hideMark/>
          </w:tcPr>
          <w:p w:rsidR="002B442E" w:rsidRPr="00703C98" w:rsidRDefault="002B442E" w:rsidP="00C115BA">
            <w:pPr>
              <w:jc w:val="center"/>
              <w:rPr>
                <w:rFonts w:ascii="Times New Roman" w:hAnsi="Times New Roman" w:cs="Times New Roman"/>
                <w:sz w:val="20"/>
                <w:szCs w:val="20"/>
              </w:rPr>
            </w:pPr>
            <w:r w:rsidRPr="00703C98">
              <w:rPr>
                <w:rFonts w:ascii="Times New Roman" w:hAnsi="Times New Roman" w:cs="Times New Roman"/>
                <w:sz w:val="20"/>
                <w:szCs w:val="20"/>
              </w:rPr>
              <w:t>z</w:t>
            </w:r>
          </w:p>
        </w:tc>
        <w:tc>
          <w:tcPr>
            <w:tcW w:w="5580" w:type="dxa"/>
            <w:tcBorders>
              <w:bottom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Density dependence parameter</w:t>
            </w:r>
          </w:p>
        </w:tc>
        <w:tc>
          <w:tcPr>
            <w:tcW w:w="1170" w:type="dxa"/>
            <w:tcBorders>
              <w:bottom w:val="single" w:sz="4" w:space="0" w:color="auto"/>
              <w:right w:val="single" w:sz="4" w:space="0" w:color="auto"/>
            </w:tcBorders>
            <w:noWrap/>
            <w:hideMark/>
          </w:tcPr>
          <w:p w:rsidR="002B442E" w:rsidRPr="00703C98" w:rsidRDefault="002B442E" w:rsidP="00C115BA">
            <w:pPr>
              <w:rPr>
                <w:rFonts w:ascii="Times New Roman" w:hAnsi="Times New Roman" w:cs="Times New Roman"/>
                <w:sz w:val="20"/>
                <w:szCs w:val="20"/>
              </w:rPr>
            </w:pPr>
            <w:r w:rsidRPr="00703C98">
              <w:rPr>
                <w:rFonts w:ascii="Times New Roman" w:hAnsi="Times New Roman" w:cs="Times New Roman"/>
                <w:sz w:val="20"/>
                <w:szCs w:val="20"/>
              </w:rPr>
              <w:t>0.0005</w:t>
            </w:r>
          </w:p>
        </w:tc>
      </w:tr>
    </w:tbl>
    <w:p w:rsidR="002B442E" w:rsidRPr="00703C98" w:rsidRDefault="002B442E" w:rsidP="002B442E">
      <w:pPr>
        <w:spacing w:line="240" w:lineRule="auto"/>
        <w:rPr>
          <w:rFonts w:ascii="Times New Roman" w:hAnsi="Times New Roman" w:cs="Times New Roman"/>
          <w:sz w:val="24"/>
          <w:szCs w:val="24"/>
        </w:rPr>
      </w:pPr>
    </w:p>
    <w:p w:rsidR="00A36614" w:rsidRDefault="00A36614"/>
    <w:sectPr w:rsidR="00A3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2E"/>
    <w:rsid w:val="00073EEF"/>
    <w:rsid w:val="00091735"/>
    <w:rsid w:val="002B442E"/>
    <w:rsid w:val="004905E7"/>
    <w:rsid w:val="00A3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Lynn Price Tack</dc:creator>
  <cp:lastModifiedBy>Uma Maheshwari Gangadharane, Integra-PDY, IN</cp:lastModifiedBy>
  <cp:revision>2</cp:revision>
  <dcterms:created xsi:type="dcterms:W3CDTF">2018-07-25T08:02:00Z</dcterms:created>
  <dcterms:modified xsi:type="dcterms:W3CDTF">2018-07-25T08:02:00Z</dcterms:modified>
</cp:coreProperties>
</file>