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FA" w:rsidRPr="00491539" w:rsidRDefault="009307FA" w:rsidP="009307FA">
      <w:pPr>
        <w:pStyle w:val="Default"/>
        <w:spacing w:line="276" w:lineRule="auto"/>
        <w:jc w:val="both"/>
        <w:rPr>
          <w:rFonts w:ascii="DGMetaScience-Regular" w:hAnsi="DGMetaScience-Regular" w:cs="DGMetaScience-Regular"/>
          <w:sz w:val="16"/>
          <w:szCs w:val="16"/>
          <w:lang w:val="en-US"/>
        </w:rPr>
      </w:pPr>
    </w:p>
    <w:p w:rsidR="009307FA" w:rsidRPr="007726B8" w:rsidRDefault="009307FA" w:rsidP="009307FA">
      <w:pPr>
        <w:pStyle w:val="CitaviBibliographyEntry"/>
        <w:ind w:left="0" w:firstLine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44"/>
        <w:gridCol w:w="1254"/>
        <w:gridCol w:w="142"/>
        <w:gridCol w:w="1359"/>
        <w:gridCol w:w="106"/>
        <w:gridCol w:w="1309"/>
        <w:gridCol w:w="58"/>
        <w:gridCol w:w="1368"/>
        <w:gridCol w:w="19"/>
        <w:gridCol w:w="653"/>
        <w:gridCol w:w="10"/>
        <w:gridCol w:w="760"/>
      </w:tblGrid>
      <w:tr w:rsidR="009307FA" w:rsidTr="000F4637">
        <w:trPr>
          <w:trHeight w:val="687"/>
        </w:trPr>
        <w:tc>
          <w:tcPr>
            <w:tcW w:w="904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7FA" w:rsidRPr="00290E73" w:rsidRDefault="009307FA" w:rsidP="000F4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Supplemental table</w:t>
            </w: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keepNext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90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Table 1.</w:t>
            </w:r>
            <w:r w:rsidRPr="00290E73">
              <w:rPr>
                <w:rFonts w:ascii="Times New Roman" w:hAnsi="Times New Roman" w:cs="Times New Roman"/>
                <w:sz w:val="18"/>
                <w:szCs w:val="18"/>
              </w:rPr>
              <w:t xml:space="preserve"> Metabolic healthy status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29"/>
              <w:gridCol w:w="3467"/>
              <w:gridCol w:w="1535"/>
              <w:gridCol w:w="1664"/>
            </w:tblGrid>
            <w:tr w:rsidR="009307FA" w:rsidRPr="004B1F8E" w:rsidTr="000F4637">
              <w:tc>
                <w:tcPr>
                  <w:tcW w:w="22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Criteria</w:t>
                  </w:r>
                </w:p>
              </w:tc>
              <w:tc>
                <w:tcPr>
                  <w:tcW w:w="34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Cardiovascular risk factors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(CRF)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MHO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MUO</w:t>
                  </w:r>
                </w:p>
              </w:tc>
            </w:tr>
            <w:tr w:rsidR="009307FA" w:rsidRPr="004B1F8E" w:rsidTr="000F4637">
              <w:tc>
                <w:tcPr>
                  <w:tcW w:w="222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keepNext/>
                    <w:spacing w:before="2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keepNext/>
                    <w:spacing w:before="2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Hypertension: </w:t>
                  </w:r>
                </w:p>
                <w:p w:rsidR="009307FA" w:rsidRPr="00290E73" w:rsidRDefault="009307FA" w:rsidP="000F4637">
                  <w:pPr>
                    <w:keepNext/>
                    <w:spacing w:before="240"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SBP ≥ 95th percentile or </w:t>
                  </w:r>
                </w:p>
                <w:p w:rsidR="009307FA" w:rsidRPr="00290E73" w:rsidRDefault="009307FA" w:rsidP="000F4637">
                  <w:pPr>
                    <w:keepNext/>
                    <w:spacing w:before="2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DBP ≥ 95th percentile </w:t>
                  </w:r>
                </w:p>
                <w:p w:rsidR="009307FA" w:rsidRPr="00290E73" w:rsidRDefault="009307FA" w:rsidP="000F46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9307FA" w:rsidRPr="00290E73" w:rsidRDefault="009307FA" w:rsidP="000F4637">
                  <w:pPr>
                    <w:keepNext/>
                    <w:spacing w:before="2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Dyslipidemia:</w:t>
                  </w:r>
                </w:p>
                <w:p w:rsidR="009307FA" w:rsidRPr="00290E73" w:rsidRDefault="009307FA" w:rsidP="000F4637">
                  <w:pPr>
                    <w:keepNext/>
                    <w:spacing w:before="2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TG ≥ 95th percentile or HDL-C &lt; 5th percentile</w:t>
                  </w:r>
                </w:p>
                <w:p w:rsidR="009307FA" w:rsidRPr="00290E73" w:rsidRDefault="009307FA" w:rsidP="000F4637">
                  <w:pPr>
                    <w:keepNext/>
                    <w:spacing w:before="240"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307FA" w:rsidRPr="00290E73" w:rsidRDefault="009307FA" w:rsidP="000F4637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Impaired fasting glucose ≥ 5.6 </w:t>
                  </w:r>
                  <w:proofErr w:type="spellStart"/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mmol</w:t>
                  </w:r>
                  <w:proofErr w:type="spellEnd"/>
                  <w:r w:rsidRPr="00290E7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/L 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No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CRF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07FA" w:rsidRPr="00290E73" w:rsidRDefault="009307FA" w:rsidP="000F4637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0E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&lt; 2 of the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CRF</w:t>
                  </w:r>
                </w:p>
              </w:tc>
            </w:tr>
          </w:tbl>
          <w:p w:rsidR="009307FA" w:rsidRPr="00290E73" w:rsidRDefault="009307FA" w:rsidP="000F4637">
            <w:pPr>
              <w:keepNext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MHO - Metabolically </w:t>
            </w:r>
            <w:proofErr w:type="gramStart"/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>healthy</w:t>
            </w:r>
            <w:proofErr w:type="gramEnd"/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Obesity; MUO - Metabolically unhealthy Obesity; SBP - Systolic blood pressure; DBP - diastolic blood pressure; TG - Triglycerides; HDL-C High density cholesterol</w:t>
            </w: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290E7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7FA" w:rsidRPr="003B0133" w:rsidRDefault="009307FA" w:rsidP="000F46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Table 2. </w:t>
            </w:r>
            <w:r w:rsidRPr="00290E7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Anthropometric </w:t>
            </w:r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biochemical </w:t>
            </w:r>
            <w:r w:rsidRPr="00290E7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characteristics</w:t>
            </w:r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>of  normal</w:t>
            </w:r>
            <w:proofErr w:type="gramEnd"/>
            <w:r w:rsidRPr="00290E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weight controls, MHO and MUO children</w:t>
            </w:r>
          </w:p>
        </w:tc>
      </w:tr>
      <w:tr w:rsidR="009307FA" w:rsidTr="000F4637">
        <w:trPr>
          <w:trHeight w:val="687"/>
        </w:trPr>
        <w:tc>
          <w:tcPr>
            <w:tcW w:w="20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DD020A" w:rsidRDefault="009307FA" w:rsidP="000F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Normal weight controls</w:t>
            </w:r>
          </w:p>
          <w:p w:rsidR="009307FA" w:rsidRPr="003B0133" w:rsidRDefault="009307FA" w:rsidP="000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MHO  </w:t>
            </w:r>
          </w:p>
          <w:p w:rsidR="009307FA" w:rsidRPr="003B0133" w:rsidRDefault="009307FA" w:rsidP="000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MUO </w:t>
            </w:r>
          </w:p>
          <w:p w:rsidR="009307FA" w:rsidRPr="003B0133" w:rsidRDefault="009307FA" w:rsidP="000F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RD (95% CI)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5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alu</w:t>
            </w: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DD020A" w:rsidRDefault="009307FA" w:rsidP="000F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5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3B0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valueᵇ </w:t>
            </w:r>
          </w:p>
        </w:tc>
      </w:tr>
      <w:tr w:rsidR="009307FA" w:rsidTr="000F4637">
        <w:trPr>
          <w:trHeight w:val="687"/>
        </w:trPr>
        <w:tc>
          <w:tcPr>
            <w:tcW w:w="20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n (%)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212 (46.0)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 (38.0)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 (16.0)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napToGrid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napToGrid w:val="0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07FA" w:rsidTr="000F4637">
        <w:trPr>
          <w:trHeight w:val="147"/>
        </w:trPr>
        <w:tc>
          <w:tcPr>
            <w:tcW w:w="9040" w:type="dxa"/>
            <w:gridSpan w:val="1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Baseline characteristics, anthropometric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Age, years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DF0771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771">
              <w:rPr>
                <w:rFonts w:ascii="Times New Roman" w:eastAsia="Times New Roman" w:hAnsi="Times New Roman" w:cs="Times New Roman"/>
                <w:sz w:val="18"/>
                <w:szCs w:val="18"/>
              </w:rPr>
              <w:t>11.1 ± 2.98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DF0771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771">
              <w:rPr>
                <w:rFonts w:ascii="Times New Roman" w:eastAsia="Times New Roman" w:hAnsi="Times New Roman" w:cs="Times New Roman"/>
                <w:sz w:val="18"/>
                <w:szCs w:val="18"/>
              </w:rPr>
              <w:t>11.2 ± 2.64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DF0771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771">
              <w:rPr>
                <w:rFonts w:ascii="Times New Roman" w:eastAsia="Times New Roman" w:hAnsi="Times New Roman" w:cs="Times New Roman"/>
                <w:sz w:val="18"/>
                <w:szCs w:val="18"/>
              </w:rPr>
              <w:t>11.4 ± 2.84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DF0771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771">
              <w:rPr>
                <w:rFonts w:ascii="Times New Roman" w:eastAsia="Times New Roman" w:hAnsi="Times New Roman" w:cs="Times New Roman"/>
                <w:sz w:val="18"/>
                <w:szCs w:val="18"/>
              </w:rPr>
              <w:t>0.20 (0.03-0.98)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DF0771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7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.610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DF0771" w:rsidRDefault="009307FA" w:rsidP="000F463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7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.785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Male sex, n (%)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 (51</w:t>
            </w: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 (55</w:t>
            </w: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(49</w:t>
            </w: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.496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.496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waist to height ratio, cm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0.42 ± 0.03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0.54 (0.51-0.58)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0.56 (0.53-0.61) 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0.02 (0.00-0.04)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&lt;.001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.004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Neck circumference, SDS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-0.12 ± 0.78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1.37 (0.95-1.72)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1.54 (1.04-2.10)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0.17 (0.02-0.41)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&lt;.001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.006</w:t>
            </w:r>
          </w:p>
        </w:tc>
      </w:tr>
      <w:tr w:rsidR="009307FA" w:rsidTr="000F4637">
        <w:trPr>
          <w:trHeight w:val="285"/>
        </w:trPr>
        <w:tc>
          <w:tcPr>
            <w:tcW w:w="9040" w:type="dxa"/>
            <w:gridSpan w:val="13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Biochemical parameters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Total-cholesterol, 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4.04 (3.68-4.52)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4.11 (3.71-4.65)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4.37 (3.88-4.99)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0.26 (0.01-0</w:t>
            </w: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.45)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.043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.039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LDL-C, 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2.23 (1.87-2.64)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2.43 (2.05-2.84)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2.73 (2.26-3.17)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0.30</w:t>
            </w: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(0.08-0.46)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&lt;.001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.004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Fasting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insulin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μU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7.86 (5.55-10.3)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14.2 (11.0-16.8)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17.3 (13.0-20.3)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3.10 (4.42-9.64)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&lt;.001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&lt;.001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HbA1C, %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5.02 ± 0.31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5.08 ± 0.36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5.12 (4.91-5.30)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0.04 (0.02- 0.13)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.379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Haemoglobin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, g/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13.07 ± 0.94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12.8 ±1.02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13.1 (12.6-13.5)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0.30 (0.00-0.50)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.210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.429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Red blood cell, 10^12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4.70 </w:t>
            </w:r>
            <w:proofErr w:type="gram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±  0</w:t>
            </w:r>
            <w:proofErr w:type="gram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4.72 ± 1.56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4.76 (4.54-4.95)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0.04 (0.04-0.13)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.131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.078</w:t>
            </w:r>
          </w:p>
        </w:tc>
      </w:tr>
      <w:tr w:rsidR="009307FA" w:rsidTr="000F4637">
        <w:trPr>
          <w:trHeight w:val="390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Hematocrit, %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0.38 (0.36-0.39)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0.37 (0.36-0.40)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0.38 (0.37-0.40)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0.01 (0.00-0.01)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.561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.339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White blood cell, 10^9L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5.74 ± 1.55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6.45 ± 1.56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6.60 (5.80-7.60)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0.15 (0.79-0.99)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.133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Platelet, 10^9L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279.2 ± 58.8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274 (248-315)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286 (264-331)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12.0 (2.99-32.0)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.040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.052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Neutrophils, 10^9L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2.48 (2.01-3.12)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3.22 (2.56-3.96)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3.65 (2.44-4.31)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0.43 (0.12-0.63)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.173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Monocyte, 10^9L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0.49 (0.38-0.57)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0.51 (0.42-0.63)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0.50 (0.42-0.62)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0.01  (</w:t>
            </w:r>
            <w:proofErr w:type="gram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0.12-0.63)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.907</w:t>
            </w:r>
          </w:p>
        </w:tc>
      </w:tr>
      <w:tr w:rsidR="009307FA" w:rsidTr="000F4637">
        <w:trPr>
          <w:trHeight w:val="390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Alkaline phosphatase, U/l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3.65 ± 1.46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4.01 (3.23-4.62)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4.40 (2.59-5.02)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0.39 (0.23- 0.54)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.029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.442</w:t>
            </w:r>
          </w:p>
        </w:tc>
      </w:tr>
      <w:tr w:rsidR="009307FA" w:rsidTr="000F4637">
        <w:trPr>
          <w:trHeight w:val="285"/>
        </w:trPr>
        <w:tc>
          <w:tcPr>
            <w:tcW w:w="1858" w:type="dxa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Total protein (g/l)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68.1 ± 4.30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70.4 ± 3.53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70.7 (68.2-72.6)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0.30 (0.30-1.40)</w:t>
            </w:r>
          </w:p>
        </w:tc>
        <w:tc>
          <w:tcPr>
            <w:tcW w:w="682" w:type="dxa"/>
            <w:gridSpan w:val="3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.002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.264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Creatine kinase, µ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kat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1.99 (1.55-2.71)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1.89 (1.49-2.45)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1.79 (1.55-2.49)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0.18 (0.10- 0.28)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.864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491539" w:rsidRDefault="009307FA" w:rsidP="000F4637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proofErr w:type="spellStart"/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Lpa</w:t>
            </w:r>
            <w:proofErr w:type="spellEnd"/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-</w:t>
            </w:r>
            <w:proofErr w:type="spellStart"/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Lipoprotein</w:t>
            </w:r>
            <w:proofErr w:type="spellEnd"/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-a, g/l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4B1F8E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</w:rPr>
              <w:t>0.09 (0.04-0.29)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4B1F8E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</w:rPr>
              <w:t>0.10 (0.03-0.31)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4B1F8E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</w:rPr>
              <w:t>0.07 (0.03-0.20)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4B1F8E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</w:rPr>
              <w:t>0.03 (0.00- 0.04)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4B1F8E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</w:rPr>
              <w:t>.517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4B1F8E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E">
              <w:rPr>
                <w:rFonts w:ascii="Times New Roman" w:eastAsia="Times New Roman" w:hAnsi="Times New Roman" w:cs="Times New Roman"/>
                <w:sz w:val="18"/>
                <w:szCs w:val="18"/>
              </w:rPr>
              <w:t>.211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Interleukin 6, </w:t>
            </w: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1.76 (1.50-3.07)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1.50 (1.50-2.78)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1.86 (1.50-3.01)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0.36 (0.01- 0.50)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.723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.325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Testosterone, nmol/l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0.40 (0.08-2.28)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0.39 (0.08-0.98)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0.37 (0.11-1.32)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0.02 (0.08-0.22)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.968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.931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Estradiol, </w:t>
            </w:r>
            <w:proofErr w:type="spellStart"/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pmol</w:t>
            </w:r>
            <w:proofErr w:type="spellEnd"/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1396" w:type="dxa"/>
            <w:gridSpan w:val="2"/>
            <w:shd w:val="clear" w:color="auto" w:fill="auto"/>
            <w:vAlign w:val="bottom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35.8(18.4-115.5)</w:t>
            </w: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18.4 (17.0-94.4)</w:t>
            </w:r>
          </w:p>
        </w:tc>
        <w:tc>
          <w:tcPr>
            <w:tcW w:w="1367" w:type="dxa"/>
            <w:gridSpan w:val="2"/>
            <w:shd w:val="clear" w:color="auto" w:fill="auto"/>
            <w:vAlign w:val="bottom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41.6 (16.4-86.8)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23.2 (0.02-21.1)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.042</w:t>
            </w:r>
          </w:p>
        </w:tc>
      </w:tr>
      <w:tr w:rsidR="009307FA" w:rsidTr="000F4637">
        <w:trPr>
          <w:trHeight w:val="285"/>
        </w:trPr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Shbg</w:t>
            </w:r>
            <w:proofErr w:type="spellEnd"/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, nmol/l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77.5 (47.3-116</w:t>
            </w: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92.1(60.5-130</w:t>
            </w: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hAnsi="Times New Roman" w:cs="Times New Roman"/>
                <w:sz w:val="18"/>
                <w:szCs w:val="18"/>
              </w:rPr>
              <w:t>78.2 (42.2-117)</w:t>
            </w:r>
          </w:p>
        </w:tc>
        <w:tc>
          <w:tcPr>
            <w:tcW w:w="13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13.9 (27.2-39.0)</w:t>
            </w:r>
          </w:p>
        </w:tc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.123</w:t>
            </w: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07FA" w:rsidRPr="003B0133" w:rsidRDefault="009307FA" w:rsidP="000F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133">
              <w:rPr>
                <w:rFonts w:ascii="Times New Roman" w:eastAsia="Times New Roman" w:hAnsi="Times New Roman" w:cs="Times New Roman"/>
                <w:sz w:val="18"/>
                <w:szCs w:val="18"/>
              </w:rPr>
              <w:t>.158</w:t>
            </w:r>
          </w:p>
        </w:tc>
      </w:tr>
    </w:tbl>
    <w:p w:rsidR="009307FA" w:rsidRDefault="009307FA" w:rsidP="009307FA">
      <w:pPr>
        <w:spacing w:after="0" w:line="240" w:lineRule="auto"/>
        <w:jc w:val="both"/>
      </w:pPr>
      <w:bookmarkStart w:id="0" w:name="_Hlk510004203"/>
      <w:r>
        <w:rPr>
          <w:rFonts w:ascii="Times New Roman" w:eastAsia="Times New Roman" w:hAnsi="Times New Roman" w:cs="Times New Roman"/>
          <w:sz w:val="14"/>
          <w:szCs w:val="14"/>
        </w:rPr>
        <w:t>Data are presented as mean ± SD or median (interquartile range), item risk difference (RD) between the MHO and MUO groups, confidence interval (CI). Group comparisons were analyzed by a Mann-Whitney-Wilcoxon test or t-test</w:t>
      </w:r>
      <w:r>
        <w:rPr>
          <w:rFonts w:ascii="Times New Roman" w:eastAsia="Calibri" w:hAnsi="Times New Roman" w:cs="Times New Roman"/>
          <w:sz w:val="14"/>
          <w:szCs w:val="14"/>
          <w:lang w:eastAsia="zh-CN"/>
        </w:rPr>
        <w:t xml:space="preserve"> depending on the distribution of data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ᵃP values for Normal weight vs. MHO vs. MUO.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vertAlign w:val="superscript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values for MHO vs. MUO. </w:t>
      </w:r>
      <w:r>
        <w:rPr>
          <w:rFonts w:ascii="Times New Roman" w:eastAsia="Calibri" w:hAnsi="Times New Roman" w:cs="Times New Roman"/>
          <w:sz w:val="14"/>
          <w:szCs w:val="14"/>
        </w:rPr>
        <w:t xml:space="preserve">Abbreviations: </w:t>
      </w:r>
      <w:r>
        <w:rPr>
          <w:rFonts w:ascii="Times New Roman" w:eastAsia="Calibri" w:hAnsi="Times New Roman" w:cs="Times New Roman"/>
          <w:sz w:val="14"/>
          <w:szCs w:val="14"/>
          <w:lang w:eastAsia="pt-BR"/>
        </w:rPr>
        <w:t>MHO, metabolically healthy obesity, MUO, metabolically unhealthy obesity</w:t>
      </w:r>
      <w:r>
        <w:rPr>
          <w:rFonts w:ascii="Times New Roman" w:eastAsia="Calibri" w:hAnsi="Times New Roman" w:cs="Times New Roman"/>
          <w:sz w:val="14"/>
          <w:szCs w:val="14"/>
        </w:rPr>
        <w:t xml:space="preserve">, LDL-C low </w:t>
      </w:r>
      <w:proofErr w:type="gramStart"/>
      <w:r>
        <w:rPr>
          <w:rFonts w:ascii="Times New Roman" w:eastAsia="Calibri" w:hAnsi="Times New Roman" w:cs="Times New Roman"/>
          <w:sz w:val="14"/>
          <w:szCs w:val="14"/>
        </w:rPr>
        <w:t>high density</w:t>
      </w:r>
      <w:proofErr w:type="gramEnd"/>
      <w:r>
        <w:rPr>
          <w:rFonts w:ascii="Times New Roman" w:eastAsia="Calibri" w:hAnsi="Times New Roman" w:cs="Times New Roman"/>
          <w:sz w:val="14"/>
          <w:szCs w:val="14"/>
        </w:rPr>
        <w:t xml:space="preserve"> lipoprotein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cholesterol</w:t>
      </w:r>
      <w:r>
        <w:rPr>
          <w:rFonts w:ascii="Times New Roman" w:eastAsia="Calibri" w:hAnsi="Times New Roman" w:cs="Times New Roman"/>
          <w:sz w:val="14"/>
          <w:szCs w:val="14"/>
        </w:rPr>
        <w:t xml:space="preserve">, ALT alanine aminotransferase, AST aspartate aminotransferase, GGT </w:t>
      </w:r>
      <w:proofErr w:type="spellStart"/>
      <w:r>
        <w:rPr>
          <w:rFonts w:ascii="Times New Roman" w:eastAsia="Calibri" w:hAnsi="Times New Roman" w:cs="Times New Roman"/>
          <w:sz w:val="14"/>
          <w:szCs w:val="14"/>
        </w:rPr>
        <w:t>gammaglutamyltransferase</w:t>
      </w:r>
      <w:proofErr w:type="spellEnd"/>
      <w:r>
        <w:rPr>
          <w:rFonts w:ascii="Times New Roman" w:eastAsia="Calibri" w:hAnsi="Times New Roman" w:cs="Times New Roman"/>
          <w:sz w:val="14"/>
          <w:szCs w:val="14"/>
        </w:rPr>
        <w:t xml:space="preserve">, HbA1c glycated hemoglobin A1c,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Lp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(a) Lipoprotein-a,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hs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-CRP high sensitivity C-reactive protein.</w:t>
      </w:r>
    </w:p>
    <w:bookmarkEnd w:id="0"/>
    <w:p w:rsidR="009307FA" w:rsidRDefault="009307FA" w:rsidP="009307F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307FA" w:rsidRDefault="009307FA" w:rsidP="009307FA">
      <w:pPr>
        <w:spacing w:after="0" w:line="240" w:lineRule="auto"/>
        <w:jc w:val="both"/>
      </w:pPr>
    </w:p>
    <w:p w:rsidR="009307FA" w:rsidRDefault="009307FA" w:rsidP="009307FA">
      <w:pPr>
        <w:pStyle w:val="CitaviBibliographyEntry"/>
      </w:pPr>
    </w:p>
    <w:p w:rsidR="00472ED0" w:rsidRDefault="009307FA">
      <w:bookmarkStart w:id="1" w:name="_GoBack"/>
      <w:bookmarkEnd w:id="1"/>
    </w:p>
    <w:sectPr w:rsidR="00472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GMetaScience-Regular">
    <w:altName w:val="Cambria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A"/>
    <w:rsid w:val="000D2560"/>
    <w:rsid w:val="00326C26"/>
    <w:rsid w:val="009307FA"/>
    <w:rsid w:val="00D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F0CB1D-A9B5-499F-B6A8-AAA6A98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07FA"/>
    <w:pPr>
      <w:suppressAutoHyphens/>
      <w:spacing w:after="200" w:line="276" w:lineRule="auto"/>
    </w:pPr>
    <w:rPr>
      <w:rFonts w:ascii="Cambria" w:eastAsia="Cambria" w:hAnsi="Cambria" w:cs="Cambria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rsid w:val="009307FA"/>
    <w:pPr>
      <w:tabs>
        <w:tab w:val="left" w:pos="454"/>
      </w:tabs>
      <w:spacing w:after="0"/>
      <w:ind w:left="454" w:hanging="454"/>
    </w:pPr>
  </w:style>
  <w:style w:type="paragraph" w:customStyle="1" w:styleId="Default">
    <w:name w:val="Default"/>
    <w:rsid w:val="009307F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Zanzerl, Marc</dc:creator>
  <cp:keywords/>
  <dc:description/>
  <cp:lastModifiedBy>Zanzerl, Marc</cp:lastModifiedBy>
  <cp:revision>1</cp:revision>
  <dcterms:created xsi:type="dcterms:W3CDTF">2018-05-18T11:57:00Z</dcterms:created>
  <dcterms:modified xsi:type="dcterms:W3CDTF">2018-05-18T11:58:00Z</dcterms:modified>
</cp:coreProperties>
</file>