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7" w:rsidRDefault="00327217" w:rsidP="00F86A77">
      <w:pPr>
        <w:spacing w:line="360" w:lineRule="auto"/>
        <w:rPr>
          <w:rFonts w:eastAsia="Calibri"/>
          <w:b/>
          <w:lang w:val="en-GB"/>
        </w:rPr>
      </w:pPr>
      <w:r w:rsidRPr="00DB1AA0">
        <w:rPr>
          <w:rFonts w:eastAsia="Calibri"/>
          <w:lang w:val="en-GB"/>
        </w:rPr>
        <w:t>Additional File</w:t>
      </w:r>
      <w:r w:rsidR="00DB1AA0" w:rsidRPr="00DB1AA0">
        <w:rPr>
          <w:rFonts w:eastAsia="Calibri"/>
          <w:lang w:val="en-GB"/>
        </w:rPr>
        <w:t xml:space="preserve"> 1</w:t>
      </w:r>
      <w:r w:rsidR="00DB1AA0">
        <w:rPr>
          <w:rFonts w:eastAsia="Calibri"/>
          <w:b/>
          <w:lang w:val="en-GB"/>
        </w:rPr>
        <w:t>: Table S1</w:t>
      </w:r>
      <w:r w:rsidR="00F86A77" w:rsidRPr="00327217">
        <w:rPr>
          <w:rFonts w:eastAsia="Calibri"/>
          <w:b/>
          <w:lang w:val="en-GB"/>
        </w:rPr>
        <w:t xml:space="preserve"> </w:t>
      </w:r>
      <w:r w:rsidR="00F86A77" w:rsidRPr="00DB1AA0">
        <w:rPr>
          <w:rFonts w:eastAsia="Calibri"/>
          <w:lang w:val="en-GB"/>
        </w:rPr>
        <w:t>Patients’ characteristics and outcomes.</w:t>
      </w:r>
      <w:r w:rsidR="00F86A77" w:rsidRPr="001F7F3F">
        <w:rPr>
          <w:rFonts w:eastAsia="Calibri"/>
          <w:b/>
          <w:lang w:val="en-GB"/>
        </w:rPr>
        <w:t xml:space="preserve"> </w:t>
      </w:r>
    </w:p>
    <w:tbl>
      <w:tblPr>
        <w:tblStyle w:val="TableGrid1"/>
        <w:tblW w:w="0" w:type="auto"/>
        <w:tblCellMar>
          <w:left w:w="110" w:type="dxa"/>
        </w:tblCellMar>
        <w:tblLook w:val="04A0" w:firstRow="1" w:lastRow="0" w:firstColumn="1" w:lastColumn="0" w:noHBand="0" w:noVBand="1"/>
      </w:tblPr>
      <w:tblGrid>
        <w:gridCol w:w="2972"/>
        <w:gridCol w:w="2091"/>
        <w:gridCol w:w="1778"/>
      </w:tblGrid>
      <w:tr w:rsidR="00F86A77" w:rsidRPr="0012444F" w:rsidTr="0008668E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r w:rsidRPr="0012444F">
              <w:rPr>
                <w:rFonts w:eastAsia="Calibri"/>
                <w:b/>
                <w:lang w:val="en-GB"/>
              </w:rPr>
              <w:t>Age (years)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12444F">
              <w:rPr>
                <w:rFonts w:eastAsia="Calibri"/>
                <w:lang w:val="en-GB"/>
              </w:rPr>
              <w:t>Min-Max (Median)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12444F">
              <w:rPr>
                <w:rFonts w:eastAsia="Calibri"/>
                <w:lang w:val="en-GB"/>
              </w:rPr>
              <w:t>18-38 (31)</w:t>
            </w:r>
          </w:p>
        </w:tc>
      </w:tr>
      <w:tr w:rsidR="00F86A77" w:rsidRPr="0012444F" w:rsidTr="0008668E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proofErr w:type="spellStart"/>
            <w:r w:rsidRPr="0012444F">
              <w:rPr>
                <w:rFonts w:eastAsia="Calibri"/>
                <w:lang w:val="en-GB"/>
              </w:rPr>
              <w:t>Mean±SD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12444F">
              <w:rPr>
                <w:rFonts w:eastAsia="Calibri"/>
                <w:lang w:val="en-GB"/>
              </w:rPr>
              <w:t>30.81±4.26</w:t>
            </w:r>
          </w:p>
        </w:tc>
      </w:tr>
      <w:tr w:rsidR="00F86A77" w:rsidRPr="0012444F" w:rsidTr="0008668E">
        <w:tc>
          <w:tcPr>
            <w:tcW w:w="0" w:type="auto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r w:rsidRPr="0012444F">
              <w:rPr>
                <w:rFonts w:eastAsia="Calibri"/>
                <w:b/>
                <w:lang w:val="en-GB"/>
              </w:rPr>
              <w:t>AMH (ng/ml)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12444F">
              <w:rPr>
                <w:rFonts w:eastAsia="Calibri"/>
                <w:lang w:val="en-GB"/>
              </w:rPr>
              <w:t>Min-Max (Median)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12444F">
              <w:rPr>
                <w:rFonts w:eastAsia="Calibri"/>
                <w:lang w:val="en-GB"/>
              </w:rPr>
              <w:t>0.17-8.6 (2.80)</w:t>
            </w:r>
          </w:p>
        </w:tc>
      </w:tr>
      <w:tr w:rsidR="00F86A77" w:rsidRPr="0012444F" w:rsidTr="0008668E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proofErr w:type="spellStart"/>
            <w:r w:rsidRPr="0012444F">
              <w:rPr>
                <w:rFonts w:eastAsia="Calibri"/>
                <w:lang w:val="en-GB"/>
              </w:rPr>
              <w:t>Mean±SD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12444F">
              <w:rPr>
                <w:rFonts w:eastAsia="Calibri"/>
                <w:lang w:val="en-GB"/>
              </w:rPr>
              <w:t>3.15±1.80</w:t>
            </w:r>
          </w:p>
        </w:tc>
      </w:tr>
      <w:tr w:rsidR="00F86A77" w:rsidRPr="0012444F" w:rsidTr="0008668E">
        <w:tc>
          <w:tcPr>
            <w:tcW w:w="0" w:type="auto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r w:rsidRPr="0012444F">
              <w:rPr>
                <w:rFonts w:eastAsia="Calibri"/>
                <w:b/>
                <w:lang w:val="en-GB"/>
              </w:rPr>
              <w:t>BMI (kg/m</w:t>
            </w:r>
            <w:r w:rsidRPr="0012444F">
              <w:rPr>
                <w:rFonts w:eastAsia="Calibri"/>
                <w:b/>
                <w:vertAlign w:val="superscript"/>
                <w:lang w:val="en-GB"/>
              </w:rPr>
              <w:t>2</w:t>
            </w:r>
            <w:r w:rsidRPr="0012444F">
              <w:rPr>
                <w:rFonts w:eastAsia="Calibri"/>
                <w:b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12444F">
              <w:rPr>
                <w:rFonts w:eastAsia="Calibri"/>
                <w:lang w:val="en-GB"/>
              </w:rPr>
              <w:t>Min-Max (Median)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12444F">
              <w:rPr>
                <w:rFonts w:eastAsia="Calibri"/>
                <w:lang w:val="en-GB"/>
              </w:rPr>
              <w:t>16.3-29.7 (23.3)</w:t>
            </w:r>
          </w:p>
        </w:tc>
      </w:tr>
      <w:tr w:rsidR="00F86A77" w:rsidRPr="0012444F" w:rsidTr="0008668E"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proofErr w:type="spellStart"/>
            <w:r w:rsidRPr="0012444F">
              <w:rPr>
                <w:rFonts w:eastAsia="Calibri"/>
                <w:lang w:val="en-GB"/>
              </w:rPr>
              <w:t>Mean±SD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12444F">
              <w:rPr>
                <w:rFonts w:eastAsia="Calibri"/>
                <w:lang w:val="en-GB"/>
              </w:rPr>
              <w:t>23.68±3.00</w:t>
            </w:r>
          </w:p>
        </w:tc>
      </w:tr>
      <w:tr w:rsidR="00F86A77" w:rsidRPr="0012444F" w:rsidTr="0008668E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lang w:val="en-GB"/>
              </w:rPr>
            </w:pPr>
            <w:r w:rsidRPr="0012444F">
              <w:rPr>
                <w:rFonts w:eastAsia="Calibri"/>
                <w:b/>
                <w:bCs/>
                <w:color w:val="000000"/>
                <w:lang w:val="en-GB"/>
              </w:rPr>
              <w:t>+</w:t>
            </w:r>
            <w:proofErr w:type="spellStart"/>
            <w:r w:rsidRPr="0012444F">
              <w:rPr>
                <w:rFonts w:eastAsia="Calibri"/>
                <w:b/>
                <w:bCs/>
                <w:color w:val="000000"/>
                <w:lang w:val="en-GB"/>
              </w:rPr>
              <w:t>bhCG</w:t>
            </w:r>
            <w:proofErr w:type="spellEnd"/>
            <w:r w:rsidRPr="0012444F">
              <w:rPr>
                <w:rFonts w:eastAsia="Calibri"/>
                <w:b/>
                <w:lang w:val="en-GB"/>
              </w:rPr>
              <w:t>; n (%)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color w:val="000000"/>
                <w:lang w:val="en-GB"/>
              </w:rPr>
            </w:pPr>
            <w:r w:rsidRPr="0012444F">
              <w:rPr>
                <w:rFonts w:eastAsia="Calibri"/>
                <w:color w:val="000000"/>
                <w:lang w:val="en-GB"/>
              </w:rPr>
              <w:t>122 (66.3)</w:t>
            </w:r>
          </w:p>
        </w:tc>
      </w:tr>
      <w:tr w:rsidR="00F86A77" w:rsidRPr="0012444F" w:rsidTr="0008668E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lang w:val="en-GB"/>
              </w:rPr>
            </w:pPr>
            <w:r w:rsidRPr="0012444F">
              <w:rPr>
                <w:rFonts w:eastAsia="Calibri"/>
                <w:b/>
                <w:bCs/>
                <w:color w:val="000000"/>
                <w:lang w:val="en-GB"/>
              </w:rPr>
              <w:t>Ongoing pregnancy</w:t>
            </w:r>
            <w:r w:rsidRPr="0012444F">
              <w:rPr>
                <w:rFonts w:eastAsia="Calibri"/>
                <w:b/>
                <w:lang w:val="en-GB"/>
              </w:rPr>
              <w:t>; n (%)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color w:val="000000"/>
                <w:lang w:val="en-GB"/>
              </w:rPr>
            </w:pPr>
            <w:r w:rsidRPr="0012444F">
              <w:rPr>
                <w:rFonts w:eastAsia="Calibri"/>
                <w:color w:val="000000"/>
                <w:lang w:val="en-GB"/>
              </w:rPr>
              <w:t>98 (53.3)</w:t>
            </w:r>
          </w:p>
        </w:tc>
      </w:tr>
      <w:tr w:rsidR="00F86A77" w:rsidRPr="0012444F" w:rsidTr="0008668E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  <w:bCs/>
                <w:color w:val="000000"/>
                <w:lang w:val="en-GB"/>
              </w:rPr>
            </w:pPr>
            <w:r w:rsidRPr="0012444F">
              <w:rPr>
                <w:rFonts w:eastAsia="Calibri"/>
                <w:b/>
                <w:bCs/>
                <w:color w:val="000000"/>
                <w:lang w:val="en-GB"/>
              </w:rPr>
              <w:t>Live birth</w:t>
            </w:r>
            <w:r w:rsidRPr="0012444F">
              <w:rPr>
                <w:rFonts w:eastAsia="Calibri"/>
                <w:b/>
                <w:lang w:val="en-GB"/>
              </w:rPr>
              <w:t>; n (%)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0" w:type="dxa"/>
            </w:tcMar>
            <w:vAlign w:val="center"/>
          </w:tcPr>
          <w:p w:rsidR="00F86A77" w:rsidRPr="0012444F" w:rsidRDefault="00F86A77" w:rsidP="0008668E">
            <w:pPr>
              <w:spacing w:line="360" w:lineRule="auto"/>
              <w:jc w:val="center"/>
              <w:rPr>
                <w:rFonts w:eastAsia="Calibri"/>
                <w:color w:val="000000"/>
                <w:lang w:val="en-GB"/>
              </w:rPr>
            </w:pPr>
            <w:r w:rsidRPr="0012444F">
              <w:rPr>
                <w:rFonts w:eastAsia="Calibri"/>
                <w:color w:val="000000"/>
                <w:lang w:val="en-GB"/>
              </w:rPr>
              <w:t>94 (51.1)</w:t>
            </w:r>
          </w:p>
        </w:tc>
      </w:tr>
    </w:tbl>
    <w:p w:rsidR="00F86A77" w:rsidRDefault="00F86A77" w:rsidP="00F86A77">
      <w:pPr>
        <w:spacing w:line="360" w:lineRule="auto"/>
        <w:jc w:val="both"/>
        <w:outlineLvl w:val="0"/>
        <w:rPr>
          <w:rFonts w:eastAsia="Calibri"/>
          <w:b/>
          <w:i/>
          <w:lang w:val="en-GB"/>
        </w:rPr>
      </w:pPr>
    </w:p>
    <w:p w:rsidR="00F86A77" w:rsidRDefault="00F86A77">
      <w:pPr>
        <w:spacing w:after="160" w:line="259" w:lineRule="auto"/>
      </w:pPr>
      <w:r>
        <w:br w:type="page"/>
      </w:r>
    </w:p>
    <w:p w:rsidR="00F86A77" w:rsidRPr="00DB1AA0" w:rsidRDefault="00DB1AA0" w:rsidP="00F86A77">
      <w:pPr>
        <w:spacing w:line="360" w:lineRule="auto"/>
        <w:jc w:val="both"/>
        <w:rPr>
          <w:rFonts w:eastAsia="Calibri"/>
          <w:color w:val="000000"/>
          <w:lang w:val="en-GB"/>
        </w:rPr>
      </w:pPr>
      <w:r w:rsidRPr="00DB1AA0">
        <w:rPr>
          <w:rFonts w:eastAsia="Calibri"/>
          <w:lang w:val="en-GB"/>
        </w:rPr>
        <w:lastRenderedPageBreak/>
        <w:t>Additional f</w:t>
      </w:r>
      <w:r w:rsidR="00327217" w:rsidRPr="00DB1AA0">
        <w:rPr>
          <w:rFonts w:eastAsia="Calibri"/>
          <w:lang w:val="en-GB"/>
        </w:rPr>
        <w:t xml:space="preserve">ile </w:t>
      </w:r>
      <w:r w:rsidRPr="00DB1AA0">
        <w:rPr>
          <w:rFonts w:eastAsia="Calibri"/>
          <w:color w:val="000000"/>
          <w:lang w:val="en-GB"/>
        </w:rPr>
        <w:t>1</w:t>
      </w:r>
      <w:r>
        <w:rPr>
          <w:rFonts w:eastAsia="Calibri"/>
          <w:b/>
          <w:color w:val="000000"/>
          <w:lang w:val="en-GB"/>
        </w:rPr>
        <w:t>: Table S2</w:t>
      </w:r>
      <w:r w:rsidR="00F86A77" w:rsidRPr="001C27A9">
        <w:rPr>
          <w:rFonts w:eastAsia="Calibri"/>
          <w:b/>
          <w:color w:val="000000"/>
          <w:shd w:val="clear" w:color="auto" w:fill="FFFFFF"/>
          <w:lang w:val="en-GB"/>
        </w:rPr>
        <w:t xml:space="preserve"> </w:t>
      </w:r>
      <w:r w:rsidR="00F86A77" w:rsidRPr="00DB1AA0">
        <w:rPr>
          <w:rFonts w:eastAsia="Calibri"/>
          <w:color w:val="000000"/>
          <w:lang w:val="en-GB"/>
        </w:rPr>
        <w:t>Oligonucleotide primer sequences used for real-time PCR in this study.</w:t>
      </w: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6"/>
        <w:gridCol w:w="3050"/>
        <w:gridCol w:w="4617"/>
      </w:tblGrid>
      <w:tr w:rsidR="00F86A77" w:rsidRPr="000F6976" w:rsidTr="0008668E">
        <w:trPr>
          <w:jc w:val="center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1C27A9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C27A9">
              <w:rPr>
                <w:rFonts w:ascii="Times New Roman" w:hAnsi="Times New Roman" w:cs="Times New Roman"/>
                <w:b/>
                <w:lang w:val="en-GB"/>
              </w:rPr>
              <w:t>Gene Name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1C27A9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C27A9">
              <w:rPr>
                <w:rFonts w:ascii="Times New Roman" w:hAnsi="Times New Roman" w:cs="Times New Roman"/>
                <w:b/>
                <w:lang w:val="en-GB"/>
              </w:rPr>
              <w:t>GenBank Accession Number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1C27A9">
              <w:rPr>
                <w:rFonts w:ascii="Times New Roman" w:hAnsi="Times New Roman" w:cs="Times New Roman"/>
                <w:b/>
                <w:lang w:val="en-GB"/>
              </w:rPr>
              <w:t>Primer Sequence (5’ to 3’)</w:t>
            </w:r>
          </w:p>
        </w:tc>
      </w:tr>
      <w:tr w:rsidR="00F86A77" w:rsidRPr="000F6976" w:rsidTr="0008668E">
        <w:trPr>
          <w:jc w:val="center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E454DA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E454DA">
              <w:rPr>
                <w:rFonts w:ascii="Times New Roman" w:hAnsi="Times New Roman" w:cs="Times New Roman"/>
                <w:b/>
                <w:i/>
                <w:lang w:val="en-GB"/>
              </w:rPr>
              <w:t>TBP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9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NM_001172085.1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*F: AATCCCAAGCGGTTTGCTG</w:t>
            </w:r>
          </w:p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**R: AGCATATTTTCTTGCTGCCAGTCT</w:t>
            </w:r>
          </w:p>
        </w:tc>
      </w:tr>
      <w:tr w:rsidR="00F86A77" w:rsidRPr="000F6976" w:rsidTr="0008668E">
        <w:trPr>
          <w:jc w:val="center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E454DA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E454DA">
              <w:rPr>
                <w:rFonts w:ascii="Times New Roman" w:hAnsi="Times New Roman" w:cs="Times New Roman"/>
                <w:b/>
                <w:i/>
                <w:lang w:val="en-GB"/>
              </w:rPr>
              <w:t>B2M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9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NM_005254549.3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F: CTCGCTCCGTGGCCTTAG</w:t>
            </w:r>
          </w:p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R: ATGGATGAAACCCAGACACATAGC</w:t>
            </w:r>
          </w:p>
        </w:tc>
      </w:tr>
      <w:tr w:rsidR="00F86A77" w:rsidRPr="000F6976" w:rsidTr="0008668E">
        <w:trPr>
          <w:jc w:val="center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E454DA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E454DA">
              <w:rPr>
                <w:rFonts w:ascii="Times New Roman" w:hAnsi="Times New Roman" w:cs="Times New Roman"/>
                <w:b/>
                <w:i/>
                <w:lang w:val="en-GB"/>
              </w:rPr>
              <w:t>GDF9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9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NM_005260.5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 xml:space="preserve">F: </w:t>
            </w:r>
            <w:r w:rsidRPr="000F6976">
              <w:rPr>
                <w:rFonts w:ascii="Times New Roman" w:eastAsia="Calibri" w:hAnsi="Times New Roman" w:cs="Times New Roman"/>
                <w:color w:val="000000"/>
                <w:lang w:val="en-GB"/>
              </w:rPr>
              <w:t>TCCAATAGAAGTCACCTCTACAACAC</w:t>
            </w:r>
          </w:p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R: TGCTAGAAGACTTTGGCTCCT</w:t>
            </w:r>
          </w:p>
        </w:tc>
      </w:tr>
      <w:tr w:rsidR="00F86A77" w:rsidRPr="000F6976" w:rsidTr="0008668E">
        <w:trPr>
          <w:jc w:val="center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E454DA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E454DA">
              <w:rPr>
                <w:rFonts w:ascii="Times New Roman" w:hAnsi="Times New Roman" w:cs="Times New Roman"/>
                <w:b/>
                <w:i/>
                <w:lang w:val="en-GB"/>
              </w:rPr>
              <w:t>PTX3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Preformatted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9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NM_002852.3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F: CAGTGCTCTGGACGAGCT</w:t>
            </w:r>
          </w:p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R: TCTTGGAACGCATTGGGA</w:t>
            </w:r>
          </w:p>
        </w:tc>
      </w:tr>
      <w:tr w:rsidR="00F86A77" w:rsidRPr="000F6976" w:rsidTr="0008668E">
        <w:trPr>
          <w:jc w:val="center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E454DA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E454DA">
              <w:rPr>
                <w:rFonts w:ascii="Times New Roman" w:hAnsi="Times New Roman" w:cs="Times New Roman"/>
                <w:b/>
                <w:i/>
                <w:lang w:val="en-GB"/>
              </w:rPr>
              <w:t>HAS2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spacing w:line="360" w:lineRule="auto"/>
              <w:jc w:val="center"/>
              <w:rPr>
                <w:lang w:val="en-GB"/>
              </w:rPr>
            </w:pPr>
            <w:r w:rsidRPr="000F6976">
              <w:rPr>
                <w:lang w:val="en-GB"/>
              </w:rPr>
              <w:t>NM_005328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F: GGCATCCAGCACTGGACAAA</w:t>
            </w:r>
          </w:p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R: ATTCAGGCCACAGAACAAAACC</w:t>
            </w:r>
          </w:p>
        </w:tc>
      </w:tr>
      <w:tr w:rsidR="00F86A77" w:rsidRPr="000F6976" w:rsidTr="0008668E">
        <w:trPr>
          <w:jc w:val="center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E454DA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E454DA">
              <w:rPr>
                <w:rFonts w:ascii="Times New Roman" w:hAnsi="Times New Roman" w:cs="Times New Roman"/>
                <w:b/>
                <w:i/>
                <w:lang w:val="en-GB"/>
              </w:rPr>
              <w:t>PTGS2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spacing w:line="360" w:lineRule="auto"/>
              <w:jc w:val="center"/>
              <w:rPr>
                <w:lang w:val="en-GB"/>
              </w:rPr>
            </w:pPr>
            <w:r w:rsidRPr="000F6976">
              <w:rPr>
                <w:lang w:val="en-GB"/>
              </w:rPr>
              <w:t>NM_000963.3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F: GTGTCAAAGGTAAAAAGCAGCTTC</w:t>
            </w:r>
          </w:p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R: CCGTAGATGCTCAGGGACT</w:t>
            </w:r>
          </w:p>
        </w:tc>
      </w:tr>
      <w:tr w:rsidR="00F86A77" w:rsidRPr="000F6976" w:rsidTr="0008668E">
        <w:trPr>
          <w:jc w:val="center"/>
        </w:trPr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E454DA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E454DA">
              <w:rPr>
                <w:rFonts w:ascii="Times New Roman" w:hAnsi="Times New Roman" w:cs="Times New Roman"/>
                <w:b/>
                <w:i/>
                <w:lang w:val="en-GB"/>
              </w:rPr>
              <w:t>TNFAIP6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spacing w:line="360" w:lineRule="auto"/>
              <w:jc w:val="center"/>
              <w:rPr>
                <w:lang w:val="en-GB"/>
              </w:rPr>
            </w:pPr>
            <w:r w:rsidRPr="000F6976">
              <w:rPr>
                <w:lang w:val="en-GB"/>
              </w:rPr>
              <w:t>NM_007115.3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F: CATATGGCTTGAACGAGCAG</w:t>
            </w:r>
          </w:p>
          <w:p w:rsidR="00F86A77" w:rsidRPr="000F6976" w:rsidRDefault="00F86A77" w:rsidP="0008668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F6976">
              <w:rPr>
                <w:rFonts w:ascii="Times New Roman" w:hAnsi="Times New Roman" w:cs="Times New Roman"/>
                <w:lang w:val="en-GB"/>
              </w:rPr>
              <w:t>R: ATCCATCCAGCAGCACAG</w:t>
            </w:r>
          </w:p>
        </w:tc>
      </w:tr>
    </w:tbl>
    <w:p w:rsidR="00F86A77" w:rsidRDefault="00F86A77" w:rsidP="00F86A77">
      <w:pPr>
        <w:spacing w:line="276" w:lineRule="auto"/>
        <w:jc w:val="both"/>
        <w:rPr>
          <w:rFonts w:eastAsia="Calibri"/>
          <w:color w:val="000000"/>
          <w:sz w:val="20"/>
          <w:lang w:val="en-GB"/>
        </w:rPr>
      </w:pPr>
      <w:r>
        <w:rPr>
          <w:rFonts w:eastAsia="Calibri"/>
          <w:color w:val="000000"/>
          <w:sz w:val="20"/>
          <w:lang w:val="en-GB"/>
        </w:rPr>
        <w:t xml:space="preserve">*Forward **Reverse </w:t>
      </w:r>
    </w:p>
    <w:p w:rsidR="00F86A77" w:rsidRDefault="00F86A77" w:rsidP="00F86A77">
      <w:pPr>
        <w:spacing w:line="276" w:lineRule="auto"/>
        <w:jc w:val="both"/>
      </w:pPr>
      <w:r>
        <w:rPr>
          <w:rFonts w:eastAsia="Calibri"/>
          <w:color w:val="000000"/>
          <w:sz w:val="20"/>
          <w:lang w:val="en-GB"/>
        </w:rPr>
        <w:t>(Gene names are: tumour necrosis factor alpha induced protein 6 (</w:t>
      </w:r>
      <w:r w:rsidRPr="001212FB">
        <w:rPr>
          <w:rFonts w:eastAsia="Calibri"/>
          <w:i/>
          <w:color w:val="000000"/>
          <w:sz w:val="20"/>
          <w:lang w:val="en-GB"/>
        </w:rPr>
        <w:t>TNFAIP6</w:t>
      </w:r>
      <w:r>
        <w:rPr>
          <w:rFonts w:eastAsia="Calibri"/>
          <w:color w:val="000000"/>
          <w:sz w:val="20"/>
          <w:lang w:val="en-GB"/>
        </w:rPr>
        <w:t>), prostaglandin-endoperoxide synthase 2 (</w:t>
      </w:r>
      <w:r w:rsidRPr="001212FB">
        <w:rPr>
          <w:rFonts w:eastAsia="Calibri"/>
          <w:i/>
          <w:color w:val="000000"/>
          <w:sz w:val="20"/>
          <w:lang w:val="en-GB"/>
        </w:rPr>
        <w:t>PTGS2</w:t>
      </w:r>
      <w:r>
        <w:rPr>
          <w:rFonts w:eastAsia="Calibri"/>
          <w:color w:val="000000"/>
          <w:sz w:val="20"/>
          <w:lang w:val="en-GB"/>
        </w:rPr>
        <w:t>), hyaluronan synthase 2 (</w:t>
      </w:r>
      <w:r w:rsidRPr="001212FB">
        <w:rPr>
          <w:rFonts w:eastAsia="Calibri"/>
          <w:i/>
          <w:color w:val="000000"/>
          <w:sz w:val="20"/>
          <w:lang w:val="en-GB"/>
        </w:rPr>
        <w:t>HAS2</w:t>
      </w:r>
      <w:r>
        <w:rPr>
          <w:rFonts w:eastAsia="Calibri"/>
          <w:color w:val="000000"/>
          <w:sz w:val="20"/>
          <w:lang w:val="en-GB"/>
        </w:rPr>
        <w:t>), pentraxin-related protein 3 (</w:t>
      </w:r>
      <w:r w:rsidRPr="001212FB">
        <w:rPr>
          <w:rFonts w:eastAsia="Calibri"/>
          <w:i/>
          <w:color w:val="000000"/>
          <w:sz w:val="20"/>
          <w:lang w:val="en-GB"/>
        </w:rPr>
        <w:t>PTX3</w:t>
      </w:r>
      <w:r>
        <w:rPr>
          <w:rFonts w:eastAsia="Calibri"/>
          <w:color w:val="000000"/>
          <w:sz w:val="20"/>
          <w:lang w:val="en-GB"/>
        </w:rPr>
        <w:t>), growth differentiation factor 9 (</w:t>
      </w:r>
      <w:r w:rsidRPr="001212FB">
        <w:rPr>
          <w:rFonts w:eastAsia="Calibri"/>
          <w:i/>
          <w:color w:val="000000"/>
          <w:sz w:val="20"/>
          <w:lang w:val="en-GB"/>
        </w:rPr>
        <w:t>GDF9</w:t>
      </w:r>
      <w:r>
        <w:rPr>
          <w:rFonts w:eastAsia="Calibri"/>
          <w:color w:val="000000"/>
          <w:sz w:val="20"/>
          <w:lang w:val="en-GB"/>
        </w:rPr>
        <w:t xml:space="preserve">), </w:t>
      </w:r>
      <w:r>
        <w:rPr>
          <w:sz w:val="20"/>
        </w:rPr>
        <w:t xml:space="preserve">β2 </w:t>
      </w:r>
      <w:proofErr w:type="spellStart"/>
      <w:r>
        <w:rPr>
          <w:sz w:val="20"/>
        </w:rPr>
        <w:t>microglobulin</w:t>
      </w:r>
      <w:proofErr w:type="spellEnd"/>
      <w:r>
        <w:rPr>
          <w:rFonts w:eastAsia="Calibri"/>
          <w:color w:val="000000"/>
          <w:sz w:val="20"/>
          <w:lang w:val="en-GB"/>
        </w:rPr>
        <w:t xml:space="preserve"> (</w:t>
      </w:r>
      <w:r w:rsidRPr="001212FB">
        <w:rPr>
          <w:rFonts w:eastAsia="Calibri"/>
          <w:i/>
          <w:color w:val="000000"/>
          <w:sz w:val="20"/>
          <w:lang w:val="en-GB"/>
        </w:rPr>
        <w:t>B2M</w:t>
      </w:r>
      <w:r>
        <w:rPr>
          <w:rFonts w:eastAsia="Calibri"/>
          <w:color w:val="000000"/>
          <w:sz w:val="20"/>
          <w:lang w:val="en-GB"/>
        </w:rPr>
        <w:t xml:space="preserve">) and </w:t>
      </w:r>
      <w:r>
        <w:rPr>
          <w:rStyle w:val="Emphasis"/>
          <w:rFonts w:eastAsia="Calibri"/>
          <w:i w:val="0"/>
          <w:iCs w:val="0"/>
          <w:color w:val="000000"/>
          <w:sz w:val="20"/>
          <w:lang w:val="en-GB"/>
        </w:rPr>
        <w:t>TATA-binding protein</w:t>
      </w:r>
      <w:r>
        <w:rPr>
          <w:rFonts w:eastAsia="Calibri"/>
          <w:color w:val="000000"/>
          <w:sz w:val="20"/>
          <w:lang w:val="en-GB"/>
        </w:rPr>
        <w:t xml:space="preserve"> (</w:t>
      </w:r>
      <w:r w:rsidRPr="001212FB">
        <w:rPr>
          <w:rFonts w:eastAsia="Calibri"/>
          <w:i/>
          <w:color w:val="000000"/>
          <w:sz w:val="20"/>
          <w:lang w:val="en-GB"/>
        </w:rPr>
        <w:t>TBP</w:t>
      </w:r>
      <w:r>
        <w:rPr>
          <w:rFonts w:eastAsia="Calibri"/>
          <w:color w:val="000000"/>
          <w:sz w:val="20"/>
          <w:lang w:val="en-GB"/>
        </w:rPr>
        <w:t>)).</w:t>
      </w:r>
    </w:p>
    <w:p w:rsidR="00F86A77" w:rsidRDefault="00F86A77" w:rsidP="00F86A77">
      <w:pPr>
        <w:spacing w:line="276" w:lineRule="auto"/>
        <w:jc w:val="both"/>
        <w:rPr>
          <w:sz w:val="20"/>
        </w:rPr>
      </w:pPr>
    </w:p>
    <w:p w:rsidR="00F86A77" w:rsidRDefault="00F86A77">
      <w:pPr>
        <w:spacing w:after="160" w:line="259" w:lineRule="auto"/>
      </w:pPr>
      <w:r>
        <w:br w:type="page"/>
      </w:r>
    </w:p>
    <w:p w:rsidR="00F86A77" w:rsidRPr="00FB0FEE" w:rsidRDefault="00DB1AA0" w:rsidP="00F86A77">
      <w:pPr>
        <w:spacing w:line="360" w:lineRule="auto"/>
        <w:jc w:val="both"/>
      </w:pPr>
      <w:r w:rsidRPr="00DB1AA0">
        <w:rPr>
          <w:rFonts w:eastAsia="Calibri"/>
          <w:lang w:val="en-GB"/>
        </w:rPr>
        <w:lastRenderedPageBreak/>
        <w:t>Additional f</w:t>
      </w:r>
      <w:r w:rsidR="00327217" w:rsidRPr="00DB1AA0">
        <w:rPr>
          <w:rFonts w:eastAsia="Calibri"/>
          <w:lang w:val="en-GB"/>
        </w:rPr>
        <w:t xml:space="preserve">ile </w:t>
      </w:r>
      <w:r w:rsidRPr="00DB1AA0">
        <w:rPr>
          <w:rFonts w:eastAsia="Calibri"/>
          <w:color w:val="000000"/>
          <w:lang w:val="en-GB"/>
        </w:rPr>
        <w:t>3</w:t>
      </w:r>
      <w:r>
        <w:rPr>
          <w:rFonts w:eastAsia="Calibri"/>
          <w:b/>
          <w:color w:val="000000"/>
          <w:lang w:val="en-GB"/>
        </w:rPr>
        <w:t>: Table S3</w:t>
      </w:r>
      <w:r w:rsidR="00F86A77" w:rsidRPr="00285C11">
        <w:rPr>
          <w:rFonts w:eastAsia="Calibri"/>
          <w:b/>
          <w:color w:val="000000"/>
          <w:lang w:val="en-GB"/>
        </w:rPr>
        <w:t xml:space="preserve"> </w:t>
      </w:r>
      <w:r w:rsidR="00F86A77" w:rsidRPr="00DB1AA0">
        <w:t xml:space="preserve">Separate analyses of CC expression of </w:t>
      </w:r>
      <w:r w:rsidR="001212FB" w:rsidRPr="00DB1AA0">
        <w:t>the studied genes regarding</w:t>
      </w:r>
      <w:r w:rsidR="00F86A77" w:rsidRPr="00DB1AA0">
        <w:t xml:space="preserve"> </w:t>
      </w:r>
      <w:r w:rsidR="001212FB" w:rsidRPr="00DB1AA0">
        <w:t>clinical</w:t>
      </w:r>
      <w:r w:rsidR="00F86A77" w:rsidRPr="00DB1AA0">
        <w:t xml:space="preserve"> variables and implantation.</w:t>
      </w:r>
      <w:r w:rsidR="00F86A77" w:rsidRPr="00285C11"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66"/>
        <w:gridCol w:w="2380"/>
      </w:tblGrid>
      <w:tr w:rsidR="00F86A77" w:rsidRPr="00ED2180" w:rsidTr="0008668E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Implantation</w:t>
            </w:r>
          </w:p>
        </w:tc>
      </w:tr>
      <w:tr w:rsidR="00F86A77" w:rsidRPr="00ED2180" w:rsidTr="0008668E">
        <w:trPr>
          <w:jc w:val="center"/>
        </w:trPr>
        <w:tc>
          <w:tcPr>
            <w:tcW w:w="0" w:type="auto"/>
            <w:vMerge/>
            <w:tcBorders>
              <w:top w:val="nil"/>
              <w:bottom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OR (95% CI)</w:t>
            </w:r>
          </w:p>
        </w:tc>
      </w:tr>
      <w:tr w:rsidR="00F86A77" w:rsidRPr="00ED2180" w:rsidTr="0008668E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0.159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0.931 (0.841, 1.029)</w:t>
            </w:r>
          </w:p>
        </w:tc>
      </w:tr>
      <w:tr w:rsidR="00F86A77" w:rsidRPr="00ED2180" w:rsidTr="0008668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BMI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1.002 (0.876, 1.146)</w:t>
            </w:r>
          </w:p>
        </w:tc>
      </w:tr>
      <w:tr w:rsidR="00F86A77" w:rsidRPr="00ED2180" w:rsidTr="0008668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AMH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0.570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0.932 (0.73, 1.191)</w:t>
            </w:r>
          </w:p>
        </w:tc>
      </w:tr>
      <w:tr w:rsidR="00F86A77" w:rsidRPr="00ED2180" w:rsidTr="0008668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‡Follicle size (large)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0.500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1.24 (0.661, 2.325)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1212FB" w:rsidRDefault="00F86A77" w:rsidP="0008668E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1212FB">
              <w:rPr>
                <w:b/>
                <w:i/>
                <w:sz w:val="20"/>
                <w:szCs w:val="20"/>
                <w:lang w:val="en-GB"/>
              </w:rPr>
              <w:t>TNFAIP6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0.894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16.553 (0.001, 2.019*10</w:t>
            </w:r>
            <w:r w:rsidRPr="003C7B01">
              <w:rPr>
                <w:sz w:val="20"/>
                <w:szCs w:val="20"/>
                <w:vertAlign w:val="superscript"/>
                <w:lang w:val="en-GB"/>
              </w:rPr>
              <w:t>19</w:t>
            </w:r>
            <w:r w:rsidRPr="00ED2180">
              <w:rPr>
                <w:sz w:val="20"/>
                <w:szCs w:val="20"/>
                <w:lang w:val="en-GB"/>
              </w:rPr>
              <w:t>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0.138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0.928 (0.84, 1.025)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BMI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0.806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1.017 (0.887, 1.166)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AMH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0.616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0.94 (0.735, 1.201)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‡Follicle size (large)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0.540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1.213 (0.651, 2.263)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1212FB" w:rsidRDefault="00F86A77" w:rsidP="0008668E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1212FB">
              <w:rPr>
                <w:b/>
                <w:i/>
                <w:sz w:val="20"/>
                <w:szCs w:val="20"/>
                <w:lang w:val="en-GB"/>
              </w:rPr>
              <w:t>PTGS2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0.297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1.675 (0.631, 4.449)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0.100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0.922 (0.837, 1.016)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BMI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0.800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1.017 (0.891, 1.161)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AMH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0.407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0.908 (0.721, 1.143)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‡Follicle size (large)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0.389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1.31 (0.706, 2.431)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1212FB" w:rsidRDefault="00F86A77" w:rsidP="0008668E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1212FB">
              <w:rPr>
                <w:b/>
                <w:i/>
                <w:sz w:val="20"/>
                <w:szCs w:val="20"/>
                <w:lang w:val="en-GB"/>
              </w:rPr>
              <w:t>HAS2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0.179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1.238 (0.904, 1.696)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0.088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0.916 (0.828, 1.013)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BMI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0.611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1.037 (0.901, 1.193)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AMH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0.385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 (0.707, 1.144)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‡Follicle size (large)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0.105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1.779 (0.884, 3.577)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1212FB" w:rsidRDefault="00F86A77" w:rsidP="0008668E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1212FB">
              <w:rPr>
                <w:b/>
                <w:i/>
                <w:sz w:val="20"/>
                <w:szCs w:val="20"/>
                <w:lang w:val="en-GB"/>
              </w:rPr>
              <w:t>PTX3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BA69D2" w:rsidRDefault="00F86A77" w:rsidP="0008668E">
            <w:pPr>
              <w:spacing w:line="360" w:lineRule="auto"/>
              <w:jc w:val="center"/>
              <w:rPr>
                <w:i/>
                <w:sz w:val="20"/>
                <w:szCs w:val="20"/>
                <w:lang w:val="en-GB"/>
              </w:rPr>
            </w:pPr>
            <w:r w:rsidRPr="00BA69D2">
              <w:rPr>
                <w:i/>
                <w:sz w:val="20"/>
                <w:szCs w:val="20"/>
                <w:lang w:val="en-GB"/>
              </w:rPr>
              <w:t>0.076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0.001 (0, 2.224)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0.199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0.928 (0.827, 1.041)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BMI</w:t>
            </w:r>
          </w:p>
        </w:tc>
        <w:tc>
          <w:tcPr>
            <w:tcW w:w="0" w:type="auto"/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0.760</w:t>
            </w:r>
          </w:p>
        </w:tc>
        <w:tc>
          <w:tcPr>
            <w:tcW w:w="0" w:type="auto"/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1.025 (0.874, 1.201)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AMH</w:t>
            </w:r>
          </w:p>
        </w:tc>
        <w:tc>
          <w:tcPr>
            <w:tcW w:w="0" w:type="auto"/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0.866</w:t>
            </w:r>
          </w:p>
        </w:tc>
        <w:tc>
          <w:tcPr>
            <w:tcW w:w="0" w:type="auto"/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0.974 (0.713, 1.33)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ED2180">
              <w:rPr>
                <w:b/>
                <w:sz w:val="20"/>
                <w:szCs w:val="20"/>
                <w:lang w:val="en-GB"/>
              </w:rPr>
              <w:t>‡Follicle size (large)</w:t>
            </w:r>
          </w:p>
        </w:tc>
        <w:tc>
          <w:tcPr>
            <w:tcW w:w="0" w:type="auto"/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0.521</w:t>
            </w:r>
          </w:p>
        </w:tc>
        <w:tc>
          <w:tcPr>
            <w:tcW w:w="0" w:type="auto"/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1.316 (0.563, 3.075)</w:t>
            </w:r>
          </w:p>
        </w:tc>
      </w:tr>
      <w:tr w:rsidR="00F86A77" w:rsidRPr="00ED2180" w:rsidTr="0008668E">
        <w:trPr>
          <w:trHeight w:val="148"/>
          <w:jc w:val="center"/>
        </w:trPr>
        <w:tc>
          <w:tcPr>
            <w:tcW w:w="0" w:type="auto"/>
            <w:vAlign w:val="center"/>
          </w:tcPr>
          <w:p w:rsidR="00F86A77" w:rsidRPr="001212FB" w:rsidRDefault="00F86A77" w:rsidP="0008668E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1212FB">
              <w:rPr>
                <w:b/>
                <w:i/>
                <w:sz w:val="20"/>
                <w:szCs w:val="20"/>
                <w:lang w:val="en-GB"/>
              </w:rPr>
              <w:t>GDF9</w:t>
            </w:r>
          </w:p>
        </w:tc>
        <w:tc>
          <w:tcPr>
            <w:tcW w:w="0" w:type="auto"/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0.635</w:t>
            </w:r>
          </w:p>
        </w:tc>
        <w:tc>
          <w:tcPr>
            <w:tcW w:w="0" w:type="auto"/>
            <w:vAlign w:val="center"/>
          </w:tcPr>
          <w:p w:rsidR="00F86A77" w:rsidRPr="00ED2180" w:rsidRDefault="00F86A77" w:rsidP="0008668E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ED2180">
              <w:rPr>
                <w:sz w:val="20"/>
                <w:szCs w:val="20"/>
                <w:lang w:val="en-GB"/>
              </w:rPr>
              <w:t>0.968 (0.844, 1.11)</w:t>
            </w:r>
          </w:p>
        </w:tc>
      </w:tr>
    </w:tbl>
    <w:p w:rsidR="00F86A77" w:rsidRDefault="00F86A77" w:rsidP="00F86A77">
      <w:pPr>
        <w:spacing w:line="276" w:lineRule="auto"/>
        <w:jc w:val="both"/>
      </w:pPr>
      <w:r>
        <w:rPr>
          <w:sz w:val="20"/>
          <w:szCs w:val="20"/>
          <w:vertAlign w:val="superscript"/>
          <w:lang w:val="en-GB"/>
        </w:rPr>
        <w:t>‡</w:t>
      </w:r>
      <w:r>
        <w:rPr>
          <w:sz w:val="20"/>
          <w:szCs w:val="20"/>
          <w:lang w:val="en-GB"/>
        </w:rPr>
        <w:t xml:space="preserve">Small follicular size was selected as a reference category. </w:t>
      </w:r>
    </w:p>
    <w:p w:rsidR="00F86A77" w:rsidRPr="00367662" w:rsidRDefault="00F86A77" w:rsidP="00F86A77">
      <w:pPr>
        <w:spacing w:line="276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(Studied genes are: tumour necrosis factor alpha induced protein 6 (</w:t>
      </w:r>
      <w:r w:rsidRPr="001212FB">
        <w:rPr>
          <w:i/>
          <w:sz w:val="20"/>
          <w:lang w:val="en-GB"/>
        </w:rPr>
        <w:t>TNFAIP6</w:t>
      </w:r>
      <w:r>
        <w:rPr>
          <w:sz w:val="20"/>
          <w:lang w:val="en-GB"/>
        </w:rPr>
        <w:t>), prostaglandin-endoperoxide synthase 2 (</w:t>
      </w:r>
      <w:r w:rsidRPr="001212FB">
        <w:rPr>
          <w:i/>
          <w:sz w:val="20"/>
          <w:lang w:val="en-GB"/>
        </w:rPr>
        <w:t>PTGS2</w:t>
      </w:r>
      <w:r>
        <w:rPr>
          <w:sz w:val="20"/>
          <w:lang w:val="en-GB"/>
        </w:rPr>
        <w:t>), hyaluronan synthase 2 (</w:t>
      </w:r>
      <w:r w:rsidRPr="001212FB">
        <w:rPr>
          <w:i/>
          <w:sz w:val="20"/>
          <w:lang w:val="en-GB"/>
        </w:rPr>
        <w:t>HAS2</w:t>
      </w:r>
      <w:r>
        <w:rPr>
          <w:sz w:val="20"/>
          <w:lang w:val="en-GB"/>
        </w:rPr>
        <w:t>), pentraxin-related protein 3 (</w:t>
      </w:r>
      <w:r w:rsidRPr="001212FB">
        <w:rPr>
          <w:i/>
          <w:sz w:val="20"/>
          <w:lang w:val="en-GB"/>
        </w:rPr>
        <w:t>PTX3</w:t>
      </w:r>
      <w:r>
        <w:rPr>
          <w:sz w:val="20"/>
          <w:lang w:val="en-GB"/>
        </w:rPr>
        <w:t>) and growth differentiation factor 9 (</w:t>
      </w:r>
      <w:r w:rsidRPr="001212FB">
        <w:rPr>
          <w:i/>
          <w:sz w:val="20"/>
          <w:lang w:val="en-GB"/>
        </w:rPr>
        <w:t>GDF9</w:t>
      </w:r>
      <w:r>
        <w:rPr>
          <w:sz w:val="20"/>
          <w:lang w:val="en-GB"/>
        </w:rPr>
        <w:t>)).</w:t>
      </w:r>
    </w:p>
    <w:p w:rsidR="00447B51" w:rsidRPr="00F86A77" w:rsidRDefault="00447B51">
      <w:pPr>
        <w:rPr>
          <w:lang w:val="en-GB"/>
        </w:rPr>
      </w:pPr>
    </w:p>
    <w:sectPr w:rsidR="00447B51" w:rsidRPr="00F8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"/>
  </w:docVars>
  <w:rsids>
    <w:rsidRoot w:val="00F86A77"/>
    <w:rsid w:val="0007390D"/>
    <w:rsid w:val="000B43E8"/>
    <w:rsid w:val="001212FB"/>
    <w:rsid w:val="001C27A9"/>
    <w:rsid w:val="00274546"/>
    <w:rsid w:val="00285C11"/>
    <w:rsid w:val="00327217"/>
    <w:rsid w:val="00447B51"/>
    <w:rsid w:val="00930FB2"/>
    <w:rsid w:val="009F2905"/>
    <w:rsid w:val="00DB1AA0"/>
    <w:rsid w:val="00E454DA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77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86A77"/>
    <w:pPr>
      <w:spacing w:after="0" w:line="240" w:lineRule="auto"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86A77"/>
    <w:rPr>
      <w:i/>
      <w:iCs/>
    </w:rPr>
  </w:style>
  <w:style w:type="paragraph" w:customStyle="1" w:styleId="TableContents">
    <w:name w:val="Table Contents"/>
    <w:basedOn w:val="Normal"/>
    <w:qFormat/>
    <w:rsid w:val="00F86A77"/>
    <w:pPr>
      <w:suppressLineNumbers/>
    </w:pPr>
    <w:rPr>
      <w:rFonts w:ascii="Liberation Serif" w:eastAsia="WenQuanYi Micro Hei" w:hAnsi="Liberation Serif" w:cs="Lohit Devanagari"/>
      <w:lang w:eastAsia="zh-CN" w:bidi="hi-IN"/>
    </w:rPr>
  </w:style>
  <w:style w:type="paragraph" w:customStyle="1" w:styleId="PreformattedText">
    <w:name w:val="Preformatted Text"/>
    <w:basedOn w:val="Normal"/>
    <w:qFormat/>
    <w:rsid w:val="00F86A77"/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table" w:styleId="TableGrid">
    <w:name w:val="Table Grid"/>
    <w:basedOn w:val="TableNormal"/>
    <w:uiPriority w:val="59"/>
    <w:rsid w:val="00F86A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77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86A77"/>
    <w:pPr>
      <w:spacing w:after="0" w:line="240" w:lineRule="auto"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86A77"/>
    <w:rPr>
      <w:i/>
      <w:iCs/>
    </w:rPr>
  </w:style>
  <w:style w:type="paragraph" w:customStyle="1" w:styleId="TableContents">
    <w:name w:val="Table Contents"/>
    <w:basedOn w:val="Normal"/>
    <w:qFormat/>
    <w:rsid w:val="00F86A77"/>
    <w:pPr>
      <w:suppressLineNumbers/>
    </w:pPr>
    <w:rPr>
      <w:rFonts w:ascii="Liberation Serif" w:eastAsia="WenQuanYi Micro Hei" w:hAnsi="Liberation Serif" w:cs="Lohit Devanagari"/>
      <w:lang w:eastAsia="zh-CN" w:bidi="hi-IN"/>
    </w:rPr>
  </w:style>
  <w:style w:type="paragraph" w:customStyle="1" w:styleId="PreformattedText">
    <w:name w:val="Preformatted Text"/>
    <w:basedOn w:val="Normal"/>
    <w:qFormat/>
    <w:rsid w:val="00F86A77"/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table" w:styleId="TableGrid">
    <w:name w:val="Table Grid"/>
    <w:basedOn w:val="TableNormal"/>
    <w:uiPriority w:val="59"/>
    <w:rsid w:val="00F86A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357</Words>
  <Characters>2313</Characters>
  <Application>Microsoft Office Word</Application>
  <DocSecurity>0</DocSecurity>
  <Lines>165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Pirkevi</dc:creator>
  <cp:keywords/>
  <dc:description/>
  <cp:lastModifiedBy>AENCILAY</cp:lastModifiedBy>
  <cp:revision>10</cp:revision>
  <dcterms:created xsi:type="dcterms:W3CDTF">2018-01-25T12:46:00Z</dcterms:created>
  <dcterms:modified xsi:type="dcterms:W3CDTF">2018-07-11T04:53:00Z</dcterms:modified>
</cp:coreProperties>
</file>