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F6" w:rsidRDefault="00B009F6">
      <w:r>
        <w:t xml:space="preserve">Supplementary Tables: </w:t>
      </w:r>
      <w:r w:rsidR="00D5455E">
        <w:t xml:space="preserve"> IASP </w:t>
      </w:r>
      <w:proofErr w:type="spellStart"/>
      <w:r w:rsidR="00D5455E">
        <w:t>Interprofessional</w:t>
      </w:r>
      <w:proofErr w:type="spellEnd"/>
      <w:r w:rsidR="00D5455E">
        <w:t xml:space="preserve"> Pain Curriculum Domain Subtopics within each Health Professions Pro</w:t>
      </w:r>
      <w:r>
        <w:t>gram Compared to the UTCSP-IPC</w:t>
      </w:r>
    </w:p>
    <w:tbl>
      <w:tblPr>
        <w:tblW w:w="9386" w:type="dxa"/>
        <w:tblInd w:w="-5" w:type="dxa"/>
        <w:tblBorders>
          <w:top w:val="single" w:sz="4" w:space="0" w:color="auto"/>
          <w:bottom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55"/>
        <w:gridCol w:w="1012"/>
        <w:gridCol w:w="632"/>
        <w:gridCol w:w="759"/>
        <w:gridCol w:w="747"/>
        <w:gridCol w:w="886"/>
        <w:gridCol w:w="627"/>
        <w:gridCol w:w="668"/>
      </w:tblGrid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UTCSP-IPC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Dent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proofErr w:type="spellStart"/>
            <w:r w:rsidRPr="00F52C5B">
              <w:t>Nurs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>
              <w:t>OS&amp; OT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Pharm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PA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PT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2649E6" w:rsidRDefault="002649E6" w:rsidP="002649E6">
            <w:pPr>
              <w:jc w:val="both"/>
              <w:rPr>
                <w:b/>
              </w:rPr>
            </w:pPr>
            <w:r>
              <w:rPr>
                <w:b/>
              </w:rPr>
              <w:t xml:space="preserve">Domain: Pain </w:t>
            </w:r>
            <w:r w:rsidRPr="002649E6">
              <w:rPr>
                <w:b/>
              </w:rPr>
              <w:t>assessment and measurement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proofErr w:type="spellStart"/>
            <w:r w:rsidRPr="00F52C5B">
              <w:t>Interprofessional</w:t>
            </w:r>
            <w:proofErr w:type="spellEnd"/>
            <w:r w:rsidRPr="00F52C5B">
              <w:t xml:space="preserve"> and </w:t>
            </w:r>
            <w:proofErr w:type="spellStart"/>
            <w:r w:rsidRPr="00F52C5B">
              <w:t>multiprofessional</w:t>
            </w:r>
            <w:proofErr w:type="spellEnd"/>
            <w:r w:rsidRPr="00F52C5B">
              <w:t xml:space="preserve"> collaboration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Comprehensive pain assessment (e.g. history, patient expectations, clinical record review)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Physical examination (e.g. neurological and musculoskeletal assessment, posture, range-of-motion)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Investigations (e.g. laboratory, imaging)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Quantitative and qualitative measures that are reliable and valid, appropriate for the age and condition of the patient.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2649E6" w:rsidRDefault="002649E6" w:rsidP="00357B40">
            <w:pPr>
              <w:jc w:val="both"/>
              <w:rPr>
                <w:b/>
              </w:rPr>
            </w:pPr>
            <w:r>
              <w:rPr>
                <w:b/>
              </w:rPr>
              <w:t xml:space="preserve">Domain: </w:t>
            </w:r>
            <w:r w:rsidR="00357B40">
              <w:rPr>
                <w:b/>
              </w:rPr>
              <w:t>Management of pain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Goals of management approaches involving patient/family in planning decisions and encourage combination of methods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Type and multidimensional nature of pain, issues related to patient, caregiver, health professional, political context as well as substance abuse issues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Evaluation of outcomes, monitoring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 xml:space="preserve">Clarification of physical dependence, tolerance, aberrant </w:t>
            </w:r>
            <w:proofErr w:type="spellStart"/>
            <w:r w:rsidRPr="00F52C5B">
              <w:t>behaviour</w:t>
            </w:r>
            <w:proofErr w:type="spellEnd"/>
            <w:r w:rsidRPr="00F52C5B">
              <w:t>, substance use disorder, addiction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lastRenderedPageBreak/>
              <w:t>Assessment/screening for risk of abuse (e.g. Opioid risk tool, Current opioid misuse measure)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Non-pharmacological strategies: clinician therapeutic use of self (e.g. active-listening, empathy)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Non-pharmacological strategies: health promotion and self-management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 xml:space="preserve"> Non-pharmacological strategies: physical strategies to support home and occupational function (e.g. heat, cold, positioning, exercise, massage, wound support, manipulation)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 xml:space="preserve">Non-pharmacological strategies: psychological and </w:t>
            </w:r>
            <w:proofErr w:type="spellStart"/>
            <w:r w:rsidRPr="00F52C5B">
              <w:t>behavioural</w:t>
            </w:r>
            <w:proofErr w:type="spellEnd"/>
            <w:r w:rsidRPr="00F52C5B">
              <w:t xml:space="preserve"> strat</w:t>
            </w:r>
            <w:r>
              <w:t>egies (e.g. cognitive-</w:t>
            </w:r>
            <w:proofErr w:type="spellStart"/>
            <w:r>
              <w:t>behaviour</w:t>
            </w:r>
            <w:r w:rsidRPr="00F52C5B">
              <w:t>al</w:t>
            </w:r>
            <w:proofErr w:type="spellEnd"/>
            <w:r w:rsidRPr="00F52C5B">
              <w:t xml:space="preserve"> strategies, coping, biofeedback, mindfulness, relaxation)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 xml:space="preserve">Non-pharmacological strategies: </w:t>
            </w:r>
            <w:proofErr w:type="spellStart"/>
            <w:r w:rsidRPr="00F52C5B">
              <w:t>neuromodulation</w:t>
            </w:r>
            <w:proofErr w:type="spellEnd"/>
            <w:r w:rsidRPr="00F52C5B">
              <w:t xml:space="preserve"> (e.g. TENS, acupuncture, brain and spinal cord stimulation)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 xml:space="preserve">Non-pharmacological strategies: </w:t>
            </w:r>
            <w:proofErr w:type="spellStart"/>
            <w:r w:rsidRPr="00F52C5B">
              <w:t>neuroablative</w:t>
            </w:r>
            <w:proofErr w:type="spellEnd"/>
            <w:r w:rsidRPr="00F52C5B">
              <w:t xml:space="preserve"> strategies (e.g. </w:t>
            </w:r>
            <w:proofErr w:type="spellStart"/>
            <w:r w:rsidRPr="00F52C5B">
              <w:t>neurolytic</w:t>
            </w:r>
            <w:proofErr w:type="spellEnd"/>
            <w:r w:rsidRPr="00F52C5B">
              <w:t xml:space="preserve"> nerve blocks, neurosurgical techniques)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Non-pharmacological strategies: procedural/interventional (e.g. injections)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 xml:space="preserve"> Non-pharmacological strategies: surgery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Pharmacological strategies (analgesics and adjuvants): acetaminophen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Pharmacological strategies (analgesics and adjuvants): non-steroidal anti-inflammatory drugs (NSAIDS)/COX-2 inhibitors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lastRenderedPageBreak/>
              <w:t>Pharmacological strategies (analgesics and adjuvants): opioids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Pharmacological strategies (analgesics and adjuvants): antidepressants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Pharmacological strategies (analgesics and adjuvants): anticonvulsants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Pharmacological strategies (analgesics and adjuvants): local anesthetics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Pharmacological strategies (analgesics and adjuvants): topical agents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Pharmacological strategies (analgesics and adjuvants): cannabinoids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FC78A4">
            <w:pPr>
              <w:jc w:val="both"/>
            </w:pPr>
            <w:r w:rsidRPr="00F52C5B">
              <w:t xml:space="preserve"> Pharmacological strategies (analgesics and adjuvants): medical </w:t>
            </w:r>
            <w:r w:rsidR="00FC78A4">
              <w:t>cannabis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 xml:space="preserve"> Pharmacological strategies (analgesics and adjuvants): natural health products 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Pharmacological strategies (analgesics and adjuvants): co-analgesics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70"/>
          <w:tblHeader/>
        </w:trPr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2649E6" w:rsidRDefault="002649E6" w:rsidP="00357B40">
            <w:pPr>
              <w:jc w:val="both"/>
              <w:rPr>
                <w:b/>
              </w:rPr>
            </w:pPr>
            <w:r w:rsidRPr="002649E6">
              <w:rPr>
                <w:b/>
              </w:rPr>
              <w:t xml:space="preserve">Domain: Clinical </w:t>
            </w:r>
            <w:r w:rsidR="00357B40">
              <w:rPr>
                <w:b/>
              </w:rPr>
              <w:t>c</w:t>
            </w:r>
            <w:r w:rsidRPr="002649E6">
              <w:rPr>
                <w:b/>
              </w:rPr>
              <w:t>onditions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</w:p>
        </w:tc>
      </w:tr>
      <w:tr w:rsidR="002649E6" w:rsidRPr="00F52C5B" w:rsidTr="002649E6">
        <w:trPr>
          <w:trHeight w:val="70"/>
        </w:trPr>
        <w:tc>
          <w:tcPr>
            <w:tcW w:w="405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Taxonomy of pain systems: type of pain (e.g. acute, recurrent, incident, persistent (chronic) pain)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Taxonomy of pain systems: nociceptive and neuropathic pain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155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Taxonomy of pain systems: commonly used pain terms (e.g. allodynia, analgesia, dysesthesia, hyperalgesia, paresthesia)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in special populations: pediatrics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lastRenderedPageBreak/>
              <w:t>Pain in special populations: older adults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in special populations: pregnancy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114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in special populations: inability to communicate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in special populations: mental health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in special populations: substance use disorders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in special populations: palliative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surgery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trauma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infection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inflammation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burn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35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cancer (e.g. primary pain, local invasion, metastatic spread)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end-of-life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referred visceral pain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</w:tr>
      <w:tr w:rsidR="002649E6" w:rsidRPr="00F52C5B" w:rsidTr="002649E6">
        <w:trPr>
          <w:trHeight w:val="281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cardiac and non-cardiac chest pain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</w:tr>
      <w:tr w:rsidR="002649E6" w:rsidRPr="00F52C5B" w:rsidTr="002649E6">
        <w:trPr>
          <w:trHeight w:val="280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abdominal, peritoneal, retroperitoneal pain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pelvic pain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sickle cell crisis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lastRenderedPageBreak/>
              <w:t>Pain conditions: headache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facial (e.g. orofacial, trigeminal neuralgia)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multiple sclerosis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post-stroke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94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spinal cord injury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traumatic brain injury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64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degenerative disc disease/acute disc herniation with radiculopathy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peripheral neuropathies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post herpetic neuralgia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complex regional pain syndrome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phantom limb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irritable bowel syndrome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fibromyalgia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rheumatoid arthritis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osteoarthritis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120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neck</w:t>
            </w:r>
            <w:r>
              <w:t xml:space="preserve"> </w:t>
            </w:r>
            <w:r w:rsidRPr="00F52C5B">
              <w:t>pain, whiplash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201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low back pain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  <w:tr w:rsidR="002649E6" w:rsidRPr="00F52C5B" w:rsidTr="002649E6">
        <w:trPr>
          <w:trHeight w:val="12"/>
        </w:trPr>
        <w:tc>
          <w:tcPr>
            <w:tcW w:w="40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E6" w:rsidRPr="00F52C5B" w:rsidRDefault="002649E6" w:rsidP="002649E6">
            <w:pPr>
              <w:jc w:val="both"/>
            </w:pPr>
            <w:r w:rsidRPr="00F52C5B">
              <w:t>Pain conditions: myofascial pain</w:t>
            </w:r>
          </w:p>
        </w:tc>
        <w:tc>
          <w:tcPr>
            <w:tcW w:w="10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N</w:t>
            </w:r>
          </w:p>
        </w:tc>
        <w:tc>
          <w:tcPr>
            <w:tcW w:w="627" w:type="dxa"/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  <w:tc>
          <w:tcPr>
            <w:tcW w:w="6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9E6" w:rsidRPr="00F52C5B" w:rsidRDefault="002649E6" w:rsidP="002649E6">
            <w:pPr>
              <w:jc w:val="center"/>
            </w:pPr>
            <w:r w:rsidRPr="00F52C5B">
              <w:t>Y</w:t>
            </w:r>
          </w:p>
        </w:tc>
      </w:tr>
    </w:tbl>
    <w:p w:rsidR="00B009F6" w:rsidRDefault="002649E6" w:rsidP="00B009F6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N</w:t>
      </w:r>
      <w:r w:rsidR="00B009F6">
        <w:rPr>
          <w:i/>
          <w:sz w:val="20"/>
          <w:szCs w:val="20"/>
        </w:rPr>
        <w:t>OTE:</w:t>
      </w:r>
      <w:r w:rsidR="00B009F6" w:rsidRPr="0093325D">
        <w:rPr>
          <w:i/>
          <w:sz w:val="20"/>
          <w:szCs w:val="20"/>
        </w:rPr>
        <w:t xml:space="preserve"> Dent=Dentistry,</w:t>
      </w:r>
      <w:r w:rsidR="00421A30">
        <w:rPr>
          <w:i/>
          <w:sz w:val="20"/>
          <w:szCs w:val="20"/>
        </w:rPr>
        <w:t xml:space="preserve"> N=No,</w:t>
      </w:r>
      <w:r>
        <w:rPr>
          <w:i/>
          <w:sz w:val="20"/>
          <w:szCs w:val="20"/>
        </w:rPr>
        <w:t xml:space="preserve"> </w:t>
      </w:r>
      <w:proofErr w:type="spellStart"/>
      <w:r w:rsidR="00B009F6" w:rsidRPr="0093325D">
        <w:rPr>
          <w:i/>
          <w:sz w:val="20"/>
          <w:szCs w:val="20"/>
        </w:rPr>
        <w:t>Nurs</w:t>
      </w:r>
      <w:proofErr w:type="spellEnd"/>
      <w:r w:rsidR="00B009F6" w:rsidRPr="0093325D">
        <w:rPr>
          <w:i/>
          <w:sz w:val="20"/>
          <w:szCs w:val="20"/>
        </w:rPr>
        <w:t xml:space="preserve">=Nursing, </w:t>
      </w:r>
      <w:r w:rsidR="00B009F6" w:rsidRPr="00BB4734"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>S&amp;</w:t>
      </w:r>
      <w:r w:rsidR="00B009F6">
        <w:rPr>
          <w:i/>
          <w:sz w:val="20"/>
          <w:szCs w:val="20"/>
        </w:rPr>
        <w:t>O</w:t>
      </w:r>
      <w:r w:rsidR="00B009F6" w:rsidRPr="00BB4734">
        <w:rPr>
          <w:i/>
          <w:sz w:val="20"/>
          <w:szCs w:val="20"/>
        </w:rPr>
        <w:t>T</w:t>
      </w:r>
      <w:r w:rsidR="00B009F6" w:rsidRPr="0093325D">
        <w:rPr>
          <w:i/>
          <w:sz w:val="20"/>
          <w:szCs w:val="20"/>
        </w:rPr>
        <w:t>=Occupational Science and Occupational Therapy, Pharm=Pharmacy, PA=Physician Assistant, PT=Physical Therapy</w:t>
      </w:r>
      <w:r w:rsidR="00421A30">
        <w:rPr>
          <w:i/>
          <w:sz w:val="20"/>
          <w:szCs w:val="20"/>
        </w:rPr>
        <w:t>, Y=Yes</w:t>
      </w:r>
    </w:p>
    <w:p w:rsidR="00B009F6" w:rsidRDefault="00B009F6">
      <w:bookmarkStart w:id="0" w:name="_GoBack"/>
      <w:bookmarkEnd w:id="0"/>
    </w:p>
    <w:sectPr w:rsidR="00B00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68"/>
    <w:rsid w:val="002649E6"/>
    <w:rsid w:val="00286299"/>
    <w:rsid w:val="00357B40"/>
    <w:rsid w:val="00421A30"/>
    <w:rsid w:val="008407E6"/>
    <w:rsid w:val="009070E1"/>
    <w:rsid w:val="00AC65DE"/>
    <w:rsid w:val="00B009F6"/>
    <w:rsid w:val="00B41676"/>
    <w:rsid w:val="00B5200B"/>
    <w:rsid w:val="00CA3D68"/>
    <w:rsid w:val="00D5455E"/>
    <w:rsid w:val="00F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81C8"/>
  <w15:chartTrackingRefBased/>
  <w15:docId w15:val="{8183E484-D0CF-46DD-9EF9-1D5DBCCF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Laura</dc:creator>
  <cp:keywords/>
  <dc:description/>
  <cp:lastModifiedBy>Murphy, Laura</cp:lastModifiedBy>
  <cp:revision>4</cp:revision>
  <cp:lastPrinted>2018-01-02T14:35:00Z</cp:lastPrinted>
  <dcterms:created xsi:type="dcterms:W3CDTF">2018-01-02T20:54:00Z</dcterms:created>
  <dcterms:modified xsi:type="dcterms:W3CDTF">2018-01-02T20:55:00Z</dcterms:modified>
</cp:coreProperties>
</file>