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FF" w:rsidRDefault="004E3155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DB211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Supplemental Figures</w:t>
      </w:r>
    </w:p>
    <w:p w:rsidR="004E3155" w:rsidRDefault="004E3155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:rsidR="004E3155" w:rsidRDefault="004E3155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17189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3D4912D3" wp14:editId="3763ED5D">
            <wp:extent cx="5057775" cy="318135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E3155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:rsidR="004E3155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Supplemental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Figure 1.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G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</w:rPr>
        <w:t xml:space="preserve">rowth of tomato seedlings with </w:t>
      </w:r>
      <w:r w:rsidRPr="00DB2110">
        <w:rPr>
          <w:rFonts w:ascii="Times New Roman" w:eastAsia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DB2110">
        <w:rPr>
          <w:rFonts w:ascii="Times New Roman" w:eastAsia="Times New Roman" w:hAnsi="Times New Roman" w:cs="Times New Roman"/>
          <w:i/>
          <w:sz w:val="24"/>
          <w:szCs w:val="24"/>
        </w:rPr>
        <w:t>graecizans</w:t>
      </w:r>
      <w:proofErr w:type="spellEnd"/>
      <w:r w:rsidRPr="00DB2110">
        <w:rPr>
          <w:rFonts w:ascii="Times New Roman" w:eastAsia="Times New Roman" w:hAnsi="Times New Roman" w:cs="Times New Roman"/>
          <w:sz w:val="24"/>
          <w:szCs w:val="24"/>
        </w:rPr>
        <w:t xml:space="preserve"> (No. 2)</w:t>
      </w:r>
      <w:r w:rsidRPr="00DB211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B2110">
        <w:rPr>
          <w:rFonts w:ascii="Times New Roman" w:eastAsia="Times New Roman" w:hAnsi="Times New Roman" w:cs="Times New Roman"/>
          <w:sz w:val="24"/>
          <w:szCs w:val="24"/>
        </w:rPr>
        <w:t xml:space="preserve">  Treatment 1 = Above ground material mixed with soil, Treatment 2 = Control, no </w:t>
      </w:r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sz w:val="24"/>
          <w:szCs w:val="24"/>
        </w:rPr>
        <w:t xml:space="preserve"> were planted in this pot, Treatment 3 = Underground material mixed with soil, Treatment 4 = </w:t>
      </w:r>
      <w:proofErr w:type="spellStart"/>
      <w:r w:rsidRPr="00DB2110">
        <w:rPr>
          <w:rFonts w:ascii="Times New Roman" w:eastAsia="Times New Roman" w:hAnsi="Times New Roman" w:cs="Times New Roman"/>
          <w:i/>
          <w:sz w:val="24"/>
          <w:szCs w:val="24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sz w:val="24"/>
          <w:szCs w:val="24"/>
        </w:rPr>
        <w:t xml:space="preserve"> removed, but no material mixed with soil and Treatment 5 = No material mixed with soil, but plant material was used to make an extract which was used as a treatment.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</w:rPr>
        <w:t xml:space="preserve"> No statistical differences were observed.</w:t>
      </w:r>
    </w:p>
    <w:p w:rsidR="004E3155" w:rsidRPr="004E3155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155" w:rsidRDefault="004E3155">
      <w:r w:rsidRPr="00217189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5D9EB63C" wp14:editId="2CC2005A">
            <wp:extent cx="5913120" cy="3078480"/>
            <wp:effectExtent l="0" t="0" r="11430" b="762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3155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bookmarkStart w:id="1" w:name="_Hlk515027224"/>
    </w:p>
    <w:p w:rsidR="004E3155" w:rsidRPr="00DB2110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Supplemental Figure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2. Growth of tomato (cv.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Rodade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plants during the first season with the following spacing; S0 = no </w:t>
      </w:r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S1 = </w:t>
      </w:r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grown at 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25cm x 20cm spacing (20 plants m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-2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and S2 = </w:t>
      </w:r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grown at 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50cm x 20cm spacing (10 plants m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-2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). </w:t>
      </w:r>
      <w:r w:rsidRPr="00DB2110">
        <w:rPr>
          <w:rFonts w:ascii="Times New Roman" w:hAnsi="Times New Roman" w:cs="Times New Roman"/>
          <w:iCs/>
          <w:sz w:val="24"/>
          <w:szCs w:val="24"/>
        </w:rPr>
        <w:t>No statistical differences were observed.</w:t>
      </w:r>
    </w:p>
    <w:bookmarkEnd w:id="1"/>
    <w:p w:rsidR="004E3155" w:rsidRDefault="004E3155"/>
    <w:p w:rsidR="004E3155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217189">
        <w:rPr>
          <w:rFonts w:asciiTheme="majorBidi" w:hAnsiTheme="majorBidi" w:cstheme="majorBidi"/>
          <w:noProof/>
        </w:rPr>
        <w:drawing>
          <wp:inline distT="0" distB="0" distL="0" distR="0" wp14:anchorId="70A9804C" wp14:editId="31ABD4D4">
            <wp:extent cx="5913120" cy="2750820"/>
            <wp:effectExtent l="0" t="0" r="11430" b="1143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3155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:rsidR="004E3155" w:rsidRPr="00DB2110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Supplemental Figure 3.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G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rowth of tomato plants during the second season with the following </w:t>
      </w:r>
      <w:proofErr w:type="spellStart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spacings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; S0 = no </w:t>
      </w:r>
      <w:bookmarkStart w:id="2" w:name="_Hlk515027075"/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Amaranthus</w:t>
      </w:r>
      <w:bookmarkEnd w:id="2"/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S1 = </w:t>
      </w:r>
      <w:bookmarkStart w:id="3" w:name="_Hlk515027124"/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grown at </w:t>
      </w:r>
      <w:bookmarkEnd w:id="3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25cm x 20cm spacing (20 plants m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-2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and S2 = </w:t>
      </w:r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grown at 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50cm x 20cm spacing (10 plants m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-2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and the following cultivars; C1 = </w:t>
      </w:r>
      <w:proofErr w:type="spellStart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Rodade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and C2 = Star 9006. No statistical differences were observed.</w:t>
      </w:r>
    </w:p>
    <w:p w:rsidR="004E3155" w:rsidRDefault="004E3155"/>
    <w:p w:rsidR="004E3155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:rsidR="004E3155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217189">
        <w:rPr>
          <w:rFonts w:asciiTheme="majorBidi" w:hAnsiTheme="majorBidi" w:cstheme="majorBidi"/>
          <w:noProof/>
        </w:rPr>
        <w:drawing>
          <wp:inline distT="0" distB="0" distL="0" distR="0" wp14:anchorId="49A9FEEF" wp14:editId="19A5EAE5">
            <wp:extent cx="5943600" cy="2412624"/>
            <wp:effectExtent l="0" t="0" r="0" b="698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3155" w:rsidRDefault="004E3155">
      <w:pPr>
        <w:rPr>
          <w:rFonts w:asciiTheme="majorBidi" w:eastAsia="Times New Roman" w:hAnsiTheme="majorBidi" w:cstheme="majorBidi"/>
          <w:iCs/>
          <w:sz w:val="24"/>
          <w:szCs w:val="24"/>
          <w:lang w:val="en-GB"/>
        </w:rPr>
      </w:pPr>
    </w:p>
    <w:p w:rsidR="004E3155" w:rsidRDefault="004E3155">
      <w:pPr>
        <w:rPr>
          <w:rFonts w:asciiTheme="majorBidi" w:eastAsia="Times New Roman" w:hAnsiTheme="majorBidi" w:cstheme="majorBidi"/>
          <w:iCs/>
          <w:sz w:val="24"/>
          <w:szCs w:val="24"/>
          <w:lang w:val="en-GB"/>
        </w:rPr>
      </w:pPr>
      <w:r w:rsidRPr="00217189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Supplemental Figure 4. </w:t>
      </w:r>
      <w:r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>G</w:t>
      </w:r>
      <w:r w:rsidRPr="00217189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rowth of cabbage (cv. </w:t>
      </w:r>
      <w:proofErr w:type="spellStart"/>
      <w:r w:rsidRPr="00217189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>Conquestador</w:t>
      </w:r>
      <w:proofErr w:type="spellEnd"/>
      <w:r w:rsidRPr="00217189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) during the first season with the following </w:t>
      </w:r>
      <w:proofErr w:type="spellStart"/>
      <w:r w:rsidRPr="00217189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>spacings</w:t>
      </w:r>
      <w:proofErr w:type="spellEnd"/>
      <w:r w:rsidRPr="00217189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; S0 = no </w:t>
      </w:r>
      <w:proofErr w:type="spellStart"/>
      <w:r w:rsidRPr="00217189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Amaranthus</w:t>
      </w:r>
      <w:proofErr w:type="spellEnd"/>
      <w:r w:rsidRPr="00217189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, S1 = </w:t>
      </w:r>
      <w:proofErr w:type="spellStart"/>
      <w:r w:rsidRPr="00217189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Amaranthus</w:t>
      </w:r>
      <w:proofErr w:type="spellEnd"/>
      <w:r w:rsidRPr="00217189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 grown at 25cm x 20cm spacing (20 plants m-2) and S2 = </w:t>
      </w:r>
      <w:proofErr w:type="spellStart"/>
      <w:r w:rsidRPr="00217189">
        <w:rPr>
          <w:rFonts w:asciiTheme="majorBidi" w:eastAsia="Times New Roman" w:hAnsiTheme="majorBidi" w:cstheme="majorBidi"/>
          <w:i/>
          <w:iCs/>
          <w:sz w:val="24"/>
          <w:szCs w:val="24"/>
          <w:lang w:val="en-GB"/>
        </w:rPr>
        <w:t>Amaranthus</w:t>
      </w:r>
      <w:proofErr w:type="spellEnd"/>
      <w:r w:rsidRPr="00217189">
        <w:rPr>
          <w:rFonts w:asciiTheme="majorBidi" w:eastAsia="Times New Roman" w:hAnsiTheme="majorBidi" w:cstheme="majorBidi"/>
          <w:iCs/>
          <w:sz w:val="24"/>
          <w:szCs w:val="24"/>
          <w:lang w:val="en-GB"/>
        </w:rPr>
        <w:t xml:space="preserve"> grown at 50cm x 20cm spacing (10 plants m-2). No statistical differences were observed.</w:t>
      </w:r>
    </w:p>
    <w:p w:rsidR="004E3155" w:rsidRDefault="004E3155"/>
    <w:p w:rsidR="004E3155" w:rsidRDefault="004E3155">
      <w:r w:rsidRPr="00217189">
        <w:rPr>
          <w:noProof/>
        </w:rPr>
        <w:drawing>
          <wp:inline distT="0" distB="0" distL="0" distR="0" wp14:anchorId="41E6153D" wp14:editId="32C98A78">
            <wp:extent cx="5943600" cy="2531999"/>
            <wp:effectExtent l="0" t="0" r="0" b="190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3155" w:rsidRPr="00DB2110" w:rsidRDefault="004E3155" w:rsidP="004E31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Supplemental Figure 5.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G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rowth of cabbage during the second season with the following </w:t>
      </w:r>
      <w:proofErr w:type="spellStart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spacings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; S0 = no </w:t>
      </w:r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S1 = </w:t>
      </w:r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grown at 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25cm x 20cm spacing (20 plants m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-2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and S2 = </w:t>
      </w:r>
      <w:proofErr w:type="spellStart"/>
      <w:r w:rsidRPr="00DB211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Amaranthus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grown at 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50cm x 20cm spacing (10 plants m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GB"/>
        </w:rPr>
        <w:t>-2</w:t>
      </w:r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) and the following cultivars; C1 = </w:t>
      </w:r>
      <w:proofErr w:type="spellStart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Conquestador</w:t>
      </w:r>
      <w:proofErr w:type="spellEnd"/>
      <w:r w:rsidRPr="00DB2110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and C2 = Tenacity. No statistical differences were observed.</w:t>
      </w:r>
    </w:p>
    <w:p w:rsidR="004E3155" w:rsidRDefault="004E3155"/>
    <w:sectPr w:rsidR="004E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55"/>
    <w:rsid w:val="004E3155"/>
    <w:rsid w:val="009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8FF8"/>
  <w15:chartTrackingRefBased/>
  <w15:docId w15:val="{6AC52A26-1D14-4F51-81AB-AC5CA616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insg\Documents\Publications\Allelopathy\Second%20field%20trial%20results%20201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 graecizans'!$A$3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'A graecizans'!$B$2:$H$2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</c:numCache>
            </c:numRef>
          </c:cat>
          <c:val>
            <c:numRef>
              <c:f>'A graecizans'!$B$3:$H$3</c:f>
              <c:numCache>
                <c:formatCode>General</c:formatCode>
                <c:ptCount val="7"/>
                <c:pt idx="0">
                  <c:v>4.8</c:v>
                </c:pt>
                <c:pt idx="1">
                  <c:v>5</c:v>
                </c:pt>
                <c:pt idx="2">
                  <c:v>5</c:v>
                </c:pt>
                <c:pt idx="3">
                  <c:v>5.5</c:v>
                </c:pt>
                <c:pt idx="4">
                  <c:v>7</c:v>
                </c:pt>
                <c:pt idx="5">
                  <c:v>13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C4-4B04-952E-2B19A6DA4BC2}"/>
            </c:ext>
          </c:extLst>
        </c:ser>
        <c:ser>
          <c:idx val="1"/>
          <c:order val="1"/>
          <c:tx>
            <c:strRef>
              <c:f>'A graecizans'!$A$4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'A graecizans'!$B$2:$H$2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</c:numCache>
            </c:numRef>
          </c:cat>
          <c:val>
            <c:numRef>
              <c:f>'A graecizans'!$B$4:$H$4</c:f>
              <c:numCache>
                <c:formatCode>General</c:formatCode>
                <c:ptCount val="7"/>
                <c:pt idx="0">
                  <c:v>4.9000000000000004</c:v>
                </c:pt>
                <c:pt idx="1">
                  <c:v>5.8</c:v>
                </c:pt>
                <c:pt idx="2">
                  <c:v>6.5</c:v>
                </c:pt>
                <c:pt idx="3">
                  <c:v>7.5</c:v>
                </c:pt>
                <c:pt idx="4">
                  <c:v>9.5</c:v>
                </c:pt>
                <c:pt idx="5">
                  <c:v>15</c:v>
                </c:pt>
                <c:pt idx="6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C4-4B04-952E-2B19A6DA4BC2}"/>
            </c:ext>
          </c:extLst>
        </c:ser>
        <c:ser>
          <c:idx val="2"/>
          <c:order val="2"/>
          <c:tx>
            <c:strRef>
              <c:f>'A graecizans'!$A$5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'A graecizans'!$B$2:$H$2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</c:numCache>
            </c:numRef>
          </c:cat>
          <c:val>
            <c:numRef>
              <c:f>'A graecizans'!$B$5:$H$5</c:f>
              <c:numCache>
                <c:formatCode>General</c:formatCode>
                <c:ptCount val="7"/>
                <c:pt idx="0">
                  <c:v>5</c:v>
                </c:pt>
                <c:pt idx="1">
                  <c:v>5.2</c:v>
                </c:pt>
                <c:pt idx="2">
                  <c:v>5.3</c:v>
                </c:pt>
                <c:pt idx="3">
                  <c:v>6</c:v>
                </c:pt>
                <c:pt idx="4">
                  <c:v>8</c:v>
                </c:pt>
                <c:pt idx="5">
                  <c:v>13</c:v>
                </c:pt>
                <c:pt idx="6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C4-4B04-952E-2B19A6DA4BC2}"/>
            </c:ext>
          </c:extLst>
        </c:ser>
        <c:ser>
          <c:idx val="3"/>
          <c:order val="3"/>
          <c:tx>
            <c:strRef>
              <c:f>'A graecizans'!$A$6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'A graecizans'!$B$2:$H$2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</c:numCache>
            </c:numRef>
          </c:cat>
          <c:val>
            <c:numRef>
              <c:f>'A graecizans'!$B$6:$H$6</c:f>
              <c:numCache>
                <c:formatCode>General</c:formatCode>
                <c:ptCount val="7"/>
                <c:pt idx="0">
                  <c:v>5</c:v>
                </c:pt>
                <c:pt idx="1">
                  <c:v>5.2</c:v>
                </c:pt>
                <c:pt idx="2">
                  <c:v>6</c:v>
                </c:pt>
                <c:pt idx="3">
                  <c:v>7</c:v>
                </c:pt>
                <c:pt idx="4">
                  <c:v>9</c:v>
                </c:pt>
                <c:pt idx="5">
                  <c:v>14.5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C4-4B04-952E-2B19A6DA4BC2}"/>
            </c:ext>
          </c:extLst>
        </c:ser>
        <c:ser>
          <c:idx val="4"/>
          <c:order val="4"/>
          <c:tx>
            <c:strRef>
              <c:f>'A graecizans'!$A$7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'A graecizans'!$B$2:$H$2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14</c:v>
                </c:pt>
              </c:numCache>
            </c:numRef>
          </c:cat>
          <c:val>
            <c:numRef>
              <c:f>'A graecizans'!$B$7:$H$7</c:f>
              <c:numCache>
                <c:formatCode>General</c:formatCode>
                <c:ptCount val="7"/>
                <c:pt idx="0">
                  <c:v>4.7</c:v>
                </c:pt>
                <c:pt idx="1">
                  <c:v>5</c:v>
                </c:pt>
                <c:pt idx="2">
                  <c:v>5.3</c:v>
                </c:pt>
                <c:pt idx="3">
                  <c:v>6</c:v>
                </c:pt>
                <c:pt idx="4">
                  <c:v>8.5</c:v>
                </c:pt>
                <c:pt idx="5">
                  <c:v>13.5</c:v>
                </c:pt>
                <c:pt idx="6">
                  <c:v>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C4-4B04-952E-2B19A6DA4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251920"/>
        <c:axId val="391251264"/>
      </c:barChart>
      <c:catAx>
        <c:axId val="391251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/>
                  <a:t>Weeks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251264"/>
        <c:crosses val="autoZero"/>
        <c:auto val="1"/>
        <c:lblAlgn val="ctr"/>
        <c:lblOffset val="100"/>
        <c:noMultiLvlLbl val="0"/>
      </c:catAx>
      <c:valAx>
        <c:axId val="39125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Height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25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tomato!$B$2</c:f>
              <c:strCache>
                <c:ptCount val="1"/>
                <c:pt idx="0">
                  <c:v> S0</c:v>
                </c:pt>
              </c:strCache>
            </c:strRef>
          </c:tx>
          <c:invertIfNegative val="0"/>
          <c:cat>
            <c:numRef>
              <c:f>tomato!$A$3:$A$13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tomato!$B$3:$B$13</c:f>
              <c:numCache>
                <c:formatCode>General</c:formatCode>
                <c:ptCount val="11"/>
                <c:pt idx="0">
                  <c:v>11.31</c:v>
                </c:pt>
                <c:pt idx="1">
                  <c:v>17.25</c:v>
                </c:pt>
                <c:pt idx="2">
                  <c:v>21.26</c:v>
                </c:pt>
                <c:pt idx="3">
                  <c:v>26.15</c:v>
                </c:pt>
                <c:pt idx="4">
                  <c:v>31.21</c:v>
                </c:pt>
                <c:pt idx="5">
                  <c:v>35.450000000000003</c:v>
                </c:pt>
                <c:pt idx="6">
                  <c:v>43.67</c:v>
                </c:pt>
                <c:pt idx="7">
                  <c:v>46.97</c:v>
                </c:pt>
                <c:pt idx="8">
                  <c:v>52.12</c:v>
                </c:pt>
                <c:pt idx="9">
                  <c:v>58.15</c:v>
                </c:pt>
                <c:pt idx="10">
                  <c:v>59.9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6-4712-BDDA-578F81D7118D}"/>
            </c:ext>
          </c:extLst>
        </c:ser>
        <c:ser>
          <c:idx val="1"/>
          <c:order val="1"/>
          <c:tx>
            <c:strRef>
              <c:f>tomato!$C$2</c:f>
              <c:strCache>
                <c:ptCount val="1"/>
                <c:pt idx="0">
                  <c:v>S1</c:v>
                </c:pt>
              </c:strCache>
            </c:strRef>
          </c:tx>
          <c:invertIfNegative val="0"/>
          <c:cat>
            <c:numRef>
              <c:f>tomato!$A$3:$A$13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tomato!$C$3:$C$13</c:f>
              <c:numCache>
                <c:formatCode>General</c:formatCode>
                <c:ptCount val="11"/>
                <c:pt idx="0">
                  <c:v>11.34</c:v>
                </c:pt>
                <c:pt idx="1">
                  <c:v>17.02</c:v>
                </c:pt>
                <c:pt idx="2">
                  <c:v>22.5</c:v>
                </c:pt>
                <c:pt idx="3">
                  <c:v>28.49</c:v>
                </c:pt>
                <c:pt idx="4">
                  <c:v>36.94</c:v>
                </c:pt>
                <c:pt idx="5">
                  <c:v>39.200000000000003</c:v>
                </c:pt>
                <c:pt idx="6">
                  <c:v>49.76</c:v>
                </c:pt>
                <c:pt idx="7">
                  <c:v>52.36</c:v>
                </c:pt>
                <c:pt idx="8">
                  <c:v>57.14</c:v>
                </c:pt>
                <c:pt idx="9">
                  <c:v>63.7</c:v>
                </c:pt>
                <c:pt idx="10">
                  <c:v>71.099999999999994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06-4712-BDDA-578F81D7118D}"/>
            </c:ext>
          </c:extLst>
        </c:ser>
        <c:ser>
          <c:idx val="2"/>
          <c:order val="2"/>
          <c:tx>
            <c:strRef>
              <c:f>tomato!$D$2</c:f>
              <c:strCache>
                <c:ptCount val="1"/>
                <c:pt idx="0">
                  <c:v>S2</c:v>
                </c:pt>
              </c:strCache>
            </c:strRef>
          </c:tx>
          <c:invertIfNegative val="0"/>
          <c:cat>
            <c:numRef>
              <c:f>tomato!$A$3:$A$13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tomato!$D$3:$D$13</c:f>
              <c:numCache>
                <c:formatCode>General</c:formatCode>
                <c:ptCount val="11"/>
                <c:pt idx="0">
                  <c:v>10.54</c:v>
                </c:pt>
                <c:pt idx="1">
                  <c:v>16.89</c:v>
                </c:pt>
                <c:pt idx="2">
                  <c:v>20.66</c:v>
                </c:pt>
                <c:pt idx="3">
                  <c:v>26.16</c:v>
                </c:pt>
                <c:pt idx="4">
                  <c:v>32.81</c:v>
                </c:pt>
                <c:pt idx="5">
                  <c:v>37.21</c:v>
                </c:pt>
                <c:pt idx="6">
                  <c:v>45.8</c:v>
                </c:pt>
                <c:pt idx="7">
                  <c:v>49.22</c:v>
                </c:pt>
                <c:pt idx="8">
                  <c:v>54.99</c:v>
                </c:pt>
                <c:pt idx="9">
                  <c:v>60.41</c:v>
                </c:pt>
                <c:pt idx="10">
                  <c:v>61.6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06-4712-BDDA-578F81D71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438976"/>
        <c:axId val="313440896"/>
      </c:barChart>
      <c:catAx>
        <c:axId val="313438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Sampling occasion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13440896"/>
        <c:crosses val="autoZero"/>
        <c:auto val="1"/>
        <c:lblAlgn val="ctr"/>
        <c:lblOffset val="100"/>
        <c:noMultiLvlLbl val="0"/>
      </c:catAx>
      <c:valAx>
        <c:axId val="3134408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Height</a:t>
                </a:r>
                <a:r>
                  <a:rPr lang="en-ZA" baseline="0"/>
                  <a:t> (cm)</a:t>
                </a:r>
                <a:endParaRPr lang="en-Z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3438976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solidFill>
        <a:schemeClr val="accent1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tomato!$I$2</c:f>
              <c:strCache>
                <c:ptCount val="1"/>
                <c:pt idx="0">
                  <c:v>S0C1</c:v>
                </c:pt>
              </c:strCache>
            </c:strRef>
          </c:tx>
          <c:invertIfNegative val="0"/>
          <c:cat>
            <c:numRef>
              <c:f>tomato!$H$3:$H$13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tomato!$I$3:$I$13</c:f>
              <c:numCache>
                <c:formatCode>General</c:formatCode>
                <c:ptCount val="11"/>
                <c:pt idx="0">
                  <c:v>11.07</c:v>
                </c:pt>
                <c:pt idx="1">
                  <c:v>16.93</c:v>
                </c:pt>
                <c:pt idx="2">
                  <c:v>21.43</c:v>
                </c:pt>
                <c:pt idx="3">
                  <c:v>26.4</c:v>
                </c:pt>
                <c:pt idx="4">
                  <c:v>31.7</c:v>
                </c:pt>
                <c:pt idx="5">
                  <c:v>36.380000000000003</c:v>
                </c:pt>
                <c:pt idx="6">
                  <c:v>44.37</c:v>
                </c:pt>
                <c:pt idx="7">
                  <c:v>47.82</c:v>
                </c:pt>
                <c:pt idx="8">
                  <c:v>52.5</c:v>
                </c:pt>
                <c:pt idx="9">
                  <c:v>59.62</c:v>
                </c:pt>
                <c:pt idx="10">
                  <c:v>61.6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1-40FA-8495-6CE8F7D5A84C}"/>
            </c:ext>
          </c:extLst>
        </c:ser>
        <c:ser>
          <c:idx val="1"/>
          <c:order val="1"/>
          <c:tx>
            <c:strRef>
              <c:f>tomato!$J$2</c:f>
              <c:strCache>
                <c:ptCount val="1"/>
                <c:pt idx="0">
                  <c:v>S0C2</c:v>
                </c:pt>
              </c:strCache>
            </c:strRef>
          </c:tx>
          <c:invertIfNegative val="0"/>
          <c:cat>
            <c:numRef>
              <c:f>tomato!$H$3:$H$13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tomato!$J$3:$J$13</c:f>
              <c:numCache>
                <c:formatCode>General</c:formatCode>
                <c:ptCount val="11"/>
                <c:pt idx="0">
                  <c:v>11.55</c:v>
                </c:pt>
                <c:pt idx="1">
                  <c:v>17.57</c:v>
                </c:pt>
                <c:pt idx="2">
                  <c:v>21.1</c:v>
                </c:pt>
                <c:pt idx="3">
                  <c:v>25.9</c:v>
                </c:pt>
                <c:pt idx="4">
                  <c:v>30.73</c:v>
                </c:pt>
                <c:pt idx="5">
                  <c:v>34.520000000000003</c:v>
                </c:pt>
                <c:pt idx="6">
                  <c:v>42.97</c:v>
                </c:pt>
                <c:pt idx="7">
                  <c:v>46.12</c:v>
                </c:pt>
                <c:pt idx="8">
                  <c:v>51.75</c:v>
                </c:pt>
                <c:pt idx="9">
                  <c:v>56.67</c:v>
                </c:pt>
                <c:pt idx="10">
                  <c:v>58.2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1-40FA-8495-6CE8F7D5A84C}"/>
            </c:ext>
          </c:extLst>
        </c:ser>
        <c:ser>
          <c:idx val="2"/>
          <c:order val="2"/>
          <c:tx>
            <c:strRef>
              <c:f>tomato!$K$2</c:f>
              <c:strCache>
                <c:ptCount val="1"/>
                <c:pt idx="0">
                  <c:v>S1C1</c:v>
                </c:pt>
              </c:strCache>
            </c:strRef>
          </c:tx>
          <c:invertIfNegative val="0"/>
          <c:cat>
            <c:numRef>
              <c:f>tomato!$H$3:$H$13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tomato!$K$3:$K$13</c:f>
              <c:numCache>
                <c:formatCode>General</c:formatCode>
                <c:ptCount val="11"/>
                <c:pt idx="0">
                  <c:v>11.5</c:v>
                </c:pt>
                <c:pt idx="1">
                  <c:v>17.350000000000001</c:v>
                </c:pt>
                <c:pt idx="2">
                  <c:v>23.1</c:v>
                </c:pt>
                <c:pt idx="3">
                  <c:v>30.32</c:v>
                </c:pt>
                <c:pt idx="4">
                  <c:v>39.32</c:v>
                </c:pt>
                <c:pt idx="5">
                  <c:v>42.4</c:v>
                </c:pt>
                <c:pt idx="6">
                  <c:v>53.02</c:v>
                </c:pt>
                <c:pt idx="7">
                  <c:v>56.62</c:v>
                </c:pt>
                <c:pt idx="8">
                  <c:v>61.53</c:v>
                </c:pt>
                <c:pt idx="9">
                  <c:v>66.45</c:v>
                </c:pt>
                <c:pt idx="10">
                  <c:v>67.900000000000006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A1-40FA-8495-6CE8F7D5A84C}"/>
            </c:ext>
          </c:extLst>
        </c:ser>
        <c:ser>
          <c:idx val="3"/>
          <c:order val="3"/>
          <c:tx>
            <c:strRef>
              <c:f>tomato!$L$2</c:f>
              <c:strCache>
                <c:ptCount val="1"/>
                <c:pt idx="0">
                  <c:v>S1C2</c:v>
                </c:pt>
              </c:strCache>
            </c:strRef>
          </c:tx>
          <c:invertIfNegative val="0"/>
          <c:cat>
            <c:numRef>
              <c:f>tomato!$H$3:$H$13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tomato!$L$3:$L$13</c:f>
              <c:numCache>
                <c:formatCode>General</c:formatCode>
                <c:ptCount val="11"/>
                <c:pt idx="0">
                  <c:v>11.18</c:v>
                </c:pt>
                <c:pt idx="1">
                  <c:v>16.7</c:v>
                </c:pt>
                <c:pt idx="2">
                  <c:v>21.9</c:v>
                </c:pt>
                <c:pt idx="3">
                  <c:v>26.65</c:v>
                </c:pt>
                <c:pt idx="4">
                  <c:v>34.549999999999997</c:v>
                </c:pt>
                <c:pt idx="5">
                  <c:v>36</c:v>
                </c:pt>
                <c:pt idx="6">
                  <c:v>46.5</c:v>
                </c:pt>
                <c:pt idx="7">
                  <c:v>48.1</c:v>
                </c:pt>
                <c:pt idx="8">
                  <c:v>52.75</c:v>
                </c:pt>
                <c:pt idx="9">
                  <c:v>60.95</c:v>
                </c:pt>
                <c:pt idx="10">
                  <c:v>64.3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A1-40FA-8495-6CE8F7D5A84C}"/>
            </c:ext>
          </c:extLst>
        </c:ser>
        <c:ser>
          <c:idx val="4"/>
          <c:order val="4"/>
          <c:tx>
            <c:strRef>
              <c:f>tomato!$M$2</c:f>
              <c:strCache>
                <c:ptCount val="1"/>
                <c:pt idx="0">
                  <c:v>S2C1</c:v>
                </c:pt>
              </c:strCache>
            </c:strRef>
          </c:tx>
          <c:invertIfNegative val="0"/>
          <c:cat>
            <c:numRef>
              <c:f>tomato!$H$3:$H$13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tomato!$M$3:$M$13</c:f>
              <c:numCache>
                <c:formatCode>General</c:formatCode>
                <c:ptCount val="11"/>
                <c:pt idx="0">
                  <c:v>11</c:v>
                </c:pt>
                <c:pt idx="1">
                  <c:v>16.899999999999999</c:v>
                </c:pt>
                <c:pt idx="2">
                  <c:v>21.48</c:v>
                </c:pt>
                <c:pt idx="3">
                  <c:v>26.98</c:v>
                </c:pt>
                <c:pt idx="4">
                  <c:v>33.200000000000003</c:v>
                </c:pt>
                <c:pt idx="5">
                  <c:v>37.229999999999997</c:v>
                </c:pt>
                <c:pt idx="6">
                  <c:v>46.02</c:v>
                </c:pt>
                <c:pt idx="7">
                  <c:v>49.52</c:v>
                </c:pt>
                <c:pt idx="8">
                  <c:v>55.48</c:v>
                </c:pt>
                <c:pt idx="9">
                  <c:v>61.77</c:v>
                </c:pt>
                <c:pt idx="10">
                  <c:v>62.7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A1-40FA-8495-6CE8F7D5A84C}"/>
            </c:ext>
          </c:extLst>
        </c:ser>
        <c:ser>
          <c:idx val="5"/>
          <c:order val="5"/>
          <c:tx>
            <c:strRef>
              <c:f>tomato!$N$2</c:f>
              <c:strCache>
                <c:ptCount val="1"/>
                <c:pt idx="0">
                  <c:v>S2C2</c:v>
                </c:pt>
              </c:strCache>
            </c:strRef>
          </c:tx>
          <c:invertIfNegative val="0"/>
          <c:cat>
            <c:numRef>
              <c:f>tomato!$H$3:$H$13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tomato!$N$3:$N$13</c:f>
              <c:numCache>
                <c:formatCode>General</c:formatCode>
                <c:ptCount val="11"/>
                <c:pt idx="0">
                  <c:v>10.07</c:v>
                </c:pt>
                <c:pt idx="1">
                  <c:v>16.88</c:v>
                </c:pt>
                <c:pt idx="2">
                  <c:v>19.850000000000001</c:v>
                </c:pt>
                <c:pt idx="3">
                  <c:v>25.35</c:v>
                </c:pt>
                <c:pt idx="4">
                  <c:v>32.43</c:v>
                </c:pt>
                <c:pt idx="5">
                  <c:v>37.200000000000003</c:v>
                </c:pt>
                <c:pt idx="6">
                  <c:v>45.57</c:v>
                </c:pt>
                <c:pt idx="7">
                  <c:v>48.92</c:v>
                </c:pt>
                <c:pt idx="8">
                  <c:v>54.5</c:v>
                </c:pt>
                <c:pt idx="9">
                  <c:v>59.05</c:v>
                </c:pt>
                <c:pt idx="10">
                  <c:v>60.4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A1-40FA-8495-6CE8F7D5A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313640064"/>
        <c:axId val="313641984"/>
      </c:barChart>
      <c:catAx>
        <c:axId val="313640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Sampling</a:t>
                </a:r>
                <a:r>
                  <a:rPr lang="en-ZA" baseline="0"/>
                  <a:t> occasion</a:t>
                </a:r>
                <a:endParaRPr lang="en-Z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13641984"/>
        <c:crosses val="autoZero"/>
        <c:auto val="1"/>
        <c:lblAlgn val="ctr"/>
        <c:lblOffset val="100"/>
        <c:noMultiLvlLbl val="0"/>
      </c:catAx>
      <c:valAx>
        <c:axId val="313641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Height</a:t>
                </a:r>
                <a:r>
                  <a:rPr lang="en-ZA" baseline="0"/>
                  <a:t> (cm)</a:t>
                </a:r>
                <a:endParaRPr lang="en-Z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3640064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cabbage!$B$2</c:f>
              <c:strCache>
                <c:ptCount val="1"/>
                <c:pt idx="0">
                  <c:v> S0</c:v>
                </c:pt>
              </c:strCache>
            </c:strRef>
          </c:tx>
          <c:invertIfNegative val="0"/>
          <c:cat>
            <c:numRef>
              <c:f>cabbage!$A$3:$A$14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cabbage!$B$3:$B$14</c:f>
              <c:numCache>
                <c:formatCode>General</c:formatCode>
                <c:ptCount val="12"/>
                <c:pt idx="0">
                  <c:v>12.06</c:v>
                </c:pt>
                <c:pt idx="1">
                  <c:v>12.69</c:v>
                </c:pt>
                <c:pt idx="2">
                  <c:v>12.53</c:v>
                </c:pt>
                <c:pt idx="3">
                  <c:v>12.44</c:v>
                </c:pt>
                <c:pt idx="4">
                  <c:v>12.88</c:v>
                </c:pt>
                <c:pt idx="5">
                  <c:v>15</c:v>
                </c:pt>
                <c:pt idx="6">
                  <c:v>16.239999999999998</c:v>
                </c:pt>
                <c:pt idx="7">
                  <c:v>16.13</c:v>
                </c:pt>
                <c:pt idx="8">
                  <c:v>19.350000000000001</c:v>
                </c:pt>
                <c:pt idx="9">
                  <c:v>22.2</c:v>
                </c:pt>
                <c:pt idx="10">
                  <c:v>22.96</c:v>
                </c:pt>
                <c:pt idx="11">
                  <c:v>24.06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CE-4232-9D77-7BAB4B7815F3}"/>
            </c:ext>
          </c:extLst>
        </c:ser>
        <c:ser>
          <c:idx val="1"/>
          <c:order val="1"/>
          <c:tx>
            <c:strRef>
              <c:f>cabbage!$C$2</c:f>
              <c:strCache>
                <c:ptCount val="1"/>
                <c:pt idx="0">
                  <c:v>S1</c:v>
                </c:pt>
              </c:strCache>
            </c:strRef>
          </c:tx>
          <c:invertIfNegative val="0"/>
          <c:cat>
            <c:numRef>
              <c:f>cabbage!$A$3:$A$14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cabbage!$C$3:$C$14</c:f>
              <c:numCache>
                <c:formatCode>General</c:formatCode>
                <c:ptCount val="12"/>
                <c:pt idx="0">
                  <c:v>12.36</c:v>
                </c:pt>
                <c:pt idx="1">
                  <c:v>13.04</c:v>
                </c:pt>
                <c:pt idx="2">
                  <c:v>12.91</c:v>
                </c:pt>
                <c:pt idx="3">
                  <c:v>12.91</c:v>
                </c:pt>
                <c:pt idx="4">
                  <c:v>13.32</c:v>
                </c:pt>
                <c:pt idx="5">
                  <c:v>15.38</c:v>
                </c:pt>
                <c:pt idx="6">
                  <c:v>16.21</c:v>
                </c:pt>
                <c:pt idx="7">
                  <c:v>17.45</c:v>
                </c:pt>
                <c:pt idx="8">
                  <c:v>18.96</c:v>
                </c:pt>
                <c:pt idx="9">
                  <c:v>21.65</c:v>
                </c:pt>
                <c:pt idx="10">
                  <c:v>22.75</c:v>
                </c:pt>
                <c:pt idx="11">
                  <c:v>23.91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CE-4232-9D77-7BAB4B7815F3}"/>
            </c:ext>
          </c:extLst>
        </c:ser>
        <c:ser>
          <c:idx val="2"/>
          <c:order val="2"/>
          <c:tx>
            <c:strRef>
              <c:f>cabbage!$D$2</c:f>
              <c:strCache>
                <c:ptCount val="1"/>
                <c:pt idx="0">
                  <c:v>S2</c:v>
                </c:pt>
              </c:strCache>
            </c:strRef>
          </c:tx>
          <c:invertIfNegative val="0"/>
          <c:cat>
            <c:numRef>
              <c:f>cabbage!$A$3:$A$14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cabbage!$D$3:$D$14</c:f>
              <c:numCache>
                <c:formatCode>General</c:formatCode>
                <c:ptCount val="12"/>
                <c:pt idx="0">
                  <c:v>11.74</c:v>
                </c:pt>
                <c:pt idx="1">
                  <c:v>12.79</c:v>
                </c:pt>
                <c:pt idx="2">
                  <c:v>12.65</c:v>
                </c:pt>
                <c:pt idx="3">
                  <c:v>12.4</c:v>
                </c:pt>
                <c:pt idx="4">
                  <c:v>12.59</c:v>
                </c:pt>
                <c:pt idx="5">
                  <c:v>13.45</c:v>
                </c:pt>
                <c:pt idx="6">
                  <c:v>13.89</c:v>
                </c:pt>
                <c:pt idx="7">
                  <c:v>15.65</c:v>
                </c:pt>
                <c:pt idx="8">
                  <c:v>17.399999999999999</c:v>
                </c:pt>
                <c:pt idx="9">
                  <c:v>19.940000000000001</c:v>
                </c:pt>
                <c:pt idx="10">
                  <c:v>21.1</c:v>
                </c:pt>
                <c:pt idx="11">
                  <c:v>21.93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CE-4232-9D77-7BAB4B7815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177984"/>
        <c:axId val="313180160"/>
      </c:barChart>
      <c:catAx>
        <c:axId val="313177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Sampling occasion</a:t>
                </a:r>
              </a:p>
            </c:rich>
          </c:tx>
          <c:overlay val="0"/>
          <c:spPr>
            <a:noFill/>
          </c:spPr>
        </c:title>
        <c:numFmt formatCode="General" sourceLinked="1"/>
        <c:majorTickMark val="none"/>
        <c:minorTickMark val="none"/>
        <c:tickLblPos val="nextTo"/>
        <c:crossAx val="313180160"/>
        <c:crosses val="autoZero"/>
        <c:auto val="1"/>
        <c:lblAlgn val="ctr"/>
        <c:lblOffset val="100"/>
        <c:noMultiLvlLbl val="0"/>
      </c:catAx>
      <c:valAx>
        <c:axId val="3131801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Heigjt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3177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cabbage!$I$2</c:f>
              <c:strCache>
                <c:ptCount val="1"/>
                <c:pt idx="0">
                  <c:v>S0C1</c:v>
                </c:pt>
              </c:strCache>
            </c:strRef>
          </c:tx>
          <c:invertIfNegative val="0"/>
          <c:cat>
            <c:numRef>
              <c:f>cabbage!$H$3:$H$14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cabbage!$I$3:$I$14</c:f>
              <c:numCache>
                <c:formatCode>General</c:formatCode>
                <c:ptCount val="12"/>
                <c:pt idx="0">
                  <c:v>11.83</c:v>
                </c:pt>
                <c:pt idx="1">
                  <c:v>12.57</c:v>
                </c:pt>
                <c:pt idx="2">
                  <c:v>12.48</c:v>
                </c:pt>
                <c:pt idx="3">
                  <c:v>12.25</c:v>
                </c:pt>
                <c:pt idx="4">
                  <c:v>12.55</c:v>
                </c:pt>
                <c:pt idx="5">
                  <c:v>14.65</c:v>
                </c:pt>
                <c:pt idx="6">
                  <c:v>15.3</c:v>
                </c:pt>
                <c:pt idx="7">
                  <c:v>16.079999999999998</c:v>
                </c:pt>
                <c:pt idx="8">
                  <c:v>18.88</c:v>
                </c:pt>
                <c:pt idx="9">
                  <c:v>21.6</c:v>
                </c:pt>
                <c:pt idx="10">
                  <c:v>22.27</c:v>
                </c:pt>
                <c:pt idx="11">
                  <c:v>23.43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6E-4BE4-854F-215CC1BC41F7}"/>
            </c:ext>
          </c:extLst>
        </c:ser>
        <c:ser>
          <c:idx val="1"/>
          <c:order val="1"/>
          <c:tx>
            <c:strRef>
              <c:f>cabbage!$J$2</c:f>
              <c:strCache>
                <c:ptCount val="1"/>
                <c:pt idx="0">
                  <c:v>S0C2</c:v>
                </c:pt>
              </c:strCache>
            </c:strRef>
          </c:tx>
          <c:invertIfNegative val="0"/>
          <c:cat>
            <c:numRef>
              <c:f>cabbage!$H$3:$H$14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cabbage!$J$3:$J$14</c:f>
              <c:numCache>
                <c:formatCode>General</c:formatCode>
                <c:ptCount val="12"/>
                <c:pt idx="0">
                  <c:v>12.3</c:v>
                </c:pt>
                <c:pt idx="1">
                  <c:v>12.8</c:v>
                </c:pt>
                <c:pt idx="2">
                  <c:v>12.58</c:v>
                </c:pt>
                <c:pt idx="3">
                  <c:v>12.62</c:v>
                </c:pt>
                <c:pt idx="4">
                  <c:v>13.2</c:v>
                </c:pt>
                <c:pt idx="5">
                  <c:v>15.35</c:v>
                </c:pt>
                <c:pt idx="6">
                  <c:v>17.18</c:v>
                </c:pt>
                <c:pt idx="7">
                  <c:v>17.7</c:v>
                </c:pt>
                <c:pt idx="8">
                  <c:v>19.82</c:v>
                </c:pt>
                <c:pt idx="9">
                  <c:v>22.8</c:v>
                </c:pt>
                <c:pt idx="10">
                  <c:v>23.65</c:v>
                </c:pt>
                <c:pt idx="11">
                  <c:v>24.68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6E-4BE4-854F-215CC1BC41F7}"/>
            </c:ext>
          </c:extLst>
        </c:ser>
        <c:ser>
          <c:idx val="2"/>
          <c:order val="2"/>
          <c:tx>
            <c:strRef>
              <c:f>cabbage!$K$2</c:f>
              <c:strCache>
                <c:ptCount val="1"/>
                <c:pt idx="0">
                  <c:v>S1C1</c:v>
                </c:pt>
              </c:strCache>
            </c:strRef>
          </c:tx>
          <c:invertIfNegative val="0"/>
          <c:cat>
            <c:numRef>
              <c:f>cabbage!$H$3:$H$14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cabbage!$K$3:$K$14</c:f>
              <c:numCache>
                <c:formatCode>General</c:formatCode>
                <c:ptCount val="12"/>
                <c:pt idx="0">
                  <c:v>12.95</c:v>
                </c:pt>
                <c:pt idx="1">
                  <c:v>13.7</c:v>
                </c:pt>
                <c:pt idx="2">
                  <c:v>13.62</c:v>
                </c:pt>
                <c:pt idx="3">
                  <c:v>13.62</c:v>
                </c:pt>
                <c:pt idx="4">
                  <c:v>13.95</c:v>
                </c:pt>
                <c:pt idx="5">
                  <c:v>16.100000000000001</c:v>
                </c:pt>
                <c:pt idx="6">
                  <c:v>16.97</c:v>
                </c:pt>
                <c:pt idx="7">
                  <c:v>18.149999999999999</c:v>
                </c:pt>
                <c:pt idx="8">
                  <c:v>19.579999999999998</c:v>
                </c:pt>
                <c:pt idx="9">
                  <c:v>21.9</c:v>
                </c:pt>
                <c:pt idx="10">
                  <c:v>23.45</c:v>
                </c:pt>
                <c:pt idx="11">
                  <c:v>24.76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6E-4BE4-854F-215CC1BC41F7}"/>
            </c:ext>
          </c:extLst>
        </c:ser>
        <c:ser>
          <c:idx val="3"/>
          <c:order val="3"/>
          <c:tx>
            <c:strRef>
              <c:f>cabbage!$L$2</c:f>
              <c:strCache>
                <c:ptCount val="1"/>
                <c:pt idx="0">
                  <c:v>S1C2</c:v>
                </c:pt>
              </c:strCache>
            </c:strRef>
          </c:tx>
          <c:invertIfNegative val="0"/>
          <c:cat>
            <c:numRef>
              <c:f>cabbage!$H$3:$H$14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cabbage!$L$3:$L$14</c:f>
              <c:numCache>
                <c:formatCode>General</c:formatCode>
                <c:ptCount val="12"/>
                <c:pt idx="0">
                  <c:v>11.78</c:v>
                </c:pt>
                <c:pt idx="1">
                  <c:v>12.38</c:v>
                </c:pt>
                <c:pt idx="2">
                  <c:v>12.2</c:v>
                </c:pt>
                <c:pt idx="3">
                  <c:v>12.2</c:v>
                </c:pt>
                <c:pt idx="4">
                  <c:v>12.7</c:v>
                </c:pt>
                <c:pt idx="5">
                  <c:v>14.65</c:v>
                </c:pt>
                <c:pt idx="6">
                  <c:v>15.45</c:v>
                </c:pt>
                <c:pt idx="7">
                  <c:v>16.75</c:v>
                </c:pt>
                <c:pt idx="8">
                  <c:v>18.350000000000001</c:v>
                </c:pt>
                <c:pt idx="9">
                  <c:v>21.4</c:v>
                </c:pt>
                <c:pt idx="10">
                  <c:v>22.04</c:v>
                </c:pt>
                <c:pt idx="11">
                  <c:v>23.06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6E-4BE4-854F-215CC1BC41F7}"/>
            </c:ext>
          </c:extLst>
        </c:ser>
        <c:ser>
          <c:idx val="4"/>
          <c:order val="4"/>
          <c:tx>
            <c:strRef>
              <c:f>cabbage!$M$2</c:f>
              <c:strCache>
                <c:ptCount val="1"/>
                <c:pt idx="0">
                  <c:v>S2C1</c:v>
                </c:pt>
              </c:strCache>
            </c:strRef>
          </c:tx>
          <c:invertIfNegative val="0"/>
          <c:cat>
            <c:numRef>
              <c:f>cabbage!$H$3:$H$14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cabbage!$M$3:$M$14</c:f>
              <c:numCache>
                <c:formatCode>General</c:formatCode>
                <c:ptCount val="12"/>
                <c:pt idx="0">
                  <c:v>11.6</c:v>
                </c:pt>
                <c:pt idx="1">
                  <c:v>13</c:v>
                </c:pt>
                <c:pt idx="2">
                  <c:v>12.8</c:v>
                </c:pt>
                <c:pt idx="3">
                  <c:v>12.47</c:v>
                </c:pt>
                <c:pt idx="4">
                  <c:v>12.28</c:v>
                </c:pt>
                <c:pt idx="5">
                  <c:v>14.25</c:v>
                </c:pt>
                <c:pt idx="6">
                  <c:v>14.87</c:v>
                </c:pt>
                <c:pt idx="7">
                  <c:v>14.15</c:v>
                </c:pt>
                <c:pt idx="8">
                  <c:v>18</c:v>
                </c:pt>
                <c:pt idx="9">
                  <c:v>20.6</c:v>
                </c:pt>
                <c:pt idx="10">
                  <c:v>22.73</c:v>
                </c:pt>
                <c:pt idx="11">
                  <c:v>22.84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6E-4BE4-854F-215CC1BC41F7}"/>
            </c:ext>
          </c:extLst>
        </c:ser>
        <c:ser>
          <c:idx val="5"/>
          <c:order val="5"/>
          <c:tx>
            <c:strRef>
              <c:f>cabbage!$N$2</c:f>
              <c:strCache>
                <c:ptCount val="1"/>
                <c:pt idx="0">
                  <c:v>S2C2</c:v>
                </c:pt>
              </c:strCache>
            </c:strRef>
          </c:tx>
          <c:invertIfNegative val="0"/>
          <c:cat>
            <c:numRef>
              <c:f>cabbage!$H$3:$H$14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cabbage!$N$3:$N$14</c:f>
              <c:numCache>
                <c:formatCode>General</c:formatCode>
                <c:ptCount val="12"/>
                <c:pt idx="0">
                  <c:v>11.88</c:v>
                </c:pt>
                <c:pt idx="1">
                  <c:v>12.58</c:v>
                </c:pt>
                <c:pt idx="2">
                  <c:v>12.5</c:v>
                </c:pt>
                <c:pt idx="3">
                  <c:v>12.32</c:v>
                </c:pt>
                <c:pt idx="4">
                  <c:v>12.9</c:v>
                </c:pt>
                <c:pt idx="5">
                  <c:v>14.65</c:v>
                </c:pt>
                <c:pt idx="6">
                  <c:v>14.9</c:v>
                </c:pt>
                <c:pt idx="7">
                  <c:v>15.15</c:v>
                </c:pt>
                <c:pt idx="8">
                  <c:v>18.8</c:v>
                </c:pt>
                <c:pt idx="9">
                  <c:v>20.98</c:v>
                </c:pt>
                <c:pt idx="10">
                  <c:v>22.87</c:v>
                </c:pt>
                <c:pt idx="11">
                  <c:v>23.03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B6E-4BE4-854F-215CC1BC4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313395456"/>
        <c:axId val="316264832"/>
      </c:barChart>
      <c:catAx>
        <c:axId val="313395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Sampling</a:t>
                </a:r>
                <a:r>
                  <a:rPr lang="en-ZA" baseline="0"/>
                  <a:t> occasion</a:t>
                </a:r>
                <a:endParaRPr lang="en-Z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16264832"/>
        <c:crosses val="autoZero"/>
        <c:auto val="1"/>
        <c:lblAlgn val="ctr"/>
        <c:lblOffset val="100"/>
        <c:noMultiLvlLbl val="0"/>
      </c:catAx>
      <c:valAx>
        <c:axId val="3162648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Height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3395456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Vinesh Velayudham, Integra-PDY, IN</dc:creator>
  <cp:keywords/>
  <dc:description/>
  <cp:lastModifiedBy>Vinesh Velayudham, Integra-PDY, IN</cp:lastModifiedBy>
  <cp:revision>1</cp:revision>
  <dcterms:created xsi:type="dcterms:W3CDTF">2018-06-22T06:59:00Z</dcterms:created>
  <dcterms:modified xsi:type="dcterms:W3CDTF">2018-06-22T07:05:00Z</dcterms:modified>
</cp:coreProperties>
</file>