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B" w:rsidRDefault="008547CF" w:rsidP="004367EB">
      <w:pPr>
        <w:pStyle w:val="NoSpacing"/>
      </w:pPr>
      <w:r>
        <w:rPr>
          <w:b/>
        </w:rPr>
        <w:t xml:space="preserve">Additional file 3: Table </w:t>
      </w:r>
      <w:proofErr w:type="spellStart"/>
      <w:r>
        <w:rPr>
          <w:b/>
        </w:rPr>
        <w:t>S</w:t>
      </w:r>
      <w:r w:rsidR="004367EB">
        <w:rPr>
          <w:b/>
        </w:rPr>
        <w:t>2</w:t>
      </w:r>
      <w:proofErr w:type="spellEnd"/>
      <w:r w:rsidR="004367EB">
        <w:rPr>
          <w:rFonts w:cs="Times New Roman"/>
        </w:rPr>
        <w:t xml:space="preserve">. </w:t>
      </w:r>
      <w:proofErr w:type="gramStart"/>
      <w:r w:rsidR="004367EB">
        <w:t xml:space="preserve">Univariate and multivariable logistic regression for association with being tested for </w:t>
      </w:r>
      <w:proofErr w:type="spellStart"/>
      <w:r w:rsidR="004367EB">
        <w:t>SVR</w:t>
      </w:r>
      <w:proofErr w:type="spellEnd"/>
      <w:r w:rsidR="004367EB"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068"/>
        <w:gridCol w:w="2250"/>
        <w:gridCol w:w="900"/>
        <w:gridCol w:w="2700"/>
        <w:gridCol w:w="900"/>
      </w:tblGrid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Univariate Logistic Regression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Multivariable Logistic Regression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Adjusted Odds Ratio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Sty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Treatment, Years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0.992 (0.929,1.058)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1.033 (0.925,1.154)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0.5672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vs Male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0.883 (0.274,2.843)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0.8348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1.004 (0.154,6.558)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0.9971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 vs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0.78 (0.203,2.995)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vs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0.844 (0.219,3.247)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0.8046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Asian/Other vs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vs Non-Hispanic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0.686 (0.213,2.21)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0.5275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vs</w:t>
            </w:r>
          </w:p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Non-Hispanic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0.371 (0.098,1.413)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0.1462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&lt;0.001 (&lt;0.001,&gt;999.999)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0.901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Non-Hispanic Black vs</w:t>
            </w:r>
          </w:p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Non-Hispanic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0.302 (0.052,1.768)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0.1843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&lt;0.001 (&lt;0.001,&gt;999.999)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0.8886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Asian/Other vs</w:t>
            </w:r>
          </w:p>
          <w:p w:rsidR="004367EB" w:rsidRDefault="004367EB" w:rsidP="00C9409A">
            <w:pPr>
              <w:pStyle w:val="Style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Non-Hispanic White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vs Yes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vs No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0.903 (0.28,2.908)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0.497 (0.066,3.744)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0.4973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Pre-Treatment Viral Load, IU/mL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0.9851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 unit increase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1.000</w:t>
            </w:r>
            <w:r w:rsidRPr="00E239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23926">
              <w:rPr>
                <w:rFonts w:cs="Times New Roman"/>
                <w:sz w:val="20"/>
                <w:szCs w:val="20"/>
              </w:rPr>
              <w:t>0.958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23926">
              <w:rPr>
                <w:rFonts w:cs="Times New Roman"/>
                <w:sz w:val="20"/>
                <w:szCs w:val="20"/>
              </w:rPr>
              <w:t>1.044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1.002 (0.845,</w:t>
            </w:r>
            <w:r w:rsidRPr="007F6C08">
              <w:rPr>
                <w:rFonts w:cs="Times New Roman"/>
                <w:sz w:val="20"/>
                <w:szCs w:val="20"/>
              </w:rPr>
              <w:t>1.188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Status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vs Yes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0.832 (0.24,2.884)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0.7718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0.133 (0.008,2.121)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0.1532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non-1 vs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1.455 (0.373,5.669)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0.5893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2.365 (0.237,23.58)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0.4631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vs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vs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3.556 (0.667,18.957)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0.1374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vs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(0.337,30.366)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vs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Cirrhosis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EB" w:rsidRDefault="004367EB" w:rsidP="00C9409A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367EB" w:rsidTr="00C9409A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vs No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0.336 (0.072,1.582)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0.1679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0.154 (0.007,3.365)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EB" w:rsidRDefault="004367EB" w:rsidP="00C940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0.2342</w:t>
            </w:r>
          </w:p>
        </w:tc>
      </w:tr>
    </w:tbl>
    <w:p w:rsidR="004367EB" w:rsidRDefault="008547CF" w:rsidP="004367EB">
      <w:pPr>
        <w:pStyle w:val="Style1"/>
      </w:pPr>
      <w:r>
        <w:rPr>
          <w:b/>
        </w:rPr>
        <w:t>Additional file 3: Table S2</w:t>
      </w:r>
      <w:r w:rsidR="004367EB">
        <w:rPr>
          <w:rFonts w:cs="Times New Roman"/>
        </w:rPr>
        <w:t xml:space="preserve">. </w:t>
      </w:r>
      <w:r w:rsidR="004367EB">
        <w:t>Univariate and multivariable logistic regression, in patients who completed treatment, for association with obtaining a 12-week post treatment viral load (N=189). Multivariable logistic regression included all variables. CI = confidence interval.</w:t>
      </w:r>
    </w:p>
    <w:p w:rsidR="004367EB" w:rsidRDefault="004367EB" w:rsidP="004367EB">
      <w:pPr>
        <w:pStyle w:val="NoSpacing"/>
      </w:pPr>
    </w:p>
    <w:p w:rsidR="005A6FCD" w:rsidRDefault="005A6FCD"/>
    <w:sectPr w:rsidR="005A6FCD" w:rsidSect="00D9764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02" w:rsidRDefault="00AE1E02" w:rsidP="00AE1E02">
      <w:pPr>
        <w:spacing w:after="0" w:line="240" w:lineRule="auto"/>
      </w:pPr>
      <w:r>
        <w:separator/>
      </w:r>
    </w:p>
  </w:endnote>
  <w:endnote w:type="continuationSeparator" w:id="0">
    <w:p w:rsidR="00AE1E02" w:rsidRDefault="00AE1E02" w:rsidP="00AE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7687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3A44" w:rsidRDefault="00D9764F">
            <w:pPr>
              <w:pStyle w:val="Footer"/>
              <w:jc w:val="right"/>
            </w:pPr>
            <w:r>
              <w:t xml:space="preserve">Page </w:t>
            </w:r>
            <w:r w:rsidR="00AE1E0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E1E02">
              <w:rPr>
                <w:b/>
                <w:bCs/>
                <w:szCs w:val="24"/>
              </w:rPr>
              <w:fldChar w:fldCharType="separate"/>
            </w:r>
            <w:r w:rsidR="008547CF">
              <w:rPr>
                <w:b/>
                <w:bCs/>
                <w:noProof/>
              </w:rPr>
              <w:t>1</w:t>
            </w:r>
            <w:r w:rsidR="00AE1E02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E1E0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E1E02">
              <w:rPr>
                <w:b/>
                <w:bCs/>
                <w:szCs w:val="24"/>
              </w:rPr>
              <w:fldChar w:fldCharType="separate"/>
            </w:r>
            <w:r w:rsidR="008547CF">
              <w:rPr>
                <w:b/>
                <w:bCs/>
                <w:noProof/>
              </w:rPr>
              <w:t>1</w:t>
            </w:r>
            <w:r w:rsidR="00AE1E02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03A44" w:rsidRDefault="00854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02" w:rsidRDefault="00AE1E02" w:rsidP="00AE1E02">
      <w:pPr>
        <w:spacing w:after="0" w:line="240" w:lineRule="auto"/>
      </w:pPr>
      <w:r>
        <w:separator/>
      </w:r>
    </w:p>
  </w:footnote>
  <w:footnote w:type="continuationSeparator" w:id="0">
    <w:p w:rsidR="00AE1E02" w:rsidRDefault="00AE1E02" w:rsidP="00AE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EB"/>
    <w:rsid w:val="004367EB"/>
    <w:rsid w:val="005A6FCD"/>
    <w:rsid w:val="008547CF"/>
    <w:rsid w:val="00AE1E02"/>
    <w:rsid w:val="00B02388"/>
    <w:rsid w:val="00C978D8"/>
    <w:rsid w:val="00D9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 No Spacing"/>
    <w:link w:val="NoSpacingChar"/>
    <w:uiPriority w:val="1"/>
    <w:qFormat/>
    <w:rsid w:val="004367EB"/>
    <w:pPr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paragraph" w:customStyle="1" w:styleId="Style1">
    <w:name w:val="Style1"/>
    <w:next w:val="NoSpacing"/>
    <w:link w:val="Style1Char"/>
    <w:qFormat/>
    <w:rsid w:val="004367EB"/>
    <w:pPr>
      <w:spacing w:after="0" w:line="240" w:lineRule="auto"/>
      <w:contextualSpacing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4367EB"/>
    <w:rPr>
      <w:rFonts w:ascii="Times New Roman" w:hAnsi="Times New Roman"/>
      <w:bCs/>
      <w:sz w:val="24"/>
      <w:szCs w:val="24"/>
      <w:lang w:val="en-US"/>
    </w:rPr>
  </w:style>
  <w:style w:type="character" w:customStyle="1" w:styleId="NoSpacingChar">
    <w:name w:val="No Spacing Char"/>
    <w:aliases w:val="1 No Spacing Char"/>
    <w:basedOn w:val="DefaultParagraphFont"/>
    <w:link w:val="NoSpacing"/>
    <w:uiPriority w:val="1"/>
    <w:rsid w:val="004367EB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4367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67EB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67EB"/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3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0013357</dc:creator>
  <cp:lastModifiedBy>0013357</cp:lastModifiedBy>
  <cp:revision>3</cp:revision>
  <dcterms:created xsi:type="dcterms:W3CDTF">2018-06-25T10:34:00Z</dcterms:created>
  <dcterms:modified xsi:type="dcterms:W3CDTF">2018-06-25T11:02:00Z</dcterms:modified>
</cp:coreProperties>
</file>