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88" w:rsidRDefault="002C3288" w:rsidP="002C3288">
      <w:pPr>
        <w:spacing w:after="0" w:line="480" w:lineRule="auto"/>
        <w:ind w:left="720" w:hanging="720"/>
        <w:contextualSpacing/>
      </w:pPr>
      <w:r w:rsidRPr="001561E3">
        <w:rPr>
          <w:b/>
        </w:rPr>
        <w:t xml:space="preserve">Table </w:t>
      </w:r>
      <w:r>
        <w:rPr>
          <w:b/>
        </w:rPr>
        <w:t>S1</w:t>
      </w:r>
      <w:r w:rsidRPr="001561E3">
        <w:rPr>
          <w:b/>
        </w:rPr>
        <w:t>.</w:t>
      </w:r>
      <w:r>
        <w:t xml:space="preserve"> </w:t>
      </w:r>
      <w:proofErr w:type="gramStart"/>
      <w:r>
        <w:t>Models for effect of age on greater sage-grouse chick survival.</w:t>
      </w:r>
      <w:proofErr w:type="gramEnd"/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720"/>
        <w:gridCol w:w="1080"/>
        <w:gridCol w:w="2160"/>
        <w:gridCol w:w="810"/>
      </w:tblGrid>
      <w:tr w:rsidR="002C3288" w:rsidTr="007E2F0B">
        <w:tc>
          <w:tcPr>
            <w:tcW w:w="45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3288" w:rsidRDefault="002C3288" w:rsidP="007E2F0B">
            <w:pPr>
              <w:ind w:left="-108" w:firstLine="180"/>
              <w:contextualSpacing/>
            </w:pPr>
            <w:r>
              <w:t>Model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K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</w:tcPr>
          <w:p w:rsidR="002C3288" w:rsidRDefault="002C3288" w:rsidP="007E2F0B">
            <w:pPr>
              <w:ind w:left="-108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QAICc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3288" w:rsidRDefault="002C3288" w:rsidP="007E2F0B">
            <w:pPr>
              <w:ind w:left="612"/>
              <w:contextualSpacing/>
            </w:pPr>
            <w:proofErr w:type="spellStart"/>
            <w:r>
              <w:rPr>
                <w:rFonts w:cs="Times New Roman"/>
              </w:rPr>
              <w:t>Δ</w:t>
            </w:r>
            <w:r>
              <w:t>QAICc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3288" w:rsidRDefault="002C3288" w:rsidP="007E2F0B">
            <w:pPr>
              <w:ind w:left="-108"/>
              <w:contextualSpacing/>
            </w:pPr>
            <w:proofErr w:type="spellStart"/>
            <w:r>
              <w:t>w</w:t>
            </w:r>
            <w:r w:rsidRPr="000B4590">
              <w:rPr>
                <w:vertAlign w:val="subscript"/>
              </w:rPr>
              <w:t>i</w:t>
            </w:r>
            <w:proofErr w:type="spellEnd"/>
          </w:p>
        </w:tc>
      </w:tr>
      <w:tr w:rsidR="002C3288" w:rsidTr="007E2F0B">
        <w:tc>
          <w:tcPr>
            <w:tcW w:w="4500" w:type="dxa"/>
            <w:tcBorders>
              <w:top w:val="single" w:sz="6" w:space="0" w:color="auto"/>
            </w:tcBorders>
            <w:vAlign w:val="center"/>
          </w:tcPr>
          <w:p w:rsidR="002C3288" w:rsidRDefault="002C3288" w:rsidP="007E2F0B">
            <w:pPr>
              <w:ind w:left="-108" w:firstLine="180"/>
              <w:contextualSpacing/>
            </w:pPr>
            <w:r>
              <w:t>Quadratic Chick Age Effect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2C3288" w:rsidRDefault="002C3288" w:rsidP="007E2F0B">
            <w:pPr>
              <w:ind w:left="-108"/>
              <w:contextualSpacing/>
              <w:jc w:val="center"/>
            </w:pPr>
            <w:r>
              <w:t>259.57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2C3288" w:rsidRDefault="002C3288" w:rsidP="007E2F0B">
            <w:pPr>
              <w:ind w:left="612"/>
              <w:contextualSpacing/>
            </w:pPr>
            <w:r>
              <w:t>0.00</w:t>
            </w: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0.999</w:t>
            </w:r>
          </w:p>
        </w:tc>
      </w:tr>
      <w:tr w:rsidR="002C3288" w:rsidTr="007E2F0B">
        <w:tc>
          <w:tcPr>
            <w:tcW w:w="4500" w:type="dxa"/>
            <w:vAlign w:val="center"/>
          </w:tcPr>
          <w:p w:rsidR="002C3288" w:rsidRDefault="002C3288" w:rsidP="007E2F0B">
            <w:pPr>
              <w:ind w:left="-108" w:firstLine="180"/>
              <w:contextualSpacing/>
            </w:pPr>
            <w:r>
              <w:t>Linear Chick Age Effect</w:t>
            </w:r>
          </w:p>
        </w:tc>
        <w:tc>
          <w:tcPr>
            <w:tcW w:w="720" w:type="dxa"/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3</w:t>
            </w:r>
          </w:p>
        </w:tc>
        <w:tc>
          <w:tcPr>
            <w:tcW w:w="1080" w:type="dxa"/>
          </w:tcPr>
          <w:p w:rsidR="002C3288" w:rsidRDefault="002C3288" w:rsidP="007E2F0B">
            <w:pPr>
              <w:ind w:left="-108"/>
              <w:contextualSpacing/>
              <w:jc w:val="center"/>
            </w:pPr>
            <w:r>
              <w:t>288.97</w:t>
            </w:r>
          </w:p>
        </w:tc>
        <w:tc>
          <w:tcPr>
            <w:tcW w:w="2160" w:type="dxa"/>
            <w:vAlign w:val="center"/>
          </w:tcPr>
          <w:p w:rsidR="002C3288" w:rsidRDefault="002C3288" w:rsidP="007E2F0B">
            <w:pPr>
              <w:ind w:left="612"/>
              <w:contextualSpacing/>
            </w:pPr>
            <w:r>
              <w:t>29.40</w:t>
            </w:r>
          </w:p>
        </w:tc>
        <w:tc>
          <w:tcPr>
            <w:tcW w:w="810" w:type="dxa"/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0.000</w:t>
            </w:r>
          </w:p>
        </w:tc>
      </w:tr>
      <w:tr w:rsidR="002C3288" w:rsidTr="007E2F0B">
        <w:tc>
          <w:tcPr>
            <w:tcW w:w="4500" w:type="dxa"/>
            <w:vAlign w:val="center"/>
          </w:tcPr>
          <w:p w:rsidR="002C3288" w:rsidRDefault="002C3288" w:rsidP="007E2F0B">
            <w:pPr>
              <w:ind w:left="-108" w:firstLine="180"/>
              <w:contextualSpacing/>
            </w:pPr>
            <w:r>
              <w:t>Days 1-15 + Days 16-42</w:t>
            </w:r>
          </w:p>
        </w:tc>
        <w:tc>
          <w:tcPr>
            <w:tcW w:w="720" w:type="dxa"/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3</w:t>
            </w:r>
          </w:p>
        </w:tc>
        <w:tc>
          <w:tcPr>
            <w:tcW w:w="1080" w:type="dxa"/>
          </w:tcPr>
          <w:p w:rsidR="002C3288" w:rsidRDefault="002C3288" w:rsidP="007E2F0B">
            <w:pPr>
              <w:ind w:left="-108"/>
              <w:contextualSpacing/>
              <w:jc w:val="center"/>
            </w:pPr>
            <w:r>
              <w:t>291.39</w:t>
            </w:r>
          </w:p>
        </w:tc>
        <w:tc>
          <w:tcPr>
            <w:tcW w:w="2160" w:type="dxa"/>
            <w:vAlign w:val="center"/>
          </w:tcPr>
          <w:p w:rsidR="002C3288" w:rsidRDefault="002C3288" w:rsidP="007E2F0B">
            <w:pPr>
              <w:ind w:left="612"/>
              <w:contextualSpacing/>
            </w:pPr>
            <w:r>
              <w:t>31.83</w:t>
            </w:r>
          </w:p>
        </w:tc>
        <w:tc>
          <w:tcPr>
            <w:tcW w:w="810" w:type="dxa"/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0.000</w:t>
            </w:r>
          </w:p>
        </w:tc>
      </w:tr>
      <w:tr w:rsidR="002C3288" w:rsidTr="007E2F0B">
        <w:tc>
          <w:tcPr>
            <w:tcW w:w="4500" w:type="dxa"/>
            <w:vAlign w:val="center"/>
          </w:tcPr>
          <w:p w:rsidR="002C3288" w:rsidRDefault="002C3288" w:rsidP="007E2F0B">
            <w:pPr>
              <w:ind w:left="-108" w:firstLine="180"/>
              <w:contextualSpacing/>
            </w:pPr>
            <w:r>
              <w:t>Days 1-10 + Days 11-42</w:t>
            </w:r>
          </w:p>
        </w:tc>
        <w:tc>
          <w:tcPr>
            <w:tcW w:w="720" w:type="dxa"/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3</w:t>
            </w:r>
          </w:p>
        </w:tc>
        <w:tc>
          <w:tcPr>
            <w:tcW w:w="1080" w:type="dxa"/>
          </w:tcPr>
          <w:p w:rsidR="002C3288" w:rsidRDefault="002C3288" w:rsidP="007E2F0B">
            <w:pPr>
              <w:ind w:left="-108"/>
              <w:contextualSpacing/>
              <w:jc w:val="center"/>
            </w:pPr>
            <w:r>
              <w:t>403.82</w:t>
            </w:r>
          </w:p>
        </w:tc>
        <w:tc>
          <w:tcPr>
            <w:tcW w:w="2160" w:type="dxa"/>
            <w:vAlign w:val="center"/>
          </w:tcPr>
          <w:p w:rsidR="002C3288" w:rsidRDefault="002C3288" w:rsidP="007E2F0B">
            <w:pPr>
              <w:ind w:left="612"/>
              <w:contextualSpacing/>
            </w:pPr>
            <w:r>
              <w:t>144.25</w:t>
            </w:r>
          </w:p>
        </w:tc>
        <w:tc>
          <w:tcPr>
            <w:tcW w:w="810" w:type="dxa"/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0.000</w:t>
            </w:r>
          </w:p>
        </w:tc>
      </w:tr>
      <w:tr w:rsidR="002C3288" w:rsidTr="007E2F0B">
        <w:tc>
          <w:tcPr>
            <w:tcW w:w="4500" w:type="dxa"/>
            <w:vAlign w:val="center"/>
          </w:tcPr>
          <w:p w:rsidR="002C3288" w:rsidRDefault="002C3288" w:rsidP="007E2F0B">
            <w:pPr>
              <w:ind w:left="-108" w:firstLine="180"/>
              <w:contextualSpacing/>
            </w:pPr>
            <w:r>
              <w:t>Days 1-20 + Days 21-42</w:t>
            </w:r>
          </w:p>
        </w:tc>
        <w:tc>
          <w:tcPr>
            <w:tcW w:w="720" w:type="dxa"/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3</w:t>
            </w:r>
          </w:p>
        </w:tc>
        <w:tc>
          <w:tcPr>
            <w:tcW w:w="1080" w:type="dxa"/>
          </w:tcPr>
          <w:p w:rsidR="002C3288" w:rsidRDefault="002C3288" w:rsidP="007E2F0B">
            <w:pPr>
              <w:ind w:left="-108"/>
              <w:contextualSpacing/>
              <w:jc w:val="center"/>
            </w:pPr>
            <w:r>
              <w:t>410.04</w:t>
            </w:r>
          </w:p>
        </w:tc>
        <w:tc>
          <w:tcPr>
            <w:tcW w:w="2160" w:type="dxa"/>
            <w:vAlign w:val="center"/>
          </w:tcPr>
          <w:p w:rsidR="002C3288" w:rsidRDefault="002C3288" w:rsidP="007E2F0B">
            <w:pPr>
              <w:ind w:left="612"/>
              <w:contextualSpacing/>
            </w:pPr>
            <w:r>
              <w:t>150.47</w:t>
            </w:r>
          </w:p>
        </w:tc>
        <w:tc>
          <w:tcPr>
            <w:tcW w:w="810" w:type="dxa"/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0.000</w:t>
            </w:r>
          </w:p>
        </w:tc>
      </w:tr>
      <w:tr w:rsidR="002C3288" w:rsidTr="007E2F0B">
        <w:tc>
          <w:tcPr>
            <w:tcW w:w="4500" w:type="dxa"/>
            <w:tcBorders>
              <w:bottom w:val="nil"/>
            </w:tcBorders>
            <w:vAlign w:val="center"/>
          </w:tcPr>
          <w:p w:rsidR="002C3288" w:rsidRDefault="002C3288" w:rsidP="007E2F0B">
            <w:pPr>
              <w:ind w:left="-108" w:firstLine="180"/>
              <w:contextualSpacing/>
            </w:pPr>
            <w:r>
              <w:t>Days 1-15 + Days 16-30 + Days 31-42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4</w:t>
            </w:r>
          </w:p>
        </w:tc>
        <w:tc>
          <w:tcPr>
            <w:tcW w:w="1080" w:type="dxa"/>
            <w:tcBorders>
              <w:bottom w:val="nil"/>
            </w:tcBorders>
          </w:tcPr>
          <w:p w:rsidR="002C3288" w:rsidRDefault="002C3288" w:rsidP="007E2F0B">
            <w:pPr>
              <w:ind w:left="-108"/>
              <w:contextualSpacing/>
              <w:jc w:val="center"/>
            </w:pPr>
            <w:r>
              <w:t>514.91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2C3288" w:rsidRDefault="002C3288" w:rsidP="007E2F0B">
            <w:pPr>
              <w:ind w:left="612"/>
              <w:contextualSpacing/>
            </w:pPr>
            <w:r>
              <w:t>255.35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0.000</w:t>
            </w:r>
          </w:p>
        </w:tc>
      </w:tr>
      <w:tr w:rsidR="002C3288" w:rsidTr="007E2F0B">
        <w:tc>
          <w:tcPr>
            <w:tcW w:w="4500" w:type="dxa"/>
            <w:tcBorders>
              <w:top w:val="nil"/>
              <w:bottom w:val="single" w:sz="12" w:space="0" w:color="auto"/>
            </w:tcBorders>
            <w:vAlign w:val="center"/>
          </w:tcPr>
          <w:p w:rsidR="002C3288" w:rsidRDefault="002C3288" w:rsidP="007E2F0B">
            <w:pPr>
              <w:ind w:left="-108" w:firstLine="180"/>
              <w:contextualSpacing/>
            </w:pPr>
            <w:r>
              <w:t>Intercept only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2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C3288" w:rsidRDefault="002C3288" w:rsidP="007E2F0B">
            <w:pPr>
              <w:ind w:left="-108"/>
              <w:contextualSpacing/>
              <w:jc w:val="center"/>
            </w:pPr>
            <w:r>
              <w:t>810.31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2C3288" w:rsidRDefault="002C3288" w:rsidP="007E2F0B">
            <w:pPr>
              <w:ind w:left="612"/>
              <w:contextualSpacing/>
            </w:pPr>
            <w:r>
              <w:t>550.75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vAlign w:val="center"/>
          </w:tcPr>
          <w:p w:rsidR="002C3288" w:rsidRDefault="002C3288" w:rsidP="007E2F0B">
            <w:pPr>
              <w:ind w:left="-108"/>
              <w:contextualSpacing/>
            </w:pPr>
            <w:r>
              <w:t>0.000</w:t>
            </w:r>
          </w:p>
        </w:tc>
      </w:tr>
    </w:tbl>
    <w:p w:rsidR="002C3288" w:rsidRDefault="002C3288" w:rsidP="002C3288">
      <w:pPr>
        <w:spacing w:after="0" w:line="480" w:lineRule="auto"/>
        <w:ind w:left="720" w:hanging="720"/>
        <w:contextualSpacing/>
      </w:pPr>
    </w:p>
    <w:p w:rsidR="00694BB4" w:rsidRDefault="00694BB4">
      <w:bookmarkStart w:id="0" w:name="_GoBack"/>
      <w:bookmarkEnd w:id="0"/>
    </w:p>
    <w:sectPr w:rsidR="0069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88"/>
    <w:rsid w:val="002C3288"/>
    <w:rsid w:val="006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Guttery</dc:creator>
  <cp:lastModifiedBy>Guttery</cp:lastModifiedBy>
  <cp:revision>1</cp:revision>
  <dcterms:created xsi:type="dcterms:W3CDTF">2013-05-03T17:50:00Z</dcterms:created>
  <dcterms:modified xsi:type="dcterms:W3CDTF">2013-05-03T17:51:00Z</dcterms:modified>
</cp:coreProperties>
</file>