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B7E" w:rsidRPr="00F54F9F" w:rsidRDefault="00AD6B7E" w:rsidP="00AD6B7E">
      <w:pPr>
        <w:rPr>
          <w:rFonts w:cs="Aria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/>
      </w:tblPr>
      <w:tblGrid>
        <w:gridCol w:w="1998"/>
        <w:gridCol w:w="1260"/>
        <w:gridCol w:w="1350"/>
      </w:tblGrid>
      <w:tr w:rsidR="00AD6B7E" w:rsidRPr="00F54F9F">
        <w:tc>
          <w:tcPr>
            <w:tcW w:w="1998" w:type="dxa"/>
            <w:tcBorders>
              <w:top w:val="single" w:sz="4" w:space="0" w:color="auto"/>
              <w:bottom w:val="single" w:sz="4" w:space="0" w:color="auto"/>
            </w:tcBorders>
          </w:tcPr>
          <w:p w:rsidR="00AD6B7E" w:rsidRPr="00F54F9F" w:rsidRDefault="00AD6B7E" w:rsidP="00412650">
            <w:pPr>
              <w:jc w:val="center"/>
              <w:rPr>
                <w:rFonts w:cs="Arial"/>
                <w:b/>
              </w:rPr>
            </w:pPr>
            <w:r w:rsidRPr="00F54F9F">
              <w:rPr>
                <w:rFonts w:cs="Arial"/>
                <w:b/>
              </w:rPr>
              <w:t>Phylogroup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AD6B7E" w:rsidRPr="00F54F9F" w:rsidRDefault="00AD6B7E" w:rsidP="00412650">
            <w:pPr>
              <w:jc w:val="center"/>
              <w:rPr>
                <w:rFonts w:cs="Arial"/>
                <w:b/>
              </w:rPr>
            </w:pPr>
            <w:r w:rsidRPr="00F54F9F">
              <w:rPr>
                <w:rFonts w:cs="Arial"/>
                <w:b/>
              </w:rPr>
              <w:t>Amboseli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AD6B7E" w:rsidRPr="00F54F9F" w:rsidRDefault="00AD6B7E" w:rsidP="00412650">
            <w:pPr>
              <w:jc w:val="center"/>
              <w:rPr>
                <w:rFonts w:cs="Arial"/>
                <w:b/>
              </w:rPr>
            </w:pPr>
            <w:r w:rsidRPr="00F54F9F">
              <w:rPr>
                <w:rFonts w:cs="Arial"/>
                <w:b/>
              </w:rPr>
              <w:t>Samburu</w:t>
            </w:r>
          </w:p>
        </w:tc>
      </w:tr>
      <w:tr w:rsidR="00AD6B7E" w:rsidRPr="00F54F9F">
        <w:tc>
          <w:tcPr>
            <w:tcW w:w="1998" w:type="dxa"/>
            <w:tcBorders>
              <w:top w:val="single" w:sz="4" w:space="0" w:color="auto"/>
            </w:tcBorders>
          </w:tcPr>
          <w:p w:rsidR="00AD6B7E" w:rsidRPr="00F54F9F" w:rsidRDefault="00AD6B7E" w:rsidP="00412650">
            <w:pPr>
              <w:rPr>
                <w:rFonts w:cs="Arial"/>
              </w:rPr>
            </w:pPr>
            <w:r w:rsidRPr="00F54F9F">
              <w:rPr>
                <w:rFonts w:cs="Arial"/>
              </w:rPr>
              <w:t>B1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AD6B7E" w:rsidRPr="00F54F9F" w:rsidRDefault="00AD6B7E" w:rsidP="00412650">
            <w:pPr>
              <w:jc w:val="center"/>
              <w:rPr>
                <w:rFonts w:cs="Arial"/>
              </w:rPr>
            </w:pPr>
            <w:r w:rsidRPr="00F54F9F">
              <w:rPr>
                <w:rFonts w:cs="Arial"/>
              </w:rPr>
              <w:t>72.9%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AD6B7E" w:rsidRPr="00F54F9F" w:rsidRDefault="00AD6B7E" w:rsidP="00412650">
            <w:pPr>
              <w:jc w:val="center"/>
              <w:rPr>
                <w:rFonts w:cs="Arial"/>
              </w:rPr>
            </w:pPr>
            <w:r w:rsidRPr="00F54F9F">
              <w:rPr>
                <w:rFonts w:cs="Arial"/>
              </w:rPr>
              <w:t>64.3%</w:t>
            </w:r>
          </w:p>
        </w:tc>
      </w:tr>
      <w:tr w:rsidR="00AD6B7E" w:rsidRPr="00F54F9F">
        <w:tc>
          <w:tcPr>
            <w:tcW w:w="1998" w:type="dxa"/>
          </w:tcPr>
          <w:p w:rsidR="00AD6B7E" w:rsidRPr="00F54F9F" w:rsidRDefault="00AD6B7E" w:rsidP="00412650">
            <w:pPr>
              <w:rPr>
                <w:rFonts w:cs="Arial"/>
              </w:rPr>
            </w:pPr>
            <w:r w:rsidRPr="00F54F9F">
              <w:rPr>
                <w:rFonts w:cs="Arial"/>
              </w:rPr>
              <w:t>A</w:t>
            </w:r>
          </w:p>
        </w:tc>
        <w:tc>
          <w:tcPr>
            <w:tcW w:w="1260" w:type="dxa"/>
          </w:tcPr>
          <w:p w:rsidR="00AD6B7E" w:rsidRPr="00F54F9F" w:rsidRDefault="00AD6B7E" w:rsidP="00412650">
            <w:pPr>
              <w:jc w:val="center"/>
              <w:rPr>
                <w:rFonts w:cs="Arial"/>
              </w:rPr>
            </w:pPr>
            <w:r w:rsidRPr="00F54F9F">
              <w:rPr>
                <w:rFonts w:cs="Arial"/>
              </w:rPr>
              <w:t>9.5%</w:t>
            </w:r>
          </w:p>
        </w:tc>
        <w:tc>
          <w:tcPr>
            <w:tcW w:w="1350" w:type="dxa"/>
          </w:tcPr>
          <w:p w:rsidR="00AD6B7E" w:rsidRPr="00F54F9F" w:rsidRDefault="00AD6B7E" w:rsidP="00412650">
            <w:pPr>
              <w:jc w:val="center"/>
              <w:rPr>
                <w:rFonts w:cs="Arial"/>
              </w:rPr>
            </w:pPr>
            <w:r w:rsidRPr="00F54F9F">
              <w:rPr>
                <w:rFonts w:cs="Arial"/>
              </w:rPr>
              <w:t>9.1%</w:t>
            </w:r>
          </w:p>
        </w:tc>
      </w:tr>
      <w:tr w:rsidR="00AD6B7E" w:rsidRPr="00F54F9F">
        <w:tc>
          <w:tcPr>
            <w:tcW w:w="1998" w:type="dxa"/>
          </w:tcPr>
          <w:p w:rsidR="00AD6B7E" w:rsidRPr="00F54F9F" w:rsidRDefault="00AD6B7E" w:rsidP="00412650">
            <w:pPr>
              <w:rPr>
                <w:rFonts w:cs="Arial"/>
              </w:rPr>
            </w:pPr>
            <w:r w:rsidRPr="00F54F9F">
              <w:rPr>
                <w:rFonts w:cs="Arial"/>
              </w:rPr>
              <w:t>B2</w:t>
            </w:r>
          </w:p>
        </w:tc>
        <w:tc>
          <w:tcPr>
            <w:tcW w:w="1260" w:type="dxa"/>
          </w:tcPr>
          <w:p w:rsidR="00AD6B7E" w:rsidRPr="00F54F9F" w:rsidRDefault="00AD6B7E" w:rsidP="00412650">
            <w:pPr>
              <w:jc w:val="center"/>
              <w:rPr>
                <w:rFonts w:cs="Arial"/>
              </w:rPr>
            </w:pPr>
            <w:r w:rsidRPr="00F54F9F">
              <w:rPr>
                <w:rFonts w:cs="Arial"/>
              </w:rPr>
              <w:t>1.9%</w:t>
            </w:r>
          </w:p>
        </w:tc>
        <w:tc>
          <w:tcPr>
            <w:tcW w:w="1350" w:type="dxa"/>
          </w:tcPr>
          <w:p w:rsidR="00AD6B7E" w:rsidRPr="00F54F9F" w:rsidRDefault="00AD6B7E" w:rsidP="00412650">
            <w:pPr>
              <w:jc w:val="center"/>
              <w:rPr>
                <w:rFonts w:cs="Arial"/>
              </w:rPr>
            </w:pPr>
            <w:r w:rsidRPr="00F54F9F">
              <w:rPr>
                <w:rFonts w:cs="Arial"/>
              </w:rPr>
              <w:t>9.1%</w:t>
            </w:r>
          </w:p>
        </w:tc>
      </w:tr>
      <w:tr w:rsidR="00AD6B7E" w:rsidRPr="00F54F9F">
        <w:tc>
          <w:tcPr>
            <w:tcW w:w="1998" w:type="dxa"/>
          </w:tcPr>
          <w:p w:rsidR="00AD6B7E" w:rsidRPr="00F54F9F" w:rsidRDefault="00AD6B7E" w:rsidP="00412650">
            <w:pPr>
              <w:rPr>
                <w:rFonts w:cs="Arial"/>
              </w:rPr>
            </w:pPr>
            <w:r w:rsidRPr="00F54F9F">
              <w:rPr>
                <w:rFonts w:cs="Arial"/>
              </w:rPr>
              <w:t>D</w:t>
            </w:r>
          </w:p>
        </w:tc>
        <w:tc>
          <w:tcPr>
            <w:tcW w:w="1260" w:type="dxa"/>
          </w:tcPr>
          <w:p w:rsidR="00AD6B7E" w:rsidRPr="00F54F9F" w:rsidRDefault="00AD6B7E" w:rsidP="00412650">
            <w:pPr>
              <w:jc w:val="center"/>
              <w:rPr>
                <w:rFonts w:cs="Arial"/>
              </w:rPr>
            </w:pPr>
            <w:r w:rsidRPr="00F54F9F">
              <w:rPr>
                <w:rFonts w:cs="Arial"/>
              </w:rPr>
              <w:t>7.6%</w:t>
            </w:r>
          </w:p>
        </w:tc>
        <w:tc>
          <w:tcPr>
            <w:tcW w:w="1350" w:type="dxa"/>
          </w:tcPr>
          <w:p w:rsidR="00AD6B7E" w:rsidRPr="00F54F9F" w:rsidRDefault="00AD6B7E" w:rsidP="00412650">
            <w:pPr>
              <w:jc w:val="center"/>
              <w:rPr>
                <w:rFonts w:cs="Arial"/>
              </w:rPr>
            </w:pPr>
            <w:r w:rsidRPr="00F54F9F">
              <w:rPr>
                <w:rFonts w:cs="Arial"/>
              </w:rPr>
              <w:t>5.6%</w:t>
            </w:r>
          </w:p>
        </w:tc>
      </w:tr>
      <w:tr w:rsidR="00AD6B7E" w:rsidRPr="00F54F9F">
        <w:tc>
          <w:tcPr>
            <w:tcW w:w="1998" w:type="dxa"/>
            <w:tcBorders>
              <w:bottom w:val="single" w:sz="4" w:space="0" w:color="auto"/>
            </w:tcBorders>
          </w:tcPr>
          <w:p w:rsidR="00AD6B7E" w:rsidRPr="00F54F9F" w:rsidRDefault="00AD6B7E" w:rsidP="00412650">
            <w:pPr>
              <w:rPr>
                <w:rFonts w:cs="Arial"/>
              </w:rPr>
            </w:pPr>
            <w:r w:rsidRPr="00F54F9F">
              <w:rPr>
                <w:rFonts w:cs="Arial"/>
              </w:rPr>
              <w:t xml:space="preserve">Unassigned 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AD6B7E" w:rsidRPr="00F54F9F" w:rsidRDefault="00AD6B7E" w:rsidP="00412650">
            <w:pPr>
              <w:jc w:val="center"/>
              <w:rPr>
                <w:rFonts w:cs="Arial"/>
              </w:rPr>
            </w:pPr>
            <w:r w:rsidRPr="00F54F9F">
              <w:rPr>
                <w:rFonts w:cs="Arial"/>
              </w:rPr>
              <w:t>8.1%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AD6B7E" w:rsidRPr="00F54F9F" w:rsidRDefault="00AD6B7E" w:rsidP="00412650">
            <w:pPr>
              <w:jc w:val="center"/>
              <w:rPr>
                <w:rFonts w:cs="Arial"/>
              </w:rPr>
            </w:pPr>
            <w:r w:rsidRPr="00F54F9F">
              <w:rPr>
                <w:rFonts w:cs="Arial"/>
              </w:rPr>
              <w:t>11.9%</w:t>
            </w:r>
          </w:p>
        </w:tc>
      </w:tr>
    </w:tbl>
    <w:p w:rsidR="00AD6B7E" w:rsidRPr="00F54F9F" w:rsidRDefault="00AD6B7E" w:rsidP="00AD6B7E">
      <w:pPr>
        <w:rPr>
          <w:rFonts w:cs="Arial"/>
        </w:rPr>
      </w:pPr>
    </w:p>
    <w:p w:rsidR="00B84262" w:rsidRPr="00AD6B7E" w:rsidRDefault="00B84262" w:rsidP="00DC45BE"/>
    <w:sectPr w:rsidR="00B84262" w:rsidRPr="00AD6B7E" w:rsidSect="00115D8F">
      <w:headerReference w:type="default" r:id="rId6"/>
      <w:pgSz w:w="12240" w:h="15840"/>
      <w:pgMar w:top="1440" w:right="1440" w:bottom="1440" w:left="1440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158F" w:rsidRDefault="00AD6B7E">
      <w:r>
        <w:separator/>
      </w:r>
    </w:p>
  </w:endnote>
  <w:endnote w:type="continuationSeparator" w:id="0">
    <w:p w:rsidR="0043158F" w:rsidRDefault="00AD6B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158F" w:rsidRDefault="00AD6B7E">
      <w:r>
        <w:separator/>
      </w:r>
    </w:p>
  </w:footnote>
  <w:footnote w:type="continuationSeparator" w:id="0">
    <w:p w:rsidR="0043158F" w:rsidRDefault="00AD6B7E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213A" w:rsidRPr="00A44FB4" w:rsidRDefault="00115D8F">
    <w:pPr>
      <w:pStyle w:val="Header"/>
    </w:pPr>
    <w:r>
      <w:tab/>
    </w: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115D8F"/>
    <w:rsid w:val="00092760"/>
    <w:rsid w:val="001149E8"/>
    <w:rsid w:val="00115D8F"/>
    <w:rsid w:val="00220709"/>
    <w:rsid w:val="0043158F"/>
    <w:rsid w:val="005A4219"/>
    <w:rsid w:val="00A216E7"/>
    <w:rsid w:val="00A95421"/>
    <w:rsid w:val="00AD6B7E"/>
    <w:rsid w:val="00B84262"/>
    <w:rsid w:val="00C71ADA"/>
    <w:rsid w:val="00DB2492"/>
    <w:rsid w:val="00DC45BE"/>
    <w:rsid w:val="00F509F9"/>
  </w:rsids>
  <m:mathPr>
    <m:mathFont m:val="Lucida Grande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6B7E"/>
    <w:rPr>
      <w:rFonts w:ascii="Arial" w:hAnsi="Arial"/>
      <w:sz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115D8F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115D8F"/>
    <w:rPr>
      <w:color w:val="000000" w:themeColor="text1" w:themeShade="BF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115D8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5D8F"/>
    <w:rPr>
      <w:rFonts w:ascii="Arial" w:hAnsi="Arial"/>
      <w:sz w:val="22"/>
    </w:rPr>
  </w:style>
  <w:style w:type="paragraph" w:styleId="ListParagraph">
    <w:name w:val="List Paragraph"/>
    <w:basedOn w:val="Normal"/>
    <w:uiPriority w:val="34"/>
    <w:qFormat/>
    <w:rsid w:val="00115D8F"/>
    <w:pPr>
      <w:ind w:left="720"/>
      <w:contextualSpacing/>
    </w:pPr>
  </w:style>
  <w:style w:type="table" w:styleId="LightShading">
    <w:name w:val="Light Shading"/>
    <w:basedOn w:val="TableNormal"/>
    <w:rsid w:val="00115D8F"/>
    <w:rPr>
      <w:color w:val="000000" w:themeColor="text1" w:themeShade="BF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115D8F"/>
  </w:style>
  <w:style w:type="paragraph" w:styleId="Footer">
    <w:name w:val="footer"/>
    <w:basedOn w:val="Normal"/>
    <w:link w:val="FooterChar"/>
    <w:uiPriority w:val="99"/>
    <w:semiHidden/>
    <w:unhideWhenUsed/>
    <w:rsid w:val="00DC45B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C45BE"/>
    <w:rPr>
      <w:rFonts w:ascii="Arial" w:hAnsi="Arial"/>
      <w:sz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6B7E"/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5D8F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115D8F"/>
    <w:rPr>
      <w:color w:val="000000" w:themeColor="text1" w:themeShade="BF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115D8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5D8F"/>
    <w:rPr>
      <w:rFonts w:ascii="Arial" w:hAnsi="Arial"/>
      <w:sz w:val="22"/>
    </w:rPr>
  </w:style>
  <w:style w:type="paragraph" w:styleId="ListParagraph">
    <w:name w:val="List Paragraph"/>
    <w:basedOn w:val="Normal"/>
    <w:uiPriority w:val="34"/>
    <w:qFormat/>
    <w:rsid w:val="00115D8F"/>
    <w:pPr>
      <w:ind w:left="720"/>
      <w:contextualSpacing/>
    </w:pPr>
  </w:style>
  <w:style w:type="table" w:styleId="LightShading">
    <w:name w:val="Light Shading"/>
    <w:basedOn w:val="TableNormal"/>
    <w:rsid w:val="00115D8F"/>
    <w:rPr>
      <w:color w:val="000000" w:themeColor="text1" w:themeShade="BF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115D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9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92</Characters>
  <Application>Microsoft Macintosh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Archie</dc:creator>
  <cp:keywords/>
  <dc:description/>
  <cp:lastModifiedBy>Elizabeth Archie</cp:lastModifiedBy>
  <cp:revision>4</cp:revision>
  <dcterms:created xsi:type="dcterms:W3CDTF">2014-03-08T08:42:00Z</dcterms:created>
  <dcterms:modified xsi:type="dcterms:W3CDTF">2014-03-08T08:45:00Z</dcterms:modified>
</cp:coreProperties>
</file>