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7E1" w:rsidRPr="006F2040" w:rsidRDefault="00657118" w:rsidP="005427E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S3 Table</w:t>
      </w:r>
      <w:bookmarkStart w:id="0" w:name="_GoBack"/>
      <w:bookmarkEnd w:id="0"/>
      <w:r w:rsidR="005427E1" w:rsidRPr="006F2040">
        <w:rPr>
          <w:rFonts w:ascii="Times New Roman" w:hAnsi="Times New Roman" w:cs="Times New Roman"/>
          <w:sz w:val="24"/>
          <w:szCs w:val="24"/>
        </w:rPr>
        <w:t>: Sensitivity analysis of reporting of healthcare utilization 12 months after acute onset of CHIKV illness and associated cost estimates (2014 USD).</w:t>
      </w:r>
    </w:p>
    <w:tbl>
      <w:tblPr>
        <w:tblW w:w="14258" w:type="dxa"/>
        <w:jc w:val="center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5"/>
        <w:gridCol w:w="11"/>
        <w:gridCol w:w="1405"/>
        <w:gridCol w:w="1405"/>
        <w:gridCol w:w="1406"/>
        <w:gridCol w:w="1405"/>
        <w:gridCol w:w="1405"/>
        <w:gridCol w:w="1406"/>
      </w:tblGrid>
      <w:tr w:rsidR="005427E1" w:rsidRPr="007E55E6" w:rsidTr="002C7B8E">
        <w:trPr>
          <w:trHeight w:val="308"/>
          <w:jc w:val="center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Outpatient</w:t>
            </w: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hideMark/>
          </w:tcPr>
          <w:p w:rsidR="005427E1" w:rsidRPr="00FA7211" w:rsidRDefault="005427E1" w:rsidP="002C7B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Island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St. Croix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Total Cost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St. Thomas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Total Cost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St. John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Total Cost</w:t>
            </w: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27E1" w:rsidRPr="00FA7211" w:rsidRDefault="005427E1" w:rsidP="002C7B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Mean cost of a healthcare visit ($)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hideMark/>
          </w:tcPr>
          <w:p w:rsidR="005427E1" w:rsidRPr="00FA7211" w:rsidRDefault="005427E1" w:rsidP="002C7B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Mean number of additional healthcare visits at 12 months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188,976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149,544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4,933</w:t>
            </w: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5% underreporting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198,120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156,780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5,171</w:t>
            </w: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15% underreporting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213,360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168,840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5,569</w:t>
            </w: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25% underreporting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237,744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188,136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6,206</w:t>
            </w: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35% underreporting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256,032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202,608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0.84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6,683</w:t>
            </w:r>
          </w:p>
        </w:tc>
      </w:tr>
      <w:tr w:rsidR="005427E1" w:rsidRPr="007E55E6" w:rsidTr="002C7B8E">
        <w:trPr>
          <w:trHeight w:val="189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45% underreporting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274,320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217,080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0.90</w:t>
            </w:r>
          </w:p>
        </w:tc>
        <w:tc>
          <w:tcPr>
            <w:tcW w:w="1406" w:type="dxa"/>
            <w:tcBorders>
              <w:top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7,160</w:t>
            </w:r>
          </w:p>
        </w:tc>
      </w:tr>
      <w:tr w:rsidR="005427E1" w:rsidRPr="007E55E6" w:rsidTr="002C7B8E">
        <w:trPr>
          <w:trHeight w:val="308"/>
          <w:jc w:val="center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47% underreporting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40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277,368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40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219,492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406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27E1" w:rsidRPr="00FA7211" w:rsidRDefault="005427E1" w:rsidP="002C7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7,240</w:t>
            </w:r>
          </w:p>
        </w:tc>
      </w:tr>
      <w:tr w:rsidR="005427E1" w:rsidRPr="007E55E6" w:rsidTr="002C7B8E">
        <w:trPr>
          <w:trHeight w:val="552"/>
          <w:jc w:val="center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7E1" w:rsidRPr="0073552E" w:rsidRDefault="005427E1" w:rsidP="002C7B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55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Range of cost of outpatient visits at 12 months ($)</w:t>
            </w:r>
          </w:p>
        </w:tc>
        <w:tc>
          <w:tcPr>
            <w:tcW w:w="8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27E1" w:rsidRPr="00ED72B7" w:rsidRDefault="005427E1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343,500</w:t>
            </w:r>
            <w:r w:rsidRPr="007355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ED72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– </w:t>
            </w:r>
            <w:r w:rsidRPr="007355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504,100</w:t>
            </w:r>
          </w:p>
        </w:tc>
      </w:tr>
    </w:tbl>
    <w:p w:rsidR="005427E1" w:rsidRPr="00EF3066" w:rsidRDefault="005427E1" w:rsidP="005427E1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Note: Total cost estimates </w:t>
      </w:r>
      <w:proofErr w:type="gramStart"/>
      <w:r>
        <w:rPr>
          <w:rFonts w:ascii="Times New Roman" w:hAnsi="Times New Roman"/>
          <w:sz w:val="24"/>
        </w:rPr>
        <w:t>were rounded</w:t>
      </w:r>
      <w:proofErr w:type="gramEnd"/>
      <w:r>
        <w:rPr>
          <w:rFonts w:ascii="Times New Roman" w:hAnsi="Times New Roman"/>
          <w:sz w:val="24"/>
        </w:rPr>
        <w:t xml:space="preserve"> to the nearest hundred.</w:t>
      </w:r>
    </w:p>
    <w:p w:rsidR="00FC70C6" w:rsidRDefault="00FC70C6"/>
    <w:sectPr w:rsidR="00FC70C6" w:rsidSect="005427E1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E1"/>
    <w:rsid w:val="005427E1"/>
    <w:rsid w:val="00657118"/>
    <w:rsid w:val="00D2690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4F4BD"/>
  <w15:chartTrackingRefBased/>
  <w15:docId w15:val="{D347C97D-3249-41DE-A5DE-97D17690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7E1"/>
    <w:pPr>
      <w:spacing w:line="48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Feldstein, Leora (CDC/DDPHSIS/CGH/GID)</dc:creator>
  <cp:keywords/>
  <dc:description/>
  <cp:lastModifiedBy>Feldstein, Leora (CDC/DDID/NCIRD/ID)</cp:lastModifiedBy>
  <cp:revision>2</cp:revision>
  <dcterms:created xsi:type="dcterms:W3CDTF">2019-06-25T23:28:00Z</dcterms:created>
  <dcterms:modified xsi:type="dcterms:W3CDTF">2019-07-03T18:22:00Z</dcterms:modified>
</cp:coreProperties>
</file>