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7E8EF1" w14:textId="0C2DAAA8" w:rsidR="008E0C1E" w:rsidRPr="00A53490" w:rsidRDefault="0089444C" w:rsidP="00E50EA5">
      <w:pPr>
        <w:widowControl w:val="0"/>
        <w:spacing w:line="360" w:lineRule="auto"/>
        <w:jc w:val="center"/>
        <w:rPr>
          <w:rFonts w:ascii="Times New Roman" w:hAnsi="Times New Roman"/>
          <w:sz w:val="28"/>
          <w:szCs w:val="28"/>
        </w:rPr>
      </w:pPr>
      <w:r>
        <w:rPr>
          <w:rFonts w:ascii="Times New Roman" w:hAnsi="Times New Roman"/>
          <w:sz w:val="28"/>
          <w:szCs w:val="28"/>
        </w:rPr>
        <w:t>SI Text S1.</w:t>
      </w:r>
    </w:p>
    <w:p w14:paraId="0A9A166A" w14:textId="6D30A000" w:rsidR="00D76653" w:rsidRPr="00315F4A" w:rsidRDefault="00D76653" w:rsidP="00E50EA5">
      <w:pPr>
        <w:rPr>
          <w:rFonts w:ascii="Times New Roman" w:hAnsi="Times New Roman"/>
        </w:rPr>
      </w:pPr>
    </w:p>
    <w:p w14:paraId="06206102" w14:textId="6ECD9CBD" w:rsidR="00D76653" w:rsidRPr="00315F4A" w:rsidRDefault="00464BBE" w:rsidP="00E50EA5">
      <w:pPr>
        <w:rPr>
          <w:rFonts w:ascii="Times New Roman" w:hAnsi="Times New Roman"/>
          <w:i/>
        </w:rPr>
      </w:pPr>
      <w:r>
        <w:rPr>
          <w:rFonts w:ascii="Times New Roman" w:hAnsi="Times New Roman"/>
          <w:i/>
        </w:rPr>
        <w:t>Demand system equations</w:t>
      </w:r>
    </w:p>
    <w:p w14:paraId="545A90C3" w14:textId="77777777" w:rsidR="00D76653" w:rsidRPr="00315F4A" w:rsidRDefault="00D76653" w:rsidP="00E50EA5">
      <w:pPr>
        <w:rPr>
          <w:rFonts w:ascii="Times New Roman" w:hAnsi="Times New Roman"/>
        </w:rPr>
      </w:pPr>
    </w:p>
    <w:p w14:paraId="23941C6B" w14:textId="23D2A6CC" w:rsidR="005603B2" w:rsidRPr="00315F4A" w:rsidRDefault="005603B2" w:rsidP="00E50EA5">
      <w:pPr>
        <w:pStyle w:val="NormalWeb"/>
        <w:spacing w:before="0" w:beforeAutospacing="0" w:after="0" w:line="360" w:lineRule="auto"/>
        <w:ind w:firstLine="720"/>
        <w:rPr>
          <w:rFonts w:ascii="Times New Roman" w:hAnsi="Times New Roman"/>
          <w:sz w:val="24"/>
          <w:szCs w:val="24"/>
        </w:rPr>
      </w:pPr>
      <w:r w:rsidRPr="00315F4A">
        <w:rPr>
          <w:rFonts w:ascii="Times New Roman" w:hAnsi="Times New Roman"/>
          <w:sz w:val="24"/>
          <w:szCs w:val="24"/>
        </w:rPr>
        <w:t xml:space="preserve">The </w:t>
      </w:r>
      <w:r w:rsidR="00F041DE" w:rsidRPr="00315F4A">
        <w:rPr>
          <w:rFonts w:ascii="Times New Roman" w:hAnsi="Times New Roman"/>
          <w:sz w:val="24"/>
          <w:szCs w:val="24"/>
        </w:rPr>
        <w:t>demand system specifies</w:t>
      </w:r>
      <w:r w:rsidRPr="00315F4A">
        <w:rPr>
          <w:rFonts w:ascii="Times New Roman" w:hAnsi="Times New Roman"/>
          <w:sz w:val="24"/>
          <w:szCs w:val="24"/>
        </w:rPr>
        <w:t xml:space="preserve"> that the share of expenditures for a given good </w:t>
      </w:r>
      <w:r w:rsidRPr="00315F4A">
        <w:rPr>
          <w:rFonts w:ascii="Times New Roman" w:hAnsi="Times New Roman"/>
          <w:i/>
          <w:sz w:val="24"/>
          <w:szCs w:val="24"/>
        </w:rPr>
        <w:t xml:space="preserve">i </w:t>
      </w:r>
      <w:r w:rsidRPr="00315F4A">
        <w:rPr>
          <w:rFonts w:ascii="Times New Roman" w:hAnsi="Times New Roman"/>
          <w:sz w:val="24"/>
          <w:szCs w:val="24"/>
        </w:rPr>
        <w:t xml:space="preserve">in an </w:t>
      </w:r>
      <w:r w:rsidRPr="00315F4A">
        <w:rPr>
          <w:rFonts w:ascii="Times New Roman" w:hAnsi="Times New Roman"/>
          <w:i/>
          <w:iCs/>
          <w:sz w:val="24"/>
          <w:szCs w:val="24"/>
        </w:rPr>
        <w:t>n</w:t>
      </w:r>
      <w:r w:rsidRPr="00315F4A">
        <w:rPr>
          <w:rFonts w:ascii="Times New Roman" w:hAnsi="Times New Roman"/>
          <w:sz w:val="24"/>
          <w:szCs w:val="24"/>
        </w:rPr>
        <w:t>-good system is:</w:t>
      </w:r>
    </w:p>
    <w:p w14:paraId="0412F670" w14:textId="68DB97D5" w:rsidR="005603B2" w:rsidRPr="00315F4A" w:rsidRDefault="005603B2" w:rsidP="00E50EA5">
      <w:pPr>
        <w:pStyle w:val="NormalWeb"/>
        <w:spacing w:before="0" w:beforeAutospacing="0" w:after="0" w:line="360" w:lineRule="auto"/>
        <w:rPr>
          <w:rFonts w:ascii="Times New Roman" w:hAnsi="Times New Roman"/>
          <w:sz w:val="24"/>
          <w:szCs w:val="24"/>
        </w:rPr>
      </w:pPr>
      <w:r w:rsidRPr="00315F4A">
        <w:rPr>
          <w:rFonts w:ascii="Times New Roman" w:hAnsi="Times New Roman"/>
          <w:sz w:val="24"/>
          <w:szCs w:val="24"/>
        </w:rPr>
        <w:t>(</w:t>
      </w:r>
      <w:r w:rsidR="00D71108" w:rsidRPr="00315F4A">
        <w:rPr>
          <w:rFonts w:ascii="Times New Roman" w:hAnsi="Times New Roman"/>
          <w:sz w:val="24"/>
          <w:szCs w:val="24"/>
        </w:rPr>
        <w:t>1</w:t>
      </w:r>
      <w:r w:rsidRPr="00315F4A">
        <w:rPr>
          <w:rFonts w:ascii="Times New Roman" w:hAnsi="Times New Roman"/>
          <w:sz w:val="24"/>
          <w:szCs w:val="24"/>
        </w:rPr>
        <w:t>)</w:t>
      </w:r>
      <w:r w:rsidR="00D71108" w:rsidRPr="00315F4A">
        <w:rPr>
          <w:rFonts w:ascii="Times New Roman" w:hAnsi="Times New Roman"/>
          <w:sz w:val="24"/>
          <w:szCs w:val="24"/>
        </w:rPr>
        <w:tab/>
      </w:r>
      <w:r w:rsidR="00E50EA5" w:rsidRPr="00315F4A">
        <w:rPr>
          <w:rFonts w:ascii="Times New Roman" w:hAnsi="Times New Roman"/>
          <w:position w:val="-40"/>
          <w:sz w:val="24"/>
          <w:szCs w:val="24"/>
        </w:rPr>
        <w:object w:dxaOrig="6300" w:dyaOrig="900" w14:anchorId="238C9F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2pt;height:44.8pt" o:ole="">
            <v:imagedata r:id="rId8" o:title=""/>
          </v:shape>
          <o:OLEObject Type="Embed" ProgID="Equation.3" ShapeID="_x0000_i1025" DrawAspect="Content" ObjectID="_1445346073" r:id="rId9"/>
        </w:object>
      </w:r>
      <w:r w:rsidRPr="00315F4A">
        <w:rPr>
          <w:rFonts w:ascii="Times New Roman" w:hAnsi="Times New Roman"/>
          <w:sz w:val="24"/>
          <w:szCs w:val="24"/>
        </w:rPr>
        <w:tab/>
      </w:r>
      <w:proofErr w:type="gramStart"/>
      <w:r w:rsidRPr="00315F4A">
        <w:rPr>
          <w:rFonts w:ascii="Times New Roman" w:hAnsi="Times New Roman"/>
          <w:sz w:val="24"/>
          <w:szCs w:val="24"/>
        </w:rPr>
        <w:t>for</w:t>
      </w:r>
      <w:proofErr w:type="gramEnd"/>
      <w:r w:rsidRPr="00315F4A">
        <w:rPr>
          <w:rFonts w:ascii="Times New Roman" w:hAnsi="Times New Roman"/>
          <w:sz w:val="24"/>
          <w:szCs w:val="24"/>
        </w:rPr>
        <w:t xml:space="preserve"> </w:t>
      </w:r>
      <w:r w:rsidRPr="00315F4A">
        <w:rPr>
          <w:rFonts w:ascii="Times New Roman" w:hAnsi="Times New Roman"/>
          <w:i/>
          <w:sz w:val="24"/>
          <w:szCs w:val="24"/>
        </w:rPr>
        <w:t>i</w:t>
      </w:r>
      <w:r w:rsidRPr="00315F4A">
        <w:rPr>
          <w:rFonts w:ascii="Times New Roman" w:hAnsi="Times New Roman"/>
          <w:sz w:val="24"/>
          <w:szCs w:val="24"/>
        </w:rPr>
        <w:t>=1,…,k,</w:t>
      </w:r>
    </w:p>
    <w:p w14:paraId="6684D7B0" w14:textId="2F8090A6" w:rsidR="005603B2" w:rsidRPr="00315F4A" w:rsidRDefault="005603B2" w:rsidP="00E50EA5">
      <w:pPr>
        <w:widowControl w:val="0"/>
        <w:autoSpaceDE w:val="0"/>
        <w:autoSpaceDN w:val="0"/>
        <w:adjustRightInd w:val="0"/>
        <w:spacing w:line="360" w:lineRule="auto"/>
        <w:rPr>
          <w:rFonts w:ascii="Times New Roman" w:eastAsia="Calibri" w:hAnsi="Times New Roman" w:cs="Arial"/>
        </w:rPr>
      </w:pPr>
      <w:r w:rsidRPr="00315F4A">
        <w:rPr>
          <w:rFonts w:ascii="Times New Roman" w:hAnsi="Times New Roman"/>
        </w:rPr>
        <w:t xml:space="preserve">where </w:t>
      </w:r>
      <w:r w:rsidRPr="00315F4A">
        <w:rPr>
          <w:rFonts w:ascii="Symbol" w:hAnsi="Symbol"/>
          <w:i/>
          <w:iCs/>
        </w:rPr>
        <w:t></w:t>
      </w:r>
      <w:r w:rsidRPr="00315F4A">
        <w:rPr>
          <w:rFonts w:ascii="Times New Roman" w:hAnsi="Times New Roman"/>
          <w:i/>
          <w:iCs/>
          <w:vertAlign w:val="subscript"/>
        </w:rPr>
        <w:t>i</w:t>
      </w:r>
      <w:r w:rsidRPr="00315F4A">
        <w:rPr>
          <w:rFonts w:ascii="Times New Roman" w:hAnsi="Times New Roman"/>
        </w:rPr>
        <w:t xml:space="preserve"> is the share of expenditure associated with the </w:t>
      </w:r>
      <w:proofErr w:type="spellStart"/>
      <w:r w:rsidRPr="00315F4A">
        <w:rPr>
          <w:rFonts w:ascii="Times New Roman" w:hAnsi="Times New Roman"/>
          <w:i/>
          <w:iCs/>
        </w:rPr>
        <w:t>i</w:t>
      </w:r>
      <w:r w:rsidRPr="00315F4A">
        <w:rPr>
          <w:rFonts w:ascii="Times New Roman" w:hAnsi="Times New Roman"/>
        </w:rPr>
        <w:t>th</w:t>
      </w:r>
      <w:proofErr w:type="spellEnd"/>
      <w:r w:rsidRPr="00315F4A">
        <w:rPr>
          <w:rFonts w:ascii="Times New Roman" w:hAnsi="Times New Roman"/>
        </w:rPr>
        <w:t xml:space="preserve"> </w:t>
      </w:r>
      <w:r w:rsidR="00D71108" w:rsidRPr="00315F4A">
        <w:rPr>
          <w:rFonts w:ascii="Times New Roman" w:hAnsi="Times New Roman"/>
        </w:rPr>
        <w:t>good</w:t>
      </w:r>
      <w:r w:rsidRPr="00315F4A">
        <w:rPr>
          <w:rFonts w:ascii="Times New Roman" w:hAnsi="Times New Roman"/>
        </w:rPr>
        <w:t xml:space="preserve">, </w:t>
      </w:r>
      <w:r w:rsidRPr="00315F4A">
        <w:rPr>
          <w:rFonts w:ascii="Symbol" w:hAnsi="Symbol"/>
          <w:i/>
        </w:rPr>
        <w:t></w:t>
      </w:r>
      <w:r w:rsidRPr="00315F4A">
        <w:rPr>
          <w:rFonts w:ascii="Times New Roman" w:hAnsi="Times New Roman"/>
          <w:i/>
          <w:iCs/>
          <w:vertAlign w:val="subscript"/>
        </w:rPr>
        <w:t>i</w:t>
      </w:r>
      <w:r w:rsidRPr="00315F4A">
        <w:rPr>
          <w:rFonts w:ascii="Times New Roman" w:hAnsi="Times New Roman"/>
        </w:rPr>
        <w:t xml:space="preserve"> is </w:t>
      </w:r>
      <w:proofErr w:type="spellStart"/>
      <w:r w:rsidRPr="00315F4A">
        <w:rPr>
          <w:rFonts w:ascii="Times New Roman" w:hAnsi="Times New Roman"/>
        </w:rPr>
        <w:t>is</w:t>
      </w:r>
      <w:proofErr w:type="spellEnd"/>
      <w:r w:rsidRPr="00315F4A">
        <w:rPr>
          <w:rFonts w:ascii="Times New Roman" w:hAnsi="Times New Roman"/>
        </w:rPr>
        <w:t xml:space="preserve"> the constant coefficient to be estimated for the </w:t>
      </w:r>
      <w:proofErr w:type="spellStart"/>
      <w:r w:rsidRPr="00315F4A">
        <w:rPr>
          <w:rFonts w:ascii="Times New Roman" w:hAnsi="Times New Roman"/>
          <w:i/>
          <w:iCs/>
        </w:rPr>
        <w:t>i</w:t>
      </w:r>
      <w:r w:rsidRPr="00315F4A">
        <w:rPr>
          <w:rFonts w:ascii="Times New Roman" w:hAnsi="Times New Roman"/>
        </w:rPr>
        <w:t>th</w:t>
      </w:r>
      <w:proofErr w:type="spellEnd"/>
      <w:r w:rsidRPr="00315F4A">
        <w:rPr>
          <w:rFonts w:ascii="Times New Roman" w:hAnsi="Times New Roman"/>
        </w:rPr>
        <w:t xml:space="preserve"> share equation, </w:t>
      </w:r>
      <w:r w:rsidRPr="00315F4A">
        <w:rPr>
          <w:rFonts w:ascii="Symbol" w:hAnsi="Symbol"/>
          <w:i/>
        </w:rPr>
        <w:t></w:t>
      </w:r>
      <w:r w:rsidRPr="00315F4A">
        <w:rPr>
          <w:rFonts w:ascii="Times New Roman" w:hAnsi="Times New Roman"/>
          <w:i/>
          <w:iCs/>
          <w:vertAlign w:val="subscript"/>
        </w:rPr>
        <w:t>i</w:t>
      </w:r>
      <w:r w:rsidRPr="00315F4A">
        <w:rPr>
          <w:rFonts w:ascii="Times New Roman" w:hAnsi="Times New Roman"/>
        </w:rPr>
        <w:t xml:space="preserve"> and </w:t>
      </w:r>
      <w:r w:rsidRPr="00315F4A">
        <w:rPr>
          <w:rFonts w:ascii="Symbol" w:hAnsi="Symbol"/>
          <w:i/>
        </w:rPr>
        <w:t></w:t>
      </w:r>
      <w:r w:rsidRPr="00315F4A">
        <w:rPr>
          <w:rFonts w:ascii="Times New Roman" w:hAnsi="Times New Roman"/>
          <w:i/>
          <w:vertAlign w:val="subscript"/>
        </w:rPr>
        <w:t>i</w:t>
      </w:r>
      <w:r w:rsidRPr="00315F4A">
        <w:rPr>
          <w:rFonts w:ascii="Times New Roman" w:hAnsi="Times New Roman"/>
        </w:rPr>
        <w:t xml:space="preserve"> are slope coefficients to be estimated for the </w:t>
      </w:r>
      <w:proofErr w:type="spellStart"/>
      <w:r w:rsidRPr="00315F4A">
        <w:rPr>
          <w:rFonts w:ascii="Times New Roman" w:hAnsi="Times New Roman"/>
          <w:i/>
          <w:iCs/>
        </w:rPr>
        <w:t>j</w:t>
      </w:r>
      <w:r w:rsidRPr="00315F4A">
        <w:rPr>
          <w:rFonts w:ascii="Times New Roman" w:hAnsi="Times New Roman"/>
        </w:rPr>
        <w:t>th</w:t>
      </w:r>
      <w:proofErr w:type="spellEnd"/>
      <w:r w:rsidRPr="00315F4A">
        <w:rPr>
          <w:rFonts w:ascii="Times New Roman" w:hAnsi="Times New Roman"/>
        </w:rPr>
        <w:t xml:space="preserve"> good in the </w:t>
      </w:r>
      <w:proofErr w:type="spellStart"/>
      <w:r w:rsidRPr="00315F4A">
        <w:rPr>
          <w:rFonts w:ascii="Times New Roman" w:hAnsi="Times New Roman"/>
          <w:i/>
          <w:iCs/>
        </w:rPr>
        <w:t>i</w:t>
      </w:r>
      <w:r w:rsidRPr="00315F4A">
        <w:rPr>
          <w:rFonts w:ascii="Times New Roman" w:hAnsi="Times New Roman"/>
        </w:rPr>
        <w:t>th</w:t>
      </w:r>
      <w:proofErr w:type="spellEnd"/>
      <w:r w:rsidRPr="00315F4A">
        <w:rPr>
          <w:rFonts w:ascii="Times New Roman" w:hAnsi="Times New Roman"/>
        </w:rPr>
        <w:t xml:space="preserve"> share equation, </w:t>
      </w:r>
      <w:proofErr w:type="spellStart"/>
      <w:r w:rsidRPr="00315F4A">
        <w:rPr>
          <w:rFonts w:ascii="Times New Roman" w:hAnsi="Times New Roman"/>
          <w:i/>
          <w:iCs/>
        </w:rPr>
        <w:t>p</w:t>
      </w:r>
      <w:r w:rsidRPr="00315F4A">
        <w:rPr>
          <w:rFonts w:ascii="Times New Roman" w:hAnsi="Times New Roman"/>
          <w:i/>
          <w:iCs/>
          <w:vertAlign w:val="subscript"/>
        </w:rPr>
        <w:t>j</w:t>
      </w:r>
      <w:proofErr w:type="spellEnd"/>
      <w:r w:rsidRPr="00315F4A">
        <w:rPr>
          <w:rFonts w:ascii="Times New Roman" w:hAnsi="Times New Roman"/>
        </w:rPr>
        <w:t xml:space="preserve"> is the price on the </w:t>
      </w:r>
      <w:proofErr w:type="spellStart"/>
      <w:r w:rsidRPr="00315F4A">
        <w:rPr>
          <w:rFonts w:ascii="Times New Roman" w:hAnsi="Times New Roman"/>
          <w:i/>
          <w:iCs/>
        </w:rPr>
        <w:t>j</w:t>
      </w:r>
      <w:r w:rsidRPr="00315F4A">
        <w:rPr>
          <w:rFonts w:ascii="Times New Roman" w:hAnsi="Times New Roman"/>
        </w:rPr>
        <w:t>th</w:t>
      </w:r>
      <w:proofErr w:type="spellEnd"/>
      <w:r w:rsidRPr="00315F4A">
        <w:rPr>
          <w:rFonts w:ascii="Times New Roman" w:hAnsi="Times New Roman"/>
        </w:rPr>
        <w:t xml:space="preserve"> good, </w:t>
      </w:r>
      <w:r w:rsidRPr="00315F4A">
        <w:rPr>
          <w:rFonts w:ascii="Symbol" w:hAnsi="Symbol"/>
          <w:i/>
        </w:rPr>
        <w:t></w:t>
      </w:r>
      <w:r w:rsidRPr="00315F4A">
        <w:rPr>
          <w:rFonts w:ascii="Times New Roman" w:hAnsi="Times New Roman"/>
          <w:i/>
          <w:iCs/>
          <w:vertAlign w:val="subscript"/>
        </w:rPr>
        <w:t>i</w:t>
      </w:r>
      <w:r w:rsidRPr="00315F4A">
        <w:rPr>
          <w:rFonts w:ascii="Times New Roman" w:hAnsi="Times New Roman"/>
        </w:rPr>
        <w:t xml:space="preserve"> is a parameter to be estimated that will enter into the elasticity estimate, </w:t>
      </w:r>
      <w:r w:rsidRPr="00315F4A">
        <w:rPr>
          <w:rFonts w:ascii="Times New Roman" w:hAnsi="Times New Roman"/>
          <w:i/>
          <w:iCs/>
        </w:rPr>
        <w:t>x</w:t>
      </w:r>
      <w:r w:rsidRPr="00315F4A">
        <w:rPr>
          <w:rFonts w:ascii="Times New Roman" w:hAnsi="Times New Roman"/>
        </w:rPr>
        <w:t xml:space="preserve"> is the total expenditure on </w:t>
      </w:r>
      <w:r w:rsidR="00D71108" w:rsidRPr="00315F4A">
        <w:rPr>
          <w:rFonts w:ascii="Times New Roman" w:hAnsi="Times New Roman"/>
        </w:rPr>
        <w:t>beverages</w:t>
      </w:r>
      <w:r w:rsidRPr="00315F4A">
        <w:rPr>
          <w:rFonts w:ascii="Times New Roman" w:hAnsi="Times New Roman"/>
        </w:rPr>
        <w:t xml:space="preserve">, </w:t>
      </w:r>
      <w:r w:rsidRPr="00315F4A">
        <w:rPr>
          <w:rFonts w:ascii="Symbol" w:hAnsi="Symbol"/>
          <w:i/>
        </w:rPr>
        <w:t></w:t>
      </w:r>
      <w:r w:rsidRPr="00315F4A">
        <w:rPr>
          <w:rFonts w:ascii="Times New Roman" w:hAnsi="Times New Roman"/>
          <w:i/>
          <w:vertAlign w:val="subscript"/>
        </w:rPr>
        <w:t xml:space="preserve">i  </w:t>
      </w:r>
      <w:r w:rsidRPr="00315F4A">
        <w:rPr>
          <w:rFonts w:ascii="Times New Roman" w:hAnsi="Times New Roman"/>
        </w:rPr>
        <w:t xml:space="preserve">is the error term, and </w:t>
      </w:r>
      <w:r w:rsidRPr="00315F4A">
        <w:rPr>
          <w:rFonts w:ascii="Times New Roman" w:hAnsi="Times New Roman"/>
          <w:i/>
        </w:rPr>
        <w:t xml:space="preserve">a, b, </w:t>
      </w:r>
      <w:r w:rsidRPr="00315F4A">
        <w:rPr>
          <w:rFonts w:ascii="Times New Roman" w:hAnsi="Times New Roman"/>
        </w:rPr>
        <w:t xml:space="preserve">and </w:t>
      </w:r>
      <w:r w:rsidRPr="00315F4A">
        <w:rPr>
          <w:rFonts w:ascii="Symbol" w:hAnsi="Symbol"/>
          <w:i/>
        </w:rPr>
        <w:t></w:t>
      </w:r>
      <w:r w:rsidRPr="00315F4A">
        <w:rPr>
          <w:rFonts w:ascii="Times New Roman" w:hAnsi="Times New Roman"/>
          <w:i/>
        </w:rPr>
        <w:t xml:space="preserve"> </w:t>
      </w:r>
      <w:r w:rsidRPr="00315F4A">
        <w:rPr>
          <w:rFonts w:ascii="Times New Roman" w:hAnsi="Times New Roman"/>
        </w:rPr>
        <w:t xml:space="preserve">are transformations of price specified below. </w:t>
      </w:r>
      <w:r w:rsidRPr="00315F4A">
        <w:rPr>
          <w:rFonts w:ascii="Times New Roman" w:eastAsia="Calibri" w:hAnsi="Times New Roman" w:cs="Arial"/>
          <w:i/>
        </w:rPr>
        <w:t>Ф</w:t>
      </w:r>
      <w:r w:rsidRPr="00315F4A">
        <w:rPr>
          <w:rFonts w:ascii="Times New Roman" w:eastAsia="Calibri" w:hAnsi="Times New Roman" w:cs="Arial"/>
        </w:rPr>
        <w:t xml:space="preserve"> and </w:t>
      </w:r>
      <w:r w:rsidRPr="00315F4A">
        <w:rPr>
          <w:rFonts w:ascii="Symbol" w:eastAsia="Calibri" w:hAnsi="Symbol" w:cs="Arial"/>
          <w:i/>
        </w:rPr>
        <w:t></w:t>
      </w:r>
      <w:r w:rsidRPr="00315F4A">
        <w:rPr>
          <w:rFonts w:ascii="Times New Roman" w:eastAsia="Calibri" w:hAnsi="Times New Roman" w:cs="Arial"/>
        </w:rPr>
        <w:t xml:space="preserve"> are the </w:t>
      </w:r>
      <w:proofErr w:type="spellStart"/>
      <w:r w:rsidRPr="00315F4A">
        <w:rPr>
          <w:rFonts w:ascii="Times New Roman" w:eastAsia="Calibri" w:hAnsi="Times New Roman" w:cs="Arial"/>
        </w:rPr>
        <w:t>univariate</w:t>
      </w:r>
      <w:proofErr w:type="spellEnd"/>
      <w:r w:rsidRPr="00315F4A">
        <w:rPr>
          <w:rFonts w:ascii="Times New Roman" w:eastAsia="Calibri" w:hAnsi="Times New Roman" w:cs="Arial"/>
        </w:rPr>
        <w:t xml:space="preserve"> standard normal cumulative distribution function and the probability density function, respectively, estimated from equation </w:t>
      </w:r>
      <w:r w:rsidR="00D71108" w:rsidRPr="00315F4A">
        <w:rPr>
          <w:rFonts w:ascii="Times New Roman" w:eastAsia="Calibri" w:hAnsi="Times New Roman" w:cs="Arial"/>
        </w:rPr>
        <w:t>2</w:t>
      </w:r>
      <w:r w:rsidRPr="00315F4A">
        <w:rPr>
          <w:rFonts w:ascii="Times New Roman" w:eastAsia="Calibri" w:hAnsi="Times New Roman" w:cs="Arial"/>
        </w:rPr>
        <w:t xml:space="preserve"> below</w:t>
      </w:r>
      <w:r w:rsidR="00D71108" w:rsidRPr="00315F4A">
        <w:rPr>
          <w:rFonts w:ascii="Times New Roman" w:eastAsia="Calibri" w:hAnsi="Times New Roman" w:cs="Arial"/>
        </w:rPr>
        <w:t>, which</w:t>
      </w:r>
      <w:r w:rsidRPr="00315F4A">
        <w:rPr>
          <w:rFonts w:ascii="Times New Roman" w:eastAsia="Calibri" w:hAnsi="Times New Roman" w:cs="Arial"/>
        </w:rPr>
        <w:t xml:space="preserve"> is a standard </w:t>
      </w:r>
      <w:proofErr w:type="spellStart"/>
      <w:r w:rsidRPr="00315F4A">
        <w:rPr>
          <w:rFonts w:ascii="Times New Roman" w:eastAsia="Calibri" w:hAnsi="Times New Roman" w:cs="Arial"/>
        </w:rPr>
        <w:t>probit</w:t>
      </w:r>
      <w:proofErr w:type="spellEnd"/>
      <w:r w:rsidRPr="00315F4A">
        <w:rPr>
          <w:rFonts w:ascii="Times New Roman" w:eastAsia="Calibri" w:hAnsi="Times New Roman" w:cs="Arial"/>
        </w:rPr>
        <w:t xml:space="preserve"> regression to estimate the probability that a household will consume good </w:t>
      </w:r>
      <w:r w:rsidRPr="00315F4A">
        <w:rPr>
          <w:rFonts w:ascii="Times New Roman" w:eastAsia="Calibri" w:hAnsi="Times New Roman" w:cs="Arial"/>
          <w:i/>
        </w:rPr>
        <w:t>i</w:t>
      </w:r>
      <w:r w:rsidRPr="00315F4A">
        <w:rPr>
          <w:rFonts w:ascii="Times New Roman" w:eastAsia="Calibri" w:hAnsi="Times New Roman" w:cs="Arial"/>
        </w:rPr>
        <w:t xml:space="preserve"> (to account for censoring and zero consumption):</w:t>
      </w:r>
    </w:p>
    <w:p w14:paraId="11537333" w14:textId="174365BB" w:rsidR="005603B2" w:rsidRPr="00315F4A" w:rsidRDefault="005603B2" w:rsidP="00E50EA5">
      <w:pPr>
        <w:widowControl w:val="0"/>
        <w:autoSpaceDE w:val="0"/>
        <w:autoSpaceDN w:val="0"/>
        <w:adjustRightInd w:val="0"/>
        <w:spacing w:line="360" w:lineRule="auto"/>
        <w:rPr>
          <w:rFonts w:ascii="Times New Roman" w:hAnsi="Times New Roman"/>
        </w:rPr>
      </w:pPr>
      <w:r w:rsidRPr="00315F4A">
        <w:rPr>
          <w:rFonts w:ascii="Times New Roman" w:eastAsia="Calibri" w:hAnsi="Times New Roman" w:cs="Arial"/>
        </w:rPr>
        <w:t>(</w:t>
      </w:r>
      <w:r w:rsidR="00207233" w:rsidRPr="00315F4A">
        <w:rPr>
          <w:rFonts w:ascii="Times New Roman" w:eastAsia="Calibri" w:hAnsi="Times New Roman" w:cs="Arial"/>
        </w:rPr>
        <w:t>2</w:t>
      </w:r>
      <w:r w:rsidRPr="00315F4A">
        <w:rPr>
          <w:rFonts w:ascii="Times New Roman" w:eastAsia="Calibri" w:hAnsi="Times New Roman" w:cs="Arial"/>
        </w:rPr>
        <w:t>)</w:t>
      </w:r>
      <w:r w:rsidRPr="00315F4A">
        <w:rPr>
          <w:rFonts w:ascii="Times New Roman" w:eastAsia="Calibri" w:hAnsi="Times New Roman" w:cs="Arial"/>
        </w:rPr>
        <w:tab/>
      </w:r>
      <w:r w:rsidRPr="00315F4A">
        <w:rPr>
          <w:rFonts w:ascii="Times New Roman" w:hAnsi="Times New Roman"/>
          <w:position w:val="-34"/>
        </w:rPr>
        <w:object w:dxaOrig="4060" w:dyaOrig="760" w14:anchorId="5168A567">
          <v:shape id="_x0000_i1026" type="#_x0000_t75" style="width:202.95pt;height:38pt" o:ole="">
            <v:imagedata r:id="rId10" o:title=""/>
          </v:shape>
          <o:OLEObject Type="Embed" ProgID="Equation.3" ShapeID="_x0000_i1026" DrawAspect="Content" ObjectID="_1445346074" r:id="rId11"/>
        </w:object>
      </w:r>
      <w:r w:rsidRPr="00315F4A">
        <w:rPr>
          <w:rFonts w:ascii="Times New Roman" w:hAnsi="Times New Roman"/>
        </w:rPr>
        <w:t>,</w:t>
      </w:r>
    </w:p>
    <w:p w14:paraId="49773375" w14:textId="4520418B" w:rsidR="005603B2" w:rsidRPr="00315F4A" w:rsidRDefault="005603B2" w:rsidP="00E50EA5">
      <w:pPr>
        <w:widowControl w:val="0"/>
        <w:autoSpaceDE w:val="0"/>
        <w:autoSpaceDN w:val="0"/>
        <w:adjustRightInd w:val="0"/>
        <w:spacing w:line="360" w:lineRule="auto"/>
        <w:rPr>
          <w:rFonts w:ascii="Times New Roman" w:hAnsi="Times New Roman"/>
        </w:rPr>
      </w:pPr>
      <w:r w:rsidRPr="00315F4A">
        <w:rPr>
          <w:rFonts w:ascii="Times New Roman" w:hAnsi="Times New Roman"/>
        </w:rPr>
        <w:t xml:space="preserve">where </w:t>
      </w:r>
      <w:proofErr w:type="spellStart"/>
      <w:r w:rsidRPr="00315F4A">
        <w:rPr>
          <w:rFonts w:ascii="Times New Roman" w:hAnsi="Times New Roman"/>
          <w:i/>
        </w:rPr>
        <w:t>d</w:t>
      </w:r>
      <w:r w:rsidRPr="00315F4A">
        <w:rPr>
          <w:rFonts w:ascii="Times New Roman" w:hAnsi="Times New Roman"/>
          <w:i/>
          <w:vertAlign w:val="subscript"/>
        </w:rPr>
        <w:t>ih</w:t>
      </w:r>
      <w:proofErr w:type="spellEnd"/>
      <w:r w:rsidRPr="00315F4A">
        <w:rPr>
          <w:rFonts w:ascii="Times New Roman" w:hAnsi="Times New Roman"/>
        </w:rPr>
        <w:t xml:space="preserve"> =1 if the </w:t>
      </w:r>
      <w:proofErr w:type="spellStart"/>
      <w:r w:rsidRPr="00315F4A">
        <w:rPr>
          <w:rFonts w:ascii="Times New Roman" w:hAnsi="Times New Roman"/>
          <w:i/>
        </w:rPr>
        <w:t>h</w:t>
      </w:r>
      <w:r w:rsidRPr="00315F4A">
        <w:rPr>
          <w:rFonts w:ascii="Times New Roman" w:hAnsi="Times New Roman"/>
        </w:rPr>
        <w:t>th</w:t>
      </w:r>
      <w:proofErr w:type="spellEnd"/>
      <w:r w:rsidRPr="00315F4A">
        <w:rPr>
          <w:rFonts w:ascii="Times New Roman" w:hAnsi="Times New Roman"/>
          <w:vertAlign w:val="subscript"/>
        </w:rPr>
        <w:t xml:space="preserve"> </w:t>
      </w:r>
      <w:r w:rsidR="00207233" w:rsidRPr="00315F4A">
        <w:rPr>
          <w:rFonts w:ascii="Times" w:eastAsia="Calibri" w:hAnsi="Times" w:cs="Times"/>
        </w:rPr>
        <w:t>person</w:t>
      </w:r>
      <w:r w:rsidRPr="00315F4A">
        <w:rPr>
          <w:rFonts w:ascii="Times" w:eastAsia="Calibri" w:hAnsi="Times" w:cs="Times"/>
        </w:rPr>
        <w:t xml:space="preserve"> consumes the </w:t>
      </w:r>
      <w:proofErr w:type="spellStart"/>
      <w:r w:rsidRPr="00315F4A">
        <w:rPr>
          <w:rFonts w:ascii="Times" w:eastAsia="Calibri" w:hAnsi="Times" w:cs="Times"/>
          <w:i/>
        </w:rPr>
        <w:t>i</w:t>
      </w:r>
      <w:r w:rsidRPr="00315F4A">
        <w:rPr>
          <w:rFonts w:ascii="Times" w:eastAsia="Calibri" w:hAnsi="Times" w:cs="Times"/>
        </w:rPr>
        <w:t>th</w:t>
      </w:r>
      <w:proofErr w:type="spellEnd"/>
      <w:r w:rsidRPr="00315F4A">
        <w:rPr>
          <w:rFonts w:ascii="Times" w:eastAsia="Calibri" w:hAnsi="Times" w:cs="Times"/>
        </w:rPr>
        <w:t xml:space="preserve"> good and zero otherwise, and </w:t>
      </w:r>
      <w:r w:rsidRPr="00315F4A">
        <w:rPr>
          <w:rFonts w:ascii="Times" w:eastAsia="Calibri" w:hAnsi="Times" w:cs="Times"/>
          <w:i/>
        </w:rPr>
        <w:t>n</w:t>
      </w:r>
      <w:r w:rsidRPr="00315F4A">
        <w:rPr>
          <w:rFonts w:ascii="Times" w:eastAsia="Calibri" w:hAnsi="Times" w:cs="Times"/>
        </w:rPr>
        <w:t xml:space="preserve"> are demographic </w:t>
      </w:r>
      <w:r w:rsidR="00207233" w:rsidRPr="00315F4A">
        <w:rPr>
          <w:rFonts w:ascii="Times" w:eastAsia="Calibri" w:hAnsi="Times" w:cs="Times"/>
        </w:rPr>
        <w:t>control variables</w:t>
      </w:r>
      <w:r w:rsidRPr="00315F4A">
        <w:rPr>
          <w:rFonts w:ascii="Times" w:eastAsia="Calibri" w:hAnsi="Times" w:cs="Times"/>
        </w:rPr>
        <w:t xml:space="preserve"> </w:t>
      </w:r>
      <w:r w:rsidR="00207233" w:rsidRPr="00315F4A">
        <w:rPr>
          <w:rFonts w:ascii="Times" w:eastAsia="Calibri" w:hAnsi="Times" w:cs="Times"/>
        </w:rPr>
        <w:t>(</w:t>
      </w:r>
      <w:r w:rsidR="00207233" w:rsidRPr="00315F4A">
        <w:rPr>
          <w:rFonts w:ascii="Times New Roman" w:hAnsi="Times New Roman"/>
        </w:rPr>
        <w:t>mean per-capita total expenditure as a marker of wealth, season in which the household reported consumption, household size, district of residence, household type that corresponds to major source of income, caste, urban/rural location, and land ownership status)</w:t>
      </w:r>
      <w:r w:rsidR="00D27522">
        <w:rPr>
          <w:rFonts w:ascii="Times New Roman" w:hAnsi="Times New Roman"/>
        </w:rPr>
        <w:t xml:space="preserve"> </w:t>
      </w:r>
      <w:r w:rsidR="00D27522">
        <w:rPr>
          <w:rFonts w:ascii="Times New Roman" w:hAnsi="Times New Roman"/>
        </w:rPr>
        <w:fldChar w:fldCharType="begin"/>
      </w:r>
      <w:r w:rsidR="0063253C">
        <w:rPr>
          <w:rFonts w:ascii="Times New Roman" w:hAnsi="Times New Roman"/>
        </w:rPr>
        <w:instrText xml:space="preserve"> ADDIN ZOTERO_ITEM CSL_CITATION {"citationID":"pa2sdjo02","properties":{"formattedCitation":"[1]","plainCitation":"[1]"},"citationItems":[{"id":998,"uris":["http://zotero.org/users/598321/items/2NRPS8K9"],"uri":["http://zotero.org/users/598321/items/2NRPS8K9"],"itemData":{"id":998,"type":"article-journal","title":"Estimation of complete demand systems from household budget data: the linear and quadratic expenditure systems","container-title":"The American Economic Review","page":"348–359","volume":"68","issue":"3","source":"Google Scholar","shortTitle":"Estimation of complete demand systems from household budget data","author":[{"family":"Pollak","given":"Robert A."},{"family":"Wales","given":"Terence J."}],"issued":{"date-parts":[["1978"]]},"accessed":{"date-parts":[["2013",7,26]]}}}],"schema":"https://github.com/citation-style-language/schema/raw/master/csl-citation.json"} </w:instrText>
      </w:r>
      <w:r w:rsidR="00D27522">
        <w:rPr>
          <w:rFonts w:ascii="Times New Roman" w:hAnsi="Times New Roman"/>
        </w:rPr>
        <w:fldChar w:fldCharType="separate"/>
      </w:r>
      <w:r w:rsidR="0063253C">
        <w:rPr>
          <w:rFonts w:ascii="Times New Roman" w:hAnsi="Times New Roman"/>
          <w:noProof/>
        </w:rPr>
        <w:t>[1]</w:t>
      </w:r>
      <w:r w:rsidR="00D27522">
        <w:rPr>
          <w:rFonts w:ascii="Times New Roman" w:hAnsi="Times New Roman"/>
        </w:rPr>
        <w:fldChar w:fldCharType="end"/>
      </w:r>
      <w:r w:rsidR="00207233" w:rsidRPr="00315F4A">
        <w:rPr>
          <w:rFonts w:ascii="Times New Roman" w:hAnsi="Times New Roman"/>
        </w:rPr>
        <w:t xml:space="preserve">. </w:t>
      </w:r>
      <w:r w:rsidRPr="00315F4A">
        <w:rPr>
          <w:rFonts w:ascii="Times New Roman" w:hAnsi="Times New Roman"/>
        </w:rPr>
        <w:t xml:space="preserve">The corresponding </w:t>
      </w:r>
      <w:r w:rsidRPr="00315F4A">
        <w:rPr>
          <w:rFonts w:ascii="Times New Roman" w:eastAsia="Calibri" w:hAnsi="Times New Roman" w:cs="Arial"/>
          <w:i/>
        </w:rPr>
        <w:t>Ф</w:t>
      </w:r>
      <w:r w:rsidRPr="00315F4A">
        <w:rPr>
          <w:rFonts w:ascii="Times New Roman" w:eastAsia="Calibri" w:hAnsi="Times New Roman" w:cs="Arial"/>
        </w:rPr>
        <w:t xml:space="preserve"> and </w:t>
      </w:r>
      <w:r w:rsidRPr="00315F4A">
        <w:rPr>
          <w:rFonts w:ascii="Symbol" w:eastAsia="Calibri" w:hAnsi="Symbol" w:cs="Arial"/>
          <w:i/>
        </w:rPr>
        <w:t></w:t>
      </w:r>
      <w:r w:rsidRPr="00315F4A">
        <w:rPr>
          <w:rFonts w:ascii="Times New Roman" w:eastAsia="Calibri" w:hAnsi="Times New Roman" w:cs="Arial"/>
        </w:rPr>
        <w:t xml:space="preserve"> are computed as instruments for the second-stage estimation of equation </w:t>
      </w:r>
      <w:r w:rsidR="00207233" w:rsidRPr="00315F4A">
        <w:rPr>
          <w:rFonts w:ascii="Times New Roman" w:eastAsia="Calibri" w:hAnsi="Times New Roman" w:cs="Arial"/>
        </w:rPr>
        <w:t>1</w:t>
      </w:r>
      <w:r w:rsidRPr="00315F4A">
        <w:rPr>
          <w:rFonts w:ascii="Times New Roman" w:eastAsia="Calibri" w:hAnsi="Times New Roman" w:cs="Arial"/>
        </w:rPr>
        <w:t xml:space="preserve"> </w:t>
      </w:r>
      <w:r w:rsidRPr="00315F4A">
        <w:rPr>
          <w:rFonts w:ascii="Times New Roman" w:hAnsi="Times New Roman"/>
        </w:rPr>
        <w:fldChar w:fldCharType="begin"/>
      </w:r>
      <w:r w:rsidR="0063253C">
        <w:rPr>
          <w:rFonts w:ascii="Times New Roman" w:hAnsi="Times New Roman"/>
        </w:rPr>
        <w:instrText xml:space="preserve"> ADDIN ZOTERO_ITEM CSL_CITATION {"citationID":"2oj5g10a6r","properties":{"formattedCitation":"[2]","plainCitation":"[2]"},"citationItems":[{"id":2093,"uris":["http://zotero.org/users/598321/items/DS6XAS3R"],"uri":["http://zotero.org/users/598321/items/DS6XAS3R"],"itemData":{"id":2093,"type":"article-journal","title":"Two-step estimation of a censored system of equations","container-title":"American Journal of Agricultural Economics","page":"972-982","volume":"81","issue":"4","author":[{"family":"Shonkwiler","given":"J. Scott"},{"family":"Yen","given":"Steven T."}],"issued":{"date-parts":[["1999"]]}}}],"schema":"https://github.com/citation-style-language/schema/raw/master/csl-citation.json"} </w:instrText>
      </w:r>
      <w:r w:rsidRPr="00315F4A">
        <w:rPr>
          <w:rFonts w:ascii="Times New Roman" w:hAnsi="Times New Roman"/>
        </w:rPr>
        <w:fldChar w:fldCharType="separate"/>
      </w:r>
      <w:r w:rsidR="0063253C">
        <w:rPr>
          <w:rFonts w:ascii="Times New Roman" w:hAnsi="Times New Roman" w:cs="Times New Roman"/>
        </w:rPr>
        <w:t>[2]</w:t>
      </w:r>
      <w:r w:rsidRPr="00315F4A">
        <w:rPr>
          <w:rFonts w:ascii="Times New Roman" w:hAnsi="Times New Roman"/>
        </w:rPr>
        <w:fldChar w:fldCharType="end"/>
      </w:r>
      <w:r w:rsidRPr="00315F4A">
        <w:rPr>
          <w:rFonts w:ascii="Times New Roman" w:eastAsia="Calibri" w:hAnsi="Times New Roman" w:cs="Arial"/>
        </w:rPr>
        <w:t>. The price transformations include the transcendental logarithm function:</w:t>
      </w:r>
    </w:p>
    <w:p w14:paraId="7CFDF7BA" w14:textId="6457B5A2" w:rsidR="005603B2" w:rsidRPr="00315F4A" w:rsidRDefault="005603B2" w:rsidP="00E50EA5">
      <w:pPr>
        <w:pStyle w:val="NormalWeb"/>
        <w:spacing w:before="0" w:beforeAutospacing="0" w:after="0" w:line="360" w:lineRule="auto"/>
        <w:rPr>
          <w:rFonts w:ascii="Times New Roman" w:hAnsi="Times New Roman"/>
          <w:sz w:val="24"/>
          <w:szCs w:val="24"/>
        </w:rPr>
      </w:pPr>
      <w:r w:rsidRPr="00315F4A">
        <w:rPr>
          <w:rFonts w:ascii="Times New Roman" w:hAnsi="Times New Roman"/>
          <w:sz w:val="24"/>
          <w:szCs w:val="24"/>
        </w:rPr>
        <w:t>(</w:t>
      </w:r>
      <w:r w:rsidR="00207233" w:rsidRPr="00315F4A">
        <w:rPr>
          <w:rFonts w:ascii="Times New Roman" w:hAnsi="Times New Roman"/>
          <w:sz w:val="24"/>
          <w:szCs w:val="24"/>
        </w:rPr>
        <w:t>3</w:t>
      </w:r>
      <w:r w:rsidRPr="00315F4A">
        <w:rPr>
          <w:rFonts w:ascii="Times New Roman" w:hAnsi="Times New Roman"/>
          <w:sz w:val="24"/>
          <w:szCs w:val="24"/>
        </w:rPr>
        <w:t>)</w:t>
      </w:r>
      <w:r w:rsidRPr="00315F4A">
        <w:rPr>
          <w:rFonts w:ascii="Times New Roman" w:hAnsi="Times New Roman"/>
          <w:sz w:val="24"/>
          <w:szCs w:val="24"/>
        </w:rPr>
        <w:tab/>
      </w:r>
      <w:r w:rsidRPr="00315F4A">
        <w:rPr>
          <w:rFonts w:ascii="Times New Roman" w:hAnsi="Times New Roman"/>
          <w:position w:val="-34"/>
          <w:sz w:val="24"/>
          <w:szCs w:val="24"/>
        </w:rPr>
        <w:object w:dxaOrig="4160" w:dyaOrig="760" w14:anchorId="369E493E">
          <v:shape id="_x0000_i1027" type="#_x0000_t75" style="width:207.5pt;height:38pt" o:ole="">
            <v:imagedata r:id="rId12" o:title=""/>
          </v:shape>
          <o:OLEObject Type="Embed" ProgID="Equation.3" ShapeID="_x0000_i1027" DrawAspect="Content" ObjectID="_1445346075" r:id="rId13"/>
        </w:object>
      </w:r>
    </w:p>
    <w:p w14:paraId="36158DD0" w14:textId="77777777" w:rsidR="005603B2" w:rsidRPr="00315F4A" w:rsidRDefault="005603B2" w:rsidP="00E50EA5">
      <w:pPr>
        <w:pStyle w:val="NormalWeb"/>
        <w:spacing w:before="0" w:beforeAutospacing="0" w:after="0" w:line="360" w:lineRule="auto"/>
        <w:rPr>
          <w:rFonts w:ascii="Times New Roman" w:hAnsi="Times New Roman"/>
          <w:sz w:val="24"/>
          <w:szCs w:val="24"/>
        </w:rPr>
      </w:pPr>
      <w:proofErr w:type="gramStart"/>
      <w:r w:rsidRPr="00315F4A">
        <w:rPr>
          <w:rFonts w:ascii="Times New Roman" w:hAnsi="Times New Roman"/>
          <w:sz w:val="24"/>
          <w:szCs w:val="24"/>
        </w:rPr>
        <w:t>and</w:t>
      </w:r>
      <w:proofErr w:type="gramEnd"/>
      <w:r w:rsidRPr="00315F4A">
        <w:rPr>
          <w:rFonts w:ascii="Times New Roman" w:hAnsi="Times New Roman"/>
          <w:sz w:val="24"/>
          <w:szCs w:val="24"/>
        </w:rPr>
        <w:t xml:space="preserve"> a Cobb-Douglas price aggregator:</w:t>
      </w:r>
    </w:p>
    <w:p w14:paraId="73EE261F" w14:textId="139C3E88" w:rsidR="005603B2" w:rsidRPr="00315F4A" w:rsidRDefault="005603B2" w:rsidP="00E50EA5">
      <w:pPr>
        <w:pStyle w:val="NormalWeb"/>
        <w:spacing w:before="0" w:beforeAutospacing="0" w:after="0" w:line="360" w:lineRule="auto"/>
        <w:rPr>
          <w:rFonts w:ascii="Times New Roman" w:hAnsi="Times New Roman"/>
          <w:sz w:val="24"/>
          <w:szCs w:val="24"/>
        </w:rPr>
      </w:pPr>
      <w:r w:rsidRPr="00315F4A">
        <w:rPr>
          <w:rFonts w:ascii="Times New Roman" w:hAnsi="Times New Roman"/>
          <w:sz w:val="24"/>
          <w:szCs w:val="24"/>
        </w:rPr>
        <w:t>(</w:t>
      </w:r>
      <w:r w:rsidR="00207233" w:rsidRPr="00315F4A">
        <w:rPr>
          <w:rFonts w:ascii="Times New Roman" w:hAnsi="Times New Roman"/>
          <w:sz w:val="24"/>
          <w:szCs w:val="24"/>
        </w:rPr>
        <w:t>4</w:t>
      </w:r>
      <w:r w:rsidRPr="00315F4A">
        <w:rPr>
          <w:rFonts w:ascii="Times New Roman" w:hAnsi="Times New Roman"/>
          <w:sz w:val="24"/>
          <w:szCs w:val="24"/>
        </w:rPr>
        <w:t xml:space="preserve">) </w:t>
      </w:r>
      <w:r w:rsidRPr="00315F4A">
        <w:rPr>
          <w:rFonts w:ascii="Times New Roman" w:hAnsi="Times New Roman"/>
          <w:sz w:val="24"/>
          <w:szCs w:val="24"/>
        </w:rPr>
        <w:tab/>
      </w:r>
      <w:r w:rsidRPr="00315F4A">
        <w:rPr>
          <w:rFonts w:ascii="Times New Roman" w:hAnsi="Times New Roman"/>
          <w:position w:val="-30"/>
          <w:sz w:val="24"/>
          <w:szCs w:val="24"/>
        </w:rPr>
        <w:object w:dxaOrig="1400" w:dyaOrig="720" w14:anchorId="716CADC8">
          <v:shape id="_x0000_i1028" type="#_x0000_t75" style="width:69.75pt;height:36.3pt" o:ole="">
            <v:imagedata r:id="rId14" o:title=""/>
          </v:shape>
          <o:OLEObject Type="Embed" ProgID="Equation.3" ShapeID="_x0000_i1028" DrawAspect="Content" ObjectID="_1445346076" r:id="rId15"/>
        </w:object>
      </w:r>
    </w:p>
    <w:p w14:paraId="123970FF" w14:textId="77777777" w:rsidR="005603B2" w:rsidRPr="00315F4A" w:rsidRDefault="005603B2" w:rsidP="00E50EA5">
      <w:pPr>
        <w:pStyle w:val="NormalWeb"/>
        <w:spacing w:before="0" w:beforeAutospacing="0" w:after="0" w:line="360" w:lineRule="auto"/>
        <w:rPr>
          <w:rFonts w:ascii="Times New Roman" w:hAnsi="Times New Roman"/>
          <w:sz w:val="24"/>
          <w:szCs w:val="24"/>
        </w:rPr>
      </w:pPr>
      <w:proofErr w:type="gramStart"/>
      <w:r w:rsidRPr="00315F4A">
        <w:rPr>
          <w:rFonts w:ascii="Times New Roman" w:hAnsi="Times New Roman"/>
          <w:sz w:val="24"/>
          <w:szCs w:val="24"/>
        </w:rPr>
        <w:lastRenderedPageBreak/>
        <w:t>and</w:t>
      </w:r>
      <w:proofErr w:type="gramEnd"/>
    </w:p>
    <w:p w14:paraId="40B09252" w14:textId="5F41D16C" w:rsidR="005603B2" w:rsidRPr="00315F4A" w:rsidRDefault="005603B2" w:rsidP="00E50EA5">
      <w:pPr>
        <w:pStyle w:val="NormalWeb"/>
        <w:spacing w:before="0" w:beforeAutospacing="0" w:after="0" w:line="360" w:lineRule="auto"/>
        <w:rPr>
          <w:rFonts w:ascii="Times New Roman" w:hAnsi="Times New Roman"/>
          <w:sz w:val="24"/>
          <w:szCs w:val="24"/>
        </w:rPr>
      </w:pPr>
      <w:r w:rsidRPr="00315F4A">
        <w:rPr>
          <w:rFonts w:ascii="Times New Roman" w:hAnsi="Times New Roman"/>
          <w:sz w:val="24"/>
          <w:szCs w:val="24"/>
        </w:rPr>
        <w:t>(</w:t>
      </w:r>
      <w:r w:rsidR="00207233" w:rsidRPr="00315F4A">
        <w:rPr>
          <w:rFonts w:ascii="Times New Roman" w:hAnsi="Times New Roman"/>
          <w:sz w:val="24"/>
          <w:szCs w:val="24"/>
        </w:rPr>
        <w:t>5</w:t>
      </w:r>
      <w:r w:rsidRPr="00315F4A">
        <w:rPr>
          <w:rFonts w:ascii="Times New Roman" w:hAnsi="Times New Roman"/>
          <w:sz w:val="24"/>
          <w:szCs w:val="24"/>
        </w:rPr>
        <w:t>)</w:t>
      </w:r>
      <w:r w:rsidRPr="00315F4A">
        <w:rPr>
          <w:rFonts w:ascii="Times New Roman" w:hAnsi="Times New Roman"/>
          <w:sz w:val="24"/>
          <w:szCs w:val="24"/>
        </w:rPr>
        <w:tab/>
      </w:r>
      <w:r w:rsidRPr="00315F4A">
        <w:rPr>
          <w:rFonts w:ascii="Times New Roman" w:hAnsi="Times New Roman"/>
          <w:position w:val="-30"/>
          <w:sz w:val="24"/>
          <w:szCs w:val="24"/>
        </w:rPr>
        <w:object w:dxaOrig="1660" w:dyaOrig="720" w14:anchorId="7153BED3">
          <v:shape id="_x0000_i1029" type="#_x0000_t75" style="width:83.35pt;height:36.3pt" o:ole="">
            <v:imagedata r:id="rId16" o:title=""/>
          </v:shape>
          <o:OLEObject Type="Embed" ProgID="Equation.3" ShapeID="_x0000_i1029" DrawAspect="Content" ObjectID="_1445346077" r:id="rId17"/>
        </w:object>
      </w:r>
    </w:p>
    <w:p w14:paraId="50EA29A8" w14:textId="77777777" w:rsidR="005603B2" w:rsidRPr="00315F4A" w:rsidRDefault="005603B2" w:rsidP="00E50EA5">
      <w:pPr>
        <w:pStyle w:val="NormalWeb"/>
        <w:spacing w:before="0" w:beforeAutospacing="0" w:after="0" w:line="360" w:lineRule="auto"/>
        <w:rPr>
          <w:rFonts w:ascii="Times New Roman" w:hAnsi="Times New Roman"/>
          <w:sz w:val="24"/>
          <w:szCs w:val="24"/>
        </w:rPr>
      </w:pPr>
      <w:r w:rsidRPr="00315F4A">
        <w:rPr>
          <w:rFonts w:ascii="Times New Roman" w:hAnsi="Times New Roman"/>
          <w:sz w:val="24"/>
          <w:szCs w:val="24"/>
        </w:rPr>
        <w:t xml:space="preserve">The demand system is constrained by the following restrictions on the parameters to ensure the parameters properly add up and follow homogeneity and </w:t>
      </w:r>
      <w:proofErr w:type="spellStart"/>
      <w:r w:rsidRPr="00315F4A">
        <w:rPr>
          <w:rFonts w:ascii="Times New Roman" w:hAnsi="Times New Roman"/>
          <w:sz w:val="24"/>
          <w:szCs w:val="24"/>
        </w:rPr>
        <w:t>Slutsky</w:t>
      </w:r>
      <w:proofErr w:type="spellEnd"/>
      <w:r w:rsidRPr="00315F4A">
        <w:rPr>
          <w:rFonts w:ascii="Times New Roman" w:hAnsi="Times New Roman"/>
          <w:sz w:val="24"/>
          <w:szCs w:val="24"/>
        </w:rPr>
        <w:t xml:space="preserve"> symmetry impositions:</w:t>
      </w:r>
    </w:p>
    <w:p w14:paraId="424CF204" w14:textId="14DAC95A" w:rsidR="005603B2" w:rsidRPr="00315F4A" w:rsidRDefault="005603B2" w:rsidP="00E50EA5">
      <w:pPr>
        <w:pStyle w:val="NormalWeb"/>
        <w:spacing w:before="0" w:beforeAutospacing="0" w:after="0" w:line="360" w:lineRule="auto"/>
        <w:rPr>
          <w:rFonts w:ascii="Times New Roman" w:hAnsi="Times New Roman"/>
          <w:sz w:val="24"/>
          <w:szCs w:val="24"/>
        </w:rPr>
      </w:pPr>
      <w:r w:rsidRPr="00315F4A">
        <w:rPr>
          <w:rFonts w:ascii="Times New Roman" w:hAnsi="Times New Roman"/>
          <w:sz w:val="24"/>
          <w:szCs w:val="24"/>
        </w:rPr>
        <w:t>(</w:t>
      </w:r>
      <w:r w:rsidR="00207233" w:rsidRPr="00315F4A">
        <w:rPr>
          <w:rFonts w:ascii="Times New Roman" w:hAnsi="Times New Roman"/>
          <w:sz w:val="24"/>
          <w:szCs w:val="24"/>
        </w:rPr>
        <w:t>6</w:t>
      </w:r>
      <w:r w:rsidRPr="00315F4A">
        <w:rPr>
          <w:rFonts w:ascii="Times New Roman" w:hAnsi="Times New Roman"/>
          <w:sz w:val="24"/>
          <w:szCs w:val="24"/>
        </w:rPr>
        <w:t>)</w:t>
      </w:r>
      <w:r w:rsidRPr="00315F4A">
        <w:rPr>
          <w:rFonts w:ascii="Times New Roman" w:hAnsi="Times New Roman"/>
          <w:sz w:val="24"/>
          <w:szCs w:val="24"/>
        </w:rPr>
        <w:tab/>
      </w:r>
      <w:r w:rsidRPr="00315F4A">
        <w:rPr>
          <w:rFonts w:ascii="Times New Roman" w:hAnsi="Times New Roman"/>
          <w:position w:val="-30"/>
          <w:sz w:val="24"/>
          <w:szCs w:val="24"/>
        </w:rPr>
        <w:object w:dxaOrig="860" w:dyaOrig="720" w14:anchorId="34CC9785">
          <v:shape id="_x0000_i1030" type="#_x0000_t75" style="width:43.1pt;height:36.3pt" o:ole="">
            <v:imagedata r:id="rId18" o:title=""/>
          </v:shape>
          <o:OLEObject Type="Embed" ProgID="Equation.3" ShapeID="_x0000_i1030" DrawAspect="Content" ObjectID="_1445346078" r:id="rId19"/>
        </w:object>
      </w:r>
      <w:r w:rsidRPr="00315F4A">
        <w:rPr>
          <w:rFonts w:ascii="Times New Roman" w:hAnsi="Times New Roman"/>
          <w:sz w:val="24"/>
          <w:szCs w:val="24"/>
        </w:rPr>
        <w:t>,</w:t>
      </w:r>
    </w:p>
    <w:p w14:paraId="1CED5115" w14:textId="378700C1" w:rsidR="005603B2" w:rsidRPr="00315F4A" w:rsidRDefault="005603B2" w:rsidP="00E50EA5">
      <w:pPr>
        <w:pStyle w:val="NormalWeb"/>
        <w:spacing w:before="0" w:beforeAutospacing="0" w:after="0" w:line="360" w:lineRule="auto"/>
        <w:rPr>
          <w:rFonts w:ascii="Times New Roman" w:hAnsi="Times New Roman"/>
          <w:sz w:val="24"/>
          <w:szCs w:val="24"/>
        </w:rPr>
      </w:pPr>
      <w:r w:rsidRPr="00315F4A">
        <w:rPr>
          <w:rFonts w:ascii="Times New Roman" w:hAnsi="Times New Roman"/>
          <w:sz w:val="24"/>
          <w:szCs w:val="24"/>
        </w:rPr>
        <w:t>(</w:t>
      </w:r>
      <w:r w:rsidR="00207233" w:rsidRPr="00315F4A">
        <w:rPr>
          <w:rFonts w:ascii="Times New Roman" w:hAnsi="Times New Roman"/>
          <w:sz w:val="24"/>
          <w:szCs w:val="24"/>
        </w:rPr>
        <w:t>7</w:t>
      </w:r>
      <w:r w:rsidRPr="00315F4A">
        <w:rPr>
          <w:rFonts w:ascii="Times New Roman" w:hAnsi="Times New Roman"/>
          <w:sz w:val="24"/>
          <w:szCs w:val="24"/>
        </w:rPr>
        <w:t>)</w:t>
      </w:r>
      <w:r w:rsidRPr="00315F4A">
        <w:rPr>
          <w:rFonts w:ascii="Times New Roman" w:hAnsi="Times New Roman"/>
          <w:sz w:val="24"/>
          <w:szCs w:val="24"/>
        </w:rPr>
        <w:tab/>
      </w:r>
      <w:r w:rsidRPr="00315F4A">
        <w:rPr>
          <w:rFonts w:ascii="Times New Roman" w:hAnsi="Times New Roman"/>
          <w:position w:val="-30"/>
          <w:sz w:val="24"/>
          <w:szCs w:val="24"/>
        </w:rPr>
        <w:object w:dxaOrig="880" w:dyaOrig="720" w14:anchorId="27DD8E54">
          <v:shape id="_x0000_i1031" type="#_x0000_t75" style="width:44.2pt;height:36.3pt" o:ole="">
            <v:imagedata r:id="rId20" o:title=""/>
          </v:shape>
          <o:OLEObject Type="Embed" ProgID="Equation.3" ShapeID="_x0000_i1031" DrawAspect="Content" ObjectID="_1445346079" r:id="rId21"/>
        </w:object>
      </w:r>
      <w:r w:rsidRPr="00315F4A">
        <w:rPr>
          <w:rFonts w:ascii="Times New Roman" w:hAnsi="Times New Roman"/>
          <w:sz w:val="24"/>
          <w:szCs w:val="24"/>
        </w:rPr>
        <w:t>,</w:t>
      </w:r>
    </w:p>
    <w:p w14:paraId="574C4CFF" w14:textId="71A92727" w:rsidR="005603B2" w:rsidRPr="00315F4A" w:rsidRDefault="005603B2" w:rsidP="00E50EA5">
      <w:pPr>
        <w:pStyle w:val="NormalWeb"/>
        <w:spacing w:before="0" w:beforeAutospacing="0" w:after="0" w:line="360" w:lineRule="auto"/>
        <w:rPr>
          <w:rFonts w:ascii="Times New Roman" w:hAnsi="Times New Roman"/>
          <w:sz w:val="24"/>
          <w:szCs w:val="24"/>
        </w:rPr>
      </w:pPr>
      <w:r w:rsidRPr="00315F4A">
        <w:rPr>
          <w:rFonts w:ascii="Times New Roman" w:hAnsi="Times New Roman"/>
          <w:sz w:val="24"/>
          <w:szCs w:val="24"/>
        </w:rPr>
        <w:t>(</w:t>
      </w:r>
      <w:r w:rsidR="00207233" w:rsidRPr="00315F4A">
        <w:rPr>
          <w:rFonts w:ascii="Times New Roman" w:hAnsi="Times New Roman"/>
          <w:sz w:val="24"/>
          <w:szCs w:val="24"/>
        </w:rPr>
        <w:t>8</w:t>
      </w:r>
      <w:r w:rsidRPr="00315F4A">
        <w:rPr>
          <w:rFonts w:ascii="Times New Roman" w:hAnsi="Times New Roman"/>
          <w:sz w:val="24"/>
          <w:szCs w:val="24"/>
        </w:rPr>
        <w:t>)</w:t>
      </w:r>
      <w:r w:rsidRPr="00315F4A">
        <w:rPr>
          <w:rFonts w:ascii="Times New Roman" w:hAnsi="Times New Roman"/>
          <w:sz w:val="24"/>
          <w:szCs w:val="24"/>
        </w:rPr>
        <w:tab/>
      </w:r>
      <w:r w:rsidRPr="00315F4A">
        <w:rPr>
          <w:position w:val="-30"/>
          <w:sz w:val="24"/>
          <w:szCs w:val="24"/>
        </w:rPr>
        <w:object w:dxaOrig="880" w:dyaOrig="720" w14:anchorId="79A9EB27">
          <v:shape id="_x0000_i1032" type="#_x0000_t75" style="width:44.2pt;height:36.3pt" o:ole="">
            <v:imagedata r:id="rId22" o:title=""/>
          </v:shape>
          <o:OLEObject Type="Embed" ProgID="Equation.3" ShapeID="_x0000_i1032" DrawAspect="Content" ObjectID="_1445346080" r:id="rId23"/>
        </w:object>
      </w:r>
    </w:p>
    <w:p w14:paraId="2532BF96" w14:textId="74FD2C7F" w:rsidR="005603B2" w:rsidRPr="00315F4A" w:rsidRDefault="005603B2" w:rsidP="00E50EA5">
      <w:pPr>
        <w:pStyle w:val="NormalWeb"/>
        <w:spacing w:before="0" w:beforeAutospacing="0" w:after="0" w:line="360" w:lineRule="auto"/>
        <w:rPr>
          <w:rFonts w:ascii="Times New Roman" w:hAnsi="Times New Roman"/>
          <w:sz w:val="24"/>
          <w:szCs w:val="24"/>
        </w:rPr>
      </w:pPr>
      <w:r w:rsidRPr="00315F4A">
        <w:rPr>
          <w:rFonts w:ascii="Times New Roman" w:hAnsi="Times New Roman"/>
          <w:sz w:val="24"/>
          <w:szCs w:val="24"/>
        </w:rPr>
        <w:t>(</w:t>
      </w:r>
      <w:r w:rsidR="00207233" w:rsidRPr="00315F4A">
        <w:rPr>
          <w:rFonts w:ascii="Times New Roman" w:hAnsi="Times New Roman"/>
          <w:sz w:val="24"/>
          <w:szCs w:val="24"/>
        </w:rPr>
        <w:t>9</w:t>
      </w:r>
      <w:r w:rsidRPr="00315F4A">
        <w:rPr>
          <w:rFonts w:ascii="Times New Roman" w:hAnsi="Times New Roman"/>
          <w:sz w:val="24"/>
          <w:szCs w:val="24"/>
        </w:rPr>
        <w:t>)</w:t>
      </w:r>
      <w:r w:rsidRPr="00315F4A">
        <w:rPr>
          <w:rFonts w:ascii="Times New Roman" w:hAnsi="Times New Roman"/>
          <w:sz w:val="24"/>
          <w:szCs w:val="24"/>
        </w:rPr>
        <w:tab/>
      </w:r>
      <w:r w:rsidRPr="00315F4A">
        <w:rPr>
          <w:rFonts w:ascii="Times New Roman" w:hAnsi="Times New Roman"/>
          <w:position w:val="-30"/>
          <w:sz w:val="24"/>
          <w:szCs w:val="24"/>
        </w:rPr>
        <w:object w:dxaOrig="900" w:dyaOrig="720" w14:anchorId="06AF31AE">
          <v:shape id="_x0000_i1033" type="#_x0000_t75" style="width:44.8pt;height:36.3pt" o:ole="">
            <v:imagedata r:id="rId24" o:title=""/>
          </v:shape>
          <o:OLEObject Type="Embed" ProgID="Equation.3" ShapeID="_x0000_i1033" DrawAspect="Content" ObjectID="_1445346081" r:id="rId25"/>
        </w:object>
      </w:r>
      <w:r w:rsidRPr="00315F4A">
        <w:rPr>
          <w:rFonts w:ascii="Times New Roman" w:hAnsi="Times New Roman"/>
          <w:sz w:val="24"/>
          <w:szCs w:val="24"/>
        </w:rPr>
        <w:t xml:space="preserve"> </w:t>
      </w:r>
      <w:proofErr w:type="gramStart"/>
      <w:r w:rsidRPr="00315F4A">
        <w:rPr>
          <w:rFonts w:ascii="Times New Roman" w:hAnsi="Times New Roman"/>
          <w:sz w:val="24"/>
          <w:szCs w:val="24"/>
        </w:rPr>
        <w:t>for</w:t>
      </w:r>
      <w:proofErr w:type="gramEnd"/>
      <w:r w:rsidRPr="00315F4A">
        <w:rPr>
          <w:rFonts w:ascii="Times New Roman" w:hAnsi="Times New Roman"/>
          <w:sz w:val="24"/>
          <w:szCs w:val="24"/>
        </w:rPr>
        <w:t xml:space="preserve"> all </w:t>
      </w:r>
      <w:r w:rsidRPr="00315F4A">
        <w:rPr>
          <w:rFonts w:ascii="Times New Roman" w:hAnsi="Times New Roman"/>
          <w:i/>
          <w:sz w:val="24"/>
          <w:szCs w:val="24"/>
        </w:rPr>
        <w:t>i</w:t>
      </w:r>
      <w:r w:rsidRPr="00315F4A">
        <w:rPr>
          <w:rFonts w:ascii="Times New Roman" w:hAnsi="Times New Roman"/>
          <w:sz w:val="24"/>
          <w:szCs w:val="24"/>
        </w:rPr>
        <w:t xml:space="preserve"> (homogeneity), and</w:t>
      </w:r>
    </w:p>
    <w:p w14:paraId="26EC9504" w14:textId="50416E88" w:rsidR="005603B2" w:rsidRPr="00315F4A" w:rsidRDefault="005603B2" w:rsidP="00E50EA5">
      <w:pPr>
        <w:pStyle w:val="NormalWeb"/>
        <w:spacing w:before="0" w:beforeAutospacing="0" w:after="0" w:line="360" w:lineRule="auto"/>
        <w:rPr>
          <w:rFonts w:ascii="Times New Roman" w:eastAsia="Times New Roman" w:hAnsi="Times New Roman"/>
          <w:sz w:val="24"/>
          <w:szCs w:val="24"/>
        </w:rPr>
      </w:pPr>
      <w:r w:rsidRPr="00315F4A">
        <w:rPr>
          <w:rFonts w:ascii="Times New Roman" w:hAnsi="Times New Roman"/>
          <w:sz w:val="24"/>
          <w:szCs w:val="24"/>
        </w:rPr>
        <w:t>(</w:t>
      </w:r>
      <w:r w:rsidR="00207233" w:rsidRPr="00315F4A">
        <w:rPr>
          <w:rFonts w:ascii="Times New Roman" w:hAnsi="Times New Roman"/>
          <w:sz w:val="24"/>
          <w:szCs w:val="24"/>
        </w:rPr>
        <w:t>10</w:t>
      </w:r>
      <w:r w:rsidRPr="00315F4A">
        <w:rPr>
          <w:rFonts w:ascii="Times New Roman" w:hAnsi="Times New Roman"/>
          <w:sz w:val="24"/>
          <w:szCs w:val="24"/>
        </w:rPr>
        <w:t>)</w:t>
      </w:r>
      <w:r w:rsidRPr="00315F4A">
        <w:rPr>
          <w:rFonts w:ascii="Times New Roman" w:hAnsi="Times New Roman"/>
          <w:sz w:val="24"/>
          <w:szCs w:val="24"/>
        </w:rPr>
        <w:tab/>
      </w:r>
      <w:r w:rsidRPr="00315F4A">
        <w:rPr>
          <w:rFonts w:ascii="Times New Roman" w:hAnsi="Times New Roman"/>
          <w:position w:val="-14"/>
          <w:sz w:val="24"/>
          <w:szCs w:val="24"/>
        </w:rPr>
        <w:object w:dxaOrig="700" w:dyaOrig="360" w14:anchorId="0A119317">
          <v:shape id="_x0000_i1034" type="#_x0000_t75" style="width:34.6pt;height:18.15pt" o:ole="">
            <v:imagedata r:id="rId26" o:title=""/>
          </v:shape>
          <o:OLEObject Type="Embed" ProgID="Equation.3" ShapeID="_x0000_i1034" DrawAspect="Content" ObjectID="_1445346082" r:id="rId27"/>
        </w:object>
      </w:r>
      <w:r w:rsidRPr="00315F4A">
        <w:rPr>
          <w:rFonts w:ascii="Times New Roman" w:hAnsi="Times New Roman"/>
          <w:sz w:val="24"/>
          <w:szCs w:val="24"/>
        </w:rPr>
        <w:tab/>
      </w:r>
      <w:proofErr w:type="gramStart"/>
      <w:r w:rsidRPr="00315F4A">
        <w:rPr>
          <w:rFonts w:ascii="Times New Roman" w:hAnsi="Times New Roman"/>
          <w:sz w:val="24"/>
          <w:szCs w:val="24"/>
        </w:rPr>
        <w:t>for</w:t>
      </w:r>
      <w:proofErr w:type="gramEnd"/>
      <w:r w:rsidRPr="00315F4A">
        <w:rPr>
          <w:rFonts w:ascii="Times New Roman" w:hAnsi="Times New Roman"/>
          <w:sz w:val="24"/>
          <w:szCs w:val="24"/>
        </w:rPr>
        <w:t xml:space="preserve"> all </w:t>
      </w:r>
      <w:r w:rsidRPr="00315F4A">
        <w:rPr>
          <w:rFonts w:ascii="Times New Roman" w:hAnsi="Times New Roman"/>
          <w:i/>
          <w:sz w:val="24"/>
          <w:szCs w:val="24"/>
        </w:rPr>
        <w:t>i</w:t>
      </w:r>
      <w:r w:rsidRPr="00315F4A">
        <w:rPr>
          <w:rFonts w:ascii="Times New Roman" w:hAnsi="Times New Roman"/>
          <w:sz w:val="24"/>
          <w:szCs w:val="24"/>
        </w:rPr>
        <w:t xml:space="preserve"> and </w:t>
      </w:r>
      <w:r w:rsidRPr="00315F4A">
        <w:rPr>
          <w:rFonts w:ascii="Times New Roman" w:hAnsi="Times New Roman"/>
          <w:i/>
          <w:sz w:val="24"/>
          <w:szCs w:val="24"/>
        </w:rPr>
        <w:t xml:space="preserve">j </w:t>
      </w:r>
      <w:r w:rsidRPr="00315F4A">
        <w:rPr>
          <w:rFonts w:ascii="Times New Roman" w:hAnsi="Times New Roman"/>
          <w:sz w:val="24"/>
          <w:szCs w:val="24"/>
        </w:rPr>
        <w:t>(symmetry).</w:t>
      </w:r>
    </w:p>
    <w:p w14:paraId="5D1D84C8" w14:textId="77777777" w:rsidR="005603B2" w:rsidRPr="00315F4A" w:rsidRDefault="005603B2" w:rsidP="00E50EA5">
      <w:pPr>
        <w:pStyle w:val="NormalWeb"/>
        <w:spacing w:before="0" w:beforeAutospacing="0" w:after="0" w:line="360" w:lineRule="auto"/>
        <w:rPr>
          <w:rFonts w:ascii="Times New Roman" w:eastAsia="MS Mincho" w:hAnsi="Times New Roman"/>
          <w:sz w:val="24"/>
          <w:szCs w:val="24"/>
        </w:rPr>
      </w:pPr>
      <w:r w:rsidRPr="00315F4A">
        <w:rPr>
          <w:rFonts w:ascii="Times New Roman" w:eastAsia="MS Mincho" w:hAnsi="Times New Roman"/>
          <w:sz w:val="24"/>
          <w:szCs w:val="24"/>
        </w:rPr>
        <w:t xml:space="preserve">From this demand system, uncompensated price </w:t>
      </w:r>
      <w:proofErr w:type="spellStart"/>
      <w:r w:rsidRPr="00315F4A">
        <w:rPr>
          <w:rFonts w:ascii="Times New Roman" w:eastAsia="MS Mincho" w:hAnsi="Times New Roman"/>
          <w:sz w:val="24"/>
          <w:szCs w:val="24"/>
        </w:rPr>
        <w:t>elasticities</w:t>
      </w:r>
      <w:proofErr w:type="spellEnd"/>
      <w:r w:rsidRPr="00315F4A">
        <w:rPr>
          <w:rFonts w:ascii="Times New Roman" w:eastAsia="MS Mincho" w:hAnsi="Times New Roman"/>
          <w:sz w:val="24"/>
          <w:szCs w:val="24"/>
        </w:rPr>
        <w:t xml:space="preserve"> are estimated as:</w:t>
      </w:r>
    </w:p>
    <w:p w14:paraId="451B4AD6" w14:textId="77777777" w:rsidR="00544A18" w:rsidRPr="00315F4A" w:rsidRDefault="005603B2" w:rsidP="00E50EA5">
      <w:pPr>
        <w:pStyle w:val="NormalWeb"/>
        <w:spacing w:before="0" w:beforeAutospacing="0" w:after="0" w:line="360" w:lineRule="auto"/>
        <w:rPr>
          <w:rFonts w:ascii="Times New Roman" w:eastAsia="MS Mincho" w:hAnsi="Times New Roman"/>
          <w:sz w:val="24"/>
          <w:szCs w:val="24"/>
        </w:rPr>
      </w:pPr>
      <w:r w:rsidRPr="00315F4A">
        <w:rPr>
          <w:rFonts w:ascii="Times New Roman" w:eastAsia="MS Mincho" w:hAnsi="Times New Roman"/>
          <w:sz w:val="24"/>
          <w:szCs w:val="24"/>
        </w:rPr>
        <w:t>(</w:t>
      </w:r>
      <w:r w:rsidR="00207233" w:rsidRPr="00315F4A">
        <w:rPr>
          <w:rFonts w:ascii="Times New Roman" w:eastAsia="MS Mincho" w:hAnsi="Times New Roman"/>
          <w:sz w:val="24"/>
          <w:szCs w:val="24"/>
        </w:rPr>
        <w:t>11</w:t>
      </w:r>
      <w:proofErr w:type="gramStart"/>
      <w:r w:rsidRPr="00315F4A">
        <w:rPr>
          <w:rFonts w:ascii="Times New Roman" w:eastAsia="MS Mincho" w:hAnsi="Times New Roman"/>
          <w:sz w:val="24"/>
          <w:szCs w:val="24"/>
        </w:rPr>
        <w:t>)</w:t>
      </w:r>
      <w:r w:rsidR="00207233" w:rsidRPr="00315F4A">
        <w:rPr>
          <w:rFonts w:ascii="Times New Roman" w:eastAsia="MS Mincho" w:hAnsi="Times New Roman"/>
          <w:sz w:val="24"/>
          <w:szCs w:val="24"/>
        </w:rPr>
        <w:t xml:space="preserve"> </w:t>
      </w:r>
      <w:proofErr w:type="gramEnd"/>
      <w:r w:rsidRPr="00315F4A">
        <w:rPr>
          <w:rFonts w:ascii="Times New Roman" w:eastAsia="MS Mincho" w:hAnsi="Times New Roman"/>
          <w:position w:val="-34"/>
          <w:sz w:val="24"/>
          <w:szCs w:val="24"/>
        </w:rPr>
        <w:object w:dxaOrig="7960" w:dyaOrig="800" w14:anchorId="5F4499A4">
          <v:shape id="_x0000_i1035" type="#_x0000_t75" style="width:398pt;height:40.25pt" o:ole="">
            <v:imagedata r:id="rId28" o:title=""/>
          </v:shape>
          <o:OLEObject Type="Embed" ProgID="Equation.3" ShapeID="_x0000_i1035" DrawAspect="Content" ObjectID="_1445346083" r:id="rId29"/>
        </w:object>
      </w:r>
      <w:r w:rsidRPr="00315F4A">
        <w:rPr>
          <w:rFonts w:ascii="Times New Roman" w:eastAsia="MS Mincho" w:hAnsi="Times New Roman"/>
          <w:sz w:val="24"/>
          <w:szCs w:val="24"/>
        </w:rPr>
        <w:t>,</w:t>
      </w:r>
    </w:p>
    <w:p w14:paraId="3526467E" w14:textId="45350D63" w:rsidR="00D76653" w:rsidRPr="00315F4A" w:rsidRDefault="005603B2" w:rsidP="00E50EA5">
      <w:pPr>
        <w:pStyle w:val="NormalWeb"/>
        <w:spacing w:before="0" w:beforeAutospacing="0" w:after="0" w:line="360" w:lineRule="auto"/>
        <w:rPr>
          <w:rFonts w:ascii="Times New Roman" w:hAnsi="Times New Roman"/>
          <w:sz w:val="24"/>
          <w:szCs w:val="24"/>
        </w:rPr>
      </w:pPr>
      <w:proofErr w:type="gramStart"/>
      <w:r w:rsidRPr="00315F4A">
        <w:rPr>
          <w:rFonts w:ascii="Times New Roman" w:eastAsia="MS Mincho" w:hAnsi="Times New Roman"/>
          <w:sz w:val="24"/>
          <w:szCs w:val="24"/>
        </w:rPr>
        <w:t>where</w:t>
      </w:r>
      <w:proofErr w:type="gramEnd"/>
      <w:r w:rsidRPr="00315F4A">
        <w:rPr>
          <w:rFonts w:ascii="Times New Roman" w:eastAsia="MS Mincho" w:hAnsi="Times New Roman"/>
          <w:sz w:val="24"/>
          <w:szCs w:val="24"/>
        </w:rPr>
        <w:t xml:space="preserve"> </w:t>
      </w:r>
      <w:r w:rsidRPr="00315F4A">
        <w:rPr>
          <w:rFonts w:ascii="Symbol" w:eastAsia="MS Mincho" w:hAnsi="Symbol"/>
          <w:i/>
          <w:sz w:val="24"/>
          <w:szCs w:val="24"/>
        </w:rPr>
        <w:t></w:t>
      </w:r>
      <w:proofErr w:type="spellStart"/>
      <w:r w:rsidRPr="00315F4A">
        <w:rPr>
          <w:rFonts w:ascii="Times New Roman" w:eastAsia="MS Mincho" w:hAnsi="Times New Roman"/>
          <w:i/>
          <w:sz w:val="24"/>
          <w:szCs w:val="24"/>
          <w:vertAlign w:val="subscript"/>
        </w:rPr>
        <w:t>ij</w:t>
      </w:r>
      <w:proofErr w:type="spellEnd"/>
      <w:r w:rsidRPr="00315F4A">
        <w:rPr>
          <w:rFonts w:ascii="Times New Roman" w:eastAsia="MS Mincho" w:hAnsi="Times New Roman"/>
          <w:sz w:val="24"/>
          <w:szCs w:val="24"/>
        </w:rPr>
        <w:t xml:space="preserve"> is the </w:t>
      </w:r>
      <w:proofErr w:type="spellStart"/>
      <w:r w:rsidRPr="00315F4A">
        <w:rPr>
          <w:rFonts w:ascii="Times New Roman" w:eastAsia="MS Mincho" w:hAnsi="Times New Roman"/>
          <w:sz w:val="24"/>
          <w:szCs w:val="24"/>
        </w:rPr>
        <w:t>Kronecker</w:t>
      </w:r>
      <w:proofErr w:type="spellEnd"/>
      <w:r w:rsidRPr="00315F4A">
        <w:rPr>
          <w:rFonts w:ascii="Times New Roman" w:eastAsia="MS Mincho" w:hAnsi="Times New Roman"/>
          <w:sz w:val="24"/>
          <w:szCs w:val="24"/>
        </w:rPr>
        <w:t xml:space="preserve"> delta function equal to 1 if </w:t>
      </w:r>
      <w:r w:rsidRPr="00315F4A">
        <w:rPr>
          <w:rFonts w:ascii="Times New Roman" w:eastAsia="MS Mincho" w:hAnsi="Times New Roman"/>
          <w:i/>
          <w:sz w:val="24"/>
          <w:szCs w:val="24"/>
        </w:rPr>
        <w:t>i</w:t>
      </w:r>
      <w:r w:rsidRPr="00315F4A">
        <w:rPr>
          <w:rFonts w:ascii="Times New Roman" w:eastAsia="MS Mincho" w:hAnsi="Times New Roman"/>
          <w:sz w:val="24"/>
          <w:szCs w:val="24"/>
        </w:rPr>
        <w:t>=</w:t>
      </w:r>
      <w:r w:rsidRPr="00315F4A">
        <w:rPr>
          <w:rFonts w:ascii="Times New Roman" w:eastAsia="MS Mincho" w:hAnsi="Times New Roman"/>
          <w:i/>
          <w:sz w:val="24"/>
          <w:szCs w:val="24"/>
        </w:rPr>
        <w:t>j</w:t>
      </w:r>
      <w:r w:rsidRPr="00315F4A">
        <w:rPr>
          <w:rFonts w:ascii="Times New Roman" w:eastAsia="MS Mincho" w:hAnsi="Times New Roman"/>
          <w:sz w:val="24"/>
          <w:szCs w:val="24"/>
        </w:rPr>
        <w:t xml:space="preserve"> (own-price elasticity) and equals zero (cross-elasticity) otherwise. </w:t>
      </w:r>
      <w:r w:rsidRPr="00315F4A">
        <w:rPr>
          <w:rFonts w:ascii="Times New Roman" w:hAnsi="Times New Roman"/>
          <w:sz w:val="24"/>
          <w:szCs w:val="24"/>
        </w:rPr>
        <w:t xml:space="preserve">The demand system was estimated in </w:t>
      </w:r>
      <w:proofErr w:type="spellStart"/>
      <w:r w:rsidRPr="00315F4A">
        <w:rPr>
          <w:rFonts w:ascii="Times New Roman" w:hAnsi="Times New Roman"/>
          <w:sz w:val="24"/>
          <w:szCs w:val="24"/>
        </w:rPr>
        <w:t>Stata</w:t>
      </w:r>
      <w:proofErr w:type="spellEnd"/>
      <w:r w:rsidRPr="00315F4A">
        <w:rPr>
          <w:rFonts w:ascii="Times New Roman" w:hAnsi="Times New Roman"/>
          <w:sz w:val="24"/>
          <w:szCs w:val="24"/>
        </w:rPr>
        <w:t xml:space="preserve"> version </w:t>
      </w:r>
      <w:r w:rsidRPr="00A53490">
        <w:rPr>
          <w:rFonts w:ascii="Times New Roman" w:hAnsi="Times New Roman"/>
          <w:sz w:val="24"/>
          <w:szCs w:val="24"/>
        </w:rPr>
        <w:t>MP12.1 (</w:t>
      </w:r>
      <w:proofErr w:type="spellStart"/>
      <w:r w:rsidRPr="00A53490">
        <w:rPr>
          <w:rFonts w:ascii="Times New Roman" w:hAnsi="Times New Roman"/>
          <w:sz w:val="24"/>
          <w:szCs w:val="24"/>
        </w:rPr>
        <w:t>StataCorp</w:t>
      </w:r>
      <w:proofErr w:type="spellEnd"/>
      <w:r w:rsidRPr="00A53490">
        <w:rPr>
          <w:rFonts w:ascii="Times New Roman" w:hAnsi="Times New Roman"/>
          <w:sz w:val="24"/>
          <w:szCs w:val="24"/>
        </w:rPr>
        <w:t xml:space="preserve">, College Station, Texas), and the resulting parameters are listed in </w:t>
      </w:r>
      <w:r w:rsidR="00B31650">
        <w:rPr>
          <w:rFonts w:ascii="Times New Roman" w:hAnsi="Times New Roman"/>
          <w:sz w:val="24"/>
          <w:szCs w:val="24"/>
        </w:rPr>
        <w:t xml:space="preserve">main text </w:t>
      </w:r>
      <w:r w:rsidR="0089444C">
        <w:rPr>
          <w:rFonts w:ascii="Times New Roman" w:hAnsi="Times New Roman"/>
          <w:sz w:val="24"/>
          <w:szCs w:val="24"/>
        </w:rPr>
        <w:t>Table 1</w:t>
      </w:r>
      <w:r w:rsidRPr="00A53490">
        <w:rPr>
          <w:rFonts w:ascii="Times New Roman" w:hAnsi="Times New Roman"/>
          <w:sz w:val="24"/>
          <w:szCs w:val="24"/>
        </w:rPr>
        <w:t xml:space="preserve">. </w:t>
      </w:r>
      <w:r w:rsidR="00963B25">
        <w:rPr>
          <w:rFonts w:ascii="Times New Roman" w:hAnsi="Times New Roman"/>
          <w:sz w:val="24"/>
          <w:szCs w:val="24"/>
        </w:rPr>
        <w:t>For</w:t>
      </w:r>
      <w:r w:rsidR="00D76653" w:rsidRPr="00A53490">
        <w:rPr>
          <w:rFonts w:ascii="Times New Roman" w:hAnsi="Times New Roman"/>
          <w:sz w:val="24"/>
          <w:szCs w:val="24"/>
        </w:rPr>
        <w:t xml:space="preserve"> </w:t>
      </w:r>
      <w:r w:rsidR="00544A18" w:rsidRPr="00A53490">
        <w:rPr>
          <w:rFonts w:ascii="Times New Roman" w:hAnsi="Times New Roman"/>
          <w:sz w:val="24"/>
          <w:szCs w:val="24"/>
        </w:rPr>
        <w:t>face</w:t>
      </w:r>
      <w:r w:rsidR="00963B25">
        <w:rPr>
          <w:rFonts w:ascii="Times New Roman" w:hAnsi="Times New Roman"/>
          <w:sz w:val="24"/>
          <w:szCs w:val="24"/>
        </w:rPr>
        <w:t xml:space="preserve"> validity, </w:t>
      </w:r>
      <w:r w:rsidR="00544A18" w:rsidRPr="00315F4A">
        <w:rPr>
          <w:rFonts w:ascii="Times New Roman" w:hAnsi="Times New Roman"/>
          <w:sz w:val="24"/>
          <w:szCs w:val="24"/>
        </w:rPr>
        <w:t xml:space="preserve">the elasticity estimates </w:t>
      </w:r>
      <w:r w:rsidR="00963B25">
        <w:rPr>
          <w:rFonts w:ascii="Times New Roman" w:hAnsi="Times New Roman"/>
          <w:sz w:val="24"/>
          <w:szCs w:val="24"/>
        </w:rPr>
        <w:t>were compared to</w:t>
      </w:r>
      <w:r w:rsidR="00D76653" w:rsidRPr="00315F4A">
        <w:rPr>
          <w:rFonts w:ascii="Times New Roman" w:hAnsi="Times New Roman"/>
          <w:sz w:val="24"/>
          <w:szCs w:val="24"/>
        </w:rPr>
        <w:t xml:space="preserve"> an international systematic review of </w:t>
      </w:r>
      <w:proofErr w:type="spellStart"/>
      <w:r w:rsidR="00D76653" w:rsidRPr="00315F4A">
        <w:rPr>
          <w:rFonts w:ascii="Times New Roman" w:hAnsi="Times New Roman"/>
          <w:sz w:val="24"/>
          <w:szCs w:val="24"/>
        </w:rPr>
        <w:t>elasticities</w:t>
      </w:r>
      <w:proofErr w:type="spellEnd"/>
      <w:r w:rsidR="00D76653" w:rsidRPr="00315F4A">
        <w:rPr>
          <w:rFonts w:ascii="Times New Roman" w:hAnsi="Times New Roman"/>
          <w:sz w:val="24"/>
          <w:szCs w:val="24"/>
        </w:rPr>
        <w:t xml:space="preserve"> </w:t>
      </w:r>
      <w:r w:rsidR="00D76653" w:rsidRPr="00315F4A">
        <w:rPr>
          <w:rFonts w:ascii="Times New Roman" w:hAnsi="Times New Roman"/>
          <w:sz w:val="24"/>
          <w:szCs w:val="24"/>
        </w:rPr>
        <w:fldChar w:fldCharType="begin"/>
      </w:r>
      <w:r w:rsidR="0063253C">
        <w:rPr>
          <w:rFonts w:ascii="Times New Roman" w:hAnsi="Times New Roman"/>
          <w:sz w:val="24"/>
          <w:szCs w:val="24"/>
        </w:rPr>
        <w:instrText xml:space="preserve"> ADDIN ZOTERO_ITEM CSL_CITATION {"citationID":"17v61snums","properties":{"formattedCitation":"[3]","plainCitation":"[3]"},"citationItems":[{"id":2337,"uris":["http://zotero.org/users/598321/items/I5T4C3QT"],"uri":["http://zotero.org/users/598321/items/I5T4C3QT"],"itemData":{"id":2337,"type":"article-journal","title":"The impact of food prices on consumption: a systematic review of research on the price elasticity of demand for food","container-title":"American Journal of Public Health","page":"216-22","volume":"100","archive_location":"20019319","abstract":"In light of proposals to improve diets by shifting food prices, it is important to understand how price changes affect demand for various foods. We reviewed 160 studies on the price elasticity of demand for major food categories to assess mean elasticities by food category and variations in estimates by study design. Price elasticities for foods and nonalcoholic beverages ranged from 0.27 to 0.81 (absolute values), with food away from home, soft drinks, juice, and meats being most responsive to price changes (0.7-0.8). As an example, a 10% increase in soft drink prices should reduce consumption by 8% to 10%. Studies estimating price effects on substitutions from unhealthy to healthy food and price responsiveness among at-risk populations are particularly needed.","DOI":"10.2105/AJPH.2008.151415","ISSN":"1541-0048 (Electronic) 0090-0036 (Linking)","note":"2","shortTitle":"The impact of food prices on consumption: a systematic review of research on the price elasticity of demand for food","journalAbbreviation":"American journal of public health","language":"eng","author":[{"family":"Andreyeva","given":"T."},{"family":"Long","given":"M. W."},{"family":"Brownell","given":"K. D."}],"issued":{"date-parts":[["2010",2]]}}}],"schema":"https://github.com/citation-style-language/schema/raw/master/csl-citation.json"} </w:instrText>
      </w:r>
      <w:r w:rsidR="00D76653" w:rsidRPr="00315F4A">
        <w:rPr>
          <w:rFonts w:ascii="Times New Roman" w:hAnsi="Times New Roman"/>
          <w:sz w:val="24"/>
          <w:szCs w:val="24"/>
        </w:rPr>
        <w:fldChar w:fldCharType="separate"/>
      </w:r>
      <w:r w:rsidR="0063253C">
        <w:rPr>
          <w:rFonts w:ascii="Times New Roman" w:hAnsi="Times New Roman"/>
          <w:sz w:val="24"/>
          <w:szCs w:val="24"/>
        </w:rPr>
        <w:t>[3]</w:t>
      </w:r>
      <w:r w:rsidR="00D76653" w:rsidRPr="00315F4A">
        <w:rPr>
          <w:rFonts w:ascii="Times New Roman" w:hAnsi="Times New Roman"/>
          <w:sz w:val="24"/>
          <w:szCs w:val="24"/>
        </w:rPr>
        <w:fldChar w:fldCharType="end"/>
      </w:r>
      <w:r w:rsidR="00544A18" w:rsidRPr="00315F4A">
        <w:rPr>
          <w:rFonts w:ascii="Times New Roman" w:hAnsi="Times New Roman"/>
          <w:sz w:val="24"/>
          <w:szCs w:val="24"/>
        </w:rPr>
        <w:t xml:space="preserve">, in which the own-price elasticity of SSBs </w:t>
      </w:r>
      <w:r w:rsidR="00A24D8B">
        <w:rPr>
          <w:rFonts w:ascii="Times New Roman" w:hAnsi="Times New Roman"/>
          <w:sz w:val="24"/>
          <w:szCs w:val="24"/>
        </w:rPr>
        <w:t xml:space="preserve">varied from </w:t>
      </w:r>
      <w:r w:rsidR="001B7781" w:rsidRPr="00315F4A">
        <w:rPr>
          <w:rFonts w:cs="Times"/>
          <w:sz w:val="24"/>
          <w:szCs w:val="24"/>
        </w:rPr>
        <w:t>-</w:t>
      </w:r>
      <w:r w:rsidR="00544A18" w:rsidRPr="00315F4A">
        <w:rPr>
          <w:rFonts w:cs="Times"/>
          <w:sz w:val="24"/>
          <w:szCs w:val="24"/>
        </w:rPr>
        <w:t>0.</w:t>
      </w:r>
      <w:r w:rsidR="00A24D8B">
        <w:rPr>
          <w:rFonts w:cs="Times"/>
          <w:sz w:val="24"/>
          <w:szCs w:val="24"/>
        </w:rPr>
        <w:t>13 to</w:t>
      </w:r>
      <w:r w:rsidR="00544A18" w:rsidRPr="00315F4A">
        <w:rPr>
          <w:rFonts w:cs="Times"/>
          <w:sz w:val="24"/>
          <w:szCs w:val="24"/>
        </w:rPr>
        <w:t xml:space="preserve"> </w:t>
      </w:r>
      <w:r w:rsidR="001B7781" w:rsidRPr="00315F4A">
        <w:rPr>
          <w:rFonts w:cs="Times"/>
          <w:sz w:val="24"/>
          <w:szCs w:val="24"/>
        </w:rPr>
        <w:t>-</w:t>
      </w:r>
      <w:r w:rsidR="00A24D8B">
        <w:rPr>
          <w:rFonts w:cs="Times"/>
          <w:sz w:val="24"/>
          <w:szCs w:val="24"/>
        </w:rPr>
        <w:t>3.18 with a 95% confidence interval upon synthesis of all 14 studies to -0.33 to -1.24</w:t>
      </w:r>
      <w:r w:rsidR="00464902">
        <w:rPr>
          <w:rFonts w:cs="Times"/>
          <w:sz w:val="24"/>
          <w:szCs w:val="24"/>
        </w:rPr>
        <w:t xml:space="preserve"> (</w:t>
      </w:r>
      <w:proofErr w:type="spellStart"/>
      <w:r w:rsidR="009C1908">
        <w:rPr>
          <w:rFonts w:cs="Times"/>
          <w:sz w:val="24"/>
          <w:szCs w:val="24"/>
        </w:rPr>
        <w:t>unweighted</w:t>
      </w:r>
      <w:proofErr w:type="spellEnd"/>
      <w:r w:rsidR="009C1908">
        <w:rPr>
          <w:rFonts w:cs="Times"/>
          <w:sz w:val="24"/>
          <w:szCs w:val="24"/>
        </w:rPr>
        <w:t xml:space="preserve"> </w:t>
      </w:r>
      <w:r w:rsidR="00464902">
        <w:rPr>
          <w:rFonts w:cs="Times"/>
          <w:sz w:val="24"/>
          <w:szCs w:val="24"/>
        </w:rPr>
        <w:t>mean -0.79</w:t>
      </w:r>
      <w:r w:rsidR="00603C0A">
        <w:rPr>
          <w:rFonts w:cs="Times"/>
          <w:sz w:val="24"/>
          <w:szCs w:val="24"/>
        </w:rPr>
        <w:t xml:space="preserve"> with no weighting </w:t>
      </w:r>
      <w:r w:rsidR="00B676F8">
        <w:rPr>
          <w:rFonts w:cs="Times"/>
          <w:sz w:val="24"/>
          <w:szCs w:val="24"/>
        </w:rPr>
        <w:t xml:space="preserve">or bias assessment </w:t>
      </w:r>
      <w:r w:rsidR="00603C0A">
        <w:rPr>
          <w:rFonts w:cs="Times"/>
          <w:sz w:val="24"/>
          <w:szCs w:val="24"/>
        </w:rPr>
        <w:t>in the analysis</w:t>
      </w:r>
      <w:r w:rsidR="00464902">
        <w:rPr>
          <w:rFonts w:cs="Times"/>
          <w:sz w:val="24"/>
          <w:szCs w:val="24"/>
        </w:rPr>
        <w:t>)</w:t>
      </w:r>
      <w:r w:rsidR="00544A18" w:rsidRPr="00315F4A">
        <w:rPr>
          <w:rFonts w:cs="Times"/>
          <w:sz w:val="24"/>
          <w:szCs w:val="24"/>
        </w:rPr>
        <w:t>,</w:t>
      </w:r>
      <w:r w:rsidR="007E47AC" w:rsidRPr="00315F4A">
        <w:rPr>
          <w:rFonts w:cs="Times"/>
          <w:sz w:val="24"/>
          <w:szCs w:val="24"/>
        </w:rPr>
        <w:t xml:space="preserve"> </w:t>
      </w:r>
      <w:r w:rsidR="00A24D8B">
        <w:rPr>
          <w:rFonts w:cs="Times"/>
          <w:sz w:val="24"/>
          <w:szCs w:val="24"/>
        </w:rPr>
        <w:t>consistent with</w:t>
      </w:r>
      <w:r w:rsidR="007E47AC" w:rsidRPr="00315F4A">
        <w:rPr>
          <w:rFonts w:cs="Times"/>
          <w:sz w:val="24"/>
          <w:szCs w:val="24"/>
        </w:rPr>
        <w:t xml:space="preserve"> our estimate of </w:t>
      </w:r>
      <w:r w:rsidR="001B7781" w:rsidRPr="00315F4A">
        <w:rPr>
          <w:rFonts w:cs="Times"/>
          <w:sz w:val="24"/>
          <w:szCs w:val="24"/>
        </w:rPr>
        <w:t>-0.94</w:t>
      </w:r>
      <w:r w:rsidR="001B7781" w:rsidRPr="00315F4A">
        <w:rPr>
          <w:rFonts w:ascii="Times New Roman" w:hAnsi="Times New Roman"/>
          <w:sz w:val="24"/>
          <w:szCs w:val="24"/>
        </w:rPr>
        <w:t xml:space="preserve"> (</w:t>
      </w:r>
      <w:r w:rsidR="003F1A10" w:rsidRPr="00315F4A">
        <w:rPr>
          <w:rFonts w:ascii="Times New Roman" w:hAnsi="Times New Roman"/>
          <w:sz w:val="24"/>
          <w:szCs w:val="24"/>
        </w:rPr>
        <w:t>95% CI: -</w:t>
      </w:r>
      <w:r w:rsidR="001B7781" w:rsidRPr="00315F4A">
        <w:rPr>
          <w:rFonts w:ascii="Times New Roman" w:hAnsi="Times New Roman"/>
          <w:sz w:val="24"/>
          <w:szCs w:val="24"/>
        </w:rPr>
        <w:t>0.90, -0.98).</w:t>
      </w:r>
    </w:p>
    <w:p w14:paraId="7068F03F" w14:textId="77777777" w:rsidR="008D4ED8" w:rsidRPr="00315F4A" w:rsidRDefault="008D4ED8" w:rsidP="00E50EA5">
      <w:pPr>
        <w:pStyle w:val="NormalWeb"/>
        <w:spacing w:before="0" w:beforeAutospacing="0" w:after="0" w:line="360" w:lineRule="auto"/>
        <w:rPr>
          <w:rFonts w:ascii="Times New Roman" w:hAnsi="Times New Roman"/>
          <w:sz w:val="24"/>
          <w:szCs w:val="24"/>
        </w:rPr>
      </w:pPr>
    </w:p>
    <w:p w14:paraId="04D596AE" w14:textId="11023302" w:rsidR="008D4ED8" w:rsidRPr="00315F4A" w:rsidRDefault="008D4ED8" w:rsidP="00E50EA5">
      <w:pPr>
        <w:pStyle w:val="NormalWeb"/>
        <w:keepNext/>
        <w:keepLines/>
        <w:spacing w:before="0" w:beforeAutospacing="0" w:after="0" w:line="360" w:lineRule="auto"/>
        <w:rPr>
          <w:rFonts w:ascii="Times New Roman" w:eastAsia="MS Mincho" w:hAnsi="Times New Roman"/>
          <w:i/>
          <w:sz w:val="24"/>
          <w:szCs w:val="24"/>
        </w:rPr>
      </w:pPr>
      <w:r w:rsidRPr="00315F4A">
        <w:rPr>
          <w:rFonts w:ascii="Times New Roman" w:hAnsi="Times New Roman"/>
          <w:i/>
          <w:sz w:val="24"/>
          <w:szCs w:val="24"/>
        </w:rPr>
        <w:t>Tax effects</w:t>
      </w:r>
    </w:p>
    <w:p w14:paraId="126AC8BD" w14:textId="4E45DA25" w:rsidR="005F2393" w:rsidRPr="00315F4A" w:rsidRDefault="00D76653" w:rsidP="00E50EA5">
      <w:pPr>
        <w:widowControl w:val="0"/>
        <w:autoSpaceDE w:val="0"/>
        <w:autoSpaceDN w:val="0"/>
        <w:adjustRightInd w:val="0"/>
        <w:spacing w:line="360" w:lineRule="auto"/>
        <w:ind w:firstLine="360"/>
        <w:rPr>
          <w:rFonts w:ascii="Times New Roman" w:hAnsi="Times New Roman"/>
        </w:rPr>
      </w:pPr>
      <w:r w:rsidRPr="00315F4A">
        <w:rPr>
          <w:rFonts w:ascii="Times New Roman" w:hAnsi="Times New Roman"/>
        </w:rPr>
        <w:t xml:space="preserve">The price </w:t>
      </w:r>
      <w:proofErr w:type="spellStart"/>
      <w:r w:rsidRPr="00315F4A">
        <w:rPr>
          <w:rFonts w:ascii="Times New Roman" w:hAnsi="Times New Roman"/>
        </w:rPr>
        <w:t>elasticities</w:t>
      </w:r>
      <w:proofErr w:type="spellEnd"/>
      <w:r w:rsidRPr="00315F4A">
        <w:rPr>
          <w:rFonts w:ascii="Times New Roman" w:hAnsi="Times New Roman"/>
        </w:rPr>
        <w:t xml:space="preserve"> were used to estimate beverage consumption changes corresponding to a 20% SSB tax for comparability against tax simulations in Western </w:t>
      </w:r>
      <w:r w:rsidRPr="00315F4A">
        <w:rPr>
          <w:rFonts w:ascii="Times New Roman" w:hAnsi="Times New Roman"/>
        </w:rPr>
        <w:lastRenderedPageBreak/>
        <w:t xml:space="preserve">populations, where a penny-per-ounce tax amounts to an ~20-25% price increase </w:t>
      </w:r>
      <w:r w:rsidRPr="00315F4A">
        <w:rPr>
          <w:rFonts w:ascii="Times New Roman" w:hAnsi="Times New Roman"/>
        </w:rPr>
        <w:fldChar w:fldCharType="begin"/>
      </w:r>
      <w:r w:rsidR="0063253C">
        <w:rPr>
          <w:rFonts w:ascii="Times New Roman" w:hAnsi="Times New Roman"/>
        </w:rPr>
        <w:instrText xml:space="preserve"> ADDIN ZOTERO_ITEM CSL_CITATION {"citationID":"c3mq0htoe","properties":{"formattedCitation":"[4]","plainCitation":"[4]"},"citationItems":[{"id":2255,"uris":["http://zotero.org/users/598321/items/GKW7FA74"],"uri":["http://zotero.org/users/598321/items/GKW7FA74"],"itemData":{"id":2255,"type":"article-journal","title":"A Penny-per-ounce tax on sugar-sweetened beverages would cut health and cost burdens of diabetes","container-title":"Health Affairs","page":"199-207","volume":"31","ISSN":"0278-2715","note":"1","shortTitle":"A Penny-per-ounce tax on sugar-sweetened beverages would cut health and cost burdens of diabetes","author":[{"family":"Wang","given":"Y.C."},{"family":"Coxson","given":"P."},{"family":"Shen","given":"Y.M."},{"family":"Goldman","given":"L."},{"family":"Bibbins-Domingo","given":"K."}],"issued":{"date-parts":[["2012"]]}}}],"schema":"https://github.com/citation-style-language/schema/raw/master/csl-citation.json"} </w:instrText>
      </w:r>
      <w:r w:rsidRPr="00315F4A">
        <w:rPr>
          <w:rFonts w:ascii="Times New Roman" w:hAnsi="Times New Roman"/>
        </w:rPr>
        <w:fldChar w:fldCharType="separate"/>
      </w:r>
      <w:r w:rsidR="0063253C">
        <w:rPr>
          <w:rFonts w:ascii="Times New Roman" w:hAnsi="Times New Roman" w:cs="Times New Roman"/>
        </w:rPr>
        <w:t>[4]</w:t>
      </w:r>
      <w:r w:rsidRPr="00315F4A">
        <w:rPr>
          <w:rFonts w:ascii="Times New Roman" w:hAnsi="Times New Roman"/>
        </w:rPr>
        <w:fldChar w:fldCharType="end"/>
      </w:r>
      <w:r w:rsidRPr="00315F4A">
        <w:rPr>
          <w:rFonts w:ascii="Times New Roman" w:hAnsi="Times New Roman"/>
        </w:rPr>
        <w:t xml:space="preserve">; the 20% change is within the 35% SSB price variation range in the National Sample Survey (within-sample variation). </w:t>
      </w:r>
      <w:r w:rsidR="003C3B87" w:rsidRPr="00315F4A">
        <w:rPr>
          <w:rFonts w:ascii="Times New Roman" w:hAnsi="Times New Roman"/>
        </w:rPr>
        <w:t xml:space="preserve">While the NSS provides data on consumption and price, it does not provide data on </w:t>
      </w:r>
      <w:r w:rsidR="00F615BB" w:rsidRPr="00315F4A">
        <w:rPr>
          <w:rFonts w:ascii="Times New Roman" w:hAnsi="Times New Roman"/>
        </w:rPr>
        <w:t xml:space="preserve">health parameters such as BMI and type 2 diabetes </w:t>
      </w:r>
      <w:proofErr w:type="gramStart"/>
      <w:r w:rsidR="00F615BB" w:rsidRPr="00315F4A">
        <w:rPr>
          <w:rFonts w:ascii="Times New Roman" w:hAnsi="Times New Roman"/>
        </w:rPr>
        <w:t>status</w:t>
      </w:r>
      <w:proofErr w:type="gramEnd"/>
      <w:r w:rsidR="00F615BB" w:rsidRPr="00315F4A">
        <w:rPr>
          <w:rFonts w:ascii="Times New Roman" w:hAnsi="Times New Roman"/>
        </w:rPr>
        <w:t xml:space="preserve">. For our model, we wished to capture the covariance (joint distribution) between consumption, BMI and type 2 diabetes since the impact of an SSB tax on population-level obesity and diabetes outcomes may be different among </w:t>
      </w:r>
      <w:r w:rsidR="005F2393" w:rsidRPr="00315F4A">
        <w:rPr>
          <w:rFonts w:ascii="Times New Roman" w:hAnsi="Times New Roman"/>
        </w:rPr>
        <w:t>cohorts</w:t>
      </w:r>
      <w:r w:rsidR="00F615BB" w:rsidRPr="00315F4A">
        <w:rPr>
          <w:rFonts w:ascii="Times New Roman" w:hAnsi="Times New Roman"/>
        </w:rPr>
        <w:t xml:space="preserve"> who </w:t>
      </w:r>
      <w:r w:rsidR="005F2393" w:rsidRPr="00315F4A">
        <w:rPr>
          <w:rFonts w:ascii="Times New Roman" w:hAnsi="Times New Roman"/>
        </w:rPr>
        <w:t>have many people near the threshold for obesity</w:t>
      </w:r>
      <w:r w:rsidR="00F615BB" w:rsidRPr="00315F4A">
        <w:rPr>
          <w:rFonts w:ascii="Times New Roman" w:hAnsi="Times New Roman"/>
        </w:rPr>
        <w:t xml:space="preserve"> rather than </w:t>
      </w:r>
      <w:r w:rsidR="005F2393" w:rsidRPr="00315F4A">
        <w:rPr>
          <w:rFonts w:ascii="Times New Roman" w:hAnsi="Times New Roman"/>
        </w:rPr>
        <w:t xml:space="preserve">cohorts who are universally </w:t>
      </w:r>
      <w:proofErr w:type="gramStart"/>
      <w:r w:rsidR="005F2393" w:rsidRPr="00315F4A">
        <w:rPr>
          <w:rFonts w:ascii="Times New Roman" w:hAnsi="Times New Roman"/>
        </w:rPr>
        <w:t>more lean</w:t>
      </w:r>
      <w:proofErr w:type="gramEnd"/>
      <w:r w:rsidR="00F615BB" w:rsidRPr="00315F4A">
        <w:rPr>
          <w:rFonts w:ascii="Times New Roman" w:hAnsi="Times New Roman"/>
        </w:rPr>
        <w:t>, for example.</w:t>
      </w:r>
    </w:p>
    <w:p w14:paraId="186B2E8F" w14:textId="05E44421" w:rsidR="00D76653" w:rsidRPr="00315F4A" w:rsidRDefault="005F2393" w:rsidP="00E50EA5">
      <w:pPr>
        <w:widowControl w:val="0"/>
        <w:autoSpaceDE w:val="0"/>
        <w:autoSpaceDN w:val="0"/>
        <w:adjustRightInd w:val="0"/>
        <w:spacing w:line="360" w:lineRule="auto"/>
        <w:ind w:firstLine="360"/>
        <w:rPr>
          <w:rFonts w:ascii="Times New Roman" w:hAnsi="Times New Roman"/>
        </w:rPr>
      </w:pPr>
      <w:r w:rsidRPr="00315F4A">
        <w:rPr>
          <w:rFonts w:ascii="Times New Roman" w:hAnsi="Times New Roman"/>
        </w:rPr>
        <w:t>To capture these co-dependencies, we used data from the</w:t>
      </w:r>
      <w:r w:rsidR="0026427A" w:rsidRPr="00315F4A">
        <w:rPr>
          <w:rFonts w:ascii="Times New Roman" w:hAnsi="Times New Roman"/>
        </w:rPr>
        <w:t xml:space="preserve"> Public Health Foundation of India’s IMS Study</w:t>
      </w:r>
      <w:r w:rsidRPr="00315F4A">
        <w:rPr>
          <w:rFonts w:ascii="Times New Roman" w:hAnsi="Times New Roman"/>
        </w:rPr>
        <w:t xml:space="preserve">, a </w:t>
      </w:r>
      <w:r w:rsidR="00947BA5" w:rsidRPr="00315F4A">
        <w:rPr>
          <w:rFonts w:ascii="Times New Roman" w:hAnsi="Times New Roman"/>
        </w:rPr>
        <w:t xml:space="preserve">national sample of 7,049 men and women </w:t>
      </w:r>
      <w:r w:rsidR="00AE3CA7" w:rsidRPr="00315F4A">
        <w:rPr>
          <w:rFonts w:ascii="Times New Roman" w:hAnsi="Times New Roman"/>
        </w:rPr>
        <w:t>from all three</w:t>
      </w:r>
      <w:r w:rsidR="00864C86" w:rsidRPr="00315F4A">
        <w:rPr>
          <w:rFonts w:ascii="Times New Roman" w:hAnsi="Times New Roman"/>
        </w:rPr>
        <w:t xml:space="preserve"> income </w:t>
      </w:r>
      <w:proofErr w:type="spellStart"/>
      <w:r w:rsidR="00AE3CA7" w:rsidRPr="00315F4A">
        <w:rPr>
          <w:rFonts w:ascii="Times New Roman" w:hAnsi="Times New Roman"/>
        </w:rPr>
        <w:t>tertiles</w:t>
      </w:r>
      <w:proofErr w:type="spellEnd"/>
      <w:r w:rsidR="00864C86" w:rsidRPr="00315F4A">
        <w:rPr>
          <w:rFonts w:ascii="Times New Roman" w:hAnsi="Times New Roman"/>
        </w:rPr>
        <w:t xml:space="preserve"> and both urban and rural </w:t>
      </w:r>
      <w:r w:rsidR="00AE3CA7" w:rsidRPr="00315F4A">
        <w:rPr>
          <w:rFonts w:ascii="Times New Roman" w:hAnsi="Times New Roman"/>
        </w:rPr>
        <w:t>residency status</w:t>
      </w:r>
      <w:r w:rsidR="00864C86" w:rsidRPr="00315F4A">
        <w:rPr>
          <w:rFonts w:ascii="Times New Roman" w:hAnsi="Times New Roman"/>
        </w:rPr>
        <w:t xml:space="preserve">, who were evaluated through interviewer-administered food frequency questionnaires and anthropometric and medical assessments as published previously </w:t>
      </w:r>
      <w:r w:rsidR="00B5406E" w:rsidRPr="00315F4A">
        <w:rPr>
          <w:rFonts w:ascii="Times New Roman" w:hAnsi="Times New Roman"/>
        </w:rPr>
        <w:fldChar w:fldCharType="begin"/>
      </w:r>
      <w:r w:rsidR="0063253C">
        <w:rPr>
          <w:rFonts w:ascii="Times New Roman" w:hAnsi="Times New Roman"/>
        </w:rPr>
        <w:instrText xml:space="preserve"> ADDIN ZOTERO_ITEM CSL_CITATION {"citationID":"RTaC1SL1","properties":{"formattedCitation":"[5,6]","plainCitation":"[5,6]"},"citationItems":[{"id":1897,"uris":["http://zotero.org/users/598321/items/A9FVE5XS"],"uri":["http://zotero.org/users/598321/items/A9FVE5XS"],"itemData":{"id":1897,"type":"article-journal","title":"Effects of migration on food consumption patterns in a sample of Indian factory workers and their families","container-title":"Public health nutrition","page":"1982-9","volume":"13","issue":"12","archive_location":"20507672","abstract":"OBJECTIVES: To study the impact of migration on food consumption among Indian factory workers and their siblings and spouses. DESIGN: A cross-sectional study was conducted to assess diet using an interviewer-administered semi-quantitative FFQ from which intake of 184 commonly consumed food items was obtained. SETTINGS: Participants recruited from factory sites in Bangalore, Lucknow, Nagpur and Hyderabad. SUBJECTS: The sample comprised 7049 participants (41.6 % female), and included urban, migrant and rural groups. RESULTS: Thirteen food items were eaten by the greatest proportion of individuals on a daily basis. These were all indigenous foods. The proportion of people consuming tandoori roti, dal with vegetables, potato and ghee on a daily basis was highest in the urban sample, intermediate in the migrant group and lowest in the rural group (P &lt;/= 0.01). The proportion of individuals consuming Western food on a weekly basis followed a similar trend. CONCLUSIONS: The diet of this sample is predominantly indigenous in nature, irrespective of migration status, with the prevalence of daily Western food consumption being minimal.","DOI":"10.1017/S1368980010001254","ISSN":"1475-2727 (Electronic) 1368-9800 (Linking)","shortTitle":"Effects of migration on food consumption patterns in a sample of Indian factory workers and their families","journalAbbreviation":"Public Health Nutr","language":"eng","author":[{"family":"Bansal","given":"D."},{"family":"Satija","given":"A."},{"family":"Khandpur","given":"N."},{"family":"Bowen","given":"L."},{"family":"Kinra","given":"S."},{"family":"Prabhakaran","given":"D."},{"family":"Reddy","given":"K. S."},{"family":"Ebrahim","given":"S."}],"issued":{"date-parts":[["2010",12]]}}},{"id":3320,"uris":["http://zotero.org/users/598321/items/ZVM4RHNE"],"uri":["http://zotero.org/users/598321/items/ZVM4RHNE"],"itemData":{"id":3320,"type":"article-journal","title":"The effect of rural-to-urban migration on obesity and diabetes in India: a cross-sectional study","container-title":"PLoS medicine","page":"e1000268","volume":"7","issue":"4","archive_location":"20436961","abstract":"BACKGROUND: Migration from rural areas of India contributes to urbanisation and may increase the risk of obesity and diabetes. We tested the hypotheses that rural-to-urban migrants have a higher prevalence of obesity and diabetes than rural nonmigrants, that migrants would have an intermediate prevalence of obesity and diabetes compared with life-long urban and rural dwellers, and that longer time since migration would be associated with a higher prevalence of obesity and of diabetes. METHODS AND FINDINGS: The place of origin of people working in factories in north, central, and south India was identified. Migrants of rural origin, their rural dwelling sibs, and those of urban origin together with their urban dwelling sibs were assessed by interview, examination, and fasting blood samples. Obesity, diabetes, and other cardiovascular risk factors were compared. A total of 6,510 participants (42% women) were recruited. Among urban, migrant, and rural men the age- and factory-adjusted percentages classified as obese (body mass index [BMI] &gt;25 kg/m(2)) were 41.9% (95% confidence interval [CI] 39.1-44.7), 37.8% (95% CI 35.0-40.6), and 19.0% (95% CI 17.0-21.0), respectively, and as diabetic were 13.5% (95% CI 11.6-15.4), 14.3% (95% CI 12.2-16.4), and 6.2% (95% CI 5.0-7.4), respectively. Findings for women showed similar patterns. Rural men had lower blood pressure, lipids, and fasting blood glucose than urban and migrant men, whereas no differences were seen in women. Among migrant men, but not women, there was weak evidence for a lower prevalence of both diabetes and obesity among more recent (&lt;/=10 y) migrants. CONCLUSIONS: Migration into urban areas is associated with increases in obesity, which drive other risk factor changes. Migrants have adopted modes of life that put them at similar risk to the urban population. Gender differences in some risk factors by place of origin are unexpected and require further exploration. Please see later in the article for the Editors' Summary.","DOI":"10.1371/journal.pmed.1000268","ISSN":"1549-1676 (Electronic) 1549-1277 (Linking)","shortTitle":"The effect of rural-to-urban migration on obesity and diabetes in India: a cross-sectional study","journalAbbreviation":"PLoS Med","language":"eng","author":[{"family":"Ebrahim","given":"S."},{"family":"Kinra","given":"S."},{"family":"Bowen","given":"L."},{"family":"Andersen","given":"E."},{"family":"Ben-Shlomo","given":"Y."},{"family":"Lyngdoh","given":"T."},{"family":"Ramakrishnan","given":"L."},{"family":"Ahuja","given":"R. C."},{"family":"Joshi","given":"P."},{"family":"Das","given":"S. M."},{"family":"Mohan","given":"M."},{"family":"Davey Smith","given":"G."},{"family":"Prabhakaran","given":"D."},{"family":"Reddy","given":"K. S."}],"issued":{"date-parts":[["2010",4]]}}}],"schema":"https://github.com/citation-style-language/schema/raw/master/csl-citation.json"} </w:instrText>
      </w:r>
      <w:r w:rsidR="00B5406E" w:rsidRPr="00315F4A">
        <w:rPr>
          <w:rFonts w:ascii="Times New Roman" w:hAnsi="Times New Roman"/>
        </w:rPr>
        <w:fldChar w:fldCharType="separate"/>
      </w:r>
      <w:r w:rsidR="0063253C">
        <w:rPr>
          <w:rFonts w:ascii="Times New Roman" w:hAnsi="Times New Roman"/>
          <w:noProof/>
        </w:rPr>
        <w:t>[5,6]</w:t>
      </w:r>
      <w:r w:rsidR="00B5406E" w:rsidRPr="00315F4A">
        <w:rPr>
          <w:rFonts w:ascii="Times New Roman" w:hAnsi="Times New Roman"/>
        </w:rPr>
        <w:fldChar w:fldCharType="end"/>
      </w:r>
      <w:r w:rsidR="00864C86" w:rsidRPr="00315F4A">
        <w:rPr>
          <w:rFonts w:ascii="Times New Roman" w:hAnsi="Times New Roman"/>
        </w:rPr>
        <w:t xml:space="preserve">. </w:t>
      </w:r>
      <w:r w:rsidR="00BE0317" w:rsidRPr="00315F4A">
        <w:rPr>
          <w:rFonts w:ascii="Times New Roman" w:hAnsi="Times New Roman"/>
        </w:rPr>
        <w:t xml:space="preserve">The dietary assessment was validated against independent surveys and a subsample analysis of 418 participants subjected to three 24-hour dietary recalls </w:t>
      </w:r>
      <w:r w:rsidR="0026427A" w:rsidRPr="00315F4A">
        <w:rPr>
          <w:rFonts w:ascii="Times New Roman" w:hAnsi="Times New Roman"/>
        </w:rPr>
        <w:fldChar w:fldCharType="begin"/>
      </w:r>
      <w:r w:rsidR="005F30B3">
        <w:rPr>
          <w:rFonts w:ascii="Times New Roman" w:hAnsi="Times New Roman"/>
        </w:rPr>
        <w:instrText xml:space="preserve"> ADDIN ZOTERO_ITEM CSL_CITATION {"citationID":"1kbr1o4jja","properties":{"formattedCitation":"[5]","plainCitation":"[5]"},"citationItems":[{"id":1897,"uris":["http://zotero.org/users/598321/items/A9FVE5XS"],"uri":["http://zotero.org/users/598321/items/A9FVE5XS"],"itemData":{"id":1897,"type":"article-journal","title":"Effects of migration on food consumption patterns in a sample of Indian factory workers and their families","container-title":"Public health nutrition","page":"1982-9","volume":"13","issue":"12","archive_location":"20507672","abstract":"OBJECTIVES: To study the impact of migration on food consumption among Indian factory workers and their siblings and spouses. DESIGN: A cross-sectional study was conducted to assess diet using an interviewer-administered semi-quantitative FFQ from which intake of 184 commonly consumed food items was obtained. SETTINGS: Participants recruited from factory sites in Bangalore, Lucknow, Nagpur and Hyderabad. SUBJECTS: The sample comprised 7049 participants (41.6 % female), and included urban, migrant and rural groups. RESULTS: Thirteen food items were eaten by the greatest proportion of individuals on a daily basis. These were all indigenous foods. The proportion of people consuming tandoori roti, dal with vegetables, potato and ghee on a daily basis was highest in the urban sample, intermediate in the migrant group and lowest in the rural group (P &lt;/= 0.01). The proportion of individuals consuming Western food on a weekly basis followed a similar trend. CONCLUSIONS: The diet of this sample is predominantly indigenous in nature, irrespective of migration status, with the prevalence of daily Western food consumption being minimal.","DOI":"10.1017/S1368980010001254","ISSN":"1475-2727 (Electronic) 1368-9800 (Linking)","shortTitle":"Effects of migration on food consumption patterns in a sample of Indian factory workers and their families","journalAbbreviation":"Public Health Nutr","language":"eng","author":[{"family":"Bansal","given":"D."},{"family":"Satija","given":"A."},{"family":"Khandpur","given":"N."},{"family":"Bowen","given":"L."},{"family":"Kinra","given":"S."},{"family":"Prabhakaran","given":"D."},{"family":"Reddy","given":"K. S."},{"family":"Ebrahim","given":"S."}],"issued":{"date-parts":[["2010",12]]}}}],"schema":"https://github.com/citation-style-language/schema/raw/master/csl-citation.json"} </w:instrText>
      </w:r>
      <w:r w:rsidR="0026427A" w:rsidRPr="00315F4A">
        <w:rPr>
          <w:rFonts w:ascii="Times New Roman" w:hAnsi="Times New Roman"/>
        </w:rPr>
        <w:fldChar w:fldCharType="separate"/>
      </w:r>
      <w:r w:rsidR="005F30B3">
        <w:rPr>
          <w:rFonts w:ascii="Times New Roman" w:hAnsi="Times New Roman"/>
          <w:noProof/>
        </w:rPr>
        <w:t>[5]</w:t>
      </w:r>
      <w:r w:rsidR="0026427A" w:rsidRPr="00315F4A">
        <w:rPr>
          <w:rFonts w:ascii="Times New Roman" w:hAnsi="Times New Roman"/>
        </w:rPr>
        <w:fldChar w:fldCharType="end"/>
      </w:r>
      <w:r w:rsidR="00BE0317" w:rsidRPr="00315F4A">
        <w:rPr>
          <w:rFonts w:ascii="Times New Roman" w:hAnsi="Times New Roman"/>
        </w:rPr>
        <w:t>.</w:t>
      </w:r>
      <w:r w:rsidR="0026427A" w:rsidRPr="00315F4A">
        <w:rPr>
          <w:rFonts w:ascii="Times New Roman" w:hAnsi="Times New Roman"/>
        </w:rPr>
        <w:t xml:space="preserve"> </w:t>
      </w:r>
      <w:r w:rsidR="008D4ED8" w:rsidRPr="00315F4A">
        <w:rPr>
          <w:rFonts w:ascii="Times New Roman" w:hAnsi="Times New Roman"/>
        </w:rPr>
        <w:t xml:space="preserve">To estimate the </w:t>
      </w:r>
      <w:r w:rsidR="001C3543" w:rsidRPr="00315F4A">
        <w:rPr>
          <w:rFonts w:ascii="Times New Roman" w:hAnsi="Times New Roman"/>
        </w:rPr>
        <w:t>kilocalorie</w:t>
      </w:r>
      <w:r w:rsidR="008D4ED8" w:rsidRPr="00315F4A">
        <w:rPr>
          <w:rFonts w:ascii="Times New Roman" w:hAnsi="Times New Roman"/>
        </w:rPr>
        <w:t xml:space="preserve"> change</w:t>
      </w:r>
      <w:r w:rsidR="00B84107" w:rsidRPr="00315F4A">
        <w:rPr>
          <w:rFonts w:ascii="Times New Roman" w:hAnsi="Times New Roman"/>
        </w:rPr>
        <w:t>s resulting from the SSB tax</w:t>
      </w:r>
      <w:r w:rsidR="008D4ED8" w:rsidRPr="00315F4A">
        <w:rPr>
          <w:rFonts w:ascii="Times New Roman" w:hAnsi="Times New Roman"/>
        </w:rPr>
        <w:t>, price elasticity</w:t>
      </w:r>
      <w:r w:rsidR="007F7BA6" w:rsidRPr="00315F4A">
        <w:rPr>
          <w:rFonts w:ascii="Times New Roman" w:hAnsi="Times New Roman"/>
        </w:rPr>
        <w:t xml:space="preserve"> for each beverage </w:t>
      </w:r>
      <w:r w:rsidR="00B84107" w:rsidRPr="00315F4A">
        <w:rPr>
          <w:rFonts w:ascii="Times New Roman" w:hAnsi="Times New Roman"/>
        </w:rPr>
        <w:t xml:space="preserve">(percent change in consumption for each 1% change in </w:t>
      </w:r>
      <w:r w:rsidR="007F7BA6" w:rsidRPr="00315F4A">
        <w:rPr>
          <w:rFonts w:ascii="Times New Roman" w:hAnsi="Times New Roman"/>
        </w:rPr>
        <w:t xml:space="preserve">SSB </w:t>
      </w:r>
      <w:r w:rsidR="00B84107" w:rsidRPr="00315F4A">
        <w:rPr>
          <w:rFonts w:ascii="Times New Roman" w:hAnsi="Times New Roman"/>
        </w:rPr>
        <w:t xml:space="preserve">price) </w:t>
      </w:r>
      <w:r w:rsidR="008D4ED8" w:rsidRPr="00315F4A">
        <w:rPr>
          <w:rFonts w:ascii="Times New Roman" w:hAnsi="Times New Roman"/>
        </w:rPr>
        <w:t xml:space="preserve">was multiplied by </w:t>
      </w:r>
      <w:r w:rsidR="00B84107" w:rsidRPr="00315F4A">
        <w:rPr>
          <w:rFonts w:ascii="Times New Roman" w:hAnsi="Times New Roman"/>
        </w:rPr>
        <w:t xml:space="preserve">the change in </w:t>
      </w:r>
      <w:r w:rsidR="007F7BA6" w:rsidRPr="00315F4A">
        <w:rPr>
          <w:rFonts w:ascii="Times New Roman" w:hAnsi="Times New Roman"/>
        </w:rPr>
        <w:t xml:space="preserve">SSB </w:t>
      </w:r>
      <w:r w:rsidR="00B84107" w:rsidRPr="00315F4A">
        <w:rPr>
          <w:rFonts w:ascii="Times New Roman" w:hAnsi="Times New Roman"/>
        </w:rPr>
        <w:t>price (20%</w:t>
      </w:r>
      <w:r w:rsidR="007F7BA6" w:rsidRPr="00315F4A">
        <w:rPr>
          <w:rFonts w:ascii="Times New Roman" w:hAnsi="Times New Roman"/>
        </w:rPr>
        <w:t xml:space="preserve"> in the baseline case</w:t>
      </w:r>
      <w:r w:rsidR="00B84107" w:rsidRPr="00315F4A">
        <w:rPr>
          <w:rFonts w:ascii="Times New Roman" w:hAnsi="Times New Roman"/>
        </w:rPr>
        <w:t xml:space="preserve">) and </w:t>
      </w:r>
      <w:r w:rsidR="007F7BA6" w:rsidRPr="00315F4A">
        <w:rPr>
          <w:rFonts w:ascii="Times New Roman" w:hAnsi="Times New Roman"/>
        </w:rPr>
        <w:t xml:space="preserve">multiplied by </w:t>
      </w:r>
      <w:r w:rsidR="0026427A" w:rsidRPr="00315F4A">
        <w:rPr>
          <w:rFonts w:ascii="Times New Roman" w:hAnsi="Times New Roman"/>
        </w:rPr>
        <w:t>baseline</w:t>
      </w:r>
      <w:r w:rsidR="007F7BA6" w:rsidRPr="00315F4A">
        <w:rPr>
          <w:rFonts w:ascii="Times New Roman" w:hAnsi="Times New Roman"/>
        </w:rPr>
        <w:t xml:space="preserve"> daily intake </w:t>
      </w:r>
      <w:r w:rsidR="0026427A" w:rsidRPr="00315F4A">
        <w:rPr>
          <w:rFonts w:ascii="Times New Roman" w:hAnsi="Times New Roman"/>
        </w:rPr>
        <w:t xml:space="preserve">from the IMS </w:t>
      </w:r>
      <w:r w:rsidR="00B84107" w:rsidRPr="00315F4A">
        <w:rPr>
          <w:rFonts w:ascii="Times New Roman" w:hAnsi="Times New Roman"/>
        </w:rPr>
        <w:t xml:space="preserve">to get </w:t>
      </w:r>
      <w:r w:rsidR="007F7BA6" w:rsidRPr="00315F4A">
        <w:rPr>
          <w:rFonts w:ascii="Times New Roman" w:hAnsi="Times New Roman"/>
        </w:rPr>
        <w:t xml:space="preserve">the change in individual daily intake for each beverage. </w:t>
      </w:r>
      <w:r w:rsidR="00D76653" w:rsidRPr="00315F4A">
        <w:rPr>
          <w:rFonts w:ascii="Times New Roman" w:hAnsi="Times New Roman"/>
        </w:rPr>
        <w:t xml:space="preserve">Consumption estimates, displayed in Table </w:t>
      </w:r>
      <w:r w:rsidR="005F62D1">
        <w:rPr>
          <w:rFonts w:ascii="Times New Roman" w:hAnsi="Times New Roman"/>
        </w:rPr>
        <w:t>2</w:t>
      </w:r>
      <w:r w:rsidR="007460F6" w:rsidRPr="00315F4A">
        <w:rPr>
          <w:rFonts w:ascii="Times New Roman" w:hAnsi="Times New Roman"/>
        </w:rPr>
        <w:t xml:space="preserve"> of the main text</w:t>
      </w:r>
      <w:r w:rsidR="00D76653" w:rsidRPr="00315F4A">
        <w:rPr>
          <w:rFonts w:ascii="Times New Roman" w:hAnsi="Times New Roman"/>
        </w:rPr>
        <w:t xml:space="preserve">, were stratified by age-band (25-44, 45-65 years old), sex, income (low, middle and high Standard of Living Index (SLI), a household-level asset-based scale devised for Indian surveys, </w:t>
      </w:r>
      <w:r w:rsidR="00D76653" w:rsidRPr="00315F4A">
        <w:rPr>
          <w:rFonts w:ascii="Times New Roman" w:hAnsi="Times New Roman"/>
        </w:rPr>
        <w:fldChar w:fldCharType="begin"/>
      </w:r>
      <w:r w:rsidR="0063253C">
        <w:rPr>
          <w:rFonts w:ascii="Times New Roman" w:hAnsi="Times New Roman"/>
        </w:rPr>
        <w:instrText xml:space="preserve"> ADDIN ZOTERO_ITEM CSL_CITATION {"citationID":"173gjv207t","properties":{"formattedCitation":"[7]","plainCitation":"[7]"},"citationItems":[{"id":2571,"uris":["http://zotero.org/users/598321/items/MKGB5B2D"],"uri":["http://zotero.org/users/598321/items/MKGB5B2D"],"itemData":{"id":2571,"type":"book","title":"National Family Health Survey (NFHS-3)","publisher":"IIPS","publisher-place":"Mumbai","event-place":"Mumbai","author":[{"family":"International Institute for Population Sciences (IIPS)","given":""}],"issued":{"date-parts":[["2007"]]}}}],"schema":"https://github.com/citation-style-language/schema/raw/master/csl-citation.json"} </w:instrText>
      </w:r>
      <w:r w:rsidR="00D76653" w:rsidRPr="00315F4A">
        <w:rPr>
          <w:rFonts w:ascii="Times New Roman" w:hAnsi="Times New Roman"/>
        </w:rPr>
        <w:fldChar w:fldCharType="separate"/>
      </w:r>
      <w:r w:rsidR="0063253C">
        <w:rPr>
          <w:rFonts w:ascii="Times New Roman" w:hAnsi="Times New Roman" w:cs="Times New Roman"/>
        </w:rPr>
        <w:t>[7]</w:t>
      </w:r>
      <w:r w:rsidR="00D76653" w:rsidRPr="00315F4A">
        <w:rPr>
          <w:rFonts w:ascii="Times New Roman" w:hAnsi="Times New Roman"/>
        </w:rPr>
        <w:fldChar w:fldCharType="end"/>
      </w:r>
      <w:r w:rsidR="00D76653" w:rsidRPr="00315F4A">
        <w:rPr>
          <w:rFonts w:ascii="Times New Roman" w:hAnsi="Times New Roman"/>
        </w:rPr>
        <w:t xml:space="preserve">), and urban/rural status (using the World Bank definition of urban residence, </w:t>
      </w:r>
      <w:r w:rsidR="00D76653" w:rsidRPr="00315F4A">
        <w:rPr>
          <w:rFonts w:ascii="Times New Roman" w:hAnsi="Times New Roman"/>
        </w:rPr>
        <w:fldChar w:fldCharType="begin"/>
      </w:r>
      <w:r w:rsidR="0063253C">
        <w:rPr>
          <w:rFonts w:ascii="Times New Roman" w:hAnsi="Times New Roman"/>
        </w:rPr>
        <w:instrText xml:space="preserve"> ADDIN ZOTERO_ITEM CSL_CITATION {"citationID":"1pf96f279s","properties":{"formattedCitation":"[8]","plainCitation":"[8]"},"citationItems":[{"id":3201,"uris":["http://zotero.org/users/598321/items/X73RR9RP"],"uri":["http://zotero.org/users/598321/items/X73RR9RP"],"itemData":{"id":3201,"type":"book","title":"World Development Indicators","publisher":"IBRD","publisher-place":"Washington D.C.","event-place":"Washington D.C.","author":[{"family":"World Bank","given":""}],"issued":{"date-parts":[["2012"]]}}}],"schema":"https://github.com/citation-style-language/schema/raw/master/csl-citation.json"} </w:instrText>
      </w:r>
      <w:r w:rsidR="00D76653" w:rsidRPr="00315F4A">
        <w:rPr>
          <w:rFonts w:ascii="Times New Roman" w:hAnsi="Times New Roman"/>
        </w:rPr>
        <w:fldChar w:fldCharType="separate"/>
      </w:r>
      <w:r w:rsidR="0063253C">
        <w:rPr>
          <w:rFonts w:ascii="Times New Roman" w:hAnsi="Times New Roman" w:cs="Times New Roman"/>
        </w:rPr>
        <w:t>[8]</w:t>
      </w:r>
      <w:r w:rsidR="00D76653" w:rsidRPr="00315F4A">
        <w:rPr>
          <w:rFonts w:ascii="Times New Roman" w:hAnsi="Times New Roman"/>
        </w:rPr>
        <w:fldChar w:fldCharType="end"/>
      </w:r>
      <w:r w:rsidR="00D76653" w:rsidRPr="00315F4A">
        <w:rPr>
          <w:rFonts w:ascii="Times New Roman" w:hAnsi="Times New Roman"/>
        </w:rPr>
        <w:t>)</w:t>
      </w:r>
      <w:r w:rsidR="00D76653" w:rsidRPr="00315F4A">
        <w:rPr>
          <w:rFonts w:ascii="Times" w:hAnsi="Times"/>
        </w:rPr>
        <w:t>.</w:t>
      </w:r>
    </w:p>
    <w:p w14:paraId="7BF07E8E" w14:textId="77777777" w:rsidR="007460F6" w:rsidRPr="00315F4A" w:rsidRDefault="007460F6" w:rsidP="00E50EA5">
      <w:pPr>
        <w:spacing w:line="360" w:lineRule="auto"/>
        <w:ind w:firstLine="720"/>
        <w:rPr>
          <w:rFonts w:ascii="Times New Roman" w:hAnsi="Times New Roman"/>
        </w:rPr>
      </w:pPr>
    </w:p>
    <w:p w14:paraId="543417AE" w14:textId="6D7D3F0E" w:rsidR="007460F6" w:rsidRPr="00315F4A" w:rsidRDefault="007460F6" w:rsidP="00E50EA5">
      <w:pPr>
        <w:spacing w:line="360" w:lineRule="auto"/>
        <w:rPr>
          <w:rFonts w:ascii="Times New Roman" w:hAnsi="Times New Roman"/>
          <w:i/>
        </w:rPr>
      </w:pPr>
      <w:r w:rsidRPr="00315F4A">
        <w:rPr>
          <w:rFonts w:ascii="Times New Roman" w:hAnsi="Times New Roman"/>
          <w:i/>
        </w:rPr>
        <w:t>Microsimulation of overweight, obesity and type 2 diabetes outcomes</w:t>
      </w:r>
    </w:p>
    <w:p w14:paraId="2AFB6EEE" w14:textId="5C924BBF" w:rsidR="00D76653" w:rsidRPr="00315F4A" w:rsidRDefault="002208AF" w:rsidP="00E50EA5">
      <w:pPr>
        <w:spacing w:line="360" w:lineRule="auto"/>
        <w:ind w:firstLine="720"/>
        <w:rPr>
          <w:rFonts w:ascii="Times New Roman" w:hAnsi="Times New Roman"/>
        </w:rPr>
      </w:pPr>
      <w:r w:rsidRPr="00315F4A">
        <w:rPr>
          <w:rFonts w:ascii="Times New Roman" w:hAnsi="Times New Roman"/>
        </w:rPr>
        <w:t>To convert the calorie change estimates into changes in weight</w:t>
      </w:r>
      <w:r w:rsidR="00EA3087" w:rsidRPr="00315F4A">
        <w:rPr>
          <w:rFonts w:ascii="Times New Roman" w:hAnsi="Times New Roman"/>
        </w:rPr>
        <w:t xml:space="preserve"> over time</w:t>
      </w:r>
      <w:r w:rsidRPr="00315F4A">
        <w:rPr>
          <w:rFonts w:ascii="Times New Roman" w:hAnsi="Times New Roman"/>
        </w:rPr>
        <w:t>, we used t</w:t>
      </w:r>
      <w:r w:rsidR="00D76653" w:rsidRPr="00315F4A">
        <w:rPr>
          <w:rFonts w:ascii="Times New Roman" w:hAnsi="Times New Roman"/>
        </w:rPr>
        <w:t xml:space="preserve">he validated </w:t>
      </w:r>
      <w:r w:rsidR="008305A1">
        <w:rPr>
          <w:rFonts w:ascii="Times New Roman" w:hAnsi="Times New Roman"/>
        </w:rPr>
        <w:t>National Institutes of Health</w:t>
      </w:r>
      <w:r w:rsidR="00D76653" w:rsidRPr="00315F4A">
        <w:rPr>
          <w:rFonts w:ascii="Times New Roman" w:hAnsi="Times New Roman"/>
        </w:rPr>
        <w:t xml:space="preserve"> model of individual body weight </w:t>
      </w:r>
      <w:proofErr w:type="gramStart"/>
      <w:r w:rsidR="00D76653" w:rsidRPr="00315F4A">
        <w:rPr>
          <w:rFonts w:ascii="Times New Roman" w:hAnsi="Times New Roman"/>
          <w:i/>
        </w:rPr>
        <w:t>M(</w:t>
      </w:r>
      <w:proofErr w:type="gramEnd"/>
      <w:r w:rsidR="00D76653" w:rsidRPr="00315F4A">
        <w:rPr>
          <w:rFonts w:ascii="Times New Roman" w:hAnsi="Times New Roman"/>
          <w:i/>
        </w:rPr>
        <w:t xml:space="preserve">t) </w:t>
      </w:r>
      <w:r w:rsidR="00D76653" w:rsidRPr="00315F4A">
        <w:rPr>
          <w:rFonts w:ascii="Times New Roman" w:hAnsi="Times New Roman"/>
        </w:rPr>
        <w:t xml:space="preserve">change after a change in calorie consumption </w:t>
      </w:r>
      <w:r w:rsidR="00D76653" w:rsidRPr="00315F4A">
        <w:rPr>
          <w:rFonts w:ascii="Symbol" w:hAnsi="Symbol"/>
          <w:i/>
        </w:rPr>
        <w:t></w:t>
      </w:r>
      <w:r w:rsidRPr="00315F4A">
        <w:rPr>
          <w:rFonts w:ascii="Times New Roman" w:hAnsi="Times New Roman"/>
        </w:rPr>
        <w:t>:</w:t>
      </w:r>
    </w:p>
    <w:p w14:paraId="0ADB610D" w14:textId="12FD2ADD" w:rsidR="00D76653" w:rsidRPr="00315F4A" w:rsidRDefault="00D76653" w:rsidP="00E50EA5">
      <w:pPr>
        <w:spacing w:line="360" w:lineRule="auto"/>
        <w:rPr>
          <w:rFonts w:ascii="Times New Roman" w:hAnsi="Times New Roman"/>
        </w:rPr>
      </w:pPr>
      <w:r w:rsidRPr="00315F4A">
        <w:rPr>
          <w:rFonts w:ascii="Times New Roman" w:hAnsi="Times New Roman"/>
        </w:rPr>
        <w:t>(</w:t>
      </w:r>
      <w:r w:rsidR="002208AF" w:rsidRPr="00315F4A">
        <w:rPr>
          <w:rFonts w:ascii="Times New Roman" w:hAnsi="Times New Roman"/>
        </w:rPr>
        <w:t>12</w:t>
      </w:r>
      <w:r w:rsidRPr="00315F4A">
        <w:rPr>
          <w:rFonts w:ascii="Times New Roman" w:hAnsi="Times New Roman"/>
        </w:rPr>
        <w:t xml:space="preserve">) </w:t>
      </w:r>
      <w:r w:rsidR="00E01FFB" w:rsidRPr="00315F4A">
        <w:rPr>
          <w:rFonts w:ascii="Times New Roman" w:hAnsi="Times New Roman"/>
        </w:rPr>
        <w:tab/>
      </w:r>
      <w:r w:rsidRPr="00315F4A">
        <w:rPr>
          <w:rFonts w:ascii="Times New Roman" w:hAnsi="Times New Roman"/>
          <w:position w:val="-24"/>
        </w:rPr>
        <w:object w:dxaOrig="3500" w:dyaOrig="620" w14:anchorId="27F5BB5B">
          <v:shape id="_x0000_i1036" type="#_x0000_t75" style="width:175.2pt;height:31.2pt" o:ole="">
            <v:imagedata r:id="rId30" o:title=""/>
          </v:shape>
          <o:OLEObject Type="Embed" ProgID="Equation.3" ShapeID="_x0000_i1036" DrawAspect="Content" ObjectID="_1445346084" r:id="rId31"/>
        </w:object>
      </w:r>
      <w:r w:rsidRPr="00315F4A">
        <w:rPr>
          <w:rFonts w:ascii="Times New Roman" w:hAnsi="Times New Roman"/>
        </w:rPr>
        <w:t>.</w:t>
      </w:r>
    </w:p>
    <w:p w14:paraId="1D26F93B" w14:textId="1FDF54A6" w:rsidR="00D76653" w:rsidRPr="00315F4A" w:rsidRDefault="00D76653" w:rsidP="00E50EA5">
      <w:pPr>
        <w:spacing w:line="360" w:lineRule="auto"/>
        <w:rPr>
          <w:rFonts w:ascii="Times New Roman" w:hAnsi="Times New Roman"/>
        </w:rPr>
      </w:pPr>
      <w:r w:rsidRPr="00315F4A">
        <w:rPr>
          <w:rFonts w:ascii="Times New Roman" w:hAnsi="Times New Roman"/>
        </w:rPr>
        <w:t xml:space="preserve">where </w:t>
      </w:r>
      <w:r w:rsidRPr="00315F4A">
        <w:rPr>
          <w:rFonts w:ascii="Times New Roman" w:hAnsi="Times New Roman"/>
          <w:i/>
        </w:rPr>
        <w:t>M</w:t>
      </w:r>
      <w:r w:rsidRPr="00315F4A">
        <w:rPr>
          <w:rFonts w:ascii="Times New Roman" w:hAnsi="Times New Roman"/>
          <w:i/>
          <w:vertAlign w:val="subscript"/>
        </w:rPr>
        <w:t>0</w:t>
      </w:r>
      <w:r w:rsidRPr="00315F4A">
        <w:rPr>
          <w:rFonts w:ascii="Times New Roman" w:hAnsi="Times New Roman"/>
          <w:i/>
          <w:vertAlign w:val="superscript"/>
        </w:rPr>
        <w:t xml:space="preserve"> </w:t>
      </w:r>
      <w:r w:rsidRPr="00315F4A">
        <w:rPr>
          <w:rFonts w:ascii="Times New Roman" w:hAnsi="Times New Roman"/>
        </w:rPr>
        <w:t xml:space="preserve">is the initial body weight prior to the calorie consumption change, </w:t>
      </w:r>
      <w:r w:rsidRPr="00315F4A">
        <w:rPr>
          <w:rFonts w:ascii="Symbol" w:hAnsi="Symbol"/>
          <w:i/>
        </w:rPr>
        <w:t></w:t>
      </w:r>
      <w:r w:rsidRPr="00315F4A">
        <w:rPr>
          <w:rFonts w:ascii="Times New Roman" w:hAnsi="Times New Roman"/>
        </w:rPr>
        <w:t xml:space="preserve"> is the weight change associated with net energy consumption, and </w:t>
      </w:r>
      <w:r w:rsidRPr="00315F4A">
        <w:rPr>
          <w:rFonts w:ascii="Symbol" w:hAnsi="Symbol"/>
          <w:i/>
        </w:rPr>
        <w:t></w:t>
      </w:r>
      <w:r w:rsidRPr="00315F4A">
        <w:rPr>
          <w:rFonts w:ascii="Times New Roman" w:hAnsi="Times New Roman"/>
        </w:rPr>
        <w:t xml:space="preserve"> captures energy expenditure </w:t>
      </w:r>
      <w:r w:rsidRPr="00315F4A">
        <w:rPr>
          <w:rFonts w:ascii="Times New Roman" w:hAnsi="Times New Roman"/>
        </w:rPr>
        <w:fldChar w:fldCharType="begin"/>
      </w:r>
      <w:r w:rsidR="0063253C">
        <w:rPr>
          <w:rFonts w:ascii="Times New Roman" w:hAnsi="Times New Roman"/>
        </w:rPr>
        <w:instrText xml:space="preserve"> ADDIN ZOTERO_ITEM CSL_CITATION {"citationID":"1rp10vhi2m","properties":{"formattedCitation":"[9]","plainCitation":"[9]"},"citationItems":[{"id":2456,"uris":["http://zotero.org/users/598321/items/K2S59C4A"],"uri":["http://zotero.org/users/598321/items/K2S59C4A"],"itemData":{"id":2456,"type":"article-journal","title":"Quantification of the effect of energy imbalance on bodyweight","container-title":"The Lancet","page":"826-837","volume":"378","issue":"9793","author":[{"family":"Hall","given":"K. D."},{"family":"Sacks","given":"G."},{"family":"Chandramohan","given":"D."},{"family":"Chow","given":"C. C."},{"family":"Wang","given":"Y. C."},{"family":"Gortmaker","given":"S. L."},{"family":"Swinburn","given":"B. A."}],"issued":{"date-parts":[["2011"]]}}}],"schema":"https://github.com/citation-style-language/schema/raw/master/csl-citation.json"} </w:instrText>
      </w:r>
      <w:r w:rsidRPr="00315F4A">
        <w:rPr>
          <w:rFonts w:ascii="Times New Roman" w:hAnsi="Times New Roman"/>
        </w:rPr>
        <w:fldChar w:fldCharType="separate"/>
      </w:r>
      <w:r w:rsidR="0063253C">
        <w:rPr>
          <w:rFonts w:ascii="Times New Roman" w:hAnsi="Times New Roman"/>
          <w:noProof/>
        </w:rPr>
        <w:t>[9]</w:t>
      </w:r>
      <w:r w:rsidRPr="00315F4A">
        <w:rPr>
          <w:rFonts w:ascii="Times New Roman" w:hAnsi="Times New Roman"/>
        </w:rPr>
        <w:fldChar w:fldCharType="end"/>
      </w:r>
      <w:r w:rsidRPr="00315F4A">
        <w:rPr>
          <w:rFonts w:ascii="Times New Roman" w:hAnsi="Times New Roman"/>
        </w:rPr>
        <w:t>. The internal physiology of metabolism is captured by:</w:t>
      </w:r>
    </w:p>
    <w:p w14:paraId="7B34072D" w14:textId="15620BE5" w:rsidR="00D76653" w:rsidRPr="00315F4A" w:rsidRDefault="00D76653" w:rsidP="00E50EA5">
      <w:pPr>
        <w:spacing w:line="360" w:lineRule="auto"/>
        <w:rPr>
          <w:rFonts w:ascii="Times New Roman" w:hAnsi="Times New Roman"/>
        </w:rPr>
      </w:pPr>
      <w:r w:rsidRPr="00315F4A">
        <w:rPr>
          <w:rFonts w:ascii="Times New Roman" w:hAnsi="Times New Roman"/>
        </w:rPr>
        <w:t>(</w:t>
      </w:r>
      <w:r w:rsidR="002208AF" w:rsidRPr="00315F4A">
        <w:rPr>
          <w:rFonts w:ascii="Times New Roman" w:hAnsi="Times New Roman"/>
        </w:rPr>
        <w:t>13</w:t>
      </w:r>
      <w:r w:rsidRPr="00315F4A">
        <w:rPr>
          <w:rFonts w:ascii="Times New Roman" w:hAnsi="Times New Roman"/>
        </w:rPr>
        <w:t xml:space="preserve">) </w:t>
      </w:r>
      <w:r w:rsidR="00E01FFB" w:rsidRPr="00315F4A">
        <w:rPr>
          <w:rFonts w:ascii="Times New Roman" w:hAnsi="Times New Roman"/>
        </w:rPr>
        <w:tab/>
      </w:r>
      <w:r w:rsidRPr="00315F4A">
        <w:rPr>
          <w:rFonts w:ascii="Times New Roman" w:hAnsi="Times New Roman"/>
          <w:position w:val="-28"/>
        </w:rPr>
        <w:object w:dxaOrig="2180" w:dyaOrig="680" w14:anchorId="19215400">
          <v:shape id="_x0000_i1037" type="#_x0000_t75" style="width:108.85pt;height:33.45pt" o:ole="">
            <v:imagedata r:id="rId32" o:title=""/>
          </v:shape>
          <o:OLEObject Type="Embed" ProgID="Equation.3" ShapeID="_x0000_i1037" DrawAspect="Content" ObjectID="_1445346085" r:id="rId33"/>
        </w:object>
      </w:r>
      <w:r w:rsidRPr="00315F4A">
        <w:rPr>
          <w:rFonts w:ascii="Times New Roman" w:hAnsi="Times New Roman"/>
        </w:rPr>
        <w:t xml:space="preserve"> </w:t>
      </w:r>
      <w:proofErr w:type="gramStart"/>
      <w:r w:rsidRPr="00315F4A">
        <w:rPr>
          <w:rFonts w:ascii="Times New Roman" w:hAnsi="Times New Roman"/>
        </w:rPr>
        <w:t>and</w:t>
      </w:r>
      <w:proofErr w:type="gramEnd"/>
    </w:p>
    <w:p w14:paraId="160432C6" w14:textId="6D6F1F17" w:rsidR="00D76653" w:rsidRPr="00315F4A" w:rsidRDefault="00D76653" w:rsidP="00E50EA5">
      <w:pPr>
        <w:spacing w:line="360" w:lineRule="auto"/>
        <w:rPr>
          <w:rFonts w:ascii="Times New Roman" w:hAnsi="Times New Roman"/>
        </w:rPr>
      </w:pPr>
      <w:r w:rsidRPr="00315F4A">
        <w:rPr>
          <w:rFonts w:ascii="Times New Roman" w:hAnsi="Times New Roman"/>
        </w:rPr>
        <w:t>(</w:t>
      </w:r>
      <w:r w:rsidR="002208AF" w:rsidRPr="00315F4A">
        <w:rPr>
          <w:rFonts w:ascii="Times New Roman" w:hAnsi="Times New Roman"/>
        </w:rPr>
        <w:t>14</w:t>
      </w:r>
      <w:r w:rsidRPr="00315F4A">
        <w:rPr>
          <w:rFonts w:ascii="Times New Roman" w:hAnsi="Times New Roman"/>
        </w:rPr>
        <w:t xml:space="preserve">) </w:t>
      </w:r>
      <w:r w:rsidR="00E01FFB" w:rsidRPr="00315F4A">
        <w:rPr>
          <w:rFonts w:ascii="Times New Roman" w:hAnsi="Times New Roman"/>
        </w:rPr>
        <w:tab/>
      </w:r>
      <w:r w:rsidRPr="00315F4A">
        <w:rPr>
          <w:rFonts w:ascii="Times New Roman" w:hAnsi="Times New Roman"/>
          <w:position w:val="-30"/>
        </w:rPr>
        <w:object w:dxaOrig="2840" w:dyaOrig="720" w14:anchorId="2EA0317C">
          <v:shape id="_x0000_i1038" type="#_x0000_t75" style="width:141.75pt;height:36.3pt" o:ole="">
            <v:imagedata r:id="rId34" o:title=""/>
          </v:shape>
          <o:OLEObject Type="Embed" ProgID="Equation.3" ShapeID="_x0000_i1038" DrawAspect="Content" ObjectID="_1445346086" r:id="rId35"/>
        </w:object>
      </w:r>
    </w:p>
    <w:p w14:paraId="3A1C9F49" w14:textId="7FAA0C66" w:rsidR="00D76653" w:rsidRPr="00315F4A" w:rsidRDefault="00D76653" w:rsidP="00E50EA5">
      <w:pPr>
        <w:widowControl w:val="0"/>
        <w:autoSpaceDE w:val="0"/>
        <w:autoSpaceDN w:val="0"/>
        <w:adjustRightInd w:val="0"/>
        <w:spacing w:line="360" w:lineRule="auto"/>
        <w:rPr>
          <w:rFonts w:ascii="Times" w:hAnsi="Times" w:cs="Tahoma"/>
        </w:rPr>
      </w:pPr>
      <w:r w:rsidRPr="00315F4A">
        <w:rPr>
          <w:rFonts w:ascii="Times New Roman" w:hAnsi="Times New Roman"/>
        </w:rPr>
        <w:t xml:space="preserve">where Equation </w:t>
      </w:r>
      <w:r w:rsidR="002208AF" w:rsidRPr="00315F4A">
        <w:rPr>
          <w:rFonts w:ascii="Times New Roman" w:hAnsi="Times New Roman"/>
        </w:rPr>
        <w:t>13</w:t>
      </w:r>
      <w:r w:rsidRPr="00315F4A">
        <w:rPr>
          <w:rFonts w:ascii="Times New Roman" w:hAnsi="Times New Roman"/>
        </w:rPr>
        <w:t xml:space="preserve"> captures the efficiency of fat and protein synthesis </w:t>
      </w:r>
      <w:proofErr w:type="spellStart"/>
      <w:proofErr w:type="gramStart"/>
      <w:r w:rsidRPr="00315F4A">
        <w:rPr>
          <w:rFonts w:ascii="Times New Roman" w:hAnsi="Times New Roman"/>
          <w:i/>
        </w:rPr>
        <w:t>n</w:t>
      </w:r>
      <w:r w:rsidRPr="00315F4A">
        <w:rPr>
          <w:rFonts w:ascii="Times New Roman" w:hAnsi="Times New Roman"/>
          <w:i/>
          <w:vertAlign w:val="subscript"/>
        </w:rPr>
        <w:t>f</w:t>
      </w:r>
      <w:proofErr w:type="spellEnd"/>
      <w:r w:rsidRPr="00315F4A">
        <w:rPr>
          <w:rFonts w:ascii="Times New Roman" w:hAnsi="Times New Roman"/>
          <w:i/>
          <w:vertAlign w:val="subscript"/>
        </w:rPr>
        <w:t xml:space="preserve"> </w:t>
      </w:r>
      <w:r w:rsidRPr="00315F4A">
        <w:rPr>
          <w:rFonts w:ascii="Times New Roman" w:hAnsi="Times New Roman"/>
        </w:rPr>
        <w:t xml:space="preserve"> and</w:t>
      </w:r>
      <w:proofErr w:type="gramEnd"/>
      <w:r w:rsidRPr="00315F4A">
        <w:rPr>
          <w:rFonts w:ascii="Times New Roman" w:hAnsi="Times New Roman"/>
        </w:rPr>
        <w:t xml:space="preserve"> </w:t>
      </w:r>
      <w:proofErr w:type="spellStart"/>
      <w:r w:rsidRPr="00315F4A">
        <w:rPr>
          <w:rFonts w:ascii="Times New Roman" w:hAnsi="Times New Roman"/>
          <w:i/>
        </w:rPr>
        <w:t>n</w:t>
      </w:r>
      <w:r w:rsidRPr="00315F4A">
        <w:rPr>
          <w:rFonts w:ascii="Times New Roman" w:hAnsi="Times New Roman"/>
          <w:i/>
          <w:vertAlign w:val="subscript"/>
        </w:rPr>
        <w:t>t</w:t>
      </w:r>
      <w:proofErr w:type="spellEnd"/>
      <w:r w:rsidRPr="00315F4A">
        <w:rPr>
          <w:rFonts w:ascii="Times New Roman" w:hAnsi="Times New Roman"/>
        </w:rPr>
        <w:t xml:space="preserve">, energy content per unit fat and lean tissue </w:t>
      </w:r>
      <w:r w:rsidRPr="00315F4A">
        <w:rPr>
          <w:rFonts w:ascii="Symbol" w:hAnsi="Symbol"/>
          <w:i/>
        </w:rPr>
        <w:t></w:t>
      </w:r>
      <w:r w:rsidRPr="00315F4A">
        <w:rPr>
          <w:rFonts w:ascii="Times" w:hAnsi="Times"/>
          <w:i/>
          <w:vertAlign w:val="subscript"/>
        </w:rPr>
        <w:t xml:space="preserve">f  </w:t>
      </w:r>
      <w:r w:rsidRPr="00315F4A">
        <w:rPr>
          <w:rFonts w:ascii="Times New Roman" w:hAnsi="Times New Roman"/>
        </w:rPr>
        <w:t xml:space="preserve">and </w:t>
      </w:r>
      <w:r w:rsidRPr="00315F4A">
        <w:rPr>
          <w:rFonts w:ascii="Symbol" w:hAnsi="Symbol"/>
          <w:i/>
        </w:rPr>
        <w:t></w:t>
      </w:r>
      <w:r w:rsidRPr="00315F4A">
        <w:rPr>
          <w:rFonts w:ascii="Times" w:hAnsi="Times"/>
          <w:i/>
          <w:vertAlign w:val="subscript"/>
        </w:rPr>
        <w:t xml:space="preserve">l  </w:t>
      </w:r>
      <w:r w:rsidRPr="00315F4A">
        <w:rPr>
          <w:rFonts w:ascii="Times New Roman" w:hAnsi="Times New Roman"/>
        </w:rPr>
        <w:t xml:space="preserve">, relative change in lean mass per change in fat mass </w:t>
      </w:r>
      <w:r w:rsidRPr="00315F4A">
        <w:rPr>
          <w:rFonts w:ascii="Times New Roman" w:hAnsi="Times New Roman"/>
          <w:i/>
        </w:rPr>
        <w:t>c</w:t>
      </w:r>
      <w:r w:rsidRPr="00315F4A">
        <w:rPr>
          <w:rFonts w:ascii="Times New Roman" w:hAnsi="Times New Roman"/>
        </w:rPr>
        <w:t xml:space="preserve">, and adaptive thermogenesis </w:t>
      </w:r>
      <w:r w:rsidRPr="00315F4A">
        <w:rPr>
          <w:rFonts w:ascii="Times New Roman" w:hAnsi="Times New Roman"/>
          <w:i/>
        </w:rPr>
        <w:t xml:space="preserve">d. </w:t>
      </w:r>
      <w:r w:rsidRPr="00315F4A">
        <w:rPr>
          <w:rFonts w:ascii="Times New Roman" w:hAnsi="Times New Roman"/>
        </w:rPr>
        <w:t xml:space="preserve">Equation </w:t>
      </w:r>
      <w:r w:rsidR="002208AF" w:rsidRPr="00315F4A">
        <w:rPr>
          <w:rFonts w:ascii="Times New Roman" w:hAnsi="Times New Roman"/>
        </w:rPr>
        <w:t>14</w:t>
      </w:r>
      <w:r w:rsidRPr="00315F4A">
        <w:rPr>
          <w:rFonts w:ascii="Times New Roman" w:hAnsi="Times New Roman"/>
        </w:rPr>
        <w:t xml:space="preserve"> describes catabolic energy breakdown given resting metabolic rates of fat and lean tissue </w:t>
      </w:r>
      <w:r w:rsidRPr="00315F4A">
        <w:rPr>
          <w:rFonts w:ascii="Symbol" w:hAnsi="Symbol"/>
          <w:i/>
        </w:rPr>
        <w:t></w:t>
      </w:r>
      <w:r w:rsidRPr="00315F4A">
        <w:rPr>
          <w:rFonts w:ascii="Times" w:hAnsi="Times"/>
          <w:i/>
          <w:vertAlign w:val="subscript"/>
        </w:rPr>
        <w:t xml:space="preserve">f </w:t>
      </w:r>
      <w:r w:rsidRPr="00315F4A">
        <w:rPr>
          <w:rFonts w:ascii="Times" w:hAnsi="Times" w:cs="Tahoma"/>
        </w:rPr>
        <w:t xml:space="preserve"> and </w:t>
      </w:r>
      <w:r w:rsidRPr="00315F4A">
        <w:rPr>
          <w:rFonts w:ascii="Symbol" w:hAnsi="Symbol"/>
          <w:i/>
        </w:rPr>
        <w:t></w:t>
      </w:r>
      <w:r w:rsidRPr="00315F4A">
        <w:rPr>
          <w:rFonts w:ascii="Times" w:hAnsi="Times"/>
          <w:i/>
          <w:vertAlign w:val="subscript"/>
        </w:rPr>
        <w:t>l</w:t>
      </w:r>
      <w:r w:rsidRPr="00315F4A">
        <w:rPr>
          <w:rFonts w:ascii="Times" w:hAnsi="Times" w:cs="Tahoma"/>
        </w:rPr>
        <w:t xml:space="preserve"> and physical activity </w:t>
      </w:r>
      <w:r w:rsidRPr="00315F4A">
        <w:rPr>
          <w:rFonts w:ascii="Times" w:hAnsi="Times" w:cs="Tahoma"/>
          <w:i/>
        </w:rPr>
        <w:t>P.</w:t>
      </w:r>
      <w:r w:rsidRPr="00315F4A">
        <w:rPr>
          <w:rFonts w:ascii="Times" w:hAnsi="Times" w:cs="Tahoma"/>
        </w:rPr>
        <w:t xml:space="preserve"> Parameter values and ranges </w:t>
      </w:r>
      <w:r w:rsidRPr="00E50EA5">
        <w:rPr>
          <w:rFonts w:ascii="Times" w:hAnsi="Times" w:cs="Tahoma"/>
        </w:rPr>
        <w:t xml:space="preserve">are listed in </w:t>
      </w:r>
      <w:r w:rsidR="0089444C">
        <w:rPr>
          <w:rFonts w:ascii="Times" w:hAnsi="Times" w:cs="Tahoma"/>
        </w:rPr>
        <w:t>SI Table S</w:t>
      </w:r>
      <w:r w:rsidR="00B31650">
        <w:rPr>
          <w:rFonts w:ascii="Times" w:hAnsi="Times" w:cs="Tahoma"/>
        </w:rPr>
        <w:t>1</w:t>
      </w:r>
      <w:r w:rsidR="00361C44" w:rsidRPr="00E50EA5">
        <w:rPr>
          <w:rFonts w:ascii="Times" w:hAnsi="Times" w:cs="Tahoma"/>
        </w:rPr>
        <w:t xml:space="preserve">. </w:t>
      </w:r>
      <w:r w:rsidR="001763C6">
        <w:rPr>
          <w:rFonts w:ascii="Times" w:hAnsi="Times" w:cs="Tahoma"/>
        </w:rPr>
        <w:t xml:space="preserve">Note that we included baseline secular trends in non-beverage calorie intake per capita from UN FAO estimates to account for the non-beverage trends in increasing calorie consumption in India </w:t>
      </w:r>
      <w:r w:rsidR="009A0815">
        <w:rPr>
          <w:rFonts w:ascii="Times" w:hAnsi="Times" w:cs="Tahoma"/>
        </w:rPr>
        <w:fldChar w:fldCharType="begin"/>
      </w:r>
      <w:r w:rsidR="0063253C">
        <w:rPr>
          <w:rFonts w:ascii="Times" w:hAnsi="Times" w:cs="Tahoma"/>
        </w:rPr>
        <w:instrText xml:space="preserve"> ADDIN ZOTERO_ITEM CSL_CITATION {"citationID":"48vsgb6ba","properties":{"formattedCitation":"[10]","plainCitation":"[10]"},"citationItems":[{"id":2417,"uris":["http://zotero.org/users/598321/items/J6K2RRJS"],"uri":["http://zotero.org/users/598321/items/J6K2RRJS"],"itemData":{"id":2417,"type":"book","title":"FAOSTAT database","publisher":"United Nations","publisher-place":"Rome","event-place":"Rome","author":[{"family":"Food and Agricultural Organization","given":""}]}}],"schema":"https://github.com/citation-style-language/schema/raw/master/csl-citation.json"} </w:instrText>
      </w:r>
      <w:r w:rsidR="009A0815">
        <w:rPr>
          <w:rFonts w:ascii="Times" w:hAnsi="Times" w:cs="Tahoma"/>
        </w:rPr>
        <w:fldChar w:fldCharType="separate"/>
      </w:r>
      <w:r w:rsidR="0063253C">
        <w:rPr>
          <w:rFonts w:ascii="Times" w:hAnsi="Times" w:cs="Tahoma"/>
          <w:noProof/>
        </w:rPr>
        <w:t>[10]</w:t>
      </w:r>
      <w:r w:rsidR="009A0815">
        <w:rPr>
          <w:rFonts w:ascii="Times" w:hAnsi="Times" w:cs="Tahoma"/>
        </w:rPr>
        <w:fldChar w:fldCharType="end"/>
      </w:r>
      <w:r w:rsidR="001763C6">
        <w:rPr>
          <w:rFonts w:ascii="Times" w:hAnsi="Times" w:cs="Tahoma"/>
        </w:rPr>
        <w:t xml:space="preserve">. </w:t>
      </w:r>
      <w:r w:rsidR="00361C44" w:rsidRPr="00E50EA5">
        <w:rPr>
          <w:rFonts w:ascii="Times" w:hAnsi="Times" w:cs="Tahoma"/>
        </w:rPr>
        <w:t>W</w:t>
      </w:r>
      <w:r w:rsidRPr="00E50EA5">
        <w:rPr>
          <w:rFonts w:ascii="Times" w:hAnsi="Times" w:cs="Tahoma"/>
        </w:rPr>
        <w:t>e assume</w:t>
      </w:r>
      <w:r w:rsidR="00361C44" w:rsidRPr="00E50EA5">
        <w:rPr>
          <w:rFonts w:ascii="Times" w:hAnsi="Times" w:cs="Tahoma"/>
        </w:rPr>
        <w:t>d</w:t>
      </w:r>
      <w:r w:rsidRPr="00E50EA5">
        <w:rPr>
          <w:rFonts w:ascii="Times" w:hAnsi="Times" w:cs="Tahoma"/>
        </w:rPr>
        <w:t xml:space="preserve"> no</w:t>
      </w:r>
      <w:r w:rsidRPr="00315F4A">
        <w:rPr>
          <w:rFonts w:ascii="Times" w:hAnsi="Times" w:cs="Tahoma"/>
        </w:rPr>
        <w:t xml:space="preserve"> change in physical activity resulting from the SSB tax. </w:t>
      </w:r>
    </w:p>
    <w:p w14:paraId="771786B0" w14:textId="07BBA40A" w:rsidR="00D76653" w:rsidRPr="00315F4A" w:rsidRDefault="00470EB6" w:rsidP="00E50EA5">
      <w:pPr>
        <w:widowControl w:val="0"/>
        <w:autoSpaceDE w:val="0"/>
        <w:autoSpaceDN w:val="0"/>
        <w:adjustRightInd w:val="0"/>
        <w:spacing w:line="360" w:lineRule="auto"/>
        <w:ind w:firstLine="720"/>
        <w:rPr>
          <w:rFonts w:ascii="Times" w:hAnsi="Times" w:cs="Tahoma"/>
        </w:rPr>
      </w:pPr>
      <w:r w:rsidRPr="00315F4A">
        <w:rPr>
          <w:rFonts w:ascii="Times New Roman" w:hAnsi="Times New Roman"/>
        </w:rPr>
        <w:t>To estimate type 2 diabetes incidence, w</w:t>
      </w:r>
      <w:r w:rsidR="00D76653" w:rsidRPr="00315F4A">
        <w:rPr>
          <w:rFonts w:ascii="Times New Roman" w:hAnsi="Times New Roman"/>
        </w:rPr>
        <w:t xml:space="preserve">e employed a standard hazard calculation </w:t>
      </w:r>
      <w:r w:rsidRPr="00315F4A">
        <w:rPr>
          <w:rFonts w:ascii="Times New Roman" w:hAnsi="Times New Roman"/>
        </w:rPr>
        <w:t>method</w:t>
      </w:r>
      <w:r w:rsidR="00303CB0">
        <w:rPr>
          <w:rFonts w:ascii="Times New Roman" w:hAnsi="Times New Roman"/>
        </w:rPr>
        <w:t xml:space="preserve"> devised by the Institute for Health Metrics and Evaluation </w:t>
      </w:r>
      <w:r w:rsidR="0048262F">
        <w:rPr>
          <w:rFonts w:ascii="Times New Roman" w:hAnsi="Times New Roman"/>
        </w:rPr>
        <w:fldChar w:fldCharType="begin"/>
      </w:r>
      <w:r w:rsidR="0063253C">
        <w:rPr>
          <w:rFonts w:ascii="Times New Roman" w:hAnsi="Times New Roman"/>
        </w:rPr>
        <w:instrText xml:space="preserve"> ADDIN ZOTERO_ITEM CSL_CITATION {"citationID":"16oi0hfatl","properties":{"formattedCitation":"[11]","plainCitation":"[11]"},"citationItems":[{"id":2987,"uris":["http://zotero.org/users/598321/items/TRCWXHKP"],"uri":["http://zotero.org/users/598321/items/TRCWXHKP"],"itemData":{"id":2987,"type":"article-journal","title":"Prevention of cardiovascular disease in high-risk individuals in low-income and middle-income countries: health effects and costs","container-title":"Lancet","page":"2054-2062","volume":"370","ISSN":"0140-6736","note":"9604","shortTitle":"Prevention of cardiovascular disease in high-risk individuals in low-income and middle-income countries: health effects and costs","author":[{"family":"Lim","given":"S.S."},{"family":"Gaziano","given":"T.A."},{"family":"Gakidou","given":"E."},{"family":"Reddy","given":"K.S."},{"family":"Farzadfar","given":"F."},{"family":"Lozano","given":"R."},{"family":"Rodgers","given":"A."}],"issued":{"date-parts":[["2007"]]}}}],"schema":"https://github.com/citation-style-language/schema/raw/master/csl-citation.json"} </w:instrText>
      </w:r>
      <w:r w:rsidR="0048262F">
        <w:rPr>
          <w:rFonts w:ascii="Times New Roman" w:hAnsi="Times New Roman"/>
        </w:rPr>
        <w:fldChar w:fldCharType="separate"/>
      </w:r>
      <w:r w:rsidR="0063253C">
        <w:rPr>
          <w:rFonts w:ascii="Times New Roman" w:hAnsi="Times New Roman"/>
          <w:noProof/>
        </w:rPr>
        <w:t>[11]</w:t>
      </w:r>
      <w:r w:rsidR="0048262F">
        <w:rPr>
          <w:rFonts w:ascii="Times New Roman" w:hAnsi="Times New Roman"/>
        </w:rPr>
        <w:fldChar w:fldCharType="end"/>
      </w:r>
      <w:r w:rsidR="00D76653" w:rsidRPr="00315F4A">
        <w:rPr>
          <w:rFonts w:ascii="Times New Roman" w:hAnsi="Times New Roman"/>
        </w:rPr>
        <w:t xml:space="preserve">. A simulated non-diabetic individual </w:t>
      </w:r>
      <w:r w:rsidR="00D76653" w:rsidRPr="00315F4A">
        <w:rPr>
          <w:rFonts w:ascii="Times New Roman" w:hAnsi="Times New Roman"/>
          <w:i/>
        </w:rPr>
        <w:t>j</w:t>
      </w:r>
      <w:r w:rsidR="00D76653" w:rsidRPr="00315F4A">
        <w:rPr>
          <w:rFonts w:ascii="Times New Roman" w:hAnsi="Times New Roman"/>
        </w:rPr>
        <w:t xml:space="preserve">’s relative hazard </w:t>
      </w:r>
      <w:r w:rsidR="00D76653" w:rsidRPr="00315F4A">
        <w:rPr>
          <w:rFonts w:ascii="Symbol" w:hAnsi="Symbol"/>
          <w:i/>
        </w:rPr>
        <w:t></w:t>
      </w:r>
      <w:r w:rsidR="00D76653" w:rsidRPr="00315F4A">
        <w:rPr>
          <w:rFonts w:ascii="Symbol" w:hAnsi="Symbol"/>
          <w:i/>
        </w:rPr>
        <w:t></w:t>
      </w:r>
      <w:r w:rsidR="00D76653" w:rsidRPr="00315F4A">
        <w:rPr>
          <w:rFonts w:ascii="Times New Roman" w:hAnsi="Times New Roman"/>
        </w:rPr>
        <w:t xml:space="preserve"> the hazard of becoming a type 2 diabetic in a given year in relation to the typical hazard in the cohort that year, is defined </w:t>
      </w:r>
      <w:proofErr w:type="gramStart"/>
      <w:r w:rsidR="00D76653" w:rsidRPr="00315F4A">
        <w:rPr>
          <w:rFonts w:ascii="Times New Roman" w:hAnsi="Times New Roman"/>
        </w:rPr>
        <w:t xml:space="preserve">by </w:t>
      </w:r>
      <w:proofErr w:type="gramEnd"/>
      <w:r w:rsidR="00D76653" w:rsidRPr="00315F4A">
        <w:rPr>
          <w:rFonts w:ascii="Times New Roman" w:hAnsi="Times New Roman"/>
          <w:position w:val="-14"/>
        </w:rPr>
        <w:object w:dxaOrig="940" w:dyaOrig="600" w14:anchorId="52971F56">
          <v:shape id="_x0000_i1039" type="#_x0000_t75" style="width:47.05pt;height:30.05pt" o:ole="">
            <v:imagedata r:id="rId36" o:title=""/>
          </v:shape>
          <o:OLEObject Type="Embed" ProgID="Equation.3" ShapeID="_x0000_i1039" DrawAspect="Content" ObjectID="_1445346087" r:id="rId37"/>
        </w:object>
      </w:r>
      <w:r w:rsidR="00D76653" w:rsidRPr="00315F4A">
        <w:rPr>
          <w:rFonts w:ascii="Times New Roman" w:hAnsi="Times New Roman"/>
        </w:rPr>
        <w:t xml:space="preserve">, where </w:t>
      </w:r>
      <w:r w:rsidR="00D76653" w:rsidRPr="00315F4A">
        <w:rPr>
          <w:rFonts w:ascii="Times New Roman" w:hAnsi="Times New Roman"/>
          <w:i/>
        </w:rPr>
        <w:t>r</w:t>
      </w:r>
      <w:r w:rsidR="00D76653" w:rsidRPr="00315F4A">
        <w:rPr>
          <w:rFonts w:ascii="Times New Roman" w:hAnsi="Times New Roman"/>
        </w:rPr>
        <w:t xml:space="preserve"> is the log relative risk of type 2 diabetes contributed by glycemic load, adjusted for exponential</w:t>
      </w:r>
      <w:r w:rsidRPr="00315F4A">
        <w:rPr>
          <w:rFonts w:ascii="Times New Roman" w:hAnsi="Times New Roman"/>
        </w:rPr>
        <w:t xml:space="preserve"> rate of effect </w:t>
      </w:r>
      <w:r w:rsidR="00D76653" w:rsidRPr="00315F4A">
        <w:rPr>
          <w:rFonts w:ascii="Times New Roman" w:hAnsi="Times New Roman"/>
        </w:rPr>
        <w:t xml:space="preserve">between consumption and risk of </w:t>
      </w:r>
      <w:r w:rsidR="00515AD5">
        <w:rPr>
          <w:rFonts w:ascii="Times New Roman" w:hAnsi="Times New Roman"/>
        </w:rPr>
        <w:t>1/</w:t>
      </w:r>
      <w:r w:rsidR="00D76653" w:rsidRPr="00315F4A">
        <w:rPr>
          <w:rFonts w:ascii="Times New Roman" w:hAnsi="Times New Roman"/>
        </w:rPr>
        <w:t>7.6 years</w:t>
      </w:r>
      <w:r w:rsidR="00515AD5">
        <w:rPr>
          <w:rFonts w:ascii="Times New Roman" w:hAnsi="Times New Roman"/>
          <w:vertAlign w:val="superscript"/>
        </w:rPr>
        <w:t>-1</w:t>
      </w:r>
      <w:r w:rsidR="00D76653" w:rsidRPr="00315F4A">
        <w:rPr>
          <w:rFonts w:ascii="Times New Roman" w:hAnsi="Times New Roman"/>
        </w:rPr>
        <w:t xml:space="preserve"> (95% CI: </w:t>
      </w:r>
      <w:r w:rsidR="00515AD5">
        <w:rPr>
          <w:rFonts w:ascii="Times New Roman" w:hAnsi="Times New Roman"/>
        </w:rPr>
        <w:t>1/</w:t>
      </w:r>
      <w:r w:rsidR="00D76653" w:rsidRPr="00315F4A">
        <w:rPr>
          <w:rFonts w:ascii="Times New Roman" w:hAnsi="Times New Roman"/>
        </w:rPr>
        <w:t>2.8-</w:t>
      </w:r>
      <w:r w:rsidR="00515AD5">
        <w:rPr>
          <w:rFonts w:ascii="Times New Roman" w:hAnsi="Times New Roman"/>
        </w:rPr>
        <w:t>1/</w:t>
      </w:r>
      <w:r w:rsidR="00D76653" w:rsidRPr="00315F4A">
        <w:rPr>
          <w:rFonts w:ascii="Times New Roman" w:hAnsi="Times New Roman"/>
        </w:rPr>
        <w:t xml:space="preserve">14.7), and </w:t>
      </w:r>
      <w:r w:rsidR="00D76653" w:rsidRPr="00315F4A">
        <w:rPr>
          <w:rFonts w:ascii="Times New Roman" w:hAnsi="Times New Roman"/>
          <w:i/>
        </w:rPr>
        <w:t>x</w:t>
      </w:r>
      <w:r w:rsidR="00D76653" w:rsidRPr="00315F4A">
        <w:rPr>
          <w:rFonts w:ascii="Times New Roman" w:hAnsi="Times New Roman"/>
        </w:rPr>
        <w:t xml:space="preserve"> is load from beverage </w:t>
      </w:r>
      <w:r w:rsidR="00D76653" w:rsidRPr="00315F4A">
        <w:rPr>
          <w:rFonts w:ascii="Times New Roman" w:hAnsi="Times New Roman"/>
          <w:i/>
        </w:rPr>
        <w:t xml:space="preserve">i </w:t>
      </w:r>
      <w:r w:rsidR="00D76653" w:rsidRPr="00315F4A">
        <w:rPr>
          <w:rFonts w:ascii="Times New Roman" w:hAnsi="Times New Roman"/>
        </w:rPr>
        <w:t xml:space="preserve">for the individual. We used a relative risk estimate of </w:t>
      </w:r>
      <w:r w:rsidR="00D76653" w:rsidRPr="00315F4A">
        <w:rPr>
          <w:rFonts w:ascii="Times" w:hAnsi="Times" w:cs="Times"/>
        </w:rPr>
        <w:t>1.45 (95% CI: 1.31, 1.61) for a 100-g increment in glycemic load based on a meta-analysis of 24 prospective cohort studies (</w:t>
      </w:r>
      <w:r w:rsidR="00D76653" w:rsidRPr="00315F4A">
        <w:rPr>
          <w:rFonts w:ascii="Times" w:hAnsi="Times" w:cs="Times"/>
          <w:i/>
        </w:rPr>
        <w:t>p</w:t>
      </w:r>
      <w:r w:rsidR="00D76653" w:rsidRPr="00315F4A">
        <w:rPr>
          <w:rFonts w:ascii="Times" w:hAnsi="Times" w:cs="Times"/>
        </w:rPr>
        <w:t xml:space="preserve">&lt; 0.001; 7.5 million person-years of follow-up) </w:t>
      </w:r>
      <w:r w:rsidR="00D76653" w:rsidRPr="00315F4A">
        <w:rPr>
          <w:rFonts w:ascii="Times" w:hAnsi="Times" w:cs="Times"/>
        </w:rPr>
        <w:fldChar w:fldCharType="begin"/>
      </w:r>
      <w:r w:rsidR="0063253C">
        <w:rPr>
          <w:rFonts w:ascii="Times" w:hAnsi="Times" w:cs="Times"/>
        </w:rPr>
        <w:instrText xml:space="preserve"> ADDIN ZOTERO_ITEM CSL_CITATION {"citationID":"14krpm5581","properties":{"formattedCitation":"[12]","plainCitation":"[12]"},"citationItems":[{"id":3082,"uris":["http://zotero.org/users/598321/items/VCGAH39R"],"uri":["http://zotero.org/users/598321/items/VCGAH39R"],"itemData":{"id":3082,"type":"article-journal","title":"Is there a dose-response relation of dietary glycemic load to risk of type 2 diabetes? Meta-analysis of prospective cohort studies","container-title":"Am J Clin Nutr","page":"584–96","volume":"97","author":[{"family":"Livesey","given":"G."},{"family":"Taylor","given":"R."},{"family":"Livesey","given":"H."},{"family":"Liu","given":"S."}],"issued":{"date-parts":[["2013"]]}}}],"schema":"https://github.com/citation-style-language/schema/raw/master/csl-citation.json"} </w:instrText>
      </w:r>
      <w:r w:rsidR="00D76653" w:rsidRPr="00315F4A">
        <w:rPr>
          <w:rFonts w:ascii="Times" w:hAnsi="Times" w:cs="Times"/>
        </w:rPr>
        <w:fldChar w:fldCharType="separate"/>
      </w:r>
      <w:r w:rsidR="0063253C">
        <w:rPr>
          <w:rFonts w:ascii="Times" w:hAnsi="Times" w:cs="Times"/>
          <w:noProof/>
        </w:rPr>
        <w:t>[12]</w:t>
      </w:r>
      <w:r w:rsidR="00D76653" w:rsidRPr="00315F4A">
        <w:rPr>
          <w:rFonts w:ascii="Times" w:hAnsi="Times" w:cs="Times"/>
        </w:rPr>
        <w:fldChar w:fldCharType="end"/>
      </w:r>
      <w:r w:rsidR="00D76653" w:rsidRPr="00315F4A">
        <w:rPr>
          <w:rFonts w:ascii="Times" w:hAnsi="Times" w:cs="Times"/>
        </w:rPr>
        <w:t>. This relative risk value incorporates both the diabetes incidence risk associated with adiposity due to consumption, and the indirect pancreatic and hepatic effects of glycemic consumption that are obesity-independent (both the obesity-mediated and non-obesity-mediated pathways toward type 2 diabetes)</w:t>
      </w:r>
      <w:r w:rsidR="0063253C">
        <w:rPr>
          <w:rFonts w:ascii="Times" w:hAnsi="Times" w:cs="Times"/>
        </w:rPr>
        <w:t xml:space="preserve"> </w:t>
      </w:r>
      <w:r w:rsidR="00354301">
        <w:rPr>
          <w:rFonts w:ascii="Times" w:hAnsi="Times" w:cs="Times"/>
        </w:rPr>
        <w:fldChar w:fldCharType="begin"/>
      </w:r>
      <w:r w:rsidR="00354301">
        <w:rPr>
          <w:rFonts w:ascii="Times" w:hAnsi="Times" w:cs="Times"/>
        </w:rPr>
        <w:instrText xml:space="preserve"> ADDIN ZOTERO_ITEM CSL_CITATION {"citationID":"2jdpp5l1o5","properties":{"formattedCitation":"[13,14]","plainCitation":"[13,14]"},"citationItems":[{"id":2370,"uris":["http://zotero.org/users/598321/items/IH5QW7EX"],"uri":["http://zotero.org/users/598321/items/IH5QW7EX"],"itemData":{"id":2370,"type":"article-journal","title":"Toward a unifying hypothesis of metabolic syndrome","container-title":"Pediatrics","page":"557-570","volume":"129","issue":"3","source":"NCBI PubMed","abstract":"Despite a lack of consistent diagnostic criteria, the metabolic syndrome (MetS) is increasingly evident in children and adolescents, portending a tsunami of chronic disease and mortality as this generation ages. The diagnostic criteria for MetS apply absolute cutoffs to continuous variables and fail to take into account aging, pubertal changes, and race/ethnicity. We attempt to define MetS mechanistically to determine its specific etiologies and to identify targets for therapy. Whereas the majority of studies document a relationship of visceral fat to insulin resistance, ectopic liver fat correlates better with dysfunctional insulin dynamics from which the rest of MetS derives. In contrast to the systemic metabolism of glucose, the liver is the primary metabolic clearinghouse for 4 specific foodstuffs that have been associated with the development of MetS: trans-fats, branched-chain amino acids, ethanol, and fructose. These 4 substrates (1) are not insulin regulated and (2) deliver metabolic intermediates to hepatic mitochondria without an appropriate \"pop-off\" mechanism for excess substrate, enhancing lipogenesis and ectopic adipose storage. Excessive fatty acid derivatives interfere with hepatic insulin signal transduction. Reactive oxygen species accumulate, which cannot be quenched by adjacent peroxisomes; these reactive oxygen species reach the endoplasmic reticulum, leading to a compensatory process termed the \"unfolded protein response,\" driving further insulin resistance and eventually insulin deficiency. No obvious drug target exists in this pathway; thus, the only rational therapeutic approaches remain (1) altering hepatic substrate availability (dietary modification), (2) reducing hepatic substrate flux (high fiber), or (3) increasing mitochondrial efficiency (exercise).","DOI":"10.1542/peds.2011-2912","ISSN":"1098-4275","note":"PMID: 22351884","journalAbbreviation":"Pediatrics","language":"eng","author":[{"family":"Bremer","given":"Andrew A"},{"family":"Mietus-Snyder","given":"Michele"},{"family":"Lustig","given":"Robert H"}],"issued":{"date-parts":[["2012",3]]},"PMID":"22351884"}},{"id":2720,"uris":["http://zotero.org/users/598321/items/PW7D82VM"],"uri":["http://zotero.org/users/598321/items/PW7D82VM"],"itemData":{"id":2720,"type":"article-journal","title":"Endocrine and metabolic effects of consuming fructose- and glucose-sweetened beverages with meals in obese men and women: influence of insulin resistance on plasma triglyceride responses","container-title":"The Journal of clinical endocrinology and metabolism","page":"1562-1569","volume":"94","issue":"5","source":"NCBI PubMed","abstract":"CONTEXT: Compared with glucose-sweetened beverages, consumption of fructose-sweetened beverages with meals elevates postprandial plasma triglycerides and lowers 24-h insulin and leptin profiles in normal-weight women. The effects of fructose, compared with glucose, ingestion on metabolic profiles in obese subjects has not been studied.\nOBJECTIVE: The objective of the study was to compare the effects of fructose- and glucose-sweetened beverages consumed with meals on hormones and metabolic substrates in obese subjects.\nDESIGN AND SETTING: The study had a within-subject design conducted in the clinical and translational research center.\nPARTICIPANTS: Participants included 17 obese men (n = 9) and women (n = 8), with a body mass index greater than 30 kg/m(2).\nINTERVENTIONS: Subjects were studied under two conditions involving ingestion of mixed nutrient meals with either glucose-sweetened beverages or fructose-sweetened beverages. The beverages provided 30% of total kilocalories. Blood samples were collected over 24 h.\nMAIN OUTCOME MEASURES: Area under the curve (24 h AUC) for glucose, lactate, insulin, leptin, ghrelin, uric acid, triglycerides (TGs), and free fatty acids was measured. Results: Compared with glucose-sweetened beverages, fructose consumption was associated with lower AUCs for insulin (1052.6 +/- 135.1 vs. 549.2 +/- 79.7 muU/ml per 23 h, P &lt; 0.001) and leptin (151.9 +/- 22.7 vs. 107.0 +/- 15.0 ng/ml per 24 h, P &lt; 0.03) and increased AUC for TG (242.3 +/- 96.8 vs. 704.3 +/- 124.4 mg/dl per 24 h, P &lt; 0.0001). Insulin-resistant subjects exhibited larger 24-h TG profiles (P &lt; 0.03).\nCONCLUSIONS: In obese subjects, consumption of fructose-sweetened beverages with meals was associated with less insulin secretion, blunted diurnal leptin profiles, and increased postprandial TG concentrations compared with glucose consumption. Increases of TGs were augmented in obese subjects with insulin resistance, suggesting that fructose consumption may exacerbate an already adverse metabolic profile present in many obese subjects.","DOI":"10.1210/jc.2008-2192","ISSN":"1945-7197","note":"PMID: 19208729","shortTitle":"Endocrine and metabolic effects of consuming fructose- and glucose-sweetened beverages with meals in obese men and women","journalAbbreviation":"J. Clin. Endocrinol. Metab.","language":"eng","author":[{"family":"Teff","given":"Karen L"},{"family":"Grudziak","given":"Joanne"},{"family":"Townsend","given":"Raymond R"},{"family":"Dunn","given":"Tamara N"},{"family":"Grant","given":"Ryan W"},{"family":"Adams","given":"Sean H"},{"family":"Keim","given":"Nancy L"},{"family":"Cummings","given":"Bethany P"},{"family":"Stanhope","given":"Kimber L"},{"family":"Havel","given":"Peter J"}],"issued":{"date-parts":[["2009",5]]},"PMID":"19208729"}}],"schema":"https://github.com/citation-style-language/schema/raw/master/csl-citation.json"} </w:instrText>
      </w:r>
      <w:r w:rsidR="00354301">
        <w:rPr>
          <w:rFonts w:ascii="Times" w:hAnsi="Times" w:cs="Times"/>
        </w:rPr>
        <w:fldChar w:fldCharType="separate"/>
      </w:r>
      <w:r w:rsidR="00354301">
        <w:rPr>
          <w:rFonts w:ascii="Times" w:hAnsi="Times" w:cs="Times"/>
          <w:noProof/>
        </w:rPr>
        <w:t>[13,14]</w:t>
      </w:r>
      <w:r w:rsidR="00354301">
        <w:rPr>
          <w:rFonts w:ascii="Times" w:hAnsi="Times" w:cs="Times"/>
        </w:rPr>
        <w:fldChar w:fldCharType="end"/>
      </w:r>
      <w:r w:rsidR="00D76653" w:rsidRPr="00315F4A">
        <w:rPr>
          <w:rFonts w:ascii="Times" w:hAnsi="Times" w:cs="Times"/>
        </w:rPr>
        <w:t>. We chose to use glycemic load relative risk estimates rather than relative risk estimates of diabetes specifically calculated only for SSB</w:t>
      </w:r>
      <w:r w:rsidR="001E75F5" w:rsidRPr="00315F4A">
        <w:rPr>
          <w:rFonts w:ascii="Times" w:hAnsi="Times" w:cs="Times"/>
        </w:rPr>
        <w:t xml:space="preserve">s </w:t>
      </w:r>
      <w:r w:rsidR="00D76653" w:rsidRPr="00315F4A">
        <w:rPr>
          <w:rFonts w:ascii="Times" w:hAnsi="Times" w:cs="Times"/>
        </w:rPr>
        <w:fldChar w:fldCharType="begin"/>
      </w:r>
      <w:r w:rsidR="0063253C">
        <w:rPr>
          <w:rFonts w:ascii="Times" w:hAnsi="Times" w:cs="Times"/>
        </w:rPr>
        <w:instrText xml:space="preserve"> ADDIN ZOTERO_ITEM CSL_CITATION {"citationID":"25ggq6eqvn","properties":{"formattedCitation":"[15]","plainCitation":"[15]"},"citationItems":[{"id":2234,"uris":["http://zotero.org/users/598321/items/G6HQVTIK"],"uri":["http://zotero.org/users/598321/items/G6HQVTIK"],"itemData":{"id":2234,"type":"article-journal","title":"Sugar-sweetened beverages, weight gain, and incidence of type 2 diabetes in young and middle-aged women","container-title":"JAMA: the journal of the American Medical Association","page":"927-934","volume":"292","issue":"8","author":[{"family":"Schulze","given":"M. B."},{"family":"Manson","given":"J. A. E."},{"family":"Ludwig","given":"D. S."},{"family":"Colditz","given":"G. A."},{"family":"Stampfer","given":"M. J."},{"family":"Willett","given":"W. C."},{"family":"Hu","given":"F. B."}],"issued":{"date-parts":[["2004"]]}}}],"schema":"https://github.com/citation-style-language/schema/raw/master/csl-citation.json"} </w:instrText>
      </w:r>
      <w:r w:rsidR="00D76653" w:rsidRPr="00315F4A">
        <w:rPr>
          <w:rFonts w:ascii="Times" w:hAnsi="Times" w:cs="Times"/>
        </w:rPr>
        <w:fldChar w:fldCharType="separate"/>
      </w:r>
      <w:r w:rsidR="0063253C">
        <w:rPr>
          <w:rFonts w:ascii="Times" w:hAnsi="Times" w:cs="Times"/>
          <w:noProof/>
        </w:rPr>
        <w:t>[15]</w:t>
      </w:r>
      <w:r w:rsidR="00D76653" w:rsidRPr="00315F4A">
        <w:rPr>
          <w:rFonts w:ascii="Times" w:hAnsi="Times" w:cs="Times"/>
        </w:rPr>
        <w:fldChar w:fldCharType="end"/>
      </w:r>
      <w:r w:rsidR="00D76653" w:rsidRPr="00315F4A">
        <w:rPr>
          <w:rFonts w:ascii="Times" w:hAnsi="Times" w:cs="Times"/>
        </w:rPr>
        <w:t xml:space="preserve">, to account for the metabolic effects of sugars and other calories in beverages substituted for SSBs. </w:t>
      </w:r>
      <w:r w:rsidR="001F252F">
        <w:rPr>
          <w:rFonts w:ascii="Times" w:hAnsi="Times" w:cs="Times"/>
        </w:rPr>
        <w:t>This may lower our estimate of effect size from taxation as compared to other models.</w:t>
      </w:r>
    </w:p>
    <w:p w14:paraId="5C96FF9A" w14:textId="157CBDD2" w:rsidR="00D76653" w:rsidRPr="00315F4A" w:rsidRDefault="00D76653" w:rsidP="00E50EA5">
      <w:pPr>
        <w:widowControl w:val="0"/>
        <w:spacing w:line="360" w:lineRule="auto"/>
        <w:ind w:firstLine="720"/>
        <w:rPr>
          <w:rFonts w:ascii="Times New Roman" w:hAnsi="Times New Roman"/>
        </w:rPr>
      </w:pPr>
      <w:r w:rsidRPr="00315F4A">
        <w:rPr>
          <w:rFonts w:ascii="Times New Roman" w:hAnsi="Times New Roman"/>
        </w:rPr>
        <w:t xml:space="preserve"> The individual’s absolute risk </w:t>
      </w:r>
      <w:r w:rsidRPr="00315F4A">
        <w:rPr>
          <w:rFonts w:ascii="Symbol" w:hAnsi="Symbol"/>
          <w:i/>
        </w:rPr>
        <w:t></w:t>
      </w:r>
      <w:r w:rsidRPr="00315F4A">
        <w:rPr>
          <w:rFonts w:ascii="Times New Roman" w:hAnsi="Times New Roman"/>
          <w:i/>
        </w:rPr>
        <w:t xml:space="preserve"> </w:t>
      </w:r>
      <w:r w:rsidRPr="00315F4A">
        <w:rPr>
          <w:rFonts w:ascii="Times New Roman" w:hAnsi="Times New Roman"/>
        </w:rPr>
        <w:t xml:space="preserve">in a given year is the product of their cohort-specific type 2 diabetes incidence rate </w:t>
      </w:r>
      <w:r w:rsidRPr="00315F4A">
        <w:rPr>
          <w:rFonts w:ascii="Times New Roman" w:hAnsi="Times New Roman"/>
          <w:i/>
        </w:rPr>
        <w:t>y</w:t>
      </w:r>
      <w:r w:rsidR="00A40935" w:rsidRPr="00315F4A">
        <w:rPr>
          <w:rFonts w:ascii="Times New Roman" w:hAnsi="Times New Roman"/>
        </w:rPr>
        <w:t xml:space="preserve"> </w:t>
      </w:r>
      <w:r w:rsidRPr="00315F4A">
        <w:rPr>
          <w:rFonts w:ascii="Times New Roman" w:hAnsi="Times New Roman"/>
        </w:rPr>
        <w:t xml:space="preserve">updated for secular trends </w:t>
      </w:r>
      <w:r w:rsidRPr="00315F4A">
        <w:rPr>
          <w:rFonts w:ascii="Times New Roman" w:hAnsi="Times New Roman"/>
        </w:rPr>
        <w:fldChar w:fldCharType="begin"/>
      </w:r>
      <w:r w:rsidR="0063253C">
        <w:rPr>
          <w:rFonts w:ascii="Times New Roman" w:hAnsi="Times New Roman"/>
        </w:rPr>
        <w:instrText xml:space="preserve"> ADDIN ZOTERO_ITEM CSL_CITATION {"citationID":"b6pm05pl4","properties":{"formattedCitation":"[16]","plainCitation":"[16]"},"citationItems":[{"id":2773,"uris":["http://zotero.org/users/598321/items/QWTUSEJ3"],"uri":["http://zotero.org/users/598321/items/QWTUSEJ3"],"itemData":{"id":2773,"type":"article-journal","title":"National, regional, and global trends in fasting plasma glucose and diabetes prevalence since 1980: systematic analysis of health examination surveys and epidemiological studies with 370 country-years and 2.7 million participants","container-title":"Lancet","page":"31-40","volume":"378","archive_location":"21705069","DOI":"10.1016/S0140-6736(11)60679-X","ISSN":"1474-547X (Electronic) 0140-6736 (Linking)","note":"9785","shortTitle":"National, regional, and global trends in fasting plasma glucose and diabetes prevalence since 1980: systematic analysis of health examination surveys and epidemiological studies with 370 country-years and 2.7 million participants","journalAbbreviation":"Lancet","language":"eng","author":[{"family":"Danaei","given":"G."},{"family":"Finucane","given":"M. M."},{"family":"Lu","given":"Y."},{"family":"Singh","given":"G. M."},{"family":"Cowan","given":"M. J."},{"family":"Paciorek","given":"C. J."},{"family":"Lin","given":"J. K."},{"family":"Farzadfar","given":"F."},{"family":"Khang","given":"Y. H."},{"family":"Stevens","given":"G. A."},{"family":"Rao","given":"M."},{"family":"Ali","given":"M. K."},{"family":"Riley","given":"L. M."},{"family":"Robinson","given":"C. A."},{"family":"Ezzati","given":"M."}],"issued":{"date-parts":[["2011",7,2]]}}}],"schema":"https://github.com/citation-style-language/schema/raw/master/csl-citation.json"} </w:instrText>
      </w:r>
      <w:r w:rsidRPr="00315F4A">
        <w:rPr>
          <w:rFonts w:ascii="Times New Roman" w:hAnsi="Times New Roman"/>
        </w:rPr>
        <w:fldChar w:fldCharType="separate"/>
      </w:r>
      <w:r w:rsidR="0063253C">
        <w:rPr>
          <w:rFonts w:ascii="Times New Roman" w:hAnsi="Times New Roman"/>
          <w:noProof/>
        </w:rPr>
        <w:t>[16]</w:t>
      </w:r>
      <w:r w:rsidRPr="00315F4A">
        <w:rPr>
          <w:rFonts w:ascii="Times New Roman" w:hAnsi="Times New Roman"/>
        </w:rPr>
        <w:fldChar w:fldCharType="end"/>
      </w:r>
      <w:r w:rsidR="00C4073D">
        <w:rPr>
          <w:rFonts w:ascii="Times New Roman" w:hAnsi="Times New Roman"/>
        </w:rPr>
        <w:t xml:space="preserve"> (</w:t>
      </w:r>
      <w:r w:rsidR="005F6AAB">
        <w:rPr>
          <w:rFonts w:ascii="Times New Roman" w:hAnsi="Times New Roman"/>
        </w:rPr>
        <w:t xml:space="preserve">estimated as </w:t>
      </w:r>
      <w:r w:rsidR="009504F9">
        <w:rPr>
          <w:rFonts w:ascii="Times New Roman" w:hAnsi="Times New Roman"/>
        </w:rPr>
        <w:t>a 0.23% change per year among 25-44 year old males, a 0.20% change per year among 45-65 year old males, a 0.68% change per year among 25-44 year old females, and a 0.25% change per year among 45-65 year old females</w:t>
      </w:r>
      <w:r w:rsidR="003B3D6B">
        <w:rPr>
          <w:rFonts w:ascii="Times New Roman" w:hAnsi="Times New Roman"/>
        </w:rPr>
        <w:t xml:space="preserve"> </w:t>
      </w:r>
      <w:r w:rsidR="00C4073D">
        <w:rPr>
          <w:rFonts w:ascii="Times New Roman" w:hAnsi="Times New Roman"/>
        </w:rPr>
        <w:t>)</w:t>
      </w:r>
      <w:r w:rsidR="00A40935" w:rsidRPr="00315F4A">
        <w:rPr>
          <w:rFonts w:ascii="Times New Roman" w:hAnsi="Times New Roman"/>
        </w:rPr>
        <w:t xml:space="preserve">, </w:t>
      </w:r>
      <w:r w:rsidRPr="00315F4A">
        <w:rPr>
          <w:rFonts w:ascii="Times New Roman" w:hAnsi="Times New Roman"/>
        </w:rPr>
        <w:t xml:space="preserve">multiplied by the ratio of individual relative hazard </w:t>
      </w:r>
      <w:r w:rsidRPr="00315F4A">
        <w:rPr>
          <w:rFonts w:ascii="Symbol" w:hAnsi="Symbol"/>
          <w:i/>
        </w:rPr>
        <w:t></w:t>
      </w:r>
      <w:r w:rsidRPr="00315F4A">
        <w:rPr>
          <w:rFonts w:ascii="Times New Roman" w:hAnsi="Times New Roman"/>
          <w:i/>
        </w:rPr>
        <w:t xml:space="preserve"> </w:t>
      </w:r>
      <w:r w:rsidRPr="00315F4A">
        <w:rPr>
          <w:rFonts w:ascii="Times New Roman" w:hAnsi="Times New Roman"/>
        </w:rPr>
        <w:t xml:space="preserve">to </w:t>
      </w:r>
      <w:r w:rsidR="00877EBC">
        <w:rPr>
          <w:rFonts w:ascii="Times New Roman" w:hAnsi="Times New Roman"/>
        </w:rPr>
        <w:t xml:space="preserve">baseline </w:t>
      </w:r>
      <w:r w:rsidRPr="00315F4A">
        <w:rPr>
          <w:rFonts w:ascii="Times New Roman" w:hAnsi="Times New Roman"/>
        </w:rPr>
        <w:t xml:space="preserve">mean relative hazard </w:t>
      </w:r>
      <w:r w:rsidRPr="00315F4A">
        <w:rPr>
          <w:rFonts w:ascii="Symbol" w:hAnsi="Symbol"/>
          <w:i/>
        </w:rPr>
        <w:t></w:t>
      </w:r>
      <w:r w:rsidRPr="00315F4A">
        <w:rPr>
          <w:rFonts w:ascii="Symbol" w:hAnsi="Symbol"/>
          <w:i/>
        </w:rPr>
        <w:t></w:t>
      </w:r>
      <w:r w:rsidRPr="00315F4A">
        <w:rPr>
          <w:rFonts w:ascii="Times New Roman" w:hAnsi="Times New Roman"/>
        </w:rPr>
        <w:t xml:space="preserve">among non-diabetics in their cohort that year: </w:t>
      </w:r>
      <w:r w:rsidRPr="00315F4A">
        <w:rPr>
          <w:rFonts w:ascii="Symbol" w:hAnsi="Symbol"/>
          <w:i/>
        </w:rPr>
        <w:t></w:t>
      </w:r>
      <w:r w:rsidRPr="00315F4A">
        <w:rPr>
          <w:rFonts w:ascii="Times New Roman" w:hAnsi="Times New Roman"/>
          <w:i/>
          <w:vertAlign w:val="subscript"/>
        </w:rPr>
        <w:t>j</w:t>
      </w:r>
      <w:r w:rsidRPr="00315F4A">
        <w:rPr>
          <w:rFonts w:ascii="Times New Roman" w:hAnsi="Times New Roman"/>
          <w:i/>
        </w:rPr>
        <w:t xml:space="preserve"> </w:t>
      </w:r>
      <w:r w:rsidRPr="00315F4A">
        <w:rPr>
          <w:rFonts w:ascii="Times New Roman" w:hAnsi="Times New Roman"/>
        </w:rPr>
        <w:t xml:space="preserve">= </w:t>
      </w:r>
      <w:proofErr w:type="spellStart"/>
      <w:r w:rsidRPr="00315F4A">
        <w:rPr>
          <w:rFonts w:ascii="Times New Roman" w:hAnsi="Times New Roman"/>
          <w:i/>
        </w:rPr>
        <w:t>y</w:t>
      </w:r>
      <w:r w:rsidRPr="00315F4A">
        <w:rPr>
          <w:rFonts w:ascii="Times New Roman" w:hAnsi="Times New Roman"/>
          <w:i/>
          <w:vertAlign w:val="subscript"/>
        </w:rPr>
        <w:t>j</w:t>
      </w:r>
      <w:proofErr w:type="spellEnd"/>
      <w:r w:rsidRPr="00315F4A">
        <w:rPr>
          <w:rFonts w:ascii="Times New Roman" w:hAnsi="Times New Roman"/>
          <w:i/>
        </w:rPr>
        <w:t>(</w:t>
      </w:r>
      <w:r w:rsidRPr="00315F4A">
        <w:rPr>
          <w:rFonts w:ascii="Symbol" w:hAnsi="Symbol"/>
          <w:i/>
        </w:rPr>
        <w:t></w:t>
      </w:r>
      <w:r w:rsidRPr="00315F4A">
        <w:rPr>
          <w:rFonts w:ascii="Times New Roman" w:hAnsi="Times New Roman"/>
          <w:i/>
          <w:vertAlign w:val="subscript"/>
        </w:rPr>
        <w:t>j</w:t>
      </w:r>
      <w:r w:rsidRPr="00315F4A">
        <w:rPr>
          <w:rFonts w:ascii="Times New Roman" w:hAnsi="Times New Roman"/>
          <w:i/>
        </w:rPr>
        <w:t>/</w:t>
      </w:r>
      <w:r w:rsidRPr="00315F4A">
        <w:rPr>
          <w:rFonts w:ascii="Symbol" w:hAnsi="Symbol"/>
          <w:i/>
        </w:rPr>
        <w:t></w:t>
      </w:r>
      <w:r w:rsidRPr="00315F4A">
        <w:rPr>
          <w:rFonts w:ascii="Times New Roman" w:hAnsi="Times New Roman"/>
          <w:i/>
          <w:vertAlign w:val="subscript"/>
        </w:rPr>
        <w:t>j</w:t>
      </w:r>
      <w:r w:rsidRPr="00315F4A">
        <w:rPr>
          <w:rFonts w:ascii="Times New Roman" w:hAnsi="Times New Roman"/>
          <w:i/>
          <w:vertAlign w:val="subscript"/>
        </w:rPr>
        <w:softHyphen/>
      </w:r>
      <w:r w:rsidRPr="00315F4A">
        <w:rPr>
          <w:rFonts w:ascii="Times New Roman" w:hAnsi="Times New Roman"/>
          <w:i/>
        </w:rPr>
        <w:t>)</w:t>
      </w:r>
      <w:r w:rsidRPr="00315F4A">
        <w:rPr>
          <w:rFonts w:ascii="Times New Roman" w:hAnsi="Times New Roman"/>
        </w:rPr>
        <w:t xml:space="preserve">. Individual incidence was simulated probabilistically by assigning an individual new type 2 diabetes status if a random number sampled from </w:t>
      </w:r>
      <w:proofErr w:type="gramStart"/>
      <w:r w:rsidRPr="00315F4A">
        <w:rPr>
          <w:rFonts w:ascii="Times New Roman" w:hAnsi="Times New Roman"/>
        </w:rPr>
        <w:t>U(</w:t>
      </w:r>
      <w:proofErr w:type="gramEnd"/>
      <w:r w:rsidRPr="00315F4A">
        <w:rPr>
          <w:rFonts w:ascii="Times New Roman" w:hAnsi="Times New Roman"/>
        </w:rPr>
        <w:t xml:space="preserve">0,1) was less than </w:t>
      </w:r>
      <w:r w:rsidRPr="00315F4A">
        <w:rPr>
          <w:rFonts w:ascii="Symbol" w:hAnsi="Symbol"/>
          <w:i/>
        </w:rPr>
        <w:t></w:t>
      </w:r>
      <w:r w:rsidRPr="00315F4A">
        <w:rPr>
          <w:rFonts w:ascii="Times New Roman" w:hAnsi="Times New Roman"/>
          <w:i/>
          <w:vertAlign w:val="subscript"/>
        </w:rPr>
        <w:t>j</w:t>
      </w:r>
      <w:r w:rsidRPr="00315F4A">
        <w:rPr>
          <w:rFonts w:ascii="Times New Roman" w:hAnsi="Times New Roman"/>
          <w:vertAlign w:val="subscript"/>
        </w:rPr>
        <w:t>.</w:t>
      </w:r>
      <w:r w:rsidRPr="00315F4A">
        <w:rPr>
          <w:rFonts w:ascii="Times New Roman" w:hAnsi="Times New Roman"/>
        </w:rPr>
        <w:t xml:space="preserve"> The model was validated by </w:t>
      </w:r>
      <w:r w:rsidR="00F26D50">
        <w:rPr>
          <w:rFonts w:ascii="Times New Roman" w:hAnsi="Times New Roman"/>
        </w:rPr>
        <w:t xml:space="preserve">comparing </w:t>
      </w:r>
      <w:r w:rsidRPr="00315F4A">
        <w:rPr>
          <w:rFonts w:ascii="Times New Roman" w:hAnsi="Times New Roman"/>
        </w:rPr>
        <w:t xml:space="preserve">historical projections of 2000-2010 obesity and type 2 diabetes prevalence in India given year 2000 input values </w:t>
      </w:r>
      <w:r w:rsidR="00F26D50">
        <w:rPr>
          <w:rFonts w:ascii="Times New Roman" w:hAnsi="Times New Roman"/>
        </w:rPr>
        <w:t xml:space="preserve">against independent WHO </w:t>
      </w:r>
      <w:r w:rsidR="00F26D50" w:rsidRPr="00F26DFD">
        <w:rPr>
          <w:rFonts w:ascii="Times New Roman" w:hAnsi="Times New Roman"/>
        </w:rPr>
        <w:t xml:space="preserve">estimates </w:t>
      </w:r>
      <w:r w:rsidRPr="00F26DFD">
        <w:rPr>
          <w:rFonts w:ascii="Times New Roman" w:hAnsi="Times New Roman"/>
        </w:rPr>
        <w:t>(</w:t>
      </w:r>
      <w:r w:rsidR="0089444C">
        <w:rPr>
          <w:rFonts w:ascii="Times New Roman" w:hAnsi="Times New Roman"/>
        </w:rPr>
        <w:t>SI Figure S1</w:t>
      </w:r>
      <w:r w:rsidRPr="00F26DFD">
        <w:rPr>
          <w:rFonts w:ascii="Times New Roman" w:hAnsi="Times New Roman"/>
        </w:rPr>
        <w:t>)</w:t>
      </w:r>
      <w:r w:rsidR="00F26D50" w:rsidRPr="00F26DFD">
        <w:rPr>
          <w:rFonts w:ascii="Times New Roman" w:hAnsi="Times New Roman"/>
        </w:rPr>
        <w:t xml:space="preserve"> </w:t>
      </w:r>
      <w:r w:rsidR="00DA0123" w:rsidRPr="00F26DFD">
        <w:rPr>
          <w:rFonts w:ascii="Times New Roman" w:hAnsi="Times New Roman"/>
        </w:rPr>
        <w:fldChar w:fldCharType="begin"/>
      </w:r>
      <w:r w:rsidR="0063253C">
        <w:rPr>
          <w:rFonts w:ascii="Times New Roman" w:hAnsi="Times New Roman"/>
        </w:rPr>
        <w:instrText xml:space="preserve"> ADDIN ZOTERO_ITEM CSL_CITATION {"citationID":"2kq7k7cciq","properties":{"formattedCitation":"[17]","plainCitation":"[17]"},"citationItems":[{"id":3304,"uris":["http://zotero.org/users/598321/items/ZQ8Q4TGN"],"uri":["http://zotero.org/users/598321/items/ZQ8Q4TGN"],"itemData":{"id":3304,"type":"report","title":"WHO Global InfoBase","publisher":"WHO","publisher-place":"Geneva","event-place":"Geneva","shortTitle":"WHO Global InfoBase","author":[{"family":"World Health Organization","given":""}],"issued":{"date-parts":[["2012"]]}}}],"schema":"https://github.com/citation-style-language/schema/raw/master/csl-citation.json"} </w:instrText>
      </w:r>
      <w:r w:rsidR="00DA0123" w:rsidRPr="00F26DFD">
        <w:rPr>
          <w:rFonts w:ascii="Times New Roman" w:hAnsi="Times New Roman"/>
        </w:rPr>
        <w:fldChar w:fldCharType="separate"/>
      </w:r>
      <w:r w:rsidR="0063253C">
        <w:rPr>
          <w:rFonts w:ascii="Times New Roman" w:hAnsi="Times New Roman"/>
          <w:noProof/>
        </w:rPr>
        <w:t>[17]</w:t>
      </w:r>
      <w:r w:rsidR="00DA0123" w:rsidRPr="00F26DFD">
        <w:rPr>
          <w:rFonts w:ascii="Times New Roman" w:hAnsi="Times New Roman"/>
        </w:rPr>
        <w:fldChar w:fldCharType="end"/>
      </w:r>
      <w:r w:rsidR="00F26D50" w:rsidRPr="00F26DFD">
        <w:rPr>
          <w:rFonts w:ascii="Times New Roman" w:hAnsi="Times New Roman"/>
        </w:rPr>
        <w:t>.</w:t>
      </w:r>
      <w:r w:rsidRPr="00315F4A">
        <w:rPr>
          <w:rFonts w:ascii="Times New Roman" w:hAnsi="Times New Roman"/>
        </w:rPr>
        <w:t xml:space="preserve"> For prospective simulation of </w:t>
      </w:r>
      <w:r w:rsidR="00A40935" w:rsidRPr="00315F4A">
        <w:rPr>
          <w:rFonts w:ascii="Times New Roman" w:hAnsi="Times New Roman"/>
        </w:rPr>
        <w:t xml:space="preserve">the period </w:t>
      </w:r>
      <w:r w:rsidRPr="00315F4A">
        <w:rPr>
          <w:rFonts w:ascii="Times New Roman" w:hAnsi="Times New Roman"/>
        </w:rPr>
        <w:t>2014-2023, 10,000 simulations were performed in MATLAB version R201</w:t>
      </w:r>
      <w:r w:rsidR="00354301">
        <w:rPr>
          <w:rFonts w:ascii="Times New Roman" w:hAnsi="Times New Roman"/>
        </w:rPr>
        <w:t>3b</w:t>
      </w:r>
      <w:r w:rsidRPr="00315F4A">
        <w:rPr>
          <w:rFonts w:ascii="Times New Roman" w:hAnsi="Times New Roman"/>
        </w:rPr>
        <w:t xml:space="preserve"> (Cambridge, The </w:t>
      </w:r>
      <w:proofErr w:type="spellStart"/>
      <w:r w:rsidRPr="00315F4A">
        <w:rPr>
          <w:rFonts w:ascii="Times New Roman" w:hAnsi="Times New Roman"/>
        </w:rPr>
        <w:t>MathWorks</w:t>
      </w:r>
      <w:proofErr w:type="spellEnd"/>
      <w:r w:rsidRPr="00315F4A">
        <w:rPr>
          <w:rFonts w:ascii="Times New Roman" w:hAnsi="Times New Roman"/>
        </w:rPr>
        <w:t xml:space="preserve">, Inc.), sampling repeatedly from the probability distributions of the input parameter values to estimate 95% confidence intervals around modeled outcomes. </w:t>
      </w:r>
    </w:p>
    <w:p w14:paraId="27D8A5EA" w14:textId="06C40D5D" w:rsidR="00D76653" w:rsidRPr="00315F4A" w:rsidRDefault="00A40935" w:rsidP="00E50EA5">
      <w:pPr>
        <w:widowControl w:val="0"/>
        <w:autoSpaceDE w:val="0"/>
        <w:autoSpaceDN w:val="0"/>
        <w:adjustRightInd w:val="0"/>
        <w:spacing w:line="360" w:lineRule="auto"/>
        <w:ind w:firstLine="720"/>
        <w:rPr>
          <w:rFonts w:ascii="Times New Roman" w:hAnsi="Times New Roman"/>
        </w:rPr>
      </w:pPr>
      <w:r w:rsidRPr="00315F4A">
        <w:rPr>
          <w:rFonts w:ascii="Times New Roman" w:hAnsi="Times New Roman"/>
        </w:rPr>
        <w:t xml:space="preserve">To simulate the 20% excise SSB tax, we simulated full </w:t>
      </w:r>
      <w:r w:rsidR="007A06B6" w:rsidRPr="00315F4A">
        <w:rPr>
          <w:rFonts w:ascii="Times New Roman" w:hAnsi="Times New Roman"/>
        </w:rPr>
        <w:t>countrywide</w:t>
      </w:r>
      <w:r w:rsidRPr="00315F4A">
        <w:rPr>
          <w:rFonts w:ascii="Times New Roman" w:hAnsi="Times New Roman"/>
        </w:rPr>
        <w:t xml:space="preserve"> tax coverage starting at the beginning of the year 2014. The calorie intake and glycemic load estimates for each individual were changed based on the elasticity estimates as described above, to compute new trajectories for overweight, obesity and type 2 diabetes</w:t>
      </w:r>
      <w:r w:rsidR="00902A3C">
        <w:rPr>
          <w:rFonts w:ascii="Times New Roman" w:hAnsi="Times New Roman"/>
        </w:rPr>
        <w:t xml:space="preserve"> as compared to the baseline trajectory</w:t>
      </w:r>
      <w:r w:rsidR="006169A7">
        <w:rPr>
          <w:rFonts w:ascii="Times New Roman" w:hAnsi="Times New Roman"/>
        </w:rPr>
        <w:t xml:space="preserve"> (adjusting the diabetes incidence rate per average glycemic load change)</w:t>
      </w:r>
      <w:r w:rsidRPr="00315F4A">
        <w:rPr>
          <w:rFonts w:ascii="Times New Roman" w:hAnsi="Times New Roman"/>
        </w:rPr>
        <w:t xml:space="preserve">. </w:t>
      </w:r>
      <w:r w:rsidR="00D76653" w:rsidRPr="00315F4A">
        <w:rPr>
          <w:rFonts w:ascii="Times New Roman" w:hAnsi="Times New Roman"/>
        </w:rPr>
        <w:t xml:space="preserve">In sensitivity analyses, we varied the SSB tax rate from 10% to 30%. In the baseline simulation, we also assumed the annual consumption trend for each beverage would continue linearly from the rate observed in international sales data from 1998-2012 </w:t>
      </w:r>
      <w:r w:rsidR="00D76653" w:rsidRPr="00315F4A">
        <w:rPr>
          <w:rFonts w:ascii="Times New Roman" w:hAnsi="Times New Roman"/>
        </w:rPr>
        <w:fldChar w:fldCharType="begin"/>
      </w:r>
      <w:r w:rsidR="0063253C">
        <w:rPr>
          <w:rFonts w:ascii="Times New Roman" w:hAnsi="Times New Roman"/>
        </w:rPr>
        <w:instrText xml:space="preserve"> ADDIN ZOTERO_ITEM CSL_CITATION {"citationID":"1bk8tnnh4m","properties":{"formattedCitation":"[18]","plainCitation":"[18]"},"citationItems":[{"id":3155,"uris":["http://zotero.org/users/598321/items/WGK2P2JZ"],"uri":["http://zotero.org/users/598321/items/WGK2P2JZ"],"itemData":{"id":3155,"type":"book","title":"Passport Global Market Information Database","publisher":"Euromonitor","publisher-place":"New York","event-place":"New York","author":[{"family":"Euromonitor International","given":""}],"issued":{"date-parts":[["2013"]]}}}],"schema":"https://github.com/citation-style-language/schema/raw/master/csl-citation.json"} </w:instrText>
      </w:r>
      <w:r w:rsidR="00D76653" w:rsidRPr="00315F4A">
        <w:rPr>
          <w:rFonts w:ascii="Times New Roman" w:hAnsi="Times New Roman"/>
        </w:rPr>
        <w:fldChar w:fldCharType="separate"/>
      </w:r>
      <w:r w:rsidR="0063253C">
        <w:rPr>
          <w:rFonts w:ascii="Times New Roman" w:hAnsi="Times New Roman"/>
          <w:noProof/>
        </w:rPr>
        <w:t>[18]</w:t>
      </w:r>
      <w:r w:rsidR="00D76653" w:rsidRPr="00315F4A">
        <w:rPr>
          <w:rFonts w:ascii="Times New Roman" w:hAnsi="Times New Roman"/>
        </w:rPr>
        <w:fldChar w:fldCharType="end"/>
      </w:r>
      <w:r w:rsidR="00D76653" w:rsidRPr="00315F4A">
        <w:rPr>
          <w:rFonts w:ascii="Times New Roman" w:hAnsi="Times New Roman"/>
        </w:rPr>
        <w:t>, which for SSBs was a 13.3% increased consumption per year (</w:t>
      </w:r>
      <w:r w:rsidRPr="00315F4A">
        <w:rPr>
          <w:rFonts w:ascii="Times New Roman" w:hAnsi="Times New Roman"/>
        </w:rPr>
        <w:t xml:space="preserve">main text </w:t>
      </w:r>
      <w:r w:rsidR="00D76653" w:rsidRPr="00315F4A">
        <w:rPr>
          <w:rFonts w:ascii="Times New Roman" w:hAnsi="Times New Roman"/>
        </w:rPr>
        <w:t xml:space="preserve">Figure 1, </w:t>
      </w:r>
      <w:r w:rsidR="00D76653" w:rsidRPr="00315F4A">
        <w:rPr>
          <w:rFonts w:ascii="Times New Roman" w:hAnsi="Times New Roman"/>
          <w:i/>
        </w:rPr>
        <w:t>R</w:t>
      </w:r>
      <w:r w:rsidR="00D76653" w:rsidRPr="00315F4A">
        <w:rPr>
          <w:rFonts w:ascii="Times New Roman" w:hAnsi="Times New Roman"/>
          <w:i/>
          <w:vertAlign w:val="superscript"/>
        </w:rPr>
        <w:t>2</w:t>
      </w:r>
      <w:r w:rsidR="00D76653" w:rsidRPr="00315F4A">
        <w:rPr>
          <w:rFonts w:ascii="Times New Roman" w:hAnsi="Times New Roman"/>
        </w:rPr>
        <w:t>=0.87), but wa</w:t>
      </w:r>
      <w:r w:rsidR="00C0285B">
        <w:rPr>
          <w:rFonts w:ascii="Times New Roman" w:hAnsi="Times New Roman"/>
        </w:rPr>
        <w:t>s non-significant at the p&lt;0.05</w:t>
      </w:r>
      <w:r w:rsidR="00D76653" w:rsidRPr="00315F4A">
        <w:rPr>
          <w:rFonts w:ascii="Times New Roman" w:hAnsi="Times New Roman"/>
        </w:rPr>
        <w:t xml:space="preserve"> level for other beverages. In a further sensitivity analysis, SSB consumption trends were simulated using a standard Bass diffusion model employed by industry to project sales growth </w:t>
      </w:r>
      <w:r w:rsidR="00D76653" w:rsidRPr="00315F4A">
        <w:rPr>
          <w:rFonts w:ascii="Times New Roman" w:hAnsi="Times New Roman"/>
        </w:rPr>
        <w:fldChar w:fldCharType="begin"/>
      </w:r>
      <w:r w:rsidR="0063253C">
        <w:rPr>
          <w:rFonts w:ascii="Times New Roman" w:hAnsi="Times New Roman"/>
        </w:rPr>
        <w:instrText xml:space="preserve"> ADDIN ZOTERO_ITEM CSL_CITATION {"citationID":"20q4n7rtmq","properties":{"formattedCitation":"[19]","plainCitation":"[19]"},"citationItems":[{"id":3047,"uris":["http://zotero.org/users/598321/items/UMMWFB4D"],"uri":["http://zotero.org/users/598321/items/UMMWFB4D"],"itemData":{"id":3047,"type":"article-journal","title":"Comments on “A New Product Growth for Model Consumer Durables The Bass Model”","container-title":"Management science","page":"1833-1840","volume":"50","issue":"12 supplement","author":[{"family":"Bass","given":"Frank M."}],"issued":{"date-parts":[["2004"]]}}}],"schema":"https://github.com/citation-style-language/schema/raw/master/csl-citation.json"} </w:instrText>
      </w:r>
      <w:r w:rsidR="00D76653" w:rsidRPr="00315F4A">
        <w:rPr>
          <w:rFonts w:ascii="Times New Roman" w:hAnsi="Times New Roman"/>
        </w:rPr>
        <w:fldChar w:fldCharType="separate"/>
      </w:r>
      <w:r w:rsidR="0063253C">
        <w:rPr>
          <w:rFonts w:ascii="Times New Roman" w:hAnsi="Times New Roman"/>
          <w:noProof/>
        </w:rPr>
        <w:t>[19]</w:t>
      </w:r>
      <w:r w:rsidR="00D76653" w:rsidRPr="00315F4A">
        <w:rPr>
          <w:rFonts w:ascii="Times New Roman" w:hAnsi="Times New Roman"/>
        </w:rPr>
        <w:fldChar w:fldCharType="end"/>
      </w:r>
      <w:r w:rsidR="00D76653" w:rsidRPr="00315F4A">
        <w:rPr>
          <w:rFonts w:ascii="Times New Roman" w:hAnsi="Times New Roman"/>
        </w:rPr>
        <w:t>:</w:t>
      </w:r>
    </w:p>
    <w:p w14:paraId="3D61DC39" w14:textId="7520DEDE" w:rsidR="00D76653" w:rsidRPr="00315F4A" w:rsidRDefault="00D76653" w:rsidP="00E50EA5">
      <w:pPr>
        <w:spacing w:line="360" w:lineRule="auto"/>
        <w:rPr>
          <w:rFonts w:ascii="Times New Roman" w:hAnsi="Times New Roman"/>
        </w:rPr>
      </w:pPr>
      <w:r w:rsidRPr="00315F4A">
        <w:rPr>
          <w:rFonts w:ascii="Times New Roman" w:hAnsi="Times New Roman"/>
        </w:rPr>
        <w:t>(7)</w:t>
      </w:r>
      <w:r w:rsidR="00A40935" w:rsidRPr="00315F4A">
        <w:rPr>
          <w:rFonts w:ascii="Times New Roman" w:hAnsi="Times New Roman"/>
        </w:rPr>
        <w:tab/>
      </w:r>
      <w:r w:rsidRPr="00315F4A">
        <w:rPr>
          <w:rFonts w:ascii="Times New Roman" w:hAnsi="Times New Roman"/>
        </w:rPr>
        <w:t xml:space="preserve"> </w:t>
      </w:r>
      <m:oMath>
        <m:f>
          <m:fPr>
            <m:ctrlPr>
              <w:rPr>
                <w:rFonts w:ascii="Cambria Math" w:hAnsi="Cambria Math"/>
                <w:i/>
              </w:rPr>
            </m:ctrlPr>
          </m:fPr>
          <m:num>
            <m:r>
              <w:rPr>
                <w:rFonts w:ascii="Cambria Math" w:hAnsi="Cambria Math"/>
              </w:rPr>
              <m:t>dN</m:t>
            </m:r>
            <m:d>
              <m:dPr>
                <m:ctrlPr>
                  <w:rPr>
                    <w:rFonts w:ascii="Cambria Math" w:hAnsi="Cambria Math"/>
                    <w:i/>
                  </w:rPr>
                </m:ctrlPr>
              </m:dPr>
              <m:e>
                <m:r>
                  <w:rPr>
                    <w:rFonts w:ascii="Cambria Math" w:hAnsi="Cambria Math"/>
                  </w:rPr>
                  <m:t>t</m:t>
                </m:r>
              </m:e>
            </m:d>
          </m:num>
          <m:den>
            <m:r>
              <w:rPr>
                <w:rFonts w:ascii="Cambria Math" w:hAnsi="Cambria Math"/>
              </w:rPr>
              <m:t>dt</m:t>
            </m:r>
          </m:den>
        </m:f>
        <m:r>
          <w:rPr>
            <w:rFonts w:ascii="Cambria Math" w:hAnsi="Cambria Math"/>
          </w:rPr>
          <m:t>=</m:t>
        </m:r>
        <m:f>
          <m:fPr>
            <m:ctrlPr>
              <w:rPr>
                <w:rFonts w:ascii="Cambria Math" w:hAnsi="Cambria Math"/>
                <w:i/>
              </w:rPr>
            </m:ctrlPr>
          </m:fPr>
          <m:num>
            <m:r>
              <w:rPr>
                <w:rFonts w:ascii="Cambria Math" w:hAnsi="Cambria Math"/>
              </w:rPr>
              <m:t>q</m:t>
            </m:r>
          </m:num>
          <m:den>
            <m:r>
              <w:rPr>
                <w:rFonts w:ascii="Cambria Math" w:hAnsi="Cambria Math"/>
              </w:rPr>
              <m:t>m</m:t>
            </m:r>
          </m:den>
        </m:f>
        <m:r>
          <w:rPr>
            <w:rFonts w:ascii="Cambria Math" w:hAnsi="Cambria Math"/>
          </w:rPr>
          <m:t>N</m:t>
        </m:r>
        <m:d>
          <m:dPr>
            <m:ctrlPr>
              <w:rPr>
                <w:rFonts w:ascii="Cambria Math" w:hAnsi="Cambria Math"/>
                <w:i/>
              </w:rPr>
            </m:ctrlPr>
          </m:dPr>
          <m:e>
            <m:r>
              <w:rPr>
                <w:rFonts w:ascii="Cambria Math" w:hAnsi="Cambria Math"/>
              </w:rPr>
              <m:t>t</m:t>
            </m:r>
          </m:e>
        </m:d>
        <m:r>
          <w:rPr>
            <w:rFonts w:ascii="Cambria Math" w:hAnsi="Cambria Math"/>
          </w:rPr>
          <m:t>[m-N</m:t>
        </m:r>
        <m:d>
          <m:dPr>
            <m:ctrlPr>
              <w:rPr>
                <w:rFonts w:ascii="Cambria Math" w:hAnsi="Cambria Math"/>
                <w:i/>
              </w:rPr>
            </m:ctrlPr>
          </m:dPr>
          <m:e>
            <m:r>
              <w:rPr>
                <w:rFonts w:ascii="Cambria Math" w:hAnsi="Cambria Math"/>
              </w:rPr>
              <m:t>t</m:t>
            </m:r>
          </m:e>
        </m:d>
        <m:r>
          <w:rPr>
            <w:rFonts w:ascii="Cambria Math" w:hAnsi="Cambria Math"/>
          </w:rPr>
          <m:t>]</m:t>
        </m:r>
      </m:oMath>
    </w:p>
    <w:p w14:paraId="40F643FD" w14:textId="188095A6" w:rsidR="00A40935" w:rsidRPr="00315F4A" w:rsidRDefault="00D76653" w:rsidP="00E50EA5">
      <w:pPr>
        <w:widowControl w:val="0"/>
        <w:autoSpaceDE w:val="0"/>
        <w:autoSpaceDN w:val="0"/>
        <w:adjustRightInd w:val="0"/>
        <w:spacing w:line="360" w:lineRule="auto"/>
        <w:rPr>
          <w:rFonts w:ascii="Times New Roman" w:hAnsi="Times New Roman"/>
        </w:rPr>
      </w:pPr>
      <w:r w:rsidRPr="00315F4A">
        <w:rPr>
          <w:rFonts w:ascii="Times New Roman" w:hAnsi="Times New Roman"/>
        </w:rPr>
        <w:t xml:space="preserve">where </w:t>
      </w:r>
      <w:r w:rsidRPr="00315F4A">
        <w:rPr>
          <w:rFonts w:ascii="Times New Roman" w:hAnsi="Times New Roman"/>
          <w:i/>
        </w:rPr>
        <w:t xml:space="preserve">N(t) </w:t>
      </w:r>
      <w:r w:rsidRPr="00315F4A">
        <w:rPr>
          <w:rFonts w:ascii="Times New Roman" w:hAnsi="Times New Roman"/>
        </w:rPr>
        <w:t xml:space="preserve">is kilocalorie consumption per capita, </w:t>
      </w:r>
      <w:r w:rsidRPr="00315F4A">
        <w:rPr>
          <w:rFonts w:ascii="Times New Roman" w:hAnsi="Times New Roman"/>
          <w:i/>
        </w:rPr>
        <w:t xml:space="preserve">m </w:t>
      </w:r>
      <w:r w:rsidRPr="00315F4A">
        <w:rPr>
          <w:rFonts w:ascii="Times New Roman" w:hAnsi="Times New Roman"/>
        </w:rPr>
        <w:t xml:space="preserve">is the theoretical market saturation parameter, and </w:t>
      </w:r>
      <w:r w:rsidRPr="00315F4A">
        <w:rPr>
          <w:rFonts w:ascii="Times New Roman" w:hAnsi="Times New Roman"/>
          <w:i/>
        </w:rPr>
        <w:t xml:space="preserve">q </w:t>
      </w:r>
      <w:r w:rsidRPr="00315F4A">
        <w:rPr>
          <w:rFonts w:ascii="Times New Roman" w:hAnsi="Times New Roman"/>
        </w:rPr>
        <w:t>is a social diffusion parameter</w:t>
      </w:r>
      <w:r w:rsidR="0039188C">
        <w:rPr>
          <w:rFonts w:ascii="Times New Roman" w:hAnsi="Times New Roman"/>
        </w:rPr>
        <w:t xml:space="preserve"> (note that we omit an additional marketing parameter as the extra parameter was unnecessary to fit the data in main text Figure 1, using </w:t>
      </w:r>
      <w:proofErr w:type="spellStart"/>
      <w:r w:rsidR="0039188C">
        <w:rPr>
          <w:rFonts w:ascii="Times New Roman" w:hAnsi="Times New Roman"/>
        </w:rPr>
        <w:t>Akaike’s</w:t>
      </w:r>
      <w:proofErr w:type="spellEnd"/>
      <w:r w:rsidR="0039188C">
        <w:rPr>
          <w:rFonts w:ascii="Times New Roman" w:hAnsi="Times New Roman"/>
        </w:rPr>
        <w:t xml:space="preserve"> Information Criterion</w:t>
      </w:r>
      <w:r w:rsidR="00A544D4">
        <w:rPr>
          <w:rFonts w:ascii="Times New Roman" w:hAnsi="Times New Roman"/>
        </w:rPr>
        <w:t xml:space="preserve"> </w:t>
      </w:r>
      <w:r w:rsidR="00D65429">
        <w:rPr>
          <w:rFonts w:ascii="Times New Roman" w:hAnsi="Times New Roman"/>
        </w:rPr>
        <w:fldChar w:fldCharType="begin"/>
      </w:r>
      <w:r w:rsidR="0063253C">
        <w:rPr>
          <w:rFonts w:ascii="Times New Roman" w:hAnsi="Times New Roman"/>
        </w:rPr>
        <w:instrText xml:space="preserve"> ADDIN ZOTERO_ITEM CSL_CITATION {"citationID":"2nhkt9pmek","properties":{"formattedCitation":"[20]","plainCitation":"[20]"},"citationItems":[{"id":3065,"uris":["http://zotero.org/users/598321/items/UWPBPWBS"],"uri":["http://zotero.org/users/598321/items/UWPBPWBS"],"itemData":{"id":3065,"type":"article-journal","title":"A new look at the statistical model identification","container-title":"IEEE Transactions on Automatic Control","page":"716-23","volume":"19","note":"6","shortTitle":"A new look at the statistical model identification","author":[{"family":"Akaike","given":"H."}],"issued":{"date-parts":[["1974"]]}}}],"schema":"https://github.com/citation-style-language/schema/raw/master/csl-citation.json"} </w:instrText>
      </w:r>
      <w:r w:rsidR="00D65429">
        <w:rPr>
          <w:rFonts w:ascii="Times New Roman" w:hAnsi="Times New Roman"/>
        </w:rPr>
        <w:fldChar w:fldCharType="separate"/>
      </w:r>
      <w:r w:rsidR="0063253C">
        <w:rPr>
          <w:rFonts w:ascii="Times New Roman" w:hAnsi="Times New Roman"/>
          <w:noProof/>
        </w:rPr>
        <w:t>[20]</w:t>
      </w:r>
      <w:r w:rsidR="00D65429">
        <w:rPr>
          <w:rFonts w:ascii="Times New Roman" w:hAnsi="Times New Roman"/>
        </w:rPr>
        <w:fldChar w:fldCharType="end"/>
      </w:r>
      <w:r w:rsidR="0039188C">
        <w:rPr>
          <w:rFonts w:ascii="Times New Roman" w:hAnsi="Times New Roman"/>
        </w:rPr>
        <w:t>, which favored the simpler model above)</w:t>
      </w:r>
      <w:r w:rsidRPr="00315F4A">
        <w:rPr>
          <w:rFonts w:ascii="Times New Roman" w:hAnsi="Times New Roman"/>
        </w:rPr>
        <w:t xml:space="preserve">. The estimated coefficients are </w:t>
      </w:r>
      <w:r w:rsidRPr="00315F4A">
        <w:rPr>
          <w:rFonts w:ascii="Times New Roman" w:hAnsi="Times New Roman"/>
          <w:i/>
        </w:rPr>
        <w:t>q</w:t>
      </w:r>
      <w:r w:rsidRPr="00315F4A">
        <w:rPr>
          <w:rFonts w:ascii="Times New Roman" w:hAnsi="Times New Roman"/>
        </w:rPr>
        <w:t xml:space="preserve">=0.1159 and </w:t>
      </w:r>
      <w:r w:rsidRPr="00315F4A">
        <w:rPr>
          <w:rFonts w:ascii="Times New Roman" w:hAnsi="Times New Roman"/>
          <w:i/>
        </w:rPr>
        <w:t>m</w:t>
      </w:r>
      <w:r w:rsidRPr="00315F4A">
        <w:rPr>
          <w:rFonts w:ascii="Times New Roman" w:hAnsi="Times New Roman"/>
        </w:rPr>
        <w:t>=1.011x10</w:t>
      </w:r>
      <w:r w:rsidRPr="00315F4A">
        <w:rPr>
          <w:rFonts w:ascii="Times New Roman" w:hAnsi="Times New Roman"/>
          <w:vertAlign w:val="superscript"/>
        </w:rPr>
        <w:t>6</w:t>
      </w:r>
      <w:r w:rsidRPr="00315F4A">
        <w:rPr>
          <w:rFonts w:ascii="Times New Roman" w:hAnsi="Times New Roman"/>
        </w:rPr>
        <w:t xml:space="preserve"> based on least-squares fits to the SSB consumption time trend (Figure 1, </w:t>
      </w:r>
      <w:r w:rsidRPr="00315F4A">
        <w:rPr>
          <w:rFonts w:ascii="Times New Roman" w:hAnsi="Times New Roman"/>
          <w:i/>
        </w:rPr>
        <w:t>R</w:t>
      </w:r>
      <w:r w:rsidRPr="00315F4A">
        <w:rPr>
          <w:rFonts w:ascii="Times New Roman" w:hAnsi="Times New Roman"/>
          <w:i/>
          <w:vertAlign w:val="superscript"/>
        </w:rPr>
        <w:t>2</w:t>
      </w:r>
      <w:r w:rsidRPr="00315F4A">
        <w:rPr>
          <w:rFonts w:ascii="Times New Roman" w:hAnsi="Times New Roman"/>
        </w:rPr>
        <w:t>=0.98).</w:t>
      </w:r>
    </w:p>
    <w:p w14:paraId="65082AB6" w14:textId="445C0D95" w:rsidR="005D7DB7" w:rsidRPr="00315F4A" w:rsidRDefault="005D7DB7" w:rsidP="00017FFB">
      <w:pPr>
        <w:pStyle w:val="Heading1"/>
        <w:keepNext w:val="0"/>
        <w:widowControl w:val="0"/>
        <w:spacing w:before="0"/>
        <w:rPr>
          <w:rFonts w:ascii="Times New Roman" w:hAnsi="Times New Roman"/>
        </w:rPr>
      </w:pPr>
      <w:r w:rsidRPr="00315F4A">
        <w:rPr>
          <w:rFonts w:ascii="Times New Roman" w:hAnsi="Times New Roman"/>
        </w:rPr>
        <w:t xml:space="preserve"> </w:t>
      </w:r>
    </w:p>
    <w:p w14:paraId="280476D5" w14:textId="77777777" w:rsidR="0089444C" w:rsidRPr="00420259" w:rsidRDefault="0089444C" w:rsidP="0089444C">
      <w:pPr>
        <w:pStyle w:val="Heading1"/>
        <w:keepNext w:val="0"/>
        <w:widowControl w:val="0"/>
        <w:spacing w:before="0" w:line="360" w:lineRule="auto"/>
        <w:rPr>
          <w:rFonts w:ascii="Times New Roman" w:hAnsi="Times New Roman"/>
        </w:rPr>
      </w:pPr>
      <w:r>
        <w:rPr>
          <w:rFonts w:ascii="Times New Roman" w:hAnsi="Times New Roman"/>
          <w:b w:val="0"/>
          <w:i/>
          <w:color w:val="auto"/>
          <w:sz w:val="24"/>
          <w:szCs w:val="24"/>
        </w:rPr>
        <w:br w:type="column"/>
      </w:r>
      <w:r w:rsidRPr="00420259">
        <w:rPr>
          <w:rFonts w:ascii="Times New Roman" w:hAnsi="Times New Roman"/>
          <w:color w:val="auto"/>
          <w:sz w:val="24"/>
          <w:szCs w:val="24"/>
        </w:rPr>
        <w:t>References</w:t>
      </w:r>
    </w:p>
    <w:p w14:paraId="741863A5" w14:textId="77777777" w:rsidR="00354301" w:rsidRPr="00354301" w:rsidRDefault="0089444C" w:rsidP="00354301">
      <w:pPr>
        <w:pStyle w:val="Bibliography"/>
        <w:rPr>
          <w:rFonts w:ascii="Times New Roman" w:hAnsi="Times New Roman"/>
        </w:rPr>
      </w:pPr>
      <w:r w:rsidRPr="00315F4A">
        <w:fldChar w:fldCharType="begin"/>
      </w:r>
      <w:r w:rsidR="0063253C">
        <w:instrText xml:space="preserve"> ADDIN ZOTERO_BIBL {"custom":[]} CSL_BIBLIOGRAPHY </w:instrText>
      </w:r>
      <w:r w:rsidRPr="00315F4A">
        <w:fldChar w:fldCharType="separate"/>
      </w:r>
      <w:r w:rsidR="00354301" w:rsidRPr="00354301">
        <w:rPr>
          <w:rFonts w:ascii="Times New Roman" w:hAnsi="Times New Roman"/>
        </w:rPr>
        <w:t xml:space="preserve">1. </w:t>
      </w:r>
      <w:r w:rsidR="00354301" w:rsidRPr="00354301">
        <w:rPr>
          <w:rFonts w:ascii="Times New Roman" w:hAnsi="Times New Roman"/>
        </w:rPr>
        <w:tab/>
        <w:t>Pollak RA, Wales TJ (1978) Estimation of complete demand systems from household budget data: the linear and quadratic expenditure systems. Am Econ Rev 68: 348–359.</w:t>
      </w:r>
    </w:p>
    <w:p w14:paraId="66B3963E" w14:textId="77777777" w:rsidR="00354301" w:rsidRPr="00354301" w:rsidRDefault="00354301" w:rsidP="00354301">
      <w:pPr>
        <w:pStyle w:val="Bibliography"/>
        <w:rPr>
          <w:rFonts w:ascii="Times New Roman" w:hAnsi="Times New Roman"/>
        </w:rPr>
      </w:pPr>
      <w:r w:rsidRPr="00354301">
        <w:rPr>
          <w:rFonts w:ascii="Times New Roman" w:hAnsi="Times New Roman"/>
        </w:rPr>
        <w:t xml:space="preserve">2. </w:t>
      </w:r>
      <w:r w:rsidRPr="00354301">
        <w:rPr>
          <w:rFonts w:ascii="Times New Roman" w:hAnsi="Times New Roman"/>
        </w:rPr>
        <w:tab/>
        <w:t>Shonkwiler JS, Yen ST (1999) Two-step estimation of a censored system of equations. Am J Agric Econ 81: 972–982.</w:t>
      </w:r>
    </w:p>
    <w:p w14:paraId="1297B88B" w14:textId="77777777" w:rsidR="00354301" w:rsidRPr="00354301" w:rsidRDefault="00354301" w:rsidP="00354301">
      <w:pPr>
        <w:pStyle w:val="Bibliography"/>
        <w:rPr>
          <w:rFonts w:ascii="Times New Roman" w:hAnsi="Times New Roman"/>
        </w:rPr>
      </w:pPr>
      <w:r w:rsidRPr="00354301">
        <w:rPr>
          <w:rFonts w:ascii="Times New Roman" w:hAnsi="Times New Roman"/>
        </w:rPr>
        <w:t xml:space="preserve">3. </w:t>
      </w:r>
      <w:r w:rsidRPr="00354301">
        <w:rPr>
          <w:rFonts w:ascii="Times New Roman" w:hAnsi="Times New Roman"/>
        </w:rPr>
        <w:tab/>
        <w:t>Andreyeva T, Long MW, Brownell KD (2010) The impact of food prices on consumption: a systematic review of research on the price elasticity of demand for food. Am J Public Health 100: 216–222. doi:10.2105/AJPH.2008.151415.</w:t>
      </w:r>
    </w:p>
    <w:p w14:paraId="618F752D" w14:textId="77777777" w:rsidR="00354301" w:rsidRPr="00354301" w:rsidRDefault="00354301" w:rsidP="00354301">
      <w:pPr>
        <w:pStyle w:val="Bibliography"/>
        <w:rPr>
          <w:rFonts w:ascii="Times New Roman" w:hAnsi="Times New Roman"/>
        </w:rPr>
      </w:pPr>
      <w:r w:rsidRPr="00354301">
        <w:rPr>
          <w:rFonts w:ascii="Times New Roman" w:hAnsi="Times New Roman"/>
        </w:rPr>
        <w:t xml:space="preserve">4. </w:t>
      </w:r>
      <w:r w:rsidRPr="00354301">
        <w:rPr>
          <w:rFonts w:ascii="Times New Roman" w:hAnsi="Times New Roman"/>
        </w:rPr>
        <w:tab/>
        <w:t>Wang YC, Coxson P, Shen YM, Goldman L, Bibbins-Domingo K (2012) A Penny-per-ounce tax on sugar-sweetened beverages would cut health and cost burdens of diabetes. Health Aff (Millwood) 31: 199–207.</w:t>
      </w:r>
    </w:p>
    <w:p w14:paraId="578F2087" w14:textId="77777777" w:rsidR="00354301" w:rsidRPr="00354301" w:rsidRDefault="00354301" w:rsidP="00354301">
      <w:pPr>
        <w:pStyle w:val="Bibliography"/>
        <w:rPr>
          <w:rFonts w:ascii="Times New Roman" w:hAnsi="Times New Roman"/>
        </w:rPr>
      </w:pPr>
      <w:r w:rsidRPr="00354301">
        <w:rPr>
          <w:rFonts w:ascii="Times New Roman" w:hAnsi="Times New Roman"/>
        </w:rPr>
        <w:t xml:space="preserve">5. </w:t>
      </w:r>
      <w:r w:rsidRPr="00354301">
        <w:rPr>
          <w:rFonts w:ascii="Times New Roman" w:hAnsi="Times New Roman"/>
        </w:rPr>
        <w:tab/>
        <w:t>Bansal D, Satija A, Khandpur N, Bowen L, Kinra S, et al. (2010) Effects of migration on food consumption patterns in a sample of Indian factory workers and their families. Public Health Nutr 13: 1982–1989. doi:10.1017/S1368980010001254.</w:t>
      </w:r>
    </w:p>
    <w:p w14:paraId="28DFCB70" w14:textId="77777777" w:rsidR="00354301" w:rsidRPr="00354301" w:rsidRDefault="00354301" w:rsidP="00354301">
      <w:pPr>
        <w:pStyle w:val="Bibliography"/>
        <w:rPr>
          <w:rFonts w:ascii="Times New Roman" w:hAnsi="Times New Roman"/>
        </w:rPr>
      </w:pPr>
      <w:r w:rsidRPr="00354301">
        <w:rPr>
          <w:rFonts w:ascii="Times New Roman" w:hAnsi="Times New Roman"/>
        </w:rPr>
        <w:t xml:space="preserve">6. </w:t>
      </w:r>
      <w:r w:rsidRPr="00354301">
        <w:rPr>
          <w:rFonts w:ascii="Times New Roman" w:hAnsi="Times New Roman"/>
        </w:rPr>
        <w:tab/>
        <w:t>Ebrahim S, Kinra S, Bowen L, Andersen E, Ben-Shlomo Y, et al. (2010) The effect of rural-to-urban migration on obesity and diabetes in India: a cross-sectional study. Plos Med 7: e1000268. doi:10.1371/journal.pmed.1000268.</w:t>
      </w:r>
    </w:p>
    <w:p w14:paraId="2C8C4CD9" w14:textId="77777777" w:rsidR="00354301" w:rsidRPr="00354301" w:rsidRDefault="00354301" w:rsidP="00354301">
      <w:pPr>
        <w:pStyle w:val="Bibliography"/>
        <w:rPr>
          <w:rFonts w:ascii="Times New Roman" w:hAnsi="Times New Roman"/>
        </w:rPr>
      </w:pPr>
      <w:r w:rsidRPr="00354301">
        <w:rPr>
          <w:rFonts w:ascii="Times New Roman" w:hAnsi="Times New Roman"/>
        </w:rPr>
        <w:t xml:space="preserve">7. </w:t>
      </w:r>
      <w:r w:rsidRPr="00354301">
        <w:rPr>
          <w:rFonts w:ascii="Times New Roman" w:hAnsi="Times New Roman"/>
        </w:rPr>
        <w:tab/>
        <w:t>International Institute for Population Sciences (IIPS) (2007) National Family Health Survey (NFHS-3). Mumbai: IIPS.</w:t>
      </w:r>
    </w:p>
    <w:p w14:paraId="1D6CED69" w14:textId="77777777" w:rsidR="00354301" w:rsidRPr="00354301" w:rsidRDefault="00354301" w:rsidP="00354301">
      <w:pPr>
        <w:pStyle w:val="Bibliography"/>
        <w:rPr>
          <w:rFonts w:ascii="Times New Roman" w:hAnsi="Times New Roman"/>
        </w:rPr>
      </w:pPr>
      <w:r w:rsidRPr="00354301">
        <w:rPr>
          <w:rFonts w:ascii="Times New Roman" w:hAnsi="Times New Roman"/>
        </w:rPr>
        <w:t xml:space="preserve">8. </w:t>
      </w:r>
      <w:r w:rsidRPr="00354301">
        <w:rPr>
          <w:rFonts w:ascii="Times New Roman" w:hAnsi="Times New Roman"/>
        </w:rPr>
        <w:tab/>
        <w:t>World Bank (2012) World Development Indicators. Washington D.C.: IBRD.</w:t>
      </w:r>
    </w:p>
    <w:p w14:paraId="76DCA10B" w14:textId="77777777" w:rsidR="00354301" w:rsidRPr="00354301" w:rsidRDefault="00354301" w:rsidP="00354301">
      <w:pPr>
        <w:pStyle w:val="Bibliography"/>
        <w:rPr>
          <w:rFonts w:ascii="Times New Roman" w:hAnsi="Times New Roman"/>
        </w:rPr>
      </w:pPr>
      <w:r w:rsidRPr="00354301">
        <w:rPr>
          <w:rFonts w:ascii="Times New Roman" w:hAnsi="Times New Roman"/>
        </w:rPr>
        <w:t xml:space="preserve">9. </w:t>
      </w:r>
      <w:r w:rsidRPr="00354301">
        <w:rPr>
          <w:rFonts w:ascii="Times New Roman" w:hAnsi="Times New Roman"/>
        </w:rPr>
        <w:tab/>
        <w:t>Hall KD, Sacks G, Chandramohan D, Chow CC, Wang YC, et al. (2011) Quantification of the effect of energy imbalance on bodyweight. The Lancet 378: 826–837.</w:t>
      </w:r>
    </w:p>
    <w:p w14:paraId="091B2347" w14:textId="70B39CEA" w:rsidR="00354301" w:rsidRPr="00354301" w:rsidRDefault="00354301" w:rsidP="00354301">
      <w:pPr>
        <w:pStyle w:val="Bibliography"/>
        <w:rPr>
          <w:rFonts w:ascii="Times New Roman" w:hAnsi="Times New Roman"/>
        </w:rPr>
      </w:pPr>
      <w:r w:rsidRPr="00354301">
        <w:rPr>
          <w:rFonts w:ascii="Times New Roman" w:hAnsi="Times New Roman"/>
        </w:rPr>
        <w:t xml:space="preserve">10. </w:t>
      </w:r>
      <w:r w:rsidRPr="00354301">
        <w:rPr>
          <w:rFonts w:ascii="Times New Roman" w:hAnsi="Times New Roman"/>
        </w:rPr>
        <w:tab/>
        <w:t>Food and Agricultural Organization (</w:t>
      </w:r>
      <w:r>
        <w:rPr>
          <w:rFonts w:ascii="Times New Roman" w:hAnsi="Times New Roman"/>
        </w:rPr>
        <w:t>2013</w:t>
      </w:r>
      <w:r w:rsidRPr="00354301">
        <w:rPr>
          <w:rFonts w:ascii="Times New Roman" w:hAnsi="Times New Roman"/>
        </w:rPr>
        <w:t>) FAOSTAT database. Rome: United Nations.</w:t>
      </w:r>
    </w:p>
    <w:p w14:paraId="71250D11" w14:textId="77777777" w:rsidR="00354301" w:rsidRPr="00354301" w:rsidRDefault="00354301" w:rsidP="00354301">
      <w:pPr>
        <w:pStyle w:val="Bibliography"/>
        <w:rPr>
          <w:rFonts w:ascii="Times New Roman" w:hAnsi="Times New Roman"/>
        </w:rPr>
      </w:pPr>
      <w:r w:rsidRPr="00354301">
        <w:rPr>
          <w:rFonts w:ascii="Times New Roman" w:hAnsi="Times New Roman"/>
        </w:rPr>
        <w:t xml:space="preserve">11. </w:t>
      </w:r>
      <w:r w:rsidRPr="00354301">
        <w:rPr>
          <w:rFonts w:ascii="Times New Roman" w:hAnsi="Times New Roman"/>
        </w:rPr>
        <w:tab/>
        <w:t>Lim SS, Gaziano TA, Gakidou E, Reddy KS, Farzadfar F, et al. (2007) Prevention of cardiovascular disease in high-risk individuals in low-income and middle-income countries: health effects and costs. Lancet 370: 2054–2062.</w:t>
      </w:r>
    </w:p>
    <w:p w14:paraId="357340CF" w14:textId="77777777" w:rsidR="00354301" w:rsidRPr="00354301" w:rsidRDefault="00354301" w:rsidP="00354301">
      <w:pPr>
        <w:pStyle w:val="Bibliography"/>
        <w:rPr>
          <w:rFonts w:ascii="Times New Roman" w:hAnsi="Times New Roman"/>
        </w:rPr>
      </w:pPr>
      <w:r w:rsidRPr="00354301">
        <w:rPr>
          <w:rFonts w:ascii="Times New Roman" w:hAnsi="Times New Roman"/>
        </w:rPr>
        <w:t xml:space="preserve">12. </w:t>
      </w:r>
      <w:r w:rsidRPr="00354301">
        <w:rPr>
          <w:rFonts w:ascii="Times New Roman" w:hAnsi="Times New Roman"/>
        </w:rPr>
        <w:tab/>
        <w:t>Livesey G, Taylor R, Livesey H, Liu S (2013) Is there a dose-response relation of dietary glycemic load to risk of type 2 diabetes? Meta-analysis of prospective cohort studies. Am J Clin Nutr 97: 584–596.</w:t>
      </w:r>
    </w:p>
    <w:p w14:paraId="218A13F3" w14:textId="77777777" w:rsidR="00354301" w:rsidRPr="00354301" w:rsidRDefault="00354301" w:rsidP="00354301">
      <w:pPr>
        <w:pStyle w:val="Bibliography"/>
        <w:rPr>
          <w:rFonts w:ascii="Times New Roman" w:hAnsi="Times New Roman"/>
        </w:rPr>
      </w:pPr>
      <w:r w:rsidRPr="00354301">
        <w:rPr>
          <w:rFonts w:ascii="Times New Roman" w:hAnsi="Times New Roman"/>
        </w:rPr>
        <w:t xml:space="preserve">13. </w:t>
      </w:r>
      <w:r w:rsidRPr="00354301">
        <w:rPr>
          <w:rFonts w:ascii="Times New Roman" w:hAnsi="Times New Roman"/>
        </w:rPr>
        <w:tab/>
        <w:t>Bremer AA, Mietus-Snyder M, Lustig RH (2012) Toward a unifying hypothesis of metabolic syndrome. Pediatrics 129: 557–570. doi:10.1542/peds.2011-2912.</w:t>
      </w:r>
    </w:p>
    <w:p w14:paraId="492C2772" w14:textId="77777777" w:rsidR="00354301" w:rsidRPr="00354301" w:rsidRDefault="00354301" w:rsidP="00354301">
      <w:pPr>
        <w:pStyle w:val="Bibliography"/>
        <w:rPr>
          <w:rFonts w:ascii="Times New Roman" w:hAnsi="Times New Roman"/>
        </w:rPr>
      </w:pPr>
      <w:r w:rsidRPr="00354301">
        <w:rPr>
          <w:rFonts w:ascii="Times New Roman" w:hAnsi="Times New Roman"/>
        </w:rPr>
        <w:t xml:space="preserve">14. </w:t>
      </w:r>
      <w:r w:rsidRPr="00354301">
        <w:rPr>
          <w:rFonts w:ascii="Times New Roman" w:hAnsi="Times New Roman"/>
        </w:rPr>
        <w:tab/>
        <w:t>Teff KL, Grudziak J, Townsend RR, Dunn TN, Grant RW, et al. (2009) Endocrine and metabolic effects of consuming fructose- and glucose-sweetened beverages with meals in obese men and women: influence of insulin resistance on plasma triglyceride responses. J Clin Endocrinol Metab 94: 1562–1569. doi:10.1210/jc.2008-2192.</w:t>
      </w:r>
    </w:p>
    <w:p w14:paraId="3DF215E8" w14:textId="77777777" w:rsidR="00354301" w:rsidRPr="00354301" w:rsidRDefault="00354301" w:rsidP="00354301">
      <w:pPr>
        <w:pStyle w:val="Bibliography"/>
        <w:rPr>
          <w:rFonts w:ascii="Times New Roman" w:hAnsi="Times New Roman"/>
        </w:rPr>
      </w:pPr>
      <w:r w:rsidRPr="00354301">
        <w:rPr>
          <w:rFonts w:ascii="Times New Roman" w:hAnsi="Times New Roman"/>
        </w:rPr>
        <w:t xml:space="preserve">15. </w:t>
      </w:r>
      <w:r w:rsidRPr="00354301">
        <w:rPr>
          <w:rFonts w:ascii="Times New Roman" w:hAnsi="Times New Roman"/>
        </w:rPr>
        <w:tab/>
        <w:t>Schulze MB, Manson JAE, Ludwig DS, Colditz GA, Stampfer MJ, et al. (2004) Sugar-sweetened beverages, weight gain, and incidence of type 2 diabetes in young and middle-aged women. Jama J Am Med Assoc 292: 927–934.</w:t>
      </w:r>
    </w:p>
    <w:p w14:paraId="0B3F48CA" w14:textId="77777777" w:rsidR="00354301" w:rsidRPr="00354301" w:rsidRDefault="00354301" w:rsidP="00354301">
      <w:pPr>
        <w:pStyle w:val="Bibliography"/>
        <w:rPr>
          <w:rFonts w:ascii="Times New Roman" w:hAnsi="Times New Roman"/>
        </w:rPr>
      </w:pPr>
      <w:r w:rsidRPr="00354301">
        <w:rPr>
          <w:rFonts w:ascii="Times New Roman" w:hAnsi="Times New Roman"/>
        </w:rPr>
        <w:t xml:space="preserve">16. </w:t>
      </w:r>
      <w:r w:rsidRPr="00354301">
        <w:rPr>
          <w:rFonts w:ascii="Times New Roman" w:hAnsi="Times New Roman"/>
        </w:rPr>
        <w:tab/>
        <w:t>Danaei G, Finucane MM, Lu Y, Singh GM, Cowan MJ, et al. (2011) National, regional, and global trends in fasting plasma glucose and diabetes prevalence since 1980: systematic analysis of health examination surveys and epidemiological studies with 370 country-years and 2.7 million participants. Lancet 378: 31–40. doi:10.1016/S0140-6736(11)60679-X.</w:t>
      </w:r>
    </w:p>
    <w:p w14:paraId="15D82941" w14:textId="77777777" w:rsidR="00354301" w:rsidRPr="00354301" w:rsidRDefault="00354301" w:rsidP="00354301">
      <w:pPr>
        <w:pStyle w:val="Bibliography"/>
        <w:rPr>
          <w:rFonts w:ascii="Times New Roman" w:hAnsi="Times New Roman"/>
        </w:rPr>
      </w:pPr>
      <w:r w:rsidRPr="00354301">
        <w:rPr>
          <w:rFonts w:ascii="Times New Roman" w:hAnsi="Times New Roman"/>
        </w:rPr>
        <w:t xml:space="preserve">17. </w:t>
      </w:r>
      <w:r w:rsidRPr="00354301">
        <w:rPr>
          <w:rFonts w:ascii="Times New Roman" w:hAnsi="Times New Roman"/>
        </w:rPr>
        <w:tab/>
        <w:t>World Health Organization (2012) WHO Global InfoBase. Geneva: WHO.</w:t>
      </w:r>
    </w:p>
    <w:p w14:paraId="20B35B1D" w14:textId="77777777" w:rsidR="00354301" w:rsidRPr="00354301" w:rsidRDefault="00354301" w:rsidP="00354301">
      <w:pPr>
        <w:pStyle w:val="Bibliography"/>
        <w:rPr>
          <w:rFonts w:ascii="Times New Roman" w:hAnsi="Times New Roman"/>
        </w:rPr>
      </w:pPr>
      <w:r w:rsidRPr="00354301">
        <w:rPr>
          <w:rFonts w:ascii="Times New Roman" w:hAnsi="Times New Roman"/>
        </w:rPr>
        <w:t xml:space="preserve">18. </w:t>
      </w:r>
      <w:r w:rsidRPr="00354301">
        <w:rPr>
          <w:rFonts w:ascii="Times New Roman" w:hAnsi="Times New Roman"/>
        </w:rPr>
        <w:tab/>
        <w:t>Euromonitor International (2013) Passport Global Market Information Database. New York: Euromonitor.</w:t>
      </w:r>
    </w:p>
    <w:p w14:paraId="1BBB195D" w14:textId="77777777" w:rsidR="00354301" w:rsidRPr="00354301" w:rsidRDefault="00354301" w:rsidP="00354301">
      <w:pPr>
        <w:pStyle w:val="Bibliography"/>
        <w:rPr>
          <w:rFonts w:ascii="Times New Roman" w:hAnsi="Times New Roman"/>
        </w:rPr>
      </w:pPr>
      <w:r w:rsidRPr="00354301">
        <w:rPr>
          <w:rFonts w:ascii="Times New Roman" w:hAnsi="Times New Roman"/>
        </w:rPr>
        <w:t xml:space="preserve">19. </w:t>
      </w:r>
      <w:r w:rsidRPr="00354301">
        <w:rPr>
          <w:rFonts w:ascii="Times New Roman" w:hAnsi="Times New Roman"/>
        </w:rPr>
        <w:tab/>
        <w:t>Bass FM (2004) Comments on “A New Product Growth for Model Consumer Durables The Bass Model.” Manag Sci 50: 1833–1840.</w:t>
      </w:r>
    </w:p>
    <w:p w14:paraId="73C8D69B" w14:textId="77777777" w:rsidR="00354301" w:rsidRPr="00354301" w:rsidRDefault="00354301" w:rsidP="00354301">
      <w:pPr>
        <w:pStyle w:val="Bibliography"/>
        <w:rPr>
          <w:rFonts w:ascii="Times New Roman" w:hAnsi="Times New Roman"/>
        </w:rPr>
      </w:pPr>
      <w:r w:rsidRPr="00354301">
        <w:rPr>
          <w:rFonts w:ascii="Times New Roman" w:hAnsi="Times New Roman"/>
        </w:rPr>
        <w:t xml:space="preserve">20. </w:t>
      </w:r>
      <w:r w:rsidRPr="00354301">
        <w:rPr>
          <w:rFonts w:ascii="Times New Roman" w:hAnsi="Times New Roman"/>
        </w:rPr>
        <w:tab/>
        <w:t>Akaike H (1974) A new look at the statistical model identification. Ieee Trans Autom Control 19: 716–723.</w:t>
      </w:r>
    </w:p>
    <w:p w14:paraId="7ADDDFA2" w14:textId="77777777" w:rsidR="00354301" w:rsidRPr="00354301" w:rsidRDefault="00354301" w:rsidP="00354301">
      <w:pPr>
        <w:pStyle w:val="Bibliography"/>
        <w:rPr>
          <w:rFonts w:ascii="Times New Roman" w:hAnsi="Times New Roman"/>
        </w:rPr>
      </w:pPr>
      <w:r w:rsidRPr="00354301">
        <w:rPr>
          <w:rFonts w:ascii="Times New Roman" w:hAnsi="Times New Roman"/>
        </w:rPr>
        <w:t xml:space="preserve">21. </w:t>
      </w:r>
      <w:r w:rsidRPr="00354301">
        <w:rPr>
          <w:rFonts w:ascii="Times New Roman" w:hAnsi="Times New Roman"/>
        </w:rPr>
        <w:tab/>
        <w:t>Hall KD, Jordan PN (2008) Modeling weight-loss maintenance to help prevent body weight regain. Am J Clin Nutr 88: 1495–1503.</w:t>
      </w:r>
    </w:p>
    <w:p w14:paraId="2B0C493D" w14:textId="4490BCEB" w:rsidR="0089444C" w:rsidRPr="00315F4A" w:rsidRDefault="0089444C" w:rsidP="0089444C">
      <w:pPr>
        <w:pStyle w:val="Bibliography"/>
        <w:spacing w:after="0"/>
        <w:rPr>
          <w:rFonts w:ascii="Times New Roman" w:hAnsi="Times New Roman"/>
        </w:rPr>
      </w:pPr>
      <w:r w:rsidRPr="00315F4A">
        <w:rPr>
          <w:rFonts w:ascii="Times New Roman" w:hAnsi="Times New Roman"/>
        </w:rPr>
        <w:fldChar w:fldCharType="end"/>
      </w:r>
    </w:p>
    <w:p w14:paraId="45FF839E" w14:textId="219CBABA" w:rsidR="00017FFB" w:rsidRPr="00315F4A" w:rsidRDefault="00017FFB" w:rsidP="00017FFB">
      <w:pPr>
        <w:pStyle w:val="Heading1"/>
        <w:keepNext w:val="0"/>
        <w:widowControl w:val="0"/>
        <w:spacing w:before="0"/>
        <w:rPr>
          <w:rFonts w:ascii="Times New Roman" w:hAnsi="Times New Roman"/>
        </w:rPr>
      </w:pPr>
      <w:r w:rsidRPr="00315F4A">
        <w:rPr>
          <w:rFonts w:ascii="Times New Roman" w:hAnsi="Times New Roman"/>
        </w:rPr>
        <w:t xml:space="preserve"> </w:t>
      </w:r>
    </w:p>
    <w:p w14:paraId="069EB30A" w14:textId="000C70BD" w:rsidR="00793FB0" w:rsidRPr="007F231F" w:rsidRDefault="00793FB0" w:rsidP="007F231F">
      <w:pPr>
        <w:pStyle w:val="Heading1"/>
        <w:keepNext w:val="0"/>
        <w:widowControl w:val="0"/>
        <w:spacing w:before="0" w:line="360" w:lineRule="auto"/>
        <w:rPr>
          <w:rFonts w:ascii="Times New Roman" w:hAnsi="Times New Roman"/>
          <w:b w:val="0"/>
          <w:i/>
          <w:color w:val="auto"/>
          <w:sz w:val="24"/>
          <w:szCs w:val="24"/>
        </w:rPr>
      </w:pPr>
      <w:bookmarkStart w:id="0" w:name="_GoBack"/>
      <w:bookmarkEnd w:id="0"/>
    </w:p>
    <w:sectPr w:rsidR="00793FB0" w:rsidRPr="007F231F" w:rsidSect="00A36F2F">
      <w:footerReference w:type="default" r:id="rId3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07F851" w14:textId="77777777" w:rsidR="00E41C42" w:rsidRDefault="00E41C42" w:rsidP="00E73E0F">
      <w:r>
        <w:separator/>
      </w:r>
    </w:p>
  </w:endnote>
  <w:endnote w:type="continuationSeparator" w:id="0">
    <w:p w14:paraId="0EBCE9CA" w14:textId="77777777" w:rsidR="00E41C42" w:rsidRDefault="00E41C42" w:rsidP="00E73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3B9B5" w14:textId="77777777" w:rsidR="00E41C42" w:rsidRDefault="00E41C42">
    <w:pPr>
      <w:pStyle w:val="Footer"/>
    </w:pPr>
    <w:r>
      <w:rPr>
        <w:rFonts w:ascii="Times New Roman" w:hAnsi="Times New Roman" w:cs="Times New Roman"/>
      </w:rPr>
      <w:t xml:space="preserve">Page </w:t>
    </w: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7F231F">
      <w:rPr>
        <w:rFonts w:ascii="Times New Roman" w:hAnsi="Times New Roman" w:cs="Times New Roman"/>
        <w:noProof/>
      </w:rPr>
      <w:t>7</w:t>
    </w:r>
    <w:r>
      <w:rPr>
        <w:rFonts w:ascii="Times New Roman" w:hAnsi="Times New Roman" w:cs="Times New Roman"/>
      </w:rPr>
      <w:fldChar w:fldCharType="end"/>
    </w:r>
    <w:r>
      <w:rPr>
        <w:rFonts w:ascii="Times New Roman" w:hAnsi="Times New Roman" w:cs="Times New Roman"/>
      </w:rPr>
      <w:t xml:space="preserve"> of </w:t>
    </w:r>
    <w:r>
      <w:rPr>
        <w:rFonts w:ascii="Times New Roman" w:hAnsi="Times New Roman" w:cs="Times New Roman"/>
      </w:rPr>
      <w:fldChar w:fldCharType="begin"/>
    </w:r>
    <w:r>
      <w:rPr>
        <w:rFonts w:ascii="Times New Roman" w:hAnsi="Times New Roman" w:cs="Times New Roman"/>
      </w:rPr>
      <w:instrText xml:space="preserve"> NUMPAGES </w:instrText>
    </w:r>
    <w:r>
      <w:rPr>
        <w:rFonts w:ascii="Times New Roman" w:hAnsi="Times New Roman" w:cs="Times New Roman"/>
      </w:rPr>
      <w:fldChar w:fldCharType="separate"/>
    </w:r>
    <w:r w:rsidR="007F231F">
      <w:rPr>
        <w:rFonts w:ascii="Times New Roman" w:hAnsi="Times New Roman" w:cs="Times New Roman"/>
        <w:noProof/>
      </w:rPr>
      <w:t>8</w:t>
    </w:r>
    <w:r>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D379B7" w14:textId="77777777" w:rsidR="00E41C42" w:rsidRDefault="00E41C42" w:rsidP="00E73E0F">
      <w:r>
        <w:separator/>
      </w:r>
    </w:p>
  </w:footnote>
  <w:footnote w:type="continuationSeparator" w:id="0">
    <w:p w14:paraId="75479AF5" w14:textId="77777777" w:rsidR="00E41C42" w:rsidRDefault="00E41C42" w:rsidP="00E73E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057EA"/>
    <w:multiLevelType w:val="hybridMultilevel"/>
    <w:tmpl w:val="0C86E384"/>
    <w:lvl w:ilvl="0" w:tplc="D7C08D2A">
      <w:start w:val="1"/>
      <w:numFmt w:val="upperLetter"/>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FB0"/>
    <w:rsid w:val="00015936"/>
    <w:rsid w:val="00016001"/>
    <w:rsid w:val="00017FFB"/>
    <w:rsid w:val="000357F5"/>
    <w:rsid w:val="0005253C"/>
    <w:rsid w:val="00073639"/>
    <w:rsid w:val="00073CC6"/>
    <w:rsid w:val="000755FF"/>
    <w:rsid w:val="000924C3"/>
    <w:rsid w:val="000A43D2"/>
    <w:rsid w:val="00100403"/>
    <w:rsid w:val="00162CA6"/>
    <w:rsid w:val="00163DC1"/>
    <w:rsid w:val="00163FBD"/>
    <w:rsid w:val="001763C6"/>
    <w:rsid w:val="001A1AC2"/>
    <w:rsid w:val="001B7781"/>
    <w:rsid w:val="001C3543"/>
    <w:rsid w:val="001E75F5"/>
    <w:rsid w:val="001F252F"/>
    <w:rsid w:val="00207233"/>
    <w:rsid w:val="002208AF"/>
    <w:rsid w:val="002235F4"/>
    <w:rsid w:val="00243A73"/>
    <w:rsid w:val="00244FDE"/>
    <w:rsid w:val="00251DAF"/>
    <w:rsid w:val="0026427A"/>
    <w:rsid w:val="002657C8"/>
    <w:rsid w:val="00271AD3"/>
    <w:rsid w:val="00273B48"/>
    <w:rsid w:val="00280600"/>
    <w:rsid w:val="002A403A"/>
    <w:rsid w:val="002B6FE9"/>
    <w:rsid w:val="002C1EB5"/>
    <w:rsid w:val="00303CB0"/>
    <w:rsid w:val="00315F4A"/>
    <w:rsid w:val="00354301"/>
    <w:rsid w:val="00354C83"/>
    <w:rsid w:val="003559B3"/>
    <w:rsid w:val="00361C44"/>
    <w:rsid w:val="003635E1"/>
    <w:rsid w:val="0039188C"/>
    <w:rsid w:val="003925B4"/>
    <w:rsid w:val="00395676"/>
    <w:rsid w:val="003A6606"/>
    <w:rsid w:val="003B0E7F"/>
    <w:rsid w:val="003B3D6B"/>
    <w:rsid w:val="003C3B87"/>
    <w:rsid w:val="003D18AA"/>
    <w:rsid w:val="003E52DA"/>
    <w:rsid w:val="003F1A10"/>
    <w:rsid w:val="003F2DC4"/>
    <w:rsid w:val="00406F43"/>
    <w:rsid w:val="00420259"/>
    <w:rsid w:val="00430BD2"/>
    <w:rsid w:val="00440B0A"/>
    <w:rsid w:val="00447989"/>
    <w:rsid w:val="00464902"/>
    <w:rsid w:val="00464BBE"/>
    <w:rsid w:val="0046705A"/>
    <w:rsid w:val="00470EB6"/>
    <w:rsid w:val="0048262F"/>
    <w:rsid w:val="004E5319"/>
    <w:rsid w:val="005156A4"/>
    <w:rsid w:val="00515AD5"/>
    <w:rsid w:val="00532281"/>
    <w:rsid w:val="005371D8"/>
    <w:rsid w:val="00544A18"/>
    <w:rsid w:val="005603B2"/>
    <w:rsid w:val="0056766E"/>
    <w:rsid w:val="00567C25"/>
    <w:rsid w:val="00576D60"/>
    <w:rsid w:val="005A5BA9"/>
    <w:rsid w:val="005D45DA"/>
    <w:rsid w:val="005D7DB7"/>
    <w:rsid w:val="005F2393"/>
    <w:rsid w:val="005F30B3"/>
    <w:rsid w:val="005F62D1"/>
    <w:rsid w:val="005F6AAB"/>
    <w:rsid w:val="00603C0A"/>
    <w:rsid w:val="00606064"/>
    <w:rsid w:val="00612FBC"/>
    <w:rsid w:val="006169A7"/>
    <w:rsid w:val="00617551"/>
    <w:rsid w:val="0063253C"/>
    <w:rsid w:val="0066080A"/>
    <w:rsid w:val="00663BB5"/>
    <w:rsid w:val="00664D78"/>
    <w:rsid w:val="006714CE"/>
    <w:rsid w:val="00676390"/>
    <w:rsid w:val="006A7EE6"/>
    <w:rsid w:val="006D60CC"/>
    <w:rsid w:val="006E3800"/>
    <w:rsid w:val="00717A69"/>
    <w:rsid w:val="007460F6"/>
    <w:rsid w:val="00765FD7"/>
    <w:rsid w:val="00793FB0"/>
    <w:rsid w:val="007A06B6"/>
    <w:rsid w:val="007D5788"/>
    <w:rsid w:val="007E47AC"/>
    <w:rsid w:val="007F231F"/>
    <w:rsid w:val="007F7BA6"/>
    <w:rsid w:val="0080796B"/>
    <w:rsid w:val="008305A1"/>
    <w:rsid w:val="00842B3C"/>
    <w:rsid w:val="008436FE"/>
    <w:rsid w:val="00863EFA"/>
    <w:rsid w:val="00864BA0"/>
    <w:rsid w:val="00864C86"/>
    <w:rsid w:val="00877EBC"/>
    <w:rsid w:val="0089444C"/>
    <w:rsid w:val="00897703"/>
    <w:rsid w:val="008A1F60"/>
    <w:rsid w:val="008A3270"/>
    <w:rsid w:val="008D4ED8"/>
    <w:rsid w:val="008E0C1E"/>
    <w:rsid w:val="00900D1F"/>
    <w:rsid w:val="00902A3C"/>
    <w:rsid w:val="00935362"/>
    <w:rsid w:val="00947BA5"/>
    <w:rsid w:val="009504F9"/>
    <w:rsid w:val="0095746B"/>
    <w:rsid w:val="00963B25"/>
    <w:rsid w:val="009648ED"/>
    <w:rsid w:val="00972683"/>
    <w:rsid w:val="00980C3F"/>
    <w:rsid w:val="00994DE1"/>
    <w:rsid w:val="009A0815"/>
    <w:rsid w:val="009B1755"/>
    <w:rsid w:val="009B210E"/>
    <w:rsid w:val="009C1908"/>
    <w:rsid w:val="009D1B99"/>
    <w:rsid w:val="009D4857"/>
    <w:rsid w:val="00A24D8B"/>
    <w:rsid w:val="00A36F2F"/>
    <w:rsid w:val="00A40935"/>
    <w:rsid w:val="00A53490"/>
    <w:rsid w:val="00A544D4"/>
    <w:rsid w:val="00A66BFE"/>
    <w:rsid w:val="00A72047"/>
    <w:rsid w:val="00AE295B"/>
    <w:rsid w:val="00AE3CA7"/>
    <w:rsid w:val="00B1321A"/>
    <w:rsid w:val="00B21E0E"/>
    <w:rsid w:val="00B31650"/>
    <w:rsid w:val="00B40FE2"/>
    <w:rsid w:val="00B42062"/>
    <w:rsid w:val="00B44BDF"/>
    <w:rsid w:val="00B5406E"/>
    <w:rsid w:val="00B572E4"/>
    <w:rsid w:val="00B631BD"/>
    <w:rsid w:val="00B676F8"/>
    <w:rsid w:val="00B84107"/>
    <w:rsid w:val="00B96689"/>
    <w:rsid w:val="00BA68B6"/>
    <w:rsid w:val="00BD13B1"/>
    <w:rsid w:val="00BD5D97"/>
    <w:rsid w:val="00BE0317"/>
    <w:rsid w:val="00BF4261"/>
    <w:rsid w:val="00BF6DA0"/>
    <w:rsid w:val="00C0053E"/>
    <w:rsid w:val="00C0285B"/>
    <w:rsid w:val="00C05F32"/>
    <w:rsid w:val="00C07EAD"/>
    <w:rsid w:val="00C145A6"/>
    <w:rsid w:val="00C254C3"/>
    <w:rsid w:val="00C4073D"/>
    <w:rsid w:val="00C63C09"/>
    <w:rsid w:val="00C806E7"/>
    <w:rsid w:val="00C841F9"/>
    <w:rsid w:val="00C87F16"/>
    <w:rsid w:val="00CB05A0"/>
    <w:rsid w:val="00CC3F16"/>
    <w:rsid w:val="00CE3070"/>
    <w:rsid w:val="00CF4CE4"/>
    <w:rsid w:val="00CF7998"/>
    <w:rsid w:val="00D0628B"/>
    <w:rsid w:val="00D27522"/>
    <w:rsid w:val="00D65429"/>
    <w:rsid w:val="00D71108"/>
    <w:rsid w:val="00D73502"/>
    <w:rsid w:val="00D76653"/>
    <w:rsid w:val="00D9184E"/>
    <w:rsid w:val="00D97184"/>
    <w:rsid w:val="00DA0123"/>
    <w:rsid w:val="00DC1224"/>
    <w:rsid w:val="00DC2868"/>
    <w:rsid w:val="00DC2A0C"/>
    <w:rsid w:val="00DD6877"/>
    <w:rsid w:val="00E01FFB"/>
    <w:rsid w:val="00E06CE3"/>
    <w:rsid w:val="00E23F38"/>
    <w:rsid w:val="00E343CE"/>
    <w:rsid w:val="00E41C42"/>
    <w:rsid w:val="00E50E36"/>
    <w:rsid w:val="00E50EA5"/>
    <w:rsid w:val="00E556B5"/>
    <w:rsid w:val="00E73E0F"/>
    <w:rsid w:val="00E77097"/>
    <w:rsid w:val="00EA3087"/>
    <w:rsid w:val="00EB4C1F"/>
    <w:rsid w:val="00EF3235"/>
    <w:rsid w:val="00EF5152"/>
    <w:rsid w:val="00F041DE"/>
    <w:rsid w:val="00F04890"/>
    <w:rsid w:val="00F26D50"/>
    <w:rsid w:val="00F26DFD"/>
    <w:rsid w:val="00F335D5"/>
    <w:rsid w:val="00F460A8"/>
    <w:rsid w:val="00F615BB"/>
    <w:rsid w:val="00F674F4"/>
    <w:rsid w:val="00F67A84"/>
    <w:rsid w:val="00F85395"/>
    <w:rsid w:val="00F935CC"/>
    <w:rsid w:val="00F94BB0"/>
    <w:rsid w:val="00FA7E20"/>
    <w:rsid w:val="00FB0429"/>
    <w:rsid w:val="00FD20D6"/>
    <w:rsid w:val="00FD77F0"/>
    <w:rsid w:val="00FE6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1"/>
    <o:shapelayout v:ext="edit">
      <o:idmap v:ext="edit" data="1"/>
    </o:shapelayout>
  </w:shapeDefaults>
  <w:decimalSymbol w:val="."/>
  <w:listSeparator w:val=","/>
  <w14:docId w14:val="3607B4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70"/>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E0C1E"/>
    <w:pPr>
      <w:keepNext/>
      <w:keepLines/>
      <w:spacing w:before="480"/>
      <w:outlineLvl w:val="0"/>
    </w:pPr>
    <w:rPr>
      <w:rFonts w:ascii="Cambria" w:eastAsia="MS Gothic" w:hAnsi="Cambria" w:cs="Times New Roman"/>
      <w:b/>
      <w:bCs/>
      <w:color w:val="365F91"/>
      <w:sz w:val="28"/>
      <w:szCs w:val="28"/>
    </w:rPr>
  </w:style>
  <w:style w:type="paragraph" w:styleId="Heading2">
    <w:name w:val="heading 2"/>
    <w:basedOn w:val="Normal"/>
    <w:next w:val="Normal"/>
    <w:link w:val="Heading2Char"/>
    <w:uiPriority w:val="9"/>
    <w:qFormat/>
    <w:rsid w:val="008E0C1E"/>
    <w:pPr>
      <w:keepNext/>
      <w:spacing w:before="240" w:after="60"/>
      <w:outlineLvl w:val="1"/>
    </w:pPr>
    <w:rPr>
      <w:rFonts w:ascii="Calibri" w:eastAsia="MS Gothic" w:hAnsi="Calibri"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73E0F"/>
    <w:pPr>
      <w:spacing w:before="100" w:beforeAutospacing="1" w:after="115"/>
    </w:pPr>
    <w:rPr>
      <w:rFonts w:ascii="Times" w:eastAsia="Calibri" w:hAnsi="Times" w:cs="Times New Roman"/>
      <w:sz w:val="20"/>
      <w:szCs w:val="20"/>
    </w:rPr>
  </w:style>
  <w:style w:type="paragraph" w:styleId="BalloonText">
    <w:name w:val="Balloon Text"/>
    <w:basedOn w:val="Normal"/>
    <w:link w:val="BalloonTextChar"/>
    <w:uiPriority w:val="99"/>
    <w:semiHidden/>
    <w:unhideWhenUsed/>
    <w:rsid w:val="00E73E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3E0F"/>
    <w:rPr>
      <w:rFonts w:ascii="Lucida Grande" w:hAnsi="Lucida Grande" w:cs="Lucida Grande"/>
      <w:sz w:val="18"/>
      <w:szCs w:val="18"/>
    </w:rPr>
  </w:style>
  <w:style w:type="paragraph" w:styleId="Header">
    <w:name w:val="header"/>
    <w:basedOn w:val="Normal"/>
    <w:link w:val="HeaderChar"/>
    <w:uiPriority w:val="99"/>
    <w:unhideWhenUsed/>
    <w:rsid w:val="00E73E0F"/>
    <w:pPr>
      <w:tabs>
        <w:tab w:val="center" w:pos="4320"/>
        <w:tab w:val="right" w:pos="8640"/>
      </w:tabs>
    </w:pPr>
  </w:style>
  <w:style w:type="character" w:customStyle="1" w:styleId="HeaderChar">
    <w:name w:val="Header Char"/>
    <w:basedOn w:val="DefaultParagraphFont"/>
    <w:link w:val="Header"/>
    <w:uiPriority w:val="99"/>
    <w:rsid w:val="00E73E0F"/>
  </w:style>
  <w:style w:type="paragraph" w:styleId="Footer">
    <w:name w:val="footer"/>
    <w:basedOn w:val="Normal"/>
    <w:link w:val="FooterChar"/>
    <w:uiPriority w:val="99"/>
    <w:unhideWhenUsed/>
    <w:rsid w:val="00E73E0F"/>
    <w:pPr>
      <w:tabs>
        <w:tab w:val="center" w:pos="4320"/>
        <w:tab w:val="right" w:pos="8640"/>
      </w:tabs>
    </w:pPr>
  </w:style>
  <w:style w:type="character" w:customStyle="1" w:styleId="FooterChar">
    <w:name w:val="Footer Char"/>
    <w:basedOn w:val="DefaultParagraphFont"/>
    <w:link w:val="Footer"/>
    <w:uiPriority w:val="99"/>
    <w:rsid w:val="00E73E0F"/>
  </w:style>
  <w:style w:type="character" w:customStyle="1" w:styleId="Heading1Char">
    <w:name w:val="Heading 1 Char"/>
    <w:basedOn w:val="DefaultParagraphFont"/>
    <w:link w:val="Heading1"/>
    <w:uiPriority w:val="9"/>
    <w:rsid w:val="008E0C1E"/>
    <w:rPr>
      <w:rFonts w:ascii="Cambria" w:eastAsia="MS Gothic" w:hAnsi="Cambria" w:cs="Times New Roman"/>
      <w:b/>
      <w:bCs/>
      <w:color w:val="365F91"/>
      <w:sz w:val="28"/>
      <w:szCs w:val="28"/>
    </w:rPr>
  </w:style>
  <w:style w:type="character" w:customStyle="1" w:styleId="Heading2Char">
    <w:name w:val="Heading 2 Char"/>
    <w:basedOn w:val="DefaultParagraphFont"/>
    <w:link w:val="Heading2"/>
    <w:uiPriority w:val="9"/>
    <w:rsid w:val="008E0C1E"/>
    <w:rPr>
      <w:rFonts w:ascii="Calibri" w:eastAsia="MS Gothic" w:hAnsi="Calibri" w:cs="Times New Roman"/>
      <w:b/>
      <w:bCs/>
      <w:i/>
      <w:iCs/>
      <w:sz w:val="28"/>
      <w:szCs w:val="28"/>
    </w:rPr>
  </w:style>
  <w:style w:type="character" w:styleId="CommentReference">
    <w:name w:val="annotation reference"/>
    <w:uiPriority w:val="99"/>
    <w:semiHidden/>
    <w:unhideWhenUsed/>
    <w:rsid w:val="008E0C1E"/>
    <w:rPr>
      <w:sz w:val="16"/>
      <w:szCs w:val="16"/>
    </w:rPr>
  </w:style>
  <w:style w:type="paragraph" w:styleId="CommentText">
    <w:name w:val="annotation text"/>
    <w:basedOn w:val="Normal"/>
    <w:link w:val="CommentTextChar"/>
    <w:uiPriority w:val="99"/>
    <w:unhideWhenUsed/>
    <w:rsid w:val="008E0C1E"/>
    <w:rPr>
      <w:rFonts w:ascii="Cambria" w:eastAsia="MS Mincho" w:hAnsi="Cambria" w:cs="Times New Roman"/>
      <w:sz w:val="20"/>
      <w:szCs w:val="20"/>
    </w:rPr>
  </w:style>
  <w:style w:type="character" w:customStyle="1" w:styleId="CommentTextChar">
    <w:name w:val="Comment Text Char"/>
    <w:basedOn w:val="DefaultParagraphFont"/>
    <w:link w:val="CommentText"/>
    <w:uiPriority w:val="99"/>
    <w:rsid w:val="008E0C1E"/>
    <w:rPr>
      <w:rFonts w:ascii="Cambria" w:eastAsia="MS Mincho" w:hAnsi="Cambria" w:cs="Times New Roman"/>
      <w:sz w:val="20"/>
      <w:szCs w:val="20"/>
    </w:rPr>
  </w:style>
  <w:style w:type="paragraph" w:styleId="CommentSubject">
    <w:name w:val="annotation subject"/>
    <w:basedOn w:val="CommentText"/>
    <w:next w:val="CommentText"/>
    <w:link w:val="CommentSubjectChar"/>
    <w:uiPriority w:val="99"/>
    <w:semiHidden/>
    <w:unhideWhenUsed/>
    <w:rsid w:val="008E0C1E"/>
    <w:rPr>
      <w:b/>
      <w:bCs/>
    </w:rPr>
  </w:style>
  <w:style w:type="character" w:customStyle="1" w:styleId="CommentSubjectChar">
    <w:name w:val="Comment Subject Char"/>
    <w:basedOn w:val="CommentTextChar"/>
    <w:link w:val="CommentSubject"/>
    <w:uiPriority w:val="99"/>
    <w:semiHidden/>
    <w:rsid w:val="008E0C1E"/>
    <w:rPr>
      <w:rFonts w:ascii="Cambria" w:eastAsia="MS Mincho" w:hAnsi="Cambria" w:cs="Times New Roman"/>
      <w:b/>
      <w:bCs/>
      <w:sz w:val="20"/>
      <w:szCs w:val="20"/>
    </w:rPr>
  </w:style>
  <w:style w:type="paragraph" w:styleId="TOC1">
    <w:name w:val="toc 1"/>
    <w:basedOn w:val="Normal"/>
    <w:next w:val="Normal"/>
    <w:autoRedefine/>
    <w:uiPriority w:val="39"/>
    <w:unhideWhenUsed/>
    <w:rsid w:val="008E0C1E"/>
    <w:pPr>
      <w:spacing w:before="120"/>
    </w:pPr>
    <w:rPr>
      <w:rFonts w:ascii="Calibri" w:eastAsia="MS Mincho" w:hAnsi="Calibri" w:cs="Times New Roman"/>
      <w:b/>
      <w:color w:val="548DD4"/>
    </w:rPr>
  </w:style>
  <w:style w:type="paragraph" w:styleId="TOC2">
    <w:name w:val="toc 2"/>
    <w:basedOn w:val="Normal"/>
    <w:next w:val="Normal"/>
    <w:autoRedefine/>
    <w:uiPriority w:val="39"/>
    <w:unhideWhenUsed/>
    <w:rsid w:val="008E0C1E"/>
    <w:rPr>
      <w:rFonts w:ascii="Cambria" w:eastAsia="MS Mincho" w:hAnsi="Cambria" w:cs="Times New Roman"/>
      <w:sz w:val="22"/>
      <w:szCs w:val="22"/>
    </w:rPr>
  </w:style>
  <w:style w:type="paragraph" w:styleId="TOC3">
    <w:name w:val="toc 3"/>
    <w:basedOn w:val="Normal"/>
    <w:next w:val="Normal"/>
    <w:autoRedefine/>
    <w:uiPriority w:val="39"/>
    <w:unhideWhenUsed/>
    <w:rsid w:val="008E0C1E"/>
    <w:pPr>
      <w:ind w:left="240"/>
    </w:pPr>
    <w:rPr>
      <w:rFonts w:ascii="Cambria" w:eastAsia="MS Mincho" w:hAnsi="Cambria" w:cs="Times New Roman"/>
      <w:i/>
      <w:sz w:val="22"/>
      <w:szCs w:val="22"/>
    </w:rPr>
  </w:style>
  <w:style w:type="paragraph" w:styleId="TOC4">
    <w:name w:val="toc 4"/>
    <w:basedOn w:val="Normal"/>
    <w:next w:val="Normal"/>
    <w:autoRedefine/>
    <w:uiPriority w:val="39"/>
    <w:unhideWhenUsed/>
    <w:rsid w:val="008E0C1E"/>
    <w:pPr>
      <w:pBdr>
        <w:between w:val="double" w:sz="6" w:space="0" w:color="auto"/>
      </w:pBdr>
      <w:ind w:left="480"/>
    </w:pPr>
    <w:rPr>
      <w:rFonts w:ascii="Cambria" w:eastAsia="MS Mincho" w:hAnsi="Cambria" w:cs="Times New Roman"/>
      <w:sz w:val="20"/>
      <w:szCs w:val="20"/>
    </w:rPr>
  </w:style>
  <w:style w:type="paragraph" w:styleId="TOC5">
    <w:name w:val="toc 5"/>
    <w:basedOn w:val="Normal"/>
    <w:next w:val="Normal"/>
    <w:autoRedefine/>
    <w:uiPriority w:val="39"/>
    <w:unhideWhenUsed/>
    <w:rsid w:val="008E0C1E"/>
    <w:pPr>
      <w:pBdr>
        <w:between w:val="double" w:sz="6" w:space="0" w:color="auto"/>
      </w:pBdr>
      <w:ind w:left="720"/>
    </w:pPr>
    <w:rPr>
      <w:rFonts w:ascii="Cambria" w:eastAsia="MS Mincho" w:hAnsi="Cambria" w:cs="Times New Roman"/>
      <w:sz w:val="20"/>
      <w:szCs w:val="20"/>
    </w:rPr>
  </w:style>
  <w:style w:type="paragraph" w:styleId="TOC6">
    <w:name w:val="toc 6"/>
    <w:basedOn w:val="Normal"/>
    <w:next w:val="Normal"/>
    <w:autoRedefine/>
    <w:uiPriority w:val="39"/>
    <w:unhideWhenUsed/>
    <w:rsid w:val="008E0C1E"/>
    <w:pPr>
      <w:pBdr>
        <w:between w:val="double" w:sz="6" w:space="0" w:color="auto"/>
      </w:pBdr>
      <w:ind w:left="960"/>
    </w:pPr>
    <w:rPr>
      <w:rFonts w:ascii="Cambria" w:eastAsia="MS Mincho" w:hAnsi="Cambria" w:cs="Times New Roman"/>
      <w:sz w:val="20"/>
      <w:szCs w:val="20"/>
    </w:rPr>
  </w:style>
  <w:style w:type="paragraph" w:styleId="TOC7">
    <w:name w:val="toc 7"/>
    <w:basedOn w:val="Normal"/>
    <w:next w:val="Normal"/>
    <w:autoRedefine/>
    <w:uiPriority w:val="39"/>
    <w:unhideWhenUsed/>
    <w:rsid w:val="008E0C1E"/>
    <w:pPr>
      <w:pBdr>
        <w:between w:val="double" w:sz="6" w:space="0" w:color="auto"/>
      </w:pBdr>
      <w:ind w:left="1200"/>
    </w:pPr>
    <w:rPr>
      <w:rFonts w:ascii="Cambria" w:eastAsia="MS Mincho" w:hAnsi="Cambria" w:cs="Times New Roman"/>
      <w:sz w:val="20"/>
      <w:szCs w:val="20"/>
    </w:rPr>
  </w:style>
  <w:style w:type="paragraph" w:styleId="TOC8">
    <w:name w:val="toc 8"/>
    <w:basedOn w:val="Normal"/>
    <w:next w:val="Normal"/>
    <w:autoRedefine/>
    <w:uiPriority w:val="39"/>
    <w:unhideWhenUsed/>
    <w:rsid w:val="008E0C1E"/>
    <w:pPr>
      <w:pBdr>
        <w:between w:val="double" w:sz="6" w:space="0" w:color="auto"/>
      </w:pBdr>
      <w:ind w:left="1440"/>
    </w:pPr>
    <w:rPr>
      <w:rFonts w:ascii="Cambria" w:eastAsia="MS Mincho" w:hAnsi="Cambria" w:cs="Times New Roman"/>
      <w:sz w:val="20"/>
      <w:szCs w:val="20"/>
    </w:rPr>
  </w:style>
  <w:style w:type="paragraph" w:styleId="TOC9">
    <w:name w:val="toc 9"/>
    <w:basedOn w:val="Normal"/>
    <w:next w:val="Normal"/>
    <w:autoRedefine/>
    <w:uiPriority w:val="39"/>
    <w:unhideWhenUsed/>
    <w:rsid w:val="008E0C1E"/>
    <w:pPr>
      <w:pBdr>
        <w:between w:val="double" w:sz="6" w:space="0" w:color="auto"/>
      </w:pBdr>
      <w:ind w:left="1680"/>
    </w:pPr>
    <w:rPr>
      <w:rFonts w:ascii="Cambria" w:eastAsia="MS Mincho" w:hAnsi="Cambria" w:cs="Times New Roman"/>
      <w:sz w:val="20"/>
      <w:szCs w:val="20"/>
    </w:rPr>
  </w:style>
  <w:style w:type="character" w:styleId="Hyperlink">
    <w:name w:val="Hyperlink"/>
    <w:uiPriority w:val="99"/>
    <w:unhideWhenUsed/>
    <w:rsid w:val="008E0C1E"/>
    <w:rPr>
      <w:color w:val="0000FF"/>
      <w:u w:val="single"/>
    </w:rPr>
  </w:style>
  <w:style w:type="table" w:styleId="TableGrid">
    <w:name w:val="Table Grid"/>
    <w:basedOn w:val="TableNormal"/>
    <w:uiPriority w:val="59"/>
    <w:rsid w:val="008E0C1E"/>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8E0C1E"/>
    <w:rPr>
      <w:rFonts w:ascii="Calibri" w:eastAsia="Calibri" w:hAnsi="Calibri" w:cs="Times New Roman"/>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PlaceholderText">
    <w:name w:val="Placeholder Text"/>
    <w:uiPriority w:val="99"/>
    <w:unhideWhenUsed/>
    <w:rsid w:val="008E0C1E"/>
    <w:rPr>
      <w:color w:val="808080"/>
    </w:rPr>
  </w:style>
  <w:style w:type="paragraph" w:styleId="Bibliography">
    <w:name w:val="Bibliography"/>
    <w:basedOn w:val="Normal"/>
    <w:next w:val="Normal"/>
    <w:uiPriority w:val="70"/>
    <w:rsid w:val="008E0C1E"/>
    <w:pPr>
      <w:tabs>
        <w:tab w:val="left" w:pos="380"/>
        <w:tab w:val="left" w:pos="500"/>
      </w:tabs>
      <w:spacing w:after="240"/>
      <w:ind w:left="504" w:hanging="504"/>
    </w:pPr>
    <w:rPr>
      <w:rFonts w:ascii="Cambria" w:eastAsia="MS Mincho" w:hAnsi="Cambria" w:cs="Times New Roman"/>
    </w:rPr>
  </w:style>
  <w:style w:type="paragraph" w:customStyle="1" w:styleId="Body">
    <w:name w:val="Body"/>
    <w:rsid w:val="00D76653"/>
    <w:rPr>
      <w:rFonts w:ascii="Helvetica" w:eastAsia="ヒラギノ角ゴ Pro W3" w:hAnsi="Helvetica" w:cs="Times New Roman"/>
      <w:color w:val="00000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70"/>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E0C1E"/>
    <w:pPr>
      <w:keepNext/>
      <w:keepLines/>
      <w:spacing w:before="480"/>
      <w:outlineLvl w:val="0"/>
    </w:pPr>
    <w:rPr>
      <w:rFonts w:ascii="Cambria" w:eastAsia="MS Gothic" w:hAnsi="Cambria" w:cs="Times New Roman"/>
      <w:b/>
      <w:bCs/>
      <w:color w:val="365F91"/>
      <w:sz w:val="28"/>
      <w:szCs w:val="28"/>
    </w:rPr>
  </w:style>
  <w:style w:type="paragraph" w:styleId="Heading2">
    <w:name w:val="heading 2"/>
    <w:basedOn w:val="Normal"/>
    <w:next w:val="Normal"/>
    <w:link w:val="Heading2Char"/>
    <w:uiPriority w:val="9"/>
    <w:qFormat/>
    <w:rsid w:val="008E0C1E"/>
    <w:pPr>
      <w:keepNext/>
      <w:spacing w:before="240" w:after="60"/>
      <w:outlineLvl w:val="1"/>
    </w:pPr>
    <w:rPr>
      <w:rFonts w:ascii="Calibri" w:eastAsia="MS Gothic" w:hAnsi="Calibri"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73E0F"/>
    <w:pPr>
      <w:spacing w:before="100" w:beforeAutospacing="1" w:after="115"/>
    </w:pPr>
    <w:rPr>
      <w:rFonts w:ascii="Times" w:eastAsia="Calibri" w:hAnsi="Times" w:cs="Times New Roman"/>
      <w:sz w:val="20"/>
      <w:szCs w:val="20"/>
    </w:rPr>
  </w:style>
  <w:style w:type="paragraph" w:styleId="BalloonText">
    <w:name w:val="Balloon Text"/>
    <w:basedOn w:val="Normal"/>
    <w:link w:val="BalloonTextChar"/>
    <w:uiPriority w:val="99"/>
    <w:semiHidden/>
    <w:unhideWhenUsed/>
    <w:rsid w:val="00E73E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3E0F"/>
    <w:rPr>
      <w:rFonts w:ascii="Lucida Grande" w:hAnsi="Lucida Grande" w:cs="Lucida Grande"/>
      <w:sz w:val="18"/>
      <w:szCs w:val="18"/>
    </w:rPr>
  </w:style>
  <w:style w:type="paragraph" w:styleId="Header">
    <w:name w:val="header"/>
    <w:basedOn w:val="Normal"/>
    <w:link w:val="HeaderChar"/>
    <w:uiPriority w:val="99"/>
    <w:unhideWhenUsed/>
    <w:rsid w:val="00E73E0F"/>
    <w:pPr>
      <w:tabs>
        <w:tab w:val="center" w:pos="4320"/>
        <w:tab w:val="right" w:pos="8640"/>
      </w:tabs>
    </w:pPr>
  </w:style>
  <w:style w:type="character" w:customStyle="1" w:styleId="HeaderChar">
    <w:name w:val="Header Char"/>
    <w:basedOn w:val="DefaultParagraphFont"/>
    <w:link w:val="Header"/>
    <w:uiPriority w:val="99"/>
    <w:rsid w:val="00E73E0F"/>
  </w:style>
  <w:style w:type="paragraph" w:styleId="Footer">
    <w:name w:val="footer"/>
    <w:basedOn w:val="Normal"/>
    <w:link w:val="FooterChar"/>
    <w:uiPriority w:val="99"/>
    <w:unhideWhenUsed/>
    <w:rsid w:val="00E73E0F"/>
    <w:pPr>
      <w:tabs>
        <w:tab w:val="center" w:pos="4320"/>
        <w:tab w:val="right" w:pos="8640"/>
      </w:tabs>
    </w:pPr>
  </w:style>
  <w:style w:type="character" w:customStyle="1" w:styleId="FooterChar">
    <w:name w:val="Footer Char"/>
    <w:basedOn w:val="DefaultParagraphFont"/>
    <w:link w:val="Footer"/>
    <w:uiPriority w:val="99"/>
    <w:rsid w:val="00E73E0F"/>
  </w:style>
  <w:style w:type="character" w:customStyle="1" w:styleId="Heading1Char">
    <w:name w:val="Heading 1 Char"/>
    <w:basedOn w:val="DefaultParagraphFont"/>
    <w:link w:val="Heading1"/>
    <w:uiPriority w:val="9"/>
    <w:rsid w:val="008E0C1E"/>
    <w:rPr>
      <w:rFonts w:ascii="Cambria" w:eastAsia="MS Gothic" w:hAnsi="Cambria" w:cs="Times New Roman"/>
      <w:b/>
      <w:bCs/>
      <w:color w:val="365F91"/>
      <w:sz w:val="28"/>
      <w:szCs w:val="28"/>
    </w:rPr>
  </w:style>
  <w:style w:type="character" w:customStyle="1" w:styleId="Heading2Char">
    <w:name w:val="Heading 2 Char"/>
    <w:basedOn w:val="DefaultParagraphFont"/>
    <w:link w:val="Heading2"/>
    <w:uiPriority w:val="9"/>
    <w:rsid w:val="008E0C1E"/>
    <w:rPr>
      <w:rFonts w:ascii="Calibri" w:eastAsia="MS Gothic" w:hAnsi="Calibri" w:cs="Times New Roman"/>
      <w:b/>
      <w:bCs/>
      <w:i/>
      <w:iCs/>
      <w:sz w:val="28"/>
      <w:szCs w:val="28"/>
    </w:rPr>
  </w:style>
  <w:style w:type="character" w:styleId="CommentReference">
    <w:name w:val="annotation reference"/>
    <w:uiPriority w:val="99"/>
    <w:semiHidden/>
    <w:unhideWhenUsed/>
    <w:rsid w:val="008E0C1E"/>
    <w:rPr>
      <w:sz w:val="16"/>
      <w:szCs w:val="16"/>
    </w:rPr>
  </w:style>
  <w:style w:type="paragraph" w:styleId="CommentText">
    <w:name w:val="annotation text"/>
    <w:basedOn w:val="Normal"/>
    <w:link w:val="CommentTextChar"/>
    <w:uiPriority w:val="99"/>
    <w:unhideWhenUsed/>
    <w:rsid w:val="008E0C1E"/>
    <w:rPr>
      <w:rFonts w:ascii="Cambria" w:eastAsia="MS Mincho" w:hAnsi="Cambria" w:cs="Times New Roman"/>
      <w:sz w:val="20"/>
      <w:szCs w:val="20"/>
    </w:rPr>
  </w:style>
  <w:style w:type="character" w:customStyle="1" w:styleId="CommentTextChar">
    <w:name w:val="Comment Text Char"/>
    <w:basedOn w:val="DefaultParagraphFont"/>
    <w:link w:val="CommentText"/>
    <w:uiPriority w:val="99"/>
    <w:rsid w:val="008E0C1E"/>
    <w:rPr>
      <w:rFonts w:ascii="Cambria" w:eastAsia="MS Mincho" w:hAnsi="Cambria" w:cs="Times New Roman"/>
      <w:sz w:val="20"/>
      <w:szCs w:val="20"/>
    </w:rPr>
  </w:style>
  <w:style w:type="paragraph" w:styleId="CommentSubject">
    <w:name w:val="annotation subject"/>
    <w:basedOn w:val="CommentText"/>
    <w:next w:val="CommentText"/>
    <w:link w:val="CommentSubjectChar"/>
    <w:uiPriority w:val="99"/>
    <w:semiHidden/>
    <w:unhideWhenUsed/>
    <w:rsid w:val="008E0C1E"/>
    <w:rPr>
      <w:b/>
      <w:bCs/>
    </w:rPr>
  </w:style>
  <w:style w:type="character" w:customStyle="1" w:styleId="CommentSubjectChar">
    <w:name w:val="Comment Subject Char"/>
    <w:basedOn w:val="CommentTextChar"/>
    <w:link w:val="CommentSubject"/>
    <w:uiPriority w:val="99"/>
    <w:semiHidden/>
    <w:rsid w:val="008E0C1E"/>
    <w:rPr>
      <w:rFonts w:ascii="Cambria" w:eastAsia="MS Mincho" w:hAnsi="Cambria" w:cs="Times New Roman"/>
      <w:b/>
      <w:bCs/>
      <w:sz w:val="20"/>
      <w:szCs w:val="20"/>
    </w:rPr>
  </w:style>
  <w:style w:type="paragraph" w:styleId="TOC1">
    <w:name w:val="toc 1"/>
    <w:basedOn w:val="Normal"/>
    <w:next w:val="Normal"/>
    <w:autoRedefine/>
    <w:uiPriority w:val="39"/>
    <w:unhideWhenUsed/>
    <w:rsid w:val="008E0C1E"/>
    <w:pPr>
      <w:spacing w:before="120"/>
    </w:pPr>
    <w:rPr>
      <w:rFonts w:ascii="Calibri" w:eastAsia="MS Mincho" w:hAnsi="Calibri" w:cs="Times New Roman"/>
      <w:b/>
      <w:color w:val="548DD4"/>
    </w:rPr>
  </w:style>
  <w:style w:type="paragraph" w:styleId="TOC2">
    <w:name w:val="toc 2"/>
    <w:basedOn w:val="Normal"/>
    <w:next w:val="Normal"/>
    <w:autoRedefine/>
    <w:uiPriority w:val="39"/>
    <w:unhideWhenUsed/>
    <w:rsid w:val="008E0C1E"/>
    <w:rPr>
      <w:rFonts w:ascii="Cambria" w:eastAsia="MS Mincho" w:hAnsi="Cambria" w:cs="Times New Roman"/>
      <w:sz w:val="22"/>
      <w:szCs w:val="22"/>
    </w:rPr>
  </w:style>
  <w:style w:type="paragraph" w:styleId="TOC3">
    <w:name w:val="toc 3"/>
    <w:basedOn w:val="Normal"/>
    <w:next w:val="Normal"/>
    <w:autoRedefine/>
    <w:uiPriority w:val="39"/>
    <w:unhideWhenUsed/>
    <w:rsid w:val="008E0C1E"/>
    <w:pPr>
      <w:ind w:left="240"/>
    </w:pPr>
    <w:rPr>
      <w:rFonts w:ascii="Cambria" w:eastAsia="MS Mincho" w:hAnsi="Cambria" w:cs="Times New Roman"/>
      <w:i/>
      <w:sz w:val="22"/>
      <w:szCs w:val="22"/>
    </w:rPr>
  </w:style>
  <w:style w:type="paragraph" w:styleId="TOC4">
    <w:name w:val="toc 4"/>
    <w:basedOn w:val="Normal"/>
    <w:next w:val="Normal"/>
    <w:autoRedefine/>
    <w:uiPriority w:val="39"/>
    <w:unhideWhenUsed/>
    <w:rsid w:val="008E0C1E"/>
    <w:pPr>
      <w:pBdr>
        <w:between w:val="double" w:sz="6" w:space="0" w:color="auto"/>
      </w:pBdr>
      <w:ind w:left="480"/>
    </w:pPr>
    <w:rPr>
      <w:rFonts w:ascii="Cambria" w:eastAsia="MS Mincho" w:hAnsi="Cambria" w:cs="Times New Roman"/>
      <w:sz w:val="20"/>
      <w:szCs w:val="20"/>
    </w:rPr>
  </w:style>
  <w:style w:type="paragraph" w:styleId="TOC5">
    <w:name w:val="toc 5"/>
    <w:basedOn w:val="Normal"/>
    <w:next w:val="Normal"/>
    <w:autoRedefine/>
    <w:uiPriority w:val="39"/>
    <w:unhideWhenUsed/>
    <w:rsid w:val="008E0C1E"/>
    <w:pPr>
      <w:pBdr>
        <w:between w:val="double" w:sz="6" w:space="0" w:color="auto"/>
      </w:pBdr>
      <w:ind w:left="720"/>
    </w:pPr>
    <w:rPr>
      <w:rFonts w:ascii="Cambria" w:eastAsia="MS Mincho" w:hAnsi="Cambria" w:cs="Times New Roman"/>
      <w:sz w:val="20"/>
      <w:szCs w:val="20"/>
    </w:rPr>
  </w:style>
  <w:style w:type="paragraph" w:styleId="TOC6">
    <w:name w:val="toc 6"/>
    <w:basedOn w:val="Normal"/>
    <w:next w:val="Normal"/>
    <w:autoRedefine/>
    <w:uiPriority w:val="39"/>
    <w:unhideWhenUsed/>
    <w:rsid w:val="008E0C1E"/>
    <w:pPr>
      <w:pBdr>
        <w:between w:val="double" w:sz="6" w:space="0" w:color="auto"/>
      </w:pBdr>
      <w:ind w:left="960"/>
    </w:pPr>
    <w:rPr>
      <w:rFonts w:ascii="Cambria" w:eastAsia="MS Mincho" w:hAnsi="Cambria" w:cs="Times New Roman"/>
      <w:sz w:val="20"/>
      <w:szCs w:val="20"/>
    </w:rPr>
  </w:style>
  <w:style w:type="paragraph" w:styleId="TOC7">
    <w:name w:val="toc 7"/>
    <w:basedOn w:val="Normal"/>
    <w:next w:val="Normal"/>
    <w:autoRedefine/>
    <w:uiPriority w:val="39"/>
    <w:unhideWhenUsed/>
    <w:rsid w:val="008E0C1E"/>
    <w:pPr>
      <w:pBdr>
        <w:between w:val="double" w:sz="6" w:space="0" w:color="auto"/>
      </w:pBdr>
      <w:ind w:left="1200"/>
    </w:pPr>
    <w:rPr>
      <w:rFonts w:ascii="Cambria" w:eastAsia="MS Mincho" w:hAnsi="Cambria" w:cs="Times New Roman"/>
      <w:sz w:val="20"/>
      <w:szCs w:val="20"/>
    </w:rPr>
  </w:style>
  <w:style w:type="paragraph" w:styleId="TOC8">
    <w:name w:val="toc 8"/>
    <w:basedOn w:val="Normal"/>
    <w:next w:val="Normal"/>
    <w:autoRedefine/>
    <w:uiPriority w:val="39"/>
    <w:unhideWhenUsed/>
    <w:rsid w:val="008E0C1E"/>
    <w:pPr>
      <w:pBdr>
        <w:between w:val="double" w:sz="6" w:space="0" w:color="auto"/>
      </w:pBdr>
      <w:ind w:left="1440"/>
    </w:pPr>
    <w:rPr>
      <w:rFonts w:ascii="Cambria" w:eastAsia="MS Mincho" w:hAnsi="Cambria" w:cs="Times New Roman"/>
      <w:sz w:val="20"/>
      <w:szCs w:val="20"/>
    </w:rPr>
  </w:style>
  <w:style w:type="paragraph" w:styleId="TOC9">
    <w:name w:val="toc 9"/>
    <w:basedOn w:val="Normal"/>
    <w:next w:val="Normal"/>
    <w:autoRedefine/>
    <w:uiPriority w:val="39"/>
    <w:unhideWhenUsed/>
    <w:rsid w:val="008E0C1E"/>
    <w:pPr>
      <w:pBdr>
        <w:between w:val="double" w:sz="6" w:space="0" w:color="auto"/>
      </w:pBdr>
      <w:ind w:left="1680"/>
    </w:pPr>
    <w:rPr>
      <w:rFonts w:ascii="Cambria" w:eastAsia="MS Mincho" w:hAnsi="Cambria" w:cs="Times New Roman"/>
      <w:sz w:val="20"/>
      <w:szCs w:val="20"/>
    </w:rPr>
  </w:style>
  <w:style w:type="character" w:styleId="Hyperlink">
    <w:name w:val="Hyperlink"/>
    <w:uiPriority w:val="99"/>
    <w:unhideWhenUsed/>
    <w:rsid w:val="008E0C1E"/>
    <w:rPr>
      <w:color w:val="0000FF"/>
      <w:u w:val="single"/>
    </w:rPr>
  </w:style>
  <w:style w:type="table" w:styleId="TableGrid">
    <w:name w:val="Table Grid"/>
    <w:basedOn w:val="TableNormal"/>
    <w:uiPriority w:val="59"/>
    <w:rsid w:val="008E0C1E"/>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8E0C1E"/>
    <w:rPr>
      <w:rFonts w:ascii="Calibri" w:eastAsia="Calibri" w:hAnsi="Calibri" w:cs="Times New Roman"/>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PlaceholderText">
    <w:name w:val="Placeholder Text"/>
    <w:uiPriority w:val="99"/>
    <w:unhideWhenUsed/>
    <w:rsid w:val="008E0C1E"/>
    <w:rPr>
      <w:color w:val="808080"/>
    </w:rPr>
  </w:style>
  <w:style w:type="paragraph" w:styleId="Bibliography">
    <w:name w:val="Bibliography"/>
    <w:basedOn w:val="Normal"/>
    <w:next w:val="Normal"/>
    <w:uiPriority w:val="70"/>
    <w:rsid w:val="008E0C1E"/>
    <w:pPr>
      <w:tabs>
        <w:tab w:val="left" w:pos="380"/>
        <w:tab w:val="left" w:pos="500"/>
      </w:tabs>
      <w:spacing w:after="240"/>
      <w:ind w:left="504" w:hanging="504"/>
    </w:pPr>
    <w:rPr>
      <w:rFonts w:ascii="Cambria" w:eastAsia="MS Mincho" w:hAnsi="Cambria" w:cs="Times New Roman"/>
    </w:rPr>
  </w:style>
  <w:style w:type="paragraph" w:customStyle="1" w:styleId="Body">
    <w:name w:val="Body"/>
    <w:rsid w:val="00D76653"/>
    <w:rPr>
      <w:rFonts w:ascii="Helvetica" w:eastAsia="ヒラギノ角ゴ Pro W3" w:hAnsi="Helvetica"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image" Target="media/image6.emf"/><Relationship Id="rId26" Type="http://schemas.openxmlformats.org/officeDocument/2006/relationships/image" Target="media/image10.emf"/><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oleObject" Target="embeddings/oleObject7.bin"/><Relationship Id="rId34"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oleObject" Target="embeddings/oleObject11.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emf"/><Relationship Id="rId32" Type="http://schemas.openxmlformats.org/officeDocument/2006/relationships/image" Target="media/image13.emf"/><Relationship Id="rId37" Type="http://schemas.openxmlformats.org/officeDocument/2006/relationships/oleObject" Target="embeddings/oleObject15.bin"/><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emf"/><Relationship Id="rId36" Type="http://schemas.openxmlformats.org/officeDocument/2006/relationships/image" Target="media/image15.emf"/><Relationship Id="rId10" Type="http://schemas.openxmlformats.org/officeDocument/2006/relationships/image" Target="media/image2.e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oleObject" Target="embeddings/oleObject10.bin"/><Relationship Id="rId30" Type="http://schemas.openxmlformats.org/officeDocument/2006/relationships/image" Target="media/image12.emf"/><Relationship Id="rId35" Type="http://schemas.openxmlformats.org/officeDocument/2006/relationships/oleObject" Target="embeddings/oleObject1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6330</Words>
  <Characters>36086</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Stanford University</Company>
  <LinksUpToDate>false</LinksUpToDate>
  <CharactersWithSpaces>42332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Sanjay Basu</dc:creator>
  <cp:lastModifiedBy>Fiona Godwin</cp:lastModifiedBy>
  <cp:revision>2</cp:revision>
  <dcterms:created xsi:type="dcterms:W3CDTF">2013-11-07T16:15:00Z</dcterms:created>
  <dcterms:modified xsi:type="dcterms:W3CDTF">2013-11-07T16:15:00Z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zotero-version="4.0.8"&gt;&lt;session id="CoW8J11O"/&gt;&lt;style id="http://www.zotero.org/styles/plos-medicine" hasBibliography="1" bibliographyStyleHasBeenSet="1"/&gt;&lt;prefs&gt;&lt;pref name="fieldType" value="Field"/&gt;&lt;pref name="storeReferences" val</vt:lpwstr>
  </property>
  <property fmtid="{D5CDD505-2E9C-101B-9397-08002B2CF9AE}" pid="3" name="ZOTERO_PREF_2">
    <vt:lpwstr>ue="true"/&gt;&lt;pref name="automaticJournalAbbreviations" value="true"/&gt;&lt;pref name="noteType" value="0"/&gt;&lt;/prefs&gt;&lt;/data&gt;</vt:lpwstr>
  </property>
</Properties>
</file>