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3ABFD82" w14:textId="7A08C5FA" w:rsidR="00A70B5B" w:rsidRPr="001D5CB0" w:rsidRDefault="00DC4EDC" w:rsidP="00A70B5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A00314" wp14:editId="57959563">
            <wp:extent cx="5943600" cy="412748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 Figure 2.tif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3" b="2495"/>
                    <a:stretch/>
                  </pic:blipFill>
                  <pic:spPr bwMode="auto">
                    <a:xfrm>
                      <a:off x="0" y="0"/>
                      <a:ext cx="5943600" cy="4127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2ABB8E" w14:textId="5ADD30AE" w:rsidR="00401DB9" w:rsidRPr="00472209" w:rsidRDefault="00A70B5B" w:rsidP="0047220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Supplementary Figure 2.</w:t>
      </w:r>
      <w:proofErr w:type="gramEnd"/>
      <w:r w:rsidRPr="001D5CB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1D5CB0">
        <w:rPr>
          <w:rFonts w:ascii="Times New Roman" w:hAnsi="Times New Roman" w:cs="Times New Roman"/>
          <w:b/>
          <w:bCs/>
          <w:sz w:val="24"/>
          <w:szCs w:val="24"/>
        </w:rPr>
        <w:t xml:space="preserve">Quantification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of histone-modifying enzyme expression in other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hESCs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hiPSC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lines.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140CA">
        <w:rPr>
          <w:rFonts w:ascii="Times New Roman" w:hAnsi="Times New Roman" w:cs="Times New Roman"/>
          <w:sz w:val="24"/>
          <w:szCs w:val="24"/>
        </w:rPr>
        <w:t>The expression of</w:t>
      </w:r>
      <w:r>
        <w:rPr>
          <w:rFonts w:ascii="Times New Roman" w:hAnsi="Times New Roman" w:cs="Times New Roman"/>
          <w:sz w:val="24"/>
          <w:szCs w:val="24"/>
        </w:rPr>
        <w:t xml:space="preserve"> members from each class of histone-modifying enzymes was analyzed in undifferentiated (D0 for Day 0) as well as Day 7 (D7), Day 14 (D14) and/or Day 21 (D21) differentiated human embryonic stem cells (</w:t>
      </w:r>
      <w:proofErr w:type="spellStart"/>
      <w:r>
        <w:rPr>
          <w:rFonts w:ascii="Times New Roman" w:hAnsi="Times New Roman" w:cs="Times New Roman"/>
          <w:sz w:val="24"/>
          <w:szCs w:val="24"/>
        </w:rPr>
        <w:t>hESCs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</w:t>
      </w:r>
      <w:r w:rsidRPr="00875CF6">
        <w:rPr>
          <w:rFonts w:ascii="Times New Roman" w:hAnsi="Times New Roman" w:cs="Times New Roman"/>
          <w:b/>
          <w:sz w:val="24"/>
          <w:szCs w:val="24"/>
        </w:rPr>
        <w:t>(A)</w:t>
      </w:r>
      <w:r>
        <w:rPr>
          <w:rFonts w:ascii="Times New Roman" w:hAnsi="Times New Roman" w:cs="Times New Roman"/>
          <w:sz w:val="24"/>
          <w:szCs w:val="24"/>
        </w:rPr>
        <w:t xml:space="preserve"> HSF8 and </w:t>
      </w:r>
      <w:r w:rsidRPr="00875CF6">
        <w:rPr>
          <w:rFonts w:ascii="Times New Roman" w:hAnsi="Times New Roman" w:cs="Times New Roman"/>
          <w:b/>
          <w:sz w:val="24"/>
          <w:szCs w:val="24"/>
        </w:rPr>
        <w:t>(B)</w:t>
      </w:r>
      <w:r>
        <w:rPr>
          <w:rFonts w:ascii="Times New Roman" w:hAnsi="Times New Roman" w:cs="Times New Roman"/>
          <w:sz w:val="24"/>
          <w:szCs w:val="24"/>
        </w:rPr>
        <w:t xml:space="preserve"> HSF10, by microfluidic Quantitative-PCR (Q-PCR). </w:t>
      </w:r>
      <w:r w:rsidRPr="005E29CB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C</w:t>
      </w:r>
      <w:r w:rsidRPr="005E29CB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75CF6">
        <w:rPr>
          <w:rFonts w:ascii="Times New Roman" w:hAnsi="Times New Roman" w:cs="Times New Roman"/>
          <w:sz w:val="24"/>
          <w:szCs w:val="24"/>
        </w:rPr>
        <w:t xml:space="preserve">Similar Q-PCR analysis of </w:t>
      </w:r>
      <w:r>
        <w:rPr>
          <w:rFonts w:ascii="Times New Roman" w:hAnsi="Times New Roman" w:cs="Times New Roman"/>
          <w:sz w:val="24"/>
          <w:szCs w:val="24"/>
        </w:rPr>
        <w:t xml:space="preserve">histone-modifying enzyme </w:t>
      </w:r>
      <w:r w:rsidRPr="00875CF6">
        <w:rPr>
          <w:rFonts w:ascii="Times New Roman" w:hAnsi="Times New Roman" w:cs="Times New Roman"/>
          <w:sz w:val="24"/>
          <w:szCs w:val="24"/>
        </w:rPr>
        <w:t>expression in the original adult dermal fibroblasts (HUF5), undifferentiated (D0) human induced pluripotent stem cells (</w:t>
      </w:r>
      <w:proofErr w:type="spellStart"/>
      <w:r w:rsidRPr="00875CF6">
        <w:rPr>
          <w:rFonts w:ascii="Times New Roman" w:hAnsi="Times New Roman" w:cs="Times New Roman"/>
          <w:sz w:val="24"/>
          <w:szCs w:val="24"/>
        </w:rPr>
        <w:t>hiPSCs</w:t>
      </w:r>
      <w:proofErr w:type="spellEnd"/>
      <w:r w:rsidRPr="00875CF6">
        <w:rPr>
          <w:rFonts w:ascii="Times New Roman" w:hAnsi="Times New Roman" w:cs="Times New Roman"/>
          <w:sz w:val="24"/>
          <w:szCs w:val="24"/>
        </w:rPr>
        <w:t>; clone #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75CF6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75CF6">
        <w:rPr>
          <w:rFonts w:ascii="Times New Roman" w:hAnsi="Times New Roman" w:cs="Times New Roman"/>
          <w:sz w:val="24"/>
          <w:szCs w:val="24"/>
        </w:rPr>
        <w:t xml:space="preserve">D7 </w:t>
      </w:r>
      <w:r>
        <w:rPr>
          <w:rFonts w:ascii="Times New Roman" w:hAnsi="Times New Roman" w:cs="Times New Roman"/>
          <w:sz w:val="24"/>
          <w:szCs w:val="24"/>
        </w:rPr>
        <w:t xml:space="preserve">and D14 </w:t>
      </w:r>
      <w:r w:rsidRPr="00875CF6">
        <w:rPr>
          <w:rFonts w:ascii="Times New Roman" w:hAnsi="Times New Roman" w:cs="Times New Roman"/>
          <w:sz w:val="24"/>
          <w:szCs w:val="24"/>
        </w:rPr>
        <w:t xml:space="preserve">differentiated </w:t>
      </w:r>
      <w:proofErr w:type="spellStart"/>
      <w:r w:rsidRPr="00875CF6">
        <w:rPr>
          <w:rFonts w:ascii="Times New Roman" w:hAnsi="Times New Roman" w:cs="Times New Roman"/>
          <w:sz w:val="24"/>
          <w:szCs w:val="24"/>
        </w:rPr>
        <w:t>hiPSCs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875CF6">
        <w:rPr>
          <w:rFonts w:ascii="Times New Roman" w:hAnsi="Times New Roman" w:cs="Times New Roman"/>
          <w:sz w:val="24"/>
          <w:szCs w:val="24"/>
        </w:rPr>
        <w:t>Cycle</w:t>
      </w:r>
      <w:r w:rsidRPr="006140CA">
        <w:rPr>
          <w:rFonts w:ascii="Times New Roman" w:hAnsi="Times New Roman" w:cs="Times New Roman"/>
          <w:sz w:val="24"/>
          <w:szCs w:val="24"/>
        </w:rPr>
        <w:t xml:space="preserve"> threshold (Ct) values were normalized to the </w:t>
      </w:r>
      <w:r>
        <w:rPr>
          <w:rFonts w:ascii="Times New Roman" w:hAnsi="Times New Roman" w:cs="Times New Roman"/>
          <w:sz w:val="24"/>
          <w:szCs w:val="24"/>
        </w:rPr>
        <w:t xml:space="preserve">two </w:t>
      </w:r>
      <w:r w:rsidRPr="006140CA">
        <w:rPr>
          <w:rFonts w:ascii="Times New Roman" w:hAnsi="Times New Roman" w:cs="Times New Roman"/>
          <w:sz w:val="24"/>
          <w:szCs w:val="24"/>
        </w:rPr>
        <w:t xml:space="preserve">most stable housekeeping genes and graphed </w:t>
      </w:r>
      <w:r>
        <w:rPr>
          <w:rFonts w:ascii="Times New Roman" w:hAnsi="Times New Roman" w:cs="Times New Roman"/>
          <w:sz w:val="24"/>
          <w:szCs w:val="24"/>
        </w:rPr>
        <w:t xml:space="preserve">as shown. </w:t>
      </w:r>
      <w:r w:rsidRPr="006140CA">
        <w:rPr>
          <w:rFonts w:ascii="Times New Roman" w:hAnsi="Times New Roman" w:cs="Times New Roman"/>
          <w:sz w:val="24"/>
          <w:szCs w:val="24"/>
        </w:rPr>
        <w:t>Note</w:t>
      </w:r>
      <w:r>
        <w:rPr>
          <w:rFonts w:ascii="Times New Roman" w:hAnsi="Times New Roman" w:cs="Times New Roman"/>
          <w:sz w:val="24"/>
          <w:szCs w:val="24"/>
        </w:rPr>
        <w:t xml:space="preserve"> the high levels of AURKB and PRMT5 expression in undifferentiated </w:t>
      </w:r>
      <w:proofErr w:type="spellStart"/>
      <w:r>
        <w:rPr>
          <w:rFonts w:ascii="Times New Roman" w:hAnsi="Times New Roman" w:cs="Times New Roman"/>
          <w:sz w:val="24"/>
          <w:szCs w:val="24"/>
        </w:rPr>
        <w:t>hESCs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>
        <w:rPr>
          <w:rFonts w:ascii="Times New Roman" w:hAnsi="Times New Roman" w:cs="Times New Roman"/>
          <w:sz w:val="24"/>
          <w:szCs w:val="24"/>
        </w:rPr>
        <w:t>hiPSCs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 the elevated</w:t>
      </w:r>
      <w:r w:rsidRPr="006140C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expression of SETD7 in HUF-5 fibroblasts, which decreases with reprogramming and increases with differentiation.  </w:t>
      </w:r>
      <w:bookmarkStart w:id="0" w:name="_GoBack"/>
      <w:bookmarkEnd w:id="0"/>
    </w:p>
    <w:sectPr w:rsidR="00401DB9" w:rsidRPr="00472209" w:rsidSect="0049262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0B5B"/>
    <w:rsid w:val="00075951"/>
    <w:rsid w:val="0020770D"/>
    <w:rsid w:val="002827E6"/>
    <w:rsid w:val="00313ACF"/>
    <w:rsid w:val="00321A78"/>
    <w:rsid w:val="00401DB9"/>
    <w:rsid w:val="00472209"/>
    <w:rsid w:val="0049262D"/>
    <w:rsid w:val="009770C4"/>
    <w:rsid w:val="00A06866"/>
    <w:rsid w:val="00A70B5B"/>
    <w:rsid w:val="00B24883"/>
    <w:rsid w:val="00D34427"/>
    <w:rsid w:val="00D752EB"/>
    <w:rsid w:val="00D76A5C"/>
    <w:rsid w:val="00DC4EDC"/>
    <w:rsid w:val="00ED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4EC90ED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B5B"/>
    <w:pPr>
      <w:spacing w:after="200" w:line="276" w:lineRule="auto"/>
    </w:pPr>
    <w:rPr>
      <w:rFonts w:eastAsiaTheme="min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B5B"/>
    <w:pPr>
      <w:spacing w:after="200" w:line="276" w:lineRule="auto"/>
    </w:pPr>
    <w:rPr>
      <w:rFonts w:eastAsiaTheme="min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143</Words>
  <Characters>817</Characters>
  <Application>Microsoft Macintosh Word</Application>
  <DocSecurity>0</DocSecurity>
  <Lines>6</Lines>
  <Paragraphs>1</Paragraphs>
  <ScaleCrop>false</ScaleCrop>
  <Company>Stanford University</Company>
  <LinksUpToDate>false</LinksUpToDate>
  <CharactersWithSpaces>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Shawn Chavez</dc:creator>
  <cp:keywords/>
  <dc:description/>
  <cp:lastModifiedBy>Shawn Chavez</cp:lastModifiedBy>
  <cp:revision>3</cp:revision>
  <dcterms:created xsi:type="dcterms:W3CDTF">2013-11-20T22:45:00Z</dcterms:created>
  <dcterms:modified xsi:type="dcterms:W3CDTF">2013-11-20T22:45:00Z</dcterms:modified>
</cp:coreProperties>
</file>