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1hellAkzent1"/>
        <w:tblW w:w="11448" w:type="dxa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984"/>
        <w:gridCol w:w="1559"/>
      </w:tblGrid>
      <w:tr w:rsidR="000A7EA9" w:rsidRPr="000A7EA9" w:rsidTr="000A7E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8" w:type="dxa"/>
            <w:gridSpan w:val="5"/>
            <w:hideMark/>
          </w:tcPr>
          <w:p w:rsidR="000A7EA9" w:rsidRPr="000A7EA9" w:rsidRDefault="000A7EA9" w:rsidP="00ED75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Supplemental </w:t>
            </w:r>
            <w:r w:rsidRPr="000A7EA9">
              <w:rPr>
                <w:sz w:val="20"/>
                <w:szCs w:val="20"/>
              </w:rPr>
              <w:t xml:space="preserve">Table </w:t>
            </w:r>
            <w:r w:rsidR="00ED7548">
              <w:rPr>
                <w:sz w:val="20"/>
                <w:szCs w:val="20"/>
              </w:rPr>
              <w:t>2</w:t>
            </w:r>
            <w:r w:rsidRPr="000A7EA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A7EA9">
              <w:rPr>
                <w:b w:val="0"/>
                <w:sz w:val="20"/>
                <w:szCs w:val="20"/>
              </w:rPr>
              <w:t>Demographic and clinical characteristics of all included subjects per study group for the inclusion period of 28 days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7EA9">
              <w:rPr>
                <w:b/>
                <w:sz w:val="20"/>
                <w:szCs w:val="20"/>
              </w:rPr>
              <w:t xml:space="preserve">LOS 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(n= 194)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proofErr w:type="gramStart"/>
            <w:r w:rsidRPr="000A7EA9">
              <w:rPr>
                <w:b/>
                <w:sz w:val="20"/>
                <w:szCs w:val="20"/>
              </w:rPr>
              <w:t>Non LOS</w:t>
            </w:r>
            <w:proofErr w:type="gramEnd"/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(n=561)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7EA9">
              <w:rPr>
                <w:b/>
                <w:sz w:val="20"/>
                <w:szCs w:val="20"/>
              </w:rPr>
              <w:t>Unadjusted OR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(95% CI)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A7EA9">
              <w:rPr>
                <w:b/>
                <w:sz w:val="20"/>
                <w:szCs w:val="20"/>
              </w:rPr>
              <w:t>p-value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Gestational age </w:t>
            </w:r>
            <w:r w:rsidRPr="000A7EA9">
              <w:rPr>
                <w:b w:val="0"/>
                <w:sz w:val="20"/>
                <w:szCs w:val="20"/>
              </w:rPr>
              <w:t>(median [IQR], weeks + days)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27+1 [25+5-28+5]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28+1 [26+6-29+1]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0.964 [0.951-0.978]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Birth weight </w:t>
            </w:r>
            <w:r w:rsidRPr="000A7EA9">
              <w:rPr>
                <w:b w:val="0"/>
                <w:sz w:val="20"/>
                <w:szCs w:val="20"/>
              </w:rPr>
              <w:t>(mean [SD], g)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967 [280]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1068 [269]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0.999 [0.998-0.999]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Gender </w:t>
            </w:r>
            <w:r w:rsidRPr="000A7EA9">
              <w:rPr>
                <w:b w:val="0"/>
                <w:i/>
                <w:sz w:val="20"/>
                <w:szCs w:val="20"/>
              </w:rPr>
              <w:t xml:space="preserve">Male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106 [54.6]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292 [52.0]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1.110 [0.800-1.540]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0.534</w:t>
            </w:r>
          </w:p>
        </w:tc>
      </w:tr>
      <w:tr w:rsidR="000A7EA9" w:rsidRPr="000A7EA9" w:rsidTr="000A7EA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Delivery mode </w:t>
            </w:r>
            <w:r w:rsidRPr="000A7EA9">
              <w:rPr>
                <w:b w:val="0"/>
                <w:i/>
                <w:sz w:val="20"/>
                <w:szCs w:val="20"/>
              </w:rPr>
              <w:t xml:space="preserve">Vaginal delivery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90 [46.4]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253 [45.1]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0.922 [0.663-1.281]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0.628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Multiple births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73 [37.6]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178 [31.7]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1.306 [0.928-1.836]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0.125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PPROM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46 [23.7]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121 [21.6]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1.162 [0.788-1.713]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0.449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Meconium amniotic fluid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4 [2.1]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13 [2.3]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0.889 [0.286-2.761]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0.839</w:t>
            </w:r>
          </w:p>
        </w:tc>
      </w:tr>
      <w:tr w:rsidR="000A7EA9" w:rsidRPr="000A7EA9" w:rsidTr="000A7EA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1-min Apgar </w:t>
            </w:r>
            <w:r w:rsidRPr="000A7EA9">
              <w:rPr>
                <w:b w:val="0"/>
                <w:sz w:val="20"/>
                <w:szCs w:val="20"/>
              </w:rPr>
              <w:t>(median[IQR])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 [3-7]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6 [4-7]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0.926 [0.863-0.994]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0.033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5-min Apgar </w:t>
            </w:r>
            <w:r w:rsidRPr="000A7EA9">
              <w:rPr>
                <w:b w:val="0"/>
                <w:sz w:val="20"/>
                <w:szCs w:val="20"/>
              </w:rPr>
              <w:t>(median[IQR])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7 [6-8]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8 [7-9]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0.907 [0.825-0.998]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0.046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PDA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89 [45.9]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151 [26.9]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2.301 [1.641-3.228]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Central line exposure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Central line days </w:t>
            </w:r>
            <w:r w:rsidRPr="000A7EA9">
              <w:rPr>
                <w:b w:val="0"/>
                <w:sz w:val="20"/>
                <w:szCs w:val="20"/>
              </w:rPr>
              <w:t>(median[IQR])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157 [80.9]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9 [5-13]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446 [79.5]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8 [4-11]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1.056 [0.698-1.598]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1.031 [1.006-1.058]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0.796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0.016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Peripheral line exposure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Peripheral line days </w:t>
            </w:r>
            <w:r w:rsidRPr="000A7EA9">
              <w:rPr>
                <w:b w:val="0"/>
                <w:sz w:val="20"/>
                <w:szCs w:val="20"/>
              </w:rPr>
              <w:t>(median[IQR])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194 [100]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17 [12-23]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549 [97.9]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10 [7-16]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NA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1.100 [1.076-1.126]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0.999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RBC transfusion exposure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RBC transfusion days </w:t>
            </w:r>
            <w:r w:rsidRPr="000A7EA9">
              <w:rPr>
                <w:b w:val="0"/>
                <w:sz w:val="20"/>
                <w:szCs w:val="20"/>
              </w:rPr>
              <w:t>(median 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146 [75.3]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 [1-4]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301 [53.7]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 [0-2]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2.567 [1.779-3.702]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1.323 [1.219-1.435]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Enteral feeding type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Breast Milk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Formula Milk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Combination</w:t>
            </w: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Age at full enteral feeding in days </w:t>
            </w:r>
            <w:r w:rsidRPr="000A7EA9">
              <w:rPr>
                <w:b w:val="0"/>
                <w:sz w:val="20"/>
                <w:szCs w:val="20"/>
              </w:rPr>
              <w:t xml:space="preserve">(median[IQR]) </w:t>
            </w:r>
          </w:p>
        </w:tc>
        <w:tc>
          <w:tcPr>
            <w:tcW w:w="1701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124 [63.9]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30 [15.5]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31 [16.0]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13 [11-17]</w:t>
            </w:r>
          </w:p>
        </w:tc>
        <w:tc>
          <w:tcPr>
            <w:tcW w:w="1843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371 [66.1]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78 [13.9]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68 [12.1]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 [2-4]</w:t>
            </w:r>
          </w:p>
        </w:tc>
        <w:tc>
          <w:tcPr>
            <w:tcW w:w="1984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Reference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0.151 [0.721-1.837]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1.364 [0.852-2.184]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3.874 [2.659-5.644]</w:t>
            </w:r>
          </w:p>
        </w:tc>
        <w:tc>
          <w:tcPr>
            <w:tcW w:w="1559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0.408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0.556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0.196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Total days parental feeding </w:t>
            </w:r>
            <w:r w:rsidRPr="000A7EA9">
              <w:rPr>
                <w:b w:val="0"/>
                <w:sz w:val="20"/>
                <w:szCs w:val="20"/>
              </w:rPr>
              <w:t>(median 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13 [10-16]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10 [8-12]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1.169 [1.116-1.224]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</w:tc>
      </w:tr>
      <w:tr w:rsidR="000A7EA9" w:rsidRPr="000A7EA9" w:rsidTr="000A7EA9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Postpartum antibiotics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Not administered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1-3 days administered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bCs w:val="0"/>
                <w:i/>
                <w:sz w:val="20"/>
                <w:szCs w:val="20"/>
              </w:rPr>
              <w:t>&gt;</w:t>
            </w:r>
            <w:r w:rsidRPr="000A7EA9">
              <w:rPr>
                <w:b w:val="0"/>
                <w:i/>
                <w:sz w:val="20"/>
                <w:szCs w:val="20"/>
              </w:rPr>
              <w:t xml:space="preserve"> 3days administered </w:t>
            </w:r>
          </w:p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27 [13.9]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111 [57.2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56 [28.9]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76 [13.5]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351 [62.6]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134 [23.9]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Reference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0.890 [0.546-1.450]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1.176 [0.686-2.016]</w:t>
            </w:r>
          </w:p>
        </w:tc>
        <w:tc>
          <w:tcPr>
            <w:tcW w:w="1559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0.349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0.640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0.555</w:t>
            </w:r>
          </w:p>
        </w:tc>
      </w:tr>
      <w:tr w:rsidR="000A7EA9" w:rsidRPr="000A7EA9" w:rsidTr="000A7EA9">
        <w:trPr>
          <w:trHeight w:val="3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lastRenderedPageBreak/>
              <w:t>Antibiotic exposure</w:t>
            </w:r>
            <w:r w:rsidR="00DD2ED0">
              <w:rPr>
                <w:sz w:val="20"/>
                <w:szCs w:val="20"/>
              </w:rPr>
              <w:t xml:space="preserve"> </w:t>
            </w:r>
            <w:r w:rsidR="00DD2ED0" w:rsidRPr="005D5867">
              <w:rPr>
                <w:sz w:val="20"/>
                <w:szCs w:val="20"/>
              </w:rPr>
              <w:t>(yes/no)</w:t>
            </w:r>
            <w:r w:rsidRPr="005D5867">
              <w:rPr>
                <w:sz w:val="20"/>
                <w:szCs w:val="20"/>
              </w:rPr>
              <w:t xml:space="preserve"> </w:t>
            </w:r>
            <w:r w:rsidRPr="005D5867">
              <w:rPr>
                <w:b w:val="0"/>
                <w:sz w:val="20"/>
                <w:szCs w:val="20"/>
              </w:rPr>
              <w:t>(</w:t>
            </w:r>
            <w:bookmarkStart w:id="0" w:name="_GoBack"/>
            <w:bookmarkEnd w:id="0"/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Antibiotics days</w:t>
            </w:r>
            <w:r w:rsidRPr="000A7EA9">
              <w:rPr>
                <w:b w:val="0"/>
                <w:sz w:val="20"/>
                <w:szCs w:val="20"/>
              </w:rPr>
              <w:t xml:space="preserve"> (median (IQR])</w:t>
            </w:r>
          </w:p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Antibiotic exposure per group </w:t>
            </w:r>
            <w:r w:rsidRPr="000A7EA9">
              <w:rPr>
                <w:b w:val="0"/>
                <w:i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i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i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Aminoglycoside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Carbapenem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Cephalosporin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proofErr w:type="spellStart"/>
            <w:r w:rsidRPr="000A7EA9">
              <w:rPr>
                <w:b w:val="0"/>
                <w:i/>
                <w:sz w:val="20"/>
                <w:szCs w:val="20"/>
              </w:rPr>
              <w:t>Glycopeptide</w:t>
            </w:r>
            <w:proofErr w:type="spellEnd"/>
            <w:r w:rsidRPr="000A7EA9">
              <w:rPr>
                <w:b w:val="0"/>
                <w:i/>
                <w:sz w:val="20"/>
                <w:szCs w:val="20"/>
              </w:rPr>
              <w:t xml:space="preserve">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Macrolides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Oxazolidinones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Penicillin (-clavulanic acid)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Quinolones 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Rifampicin </w:t>
            </w: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Trimethoprim-sulfamethoxazole</w:t>
            </w:r>
          </w:p>
        </w:tc>
        <w:tc>
          <w:tcPr>
            <w:tcW w:w="1701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193 [100]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14 [10-18]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171 [88.1]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52 [26.8]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122 [62.9]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127 [65.5]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6 [3.1]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 [1.5]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187 [96.4]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 [0.5]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 [0.5]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 [0.5]</w:t>
            </w:r>
          </w:p>
        </w:tc>
        <w:tc>
          <w:tcPr>
            <w:tcW w:w="1843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529 [94.3]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 [3-9]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453 [80.7]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27 [4.8]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169 [30.1]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120 [21.4]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17 [3.0]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518 [92.3]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 [0.2]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 [0.4]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 [0.4]</w:t>
            </w:r>
          </w:p>
        </w:tc>
        <w:tc>
          <w:tcPr>
            <w:tcW w:w="1984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NA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1.240 [1.198-1.283]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1.247 [0.758-2.053]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6.795 [4.118-11.213]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3.599 [2.552-5.077]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6.445 [4.500-9.230]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0.959 [0.373-2.470]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NA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1.956 [0.859-4.456]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2.731 [0.170-43.869]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1.363 [0.123-15.113]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1.363 [0.123-15.113]</w:t>
            </w:r>
          </w:p>
        </w:tc>
        <w:tc>
          <w:tcPr>
            <w:tcW w:w="1559" w:type="dxa"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0.998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0.385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0.931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0.999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0.110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0.478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0.801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0.801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Mortality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>Age of death</w:t>
            </w:r>
            <w:r w:rsidRPr="000A7EA9">
              <w:rPr>
                <w:b w:val="0"/>
                <w:sz w:val="20"/>
                <w:szCs w:val="20"/>
              </w:rPr>
              <w:t xml:space="preserve"> (median 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13 [6.7]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17 [10-21]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12 [2.1]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14 [8-17]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3.286 [1.473-7.330]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1.110 [0.966-1.275]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0.004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0.140</w:t>
            </w:r>
          </w:p>
        </w:tc>
      </w:tr>
      <w:tr w:rsidR="000A7EA9" w:rsidRPr="000A7EA9" w:rsidTr="000A7EA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hideMark/>
          </w:tcPr>
          <w:p w:rsidR="000A7EA9" w:rsidRPr="000A7EA9" w:rsidRDefault="000A7EA9" w:rsidP="00B96073">
            <w:pPr>
              <w:rPr>
                <w:b w:val="0"/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 xml:space="preserve">Discharge before 28 days </w:t>
            </w:r>
            <w:r w:rsidRPr="000A7EA9">
              <w:rPr>
                <w:b w:val="0"/>
                <w:sz w:val="20"/>
                <w:szCs w:val="20"/>
              </w:rPr>
              <w:t>(</w:t>
            </w:r>
            <w:proofErr w:type="gramStart"/>
            <w:r w:rsidRPr="000A7EA9">
              <w:rPr>
                <w:b w:val="0"/>
                <w:sz w:val="20"/>
                <w:szCs w:val="20"/>
              </w:rPr>
              <w:t>n[</w:t>
            </w:r>
            <w:proofErr w:type="gramEnd"/>
            <w:r w:rsidRPr="000A7EA9">
              <w:rPr>
                <w:b w:val="0"/>
                <w:sz w:val="20"/>
                <w:szCs w:val="20"/>
              </w:rPr>
              <w:t>%])</w:t>
            </w:r>
          </w:p>
          <w:p w:rsidR="000A7EA9" w:rsidRPr="000A7EA9" w:rsidRDefault="000A7EA9" w:rsidP="00B96073">
            <w:pPr>
              <w:rPr>
                <w:b w:val="0"/>
                <w:i/>
                <w:sz w:val="20"/>
                <w:szCs w:val="20"/>
              </w:rPr>
            </w:pPr>
            <w:r w:rsidRPr="000A7EA9">
              <w:rPr>
                <w:b w:val="0"/>
                <w:i/>
                <w:sz w:val="20"/>
                <w:szCs w:val="20"/>
              </w:rPr>
              <w:t xml:space="preserve">Age at discharge </w:t>
            </w:r>
            <w:r w:rsidRPr="000A7EA9">
              <w:rPr>
                <w:b w:val="0"/>
                <w:sz w:val="20"/>
                <w:szCs w:val="20"/>
              </w:rPr>
              <w:t>(median [IQR])</w:t>
            </w:r>
          </w:p>
        </w:tc>
        <w:tc>
          <w:tcPr>
            <w:tcW w:w="1701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51 [26.3]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18 [13-21]</w:t>
            </w:r>
          </w:p>
        </w:tc>
        <w:tc>
          <w:tcPr>
            <w:tcW w:w="1843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239 [42.6]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18 [12-23]</w:t>
            </w:r>
          </w:p>
        </w:tc>
        <w:tc>
          <w:tcPr>
            <w:tcW w:w="1984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0.498 [0.343-0.722]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1.009 [0.962-1.059]</w:t>
            </w:r>
          </w:p>
        </w:tc>
        <w:tc>
          <w:tcPr>
            <w:tcW w:w="1559" w:type="dxa"/>
            <w:hideMark/>
          </w:tcPr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  <w:r w:rsidRPr="000A7EA9">
              <w:rPr>
                <w:i/>
                <w:sz w:val="20"/>
                <w:szCs w:val="20"/>
              </w:rPr>
              <w:t>&lt;0.001</w:t>
            </w:r>
          </w:p>
          <w:p w:rsidR="000A7EA9" w:rsidRPr="000A7EA9" w:rsidRDefault="000A7EA9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A7EA9">
              <w:rPr>
                <w:sz w:val="20"/>
                <w:szCs w:val="20"/>
              </w:rPr>
              <w:t>0.703</w:t>
            </w:r>
          </w:p>
        </w:tc>
      </w:tr>
    </w:tbl>
    <w:p w:rsidR="000A7EA9" w:rsidRDefault="000A7EA9" w:rsidP="000A7EA9">
      <w:pPr>
        <w:rPr>
          <w:sz w:val="18"/>
          <w:szCs w:val="18"/>
        </w:rPr>
      </w:pPr>
      <w:r>
        <w:rPr>
          <w:b/>
          <w:sz w:val="18"/>
          <w:szCs w:val="18"/>
        </w:rPr>
        <w:t>Abbreviations:</w:t>
      </w:r>
      <w:r>
        <w:rPr>
          <w:sz w:val="18"/>
          <w:szCs w:val="18"/>
        </w:rPr>
        <w:t xml:space="preserve"> IQR= interquartile ranger; PPROM = preterm premature rupture of membranes; PDA = patent ductus arteriosus; RBC= red blood cells.</w:t>
      </w:r>
    </w:p>
    <w:p w:rsidR="005A4569" w:rsidRDefault="005D5867"/>
    <w:sectPr w:rsidR="005A4569" w:rsidSect="000A7E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A9"/>
    <w:rsid w:val="000A7EA9"/>
    <w:rsid w:val="00152F2C"/>
    <w:rsid w:val="00364F0A"/>
    <w:rsid w:val="005D5867"/>
    <w:rsid w:val="00621C78"/>
    <w:rsid w:val="006D239A"/>
    <w:rsid w:val="00DC6267"/>
    <w:rsid w:val="00DD2ED0"/>
    <w:rsid w:val="00ED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B9BBA2-D6CA-4F3B-9F9A-202BE9F7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7EA9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Liste-Akzent1">
    <w:name w:val="Light List Accent 1"/>
    <w:basedOn w:val="NormaleTabelle"/>
    <w:uiPriority w:val="61"/>
    <w:semiHidden/>
    <w:unhideWhenUsed/>
    <w:rsid w:val="000A7EA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itternetztabelle1hellAkzent1">
    <w:name w:val="Grid Table 1 Light Accent 1"/>
    <w:basedOn w:val="NormaleTabelle"/>
    <w:uiPriority w:val="46"/>
    <w:rsid w:val="000A7EA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Manouni El Hassani, S. (Sofia)</dc:creator>
  <cp:keywords/>
  <dc:description/>
  <cp:lastModifiedBy>Angela Lorenz</cp:lastModifiedBy>
  <cp:revision>3</cp:revision>
  <dcterms:created xsi:type="dcterms:W3CDTF">2018-12-31T14:16:00Z</dcterms:created>
  <dcterms:modified xsi:type="dcterms:W3CDTF">2019-02-08T18:24:00Z</dcterms:modified>
</cp:coreProperties>
</file>