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D8" w:rsidRDefault="00DE6DD8" w:rsidP="00DE6DD8">
      <w:pPr>
        <w:spacing w:line="480" w:lineRule="auto"/>
      </w:pPr>
      <w:r>
        <w:rPr>
          <w:rFonts w:ascii="Times New Roman" w:hAnsi="Times New Roman"/>
        </w:rPr>
        <w:t xml:space="preserve">Appendix </w:t>
      </w:r>
      <w:r>
        <w:t xml:space="preserve">S1. </w:t>
      </w:r>
      <w:proofErr w:type="gramStart"/>
      <w:r>
        <w:t>The full (unsimplified) ANOVA models.</w:t>
      </w:r>
      <w:proofErr w:type="gramEnd"/>
    </w:p>
    <w:p w:rsidR="00DE6DD8" w:rsidRDefault="00DE6DD8" w:rsidP="00DE6DD8">
      <w:pPr>
        <w:spacing w:line="480" w:lineRule="auto"/>
      </w:pPr>
      <w:r>
        <w:t xml:space="preserve">Immunocompetence: </w:t>
      </w:r>
      <w:r w:rsidRPr="00011C93">
        <w:t>In the full model the only independent variables that explained significant variance in immunocompetence were supplemental provisioning (F</w:t>
      </w:r>
      <w:r w:rsidRPr="00011C93">
        <w:rPr>
          <w:vertAlign w:val="subscript"/>
        </w:rPr>
        <w:t>1</w:t>
      </w:r>
      <w:proofErr w:type="gramStart"/>
      <w:r w:rsidRPr="00011C93">
        <w:rPr>
          <w:vertAlign w:val="subscript"/>
        </w:rPr>
        <w:t>,77</w:t>
      </w:r>
      <w:proofErr w:type="gramEnd"/>
      <w:r w:rsidRPr="00011C93">
        <w:t xml:space="preserve"> = 6.18, P = 0.015), nestling body mass (F</w:t>
      </w:r>
      <w:r w:rsidRPr="00011C93">
        <w:rPr>
          <w:vertAlign w:val="subscript"/>
        </w:rPr>
        <w:t>1,77</w:t>
      </w:r>
      <w:r w:rsidRPr="00011C93">
        <w:t xml:space="preserve"> = 5.89, P = 0.017),  and the mass of the </w:t>
      </w:r>
      <w:r>
        <w:t>nest of origin</w:t>
      </w:r>
      <w:r w:rsidRPr="00011C93">
        <w:t xml:space="preserve"> female (F</w:t>
      </w:r>
      <w:r w:rsidRPr="00011C93">
        <w:rPr>
          <w:vertAlign w:val="subscript"/>
        </w:rPr>
        <w:t>1,77</w:t>
      </w:r>
      <w:r w:rsidRPr="00011C93">
        <w:t xml:space="preserve"> = 4.28, P = 0.042). </w:t>
      </w:r>
    </w:p>
    <w:p w:rsidR="00DE6DD8" w:rsidRDefault="00DE6DD8" w:rsidP="00DE6DD8">
      <w:pPr>
        <w:spacing w:line="480" w:lineRule="auto"/>
      </w:pPr>
      <w:r>
        <w:t>Body mass four year model: Considering the full model</w:t>
      </w:r>
      <w:r w:rsidRPr="00011C93">
        <w:t xml:space="preserve"> we found that the brood size in which the nestling was reared (F</w:t>
      </w:r>
      <w:r w:rsidRPr="00011C93">
        <w:rPr>
          <w:vertAlign w:val="subscript"/>
        </w:rPr>
        <w:t>1</w:t>
      </w:r>
      <w:proofErr w:type="gramStart"/>
      <w:r w:rsidRPr="00011C93">
        <w:rPr>
          <w:vertAlign w:val="subscript"/>
        </w:rPr>
        <w:t>,626</w:t>
      </w:r>
      <w:proofErr w:type="gramEnd"/>
      <w:r w:rsidRPr="00011C93">
        <w:t xml:space="preserve"> = 9.73, P = 0.002) adult food supplementation (F</w:t>
      </w:r>
      <w:r w:rsidRPr="00011C93">
        <w:rPr>
          <w:vertAlign w:val="subscript"/>
        </w:rPr>
        <w:t>1,626</w:t>
      </w:r>
      <w:r w:rsidRPr="00011C93">
        <w:t xml:space="preserve"> = 9.76, P = 0.002) and breast stripe size of the rearing male (F</w:t>
      </w:r>
      <w:r w:rsidRPr="00011C93">
        <w:rPr>
          <w:vertAlign w:val="subscript"/>
        </w:rPr>
        <w:t>1,626</w:t>
      </w:r>
      <w:r w:rsidRPr="00011C93">
        <w:t xml:space="preserve"> = 4.32, P = 0.038) explained significant variance in nestling body mass. </w:t>
      </w:r>
    </w:p>
    <w:p w:rsidR="00DE6DD8" w:rsidRDefault="00DE6DD8" w:rsidP="00DE6DD8">
      <w:pPr>
        <w:spacing w:line="480" w:lineRule="auto"/>
      </w:pPr>
      <w:r>
        <w:t xml:space="preserve">Body mass three year model: </w:t>
      </w:r>
      <w:r w:rsidRPr="00011C93">
        <w:t>When we considered the full model</w:t>
      </w:r>
      <w:r>
        <w:t>,</w:t>
      </w:r>
      <w:r w:rsidRPr="00011C93">
        <w:t xml:space="preserve"> we found effects of brood size (F</w:t>
      </w:r>
      <w:r w:rsidRPr="00011C93">
        <w:rPr>
          <w:vertAlign w:val="subscript"/>
        </w:rPr>
        <w:t>1</w:t>
      </w:r>
      <w:proofErr w:type="gramStart"/>
      <w:r w:rsidRPr="00011C93">
        <w:rPr>
          <w:vertAlign w:val="subscript"/>
        </w:rPr>
        <w:t>,270</w:t>
      </w:r>
      <w:proofErr w:type="gramEnd"/>
      <w:r w:rsidRPr="00011C93">
        <w:t xml:space="preserve"> = 5.67, P = 0.018), adult food supplementation (F</w:t>
      </w:r>
      <w:r w:rsidRPr="00011C93">
        <w:rPr>
          <w:vertAlign w:val="subscript"/>
        </w:rPr>
        <w:t>1,270</w:t>
      </w:r>
      <w:r w:rsidRPr="00011C93">
        <w:t xml:space="preserve"> = 17.12, P &lt; 0.001), yellow plumage brightness of the nest-of-origin female (F</w:t>
      </w:r>
      <w:r w:rsidRPr="00011C93">
        <w:rPr>
          <w:vertAlign w:val="subscript"/>
        </w:rPr>
        <w:t>1,270</w:t>
      </w:r>
      <w:r w:rsidRPr="00011C93">
        <w:t xml:space="preserve"> = 7.75, P = 0.006), yellow plumage brightness of the rearing female (F</w:t>
      </w:r>
      <w:r w:rsidRPr="00011C93">
        <w:rPr>
          <w:vertAlign w:val="subscript"/>
        </w:rPr>
        <w:t>1,270</w:t>
      </w:r>
      <w:r w:rsidRPr="00011C93">
        <w:t xml:space="preserve"> = 5.98, P = 0.015), plumage yellowness of the rearing female (F</w:t>
      </w:r>
      <w:r w:rsidRPr="00011C93">
        <w:rPr>
          <w:vertAlign w:val="subscript"/>
        </w:rPr>
        <w:t>1,270</w:t>
      </w:r>
      <w:r w:rsidRPr="00011C93">
        <w:t xml:space="preserve"> = 6.32, P = 0.013) stripe blackness of the rearing female (F</w:t>
      </w:r>
      <w:r w:rsidRPr="00011C93">
        <w:rPr>
          <w:vertAlign w:val="subscript"/>
        </w:rPr>
        <w:t>1,270</w:t>
      </w:r>
      <w:r w:rsidRPr="00011C93">
        <w:t xml:space="preserve"> = 17.58, P &lt; 0.001), plumage yellowness of the rearing male (F</w:t>
      </w:r>
      <w:r w:rsidRPr="00011C93">
        <w:rPr>
          <w:vertAlign w:val="subscript"/>
        </w:rPr>
        <w:t>1,270</w:t>
      </w:r>
      <w:r w:rsidRPr="00011C93">
        <w:t xml:space="preserve"> = 5.51, P = 0.019)  and the body mass of the nest-of-origin female (F</w:t>
      </w:r>
      <w:r w:rsidRPr="00011C93">
        <w:rPr>
          <w:vertAlign w:val="subscript"/>
        </w:rPr>
        <w:t>1,270</w:t>
      </w:r>
      <w:r>
        <w:t xml:space="preserve"> = 7.95, P = 0.005).</w:t>
      </w:r>
    </w:p>
    <w:p w:rsidR="00DE6DD8" w:rsidRPr="00CA0FC0" w:rsidRDefault="00DE6DD8" w:rsidP="00DE6DD8">
      <w:pPr>
        <w:spacing w:line="480" w:lineRule="auto"/>
        <w:rPr>
          <w:b/>
        </w:rPr>
      </w:pPr>
    </w:p>
    <w:p w:rsidR="006E18FF" w:rsidRDefault="00DE6DD8"/>
    <w:sectPr w:rsidR="006E18FF" w:rsidSect="006E18FF">
      <w:pgSz w:w="12240" w:h="15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E6DD8"/>
    <w:rsid w:val="00DE6D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D8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Queen Mary University of London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Evans</dc:creator>
  <cp:keywords/>
  <cp:lastModifiedBy>Matthew Evans</cp:lastModifiedBy>
  <cp:revision>1</cp:revision>
  <dcterms:created xsi:type="dcterms:W3CDTF">2013-07-09T08:15:00Z</dcterms:created>
  <dcterms:modified xsi:type="dcterms:W3CDTF">2013-07-09T08:16:00Z</dcterms:modified>
</cp:coreProperties>
</file>