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AF7" w:rsidRDefault="00D87AF7" w:rsidP="005B567D">
      <w:pPr>
        <w:pStyle w:val="TableTitle"/>
      </w:pPr>
      <w:r w:rsidRPr="003F652A">
        <w:t xml:space="preserve">STROBE </w:t>
      </w:r>
      <w:r w:rsidR="00F0752A">
        <w:t>S</w:t>
      </w:r>
      <w:r w:rsidRPr="003F652A">
        <w:t xml:space="preserve">tatement—checklist of items that should be </w:t>
      </w:r>
      <w:r w:rsidR="00B60EFB">
        <w:t xml:space="preserve">included </w:t>
      </w:r>
      <w:r w:rsidRPr="003F652A">
        <w:t>in r</w:t>
      </w:r>
      <w:r w:rsidR="004A32C8">
        <w:t>eports of observational studies</w:t>
      </w:r>
    </w:p>
    <w:p w:rsidR="004A32C8" w:rsidRPr="003F652A" w:rsidRDefault="004A32C8" w:rsidP="005B567D">
      <w:pPr>
        <w:pStyle w:val="TableTitle"/>
      </w:pPr>
    </w:p>
    <w:tbl>
      <w:tblPr>
        <w:tblW w:w="14992" w:type="dxa"/>
        <w:tblBorders>
          <w:top w:val="single" w:sz="4" w:space="0" w:color="auto"/>
          <w:bottom w:val="single" w:sz="4" w:space="0" w:color="auto"/>
          <w:insideH w:val="single" w:sz="4" w:space="0" w:color="auto"/>
        </w:tblBorders>
        <w:tblLook w:val="0000" w:firstRow="0" w:lastRow="0" w:firstColumn="0" w:lastColumn="0" w:noHBand="0" w:noVBand="0"/>
      </w:tblPr>
      <w:tblGrid>
        <w:gridCol w:w="1951"/>
        <w:gridCol w:w="616"/>
        <w:gridCol w:w="5513"/>
        <w:gridCol w:w="1843"/>
        <w:gridCol w:w="5069"/>
      </w:tblGrid>
      <w:tr w:rsidR="00191A23" w:rsidRPr="0022554A" w:rsidTr="00B31374">
        <w:tc>
          <w:tcPr>
            <w:tcW w:w="1951" w:type="dxa"/>
          </w:tcPr>
          <w:p w:rsidR="00191A23" w:rsidRPr="0022554A" w:rsidRDefault="00191A23"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616" w:type="dxa"/>
          </w:tcPr>
          <w:p w:rsidR="00191A23" w:rsidRPr="0022554A" w:rsidRDefault="00191A23" w:rsidP="0022554A">
            <w:pPr>
              <w:pStyle w:val="TableHeader"/>
              <w:tabs>
                <w:tab w:val="left" w:pos="5400"/>
              </w:tabs>
              <w:jc w:val="center"/>
              <w:rPr>
                <w:bCs/>
                <w:sz w:val="20"/>
              </w:rPr>
            </w:pPr>
            <w:r w:rsidRPr="0022554A">
              <w:rPr>
                <w:bCs/>
                <w:sz w:val="20"/>
              </w:rPr>
              <w:t>Item No</w:t>
            </w:r>
            <w:r>
              <w:rPr>
                <w:bCs/>
                <w:sz w:val="20"/>
              </w:rPr>
              <w:t>.</w:t>
            </w:r>
          </w:p>
        </w:tc>
        <w:tc>
          <w:tcPr>
            <w:tcW w:w="5513" w:type="dxa"/>
            <w:tcBorders>
              <w:right w:val="nil"/>
            </w:tcBorders>
            <w:vAlign w:val="bottom"/>
          </w:tcPr>
          <w:p w:rsidR="00191A23" w:rsidRPr="0022554A" w:rsidRDefault="00191A23" w:rsidP="0022554A">
            <w:pPr>
              <w:pStyle w:val="TableHeader"/>
              <w:tabs>
                <w:tab w:val="left" w:pos="5400"/>
              </w:tabs>
              <w:jc w:val="center"/>
              <w:rPr>
                <w:bCs/>
                <w:sz w:val="20"/>
              </w:rPr>
            </w:pPr>
            <w:r w:rsidRPr="0022554A">
              <w:rPr>
                <w:bCs/>
                <w:sz w:val="20"/>
              </w:rPr>
              <w:t>Recommendation</w:t>
            </w:r>
          </w:p>
        </w:tc>
        <w:tc>
          <w:tcPr>
            <w:tcW w:w="1843" w:type="dxa"/>
            <w:tcBorders>
              <w:top w:val="single" w:sz="4" w:space="0" w:color="auto"/>
              <w:left w:val="nil"/>
              <w:bottom w:val="single" w:sz="4" w:space="0" w:color="auto"/>
              <w:right w:val="nil"/>
            </w:tcBorders>
          </w:tcPr>
          <w:p w:rsidR="00191A23" w:rsidRPr="0022554A" w:rsidRDefault="00191A23" w:rsidP="00976EE1">
            <w:pPr>
              <w:pStyle w:val="TableHeader"/>
              <w:tabs>
                <w:tab w:val="left" w:pos="5400"/>
              </w:tabs>
              <w:jc w:val="center"/>
              <w:rPr>
                <w:bCs/>
                <w:sz w:val="20"/>
              </w:rPr>
            </w:pPr>
            <w:r>
              <w:rPr>
                <w:bCs/>
                <w:sz w:val="20"/>
              </w:rPr>
              <w:t xml:space="preserve">Page </w:t>
            </w:r>
            <w:r>
              <w:rPr>
                <w:bCs/>
                <w:sz w:val="20"/>
              </w:rPr>
              <w:br/>
              <w:t>No.</w:t>
            </w:r>
          </w:p>
        </w:tc>
        <w:tc>
          <w:tcPr>
            <w:tcW w:w="5069" w:type="dxa"/>
            <w:tcBorders>
              <w:top w:val="single" w:sz="4" w:space="0" w:color="auto"/>
              <w:left w:val="nil"/>
              <w:bottom w:val="single" w:sz="4" w:space="0" w:color="auto"/>
              <w:right w:val="nil"/>
            </w:tcBorders>
          </w:tcPr>
          <w:p w:rsidR="00191A23" w:rsidRPr="0022554A" w:rsidRDefault="00517788" w:rsidP="00517788">
            <w:pPr>
              <w:pStyle w:val="TableHeader"/>
              <w:tabs>
                <w:tab w:val="left" w:pos="5400"/>
              </w:tabs>
              <w:jc w:val="center"/>
              <w:rPr>
                <w:bCs/>
                <w:sz w:val="20"/>
              </w:rPr>
            </w:pPr>
            <w:r>
              <w:rPr>
                <w:bCs/>
                <w:sz w:val="20"/>
              </w:rPr>
              <w:t>Relevant t</w:t>
            </w:r>
            <w:r w:rsidR="00191A23">
              <w:rPr>
                <w:bCs/>
                <w:sz w:val="20"/>
              </w:rPr>
              <w:t>ext from manuscript</w:t>
            </w:r>
          </w:p>
        </w:tc>
      </w:tr>
      <w:tr w:rsidR="00191A23" w:rsidRPr="00D26958" w:rsidTr="00B31374">
        <w:trPr>
          <w:trHeight w:val="1210"/>
        </w:trPr>
        <w:tc>
          <w:tcPr>
            <w:tcW w:w="1951" w:type="dxa"/>
            <w:vMerge w:val="restart"/>
          </w:tcPr>
          <w:p w:rsidR="00191A23" w:rsidRPr="002602FB" w:rsidRDefault="00191A23" w:rsidP="0022554A">
            <w:pPr>
              <w:tabs>
                <w:tab w:val="left" w:pos="5400"/>
              </w:tabs>
              <w:rPr>
                <w:b/>
                <w:bCs/>
                <w:sz w:val="20"/>
              </w:rPr>
            </w:pPr>
            <w:bookmarkStart w:id="9" w:name="bold5"/>
            <w:bookmarkStart w:id="10" w:name="italic6"/>
            <w:bookmarkEnd w:id="0"/>
            <w:bookmarkEnd w:id="1"/>
            <w:bookmarkEnd w:id="2"/>
            <w:bookmarkEnd w:id="3"/>
            <w:bookmarkEnd w:id="4"/>
            <w:bookmarkEnd w:id="5"/>
            <w:bookmarkEnd w:id="6"/>
            <w:bookmarkEnd w:id="7"/>
            <w:bookmarkEnd w:id="8"/>
            <w:r w:rsidRPr="002602FB">
              <w:rPr>
                <w:b/>
                <w:sz w:val="20"/>
              </w:rPr>
              <w:t>Title and abstract</w:t>
            </w:r>
            <w:bookmarkEnd w:id="9"/>
            <w:bookmarkEnd w:id="10"/>
          </w:p>
        </w:tc>
        <w:tc>
          <w:tcPr>
            <w:tcW w:w="616" w:type="dxa"/>
            <w:vMerge w:val="restart"/>
          </w:tcPr>
          <w:p w:rsidR="00191A23" w:rsidRPr="0022554A" w:rsidRDefault="00191A23" w:rsidP="0022554A">
            <w:pPr>
              <w:tabs>
                <w:tab w:val="left" w:pos="5400"/>
              </w:tabs>
              <w:jc w:val="center"/>
              <w:rPr>
                <w:sz w:val="20"/>
              </w:rPr>
            </w:pPr>
            <w:r w:rsidRPr="0022554A">
              <w:rPr>
                <w:sz w:val="20"/>
              </w:rPr>
              <w:t>1</w:t>
            </w:r>
          </w:p>
        </w:tc>
        <w:tc>
          <w:tcPr>
            <w:tcW w:w="5513" w:type="dxa"/>
            <w:tcBorders>
              <w:right w:val="nil"/>
            </w:tcBorders>
          </w:tcPr>
          <w:p w:rsidR="00191A23" w:rsidRPr="0022554A" w:rsidRDefault="00191A23" w:rsidP="0022554A">
            <w:pPr>
              <w:tabs>
                <w:tab w:val="left" w:pos="5400"/>
              </w:tabs>
              <w:rPr>
                <w:sz w:val="20"/>
              </w:rPr>
            </w:pPr>
            <w:r w:rsidRPr="0022554A">
              <w:rPr>
                <w:sz w:val="20"/>
              </w:rPr>
              <w:t>(</w:t>
            </w:r>
            <w:r w:rsidRPr="0022554A">
              <w:rPr>
                <w:i/>
                <w:sz w:val="20"/>
              </w:rPr>
              <w:t>a</w:t>
            </w:r>
            <w:r w:rsidRPr="0022554A">
              <w:rPr>
                <w:sz w:val="20"/>
              </w:rPr>
              <w:t>) Indicate the study’s design with a commonly used term in the title or the abstract</w:t>
            </w:r>
          </w:p>
        </w:tc>
        <w:tc>
          <w:tcPr>
            <w:tcW w:w="1843" w:type="dxa"/>
            <w:tcBorders>
              <w:top w:val="single" w:sz="4" w:space="0" w:color="auto"/>
              <w:left w:val="nil"/>
              <w:bottom w:val="single" w:sz="4" w:space="0" w:color="auto"/>
              <w:right w:val="nil"/>
            </w:tcBorders>
          </w:tcPr>
          <w:p w:rsidR="00191A23" w:rsidRPr="0022554A" w:rsidRDefault="00D26958" w:rsidP="0022554A">
            <w:pPr>
              <w:tabs>
                <w:tab w:val="left" w:pos="5400"/>
              </w:tabs>
              <w:rPr>
                <w:sz w:val="20"/>
                <w:lang w:eastAsia="zh-CN"/>
              </w:rPr>
            </w:pPr>
            <w:r>
              <w:rPr>
                <w:rFonts w:hint="eastAsia"/>
                <w:sz w:val="20"/>
                <w:lang w:eastAsia="zh-CN"/>
              </w:rPr>
              <w:t xml:space="preserve">  1</w:t>
            </w:r>
          </w:p>
        </w:tc>
        <w:tc>
          <w:tcPr>
            <w:tcW w:w="5069" w:type="dxa"/>
            <w:tcBorders>
              <w:top w:val="single" w:sz="4" w:space="0" w:color="auto"/>
              <w:left w:val="nil"/>
              <w:bottom w:val="single" w:sz="4" w:space="0" w:color="auto"/>
              <w:right w:val="nil"/>
            </w:tcBorders>
          </w:tcPr>
          <w:p w:rsidR="00D26958" w:rsidRPr="00D26958" w:rsidRDefault="00D26958" w:rsidP="00D26958">
            <w:pPr>
              <w:tabs>
                <w:tab w:val="left" w:pos="5400"/>
              </w:tabs>
              <w:rPr>
                <w:sz w:val="20"/>
              </w:rPr>
            </w:pPr>
            <w:bookmarkStart w:id="11" w:name="OLE_LINK15"/>
            <w:r>
              <w:rPr>
                <w:rFonts w:hint="eastAsia"/>
                <w:sz w:val="20"/>
              </w:rPr>
              <w:t xml:space="preserve"> </w:t>
            </w:r>
            <w:proofErr w:type="spellStart"/>
            <w:r>
              <w:rPr>
                <w:rFonts w:hint="eastAsia"/>
                <w:sz w:val="20"/>
              </w:rPr>
              <w:t>T</w:t>
            </w:r>
            <w:r>
              <w:rPr>
                <w:rFonts w:hint="eastAsia"/>
                <w:sz w:val="20"/>
                <w:lang w:eastAsia="zh-CN"/>
              </w:rPr>
              <w:t>iltle</w:t>
            </w:r>
            <w:proofErr w:type="spellEnd"/>
            <w:r>
              <w:rPr>
                <w:rFonts w:hint="eastAsia"/>
                <w:sz w:val="20"/>
                <w:lang w:eastAsia="zh-CN"/>
              </w:rPr>
              <w:t>：</w:t>
            </w:r>
            <w:r w:rsidRPr="00D26958">
              <w:rPr>
                <w:sz w:val="20"/>
              </w:rPr>
              <w:t>Brain functional changes in patients with botulism after illegal cosmetic</w:t>
            </w:r>
            <w:r w:rsidRPr="00D26958" w:rsidDel="00484628">
              <w:rPr>
                <w:sz w:val="20"/>
              </w:rPr>
              <w:t xml:space="preserve"> </w:t>
            </w:r>
            <w:r w:rsidRPr="00D26958">
              <w:rPr>
                <w:sz w:val="20"/>
              </w:rPr>
              <w:t xml:space="preserve">injections of botulinum toxin: A resting-state fMRI </w:t>
            </w:r>
            <w:bookmarkEnd w:id="11"/>
            <w:r w:rsidRPr="00D26958">
              <w:rPr>
                <w:sz w:val="20"/>
              </w:rPr>
              <w:t>study</w:t>
            </w:r>
          </w:p>
          <w:p w:rsidR="00191A23" w:rsidRPr="00D26958" w:rsidRDefault="00191A23" w:rsidP="00D26958">
            <w:pPr>
              <w:tabs>
                <w:tab w:val="left" w:pos="5400"/>
              </w:tabs>
              <w:rPr>
                <w:sz w:val="20"/>
              </w:rPr>
            </w:pPr>
          </w:p>
        </w:tc>
      </w:tr>
      <w:tr w:rsidR="00191A23" w:rsidRPr="0022554A" w:rsidTr="00B31374">
        <w:tc>
          <w:tcPr>
            <w:tcW w:w="1951" w:type="dxa"/>
            <w:vMerge/>
          </w:tcPr>
          <w:p w:rsidR="00191A23" w:rsidRPr="0022554A" w:rsidRDefault="00191A23" w:rsidP="0022554A">
            <w:pPr>
              <w:tabs>
                <w:tab w:val="left" w:pos="5400"/>
              </w:tabs>
              <w:rPr>
                <w:bCs/>
                <w:sz w:val="20"/>
              </w:rPr>
            </w:pPr>
            <w:bookmarkStart w:id="12" w:name="bold6" w:colFirst="0" w:colLast="0"/>
            <w:bookmarkStart w:id="13" w:name="italic7" w:colFirst="0" w:colLast="0"/>
          </w:p>
        </w:tc>
        <w:tc>
          <w:tcPr>
            <w:tcW w:w="616" w:type="dxa"/>
            <w:vMerge/>
          </w:tcPr>
          <w:p w:rsidR="00191A23" w:rsidRPr="0022554A" w:rsidRDefault="00191A23" w:rsidP="0022554A">
            <w:pPr>
              <w:tabs>
                <w:tab w:val="left" w:pos="5400"/>
              </w:tabs>
              <w:jc w:val="center"/>
              <w:rPr>
                <w:sz w:val="20"/>
              </w:rPr>
            </w:pPr>
          </w:p>
        </w:tc>
        <w:tc>
          <w:tcPr>
            <w:tcW w:w="5513" w:type="dxa"/>
          </w:tcPr>
          <w:p w:rsidR="00191A23" w:rsidRPr="0022554A" w:rsidRDefault="00191A23" w:rsidP="0022554A">
            <w:pPr>
              <w:tabs>
                <w:tab w:val="left" w:pos="5400"/>
              </w:tabs>
              <w:rPr>
                <w:sz w:val="20"/>
              </w:rPr>
            </w:pPr>
            <w:r w:rsidRPr="0022554A">
              <w:rPr>
                <w:sz w:val="20"/>
              </w:rPr>
              <w:t>(</w:t>
            </w:r>
            <w:r w:rsidRPr="0022554A">
              <w:rPr>
                <w:i/>
                <w:sz w:val="20"/>
              </w:rPr>
              <w:t>b</w:t>
            </w:r>
            <w:r w:rsidRPr="0022554A">
              <w:rPr>
                <w:sz w:val="20"/>
              </w:rPr>
              <w:t>) Provide in the abstract an informative and balanced summary of what was done and what was found</w:t>
            </w:r>
          </w:p>
        </w:tc>
        <w:tc>
          <w:tcPr>
            <w:tcW w:w="1843" w:type="dxa"/>
            <w:tcBorders>
              <w:top w:val="single" w:sz="4" w:space="0" w:color="auto"/>
            </w:tcBorders>
          </w:tcPr>
          <w:p w:rsidR="00191A23" w:rsidRPr="0022554A" w:rsidRDefault="00D26958" w:rsidP="0022554A">
            <w:pPr>
              <w:tabs>
                <w:tab w:val="left" w:pos="5400"/>
              </w:tabs>
              <w:rPr>
                <w:sz w:val="20"/>
                <w:lang w:eastAsia="zh-CN"/>
              </w:rPr>
            </w:pPr>
            <w:r>
              <w:rPr>
                <w:rFonts w:hint="eastAsia"/>
                <w:sz w:val="20"/>
                <w:lang w:eastAsia="zh-CN"/>
              </w:rPr>
              <w:t>2</w:t>
            </w:r>
          </w:p>
        </w:tc>
        <w:tc>
          <w:tcPr>
            <w:tcW w:w="5069" w:type="dxa"/>
            <w:tcBorders>
              <w:top w:val="single" w:sz="4" w:space="0" w:color="auto"/>
            </w:tcBorders>
          </w:tcPr>
          <w:p w:rsidR="00191A23" w:rsidRDefault="00D26958" w:rsidP="0022554A">
            <w:pPr>
              <w:tabs>
                <w:tab w:val="left" w:pos="5400"/>
              </w:tabs>
              <w:rPr>
                <w:sz w:val="20"/>
              </w:rPr>
            </w:pPr>
            <w:r>
              <w:rPr>
                <w:sz w:val="20"/>
              </w:rPr>
              <w:t>“</w:t>
            </w:r>
            <w:r w:rsidRPr="00D26958">
              <w:rPr>
                <w:sz w:val="20"/>
              </w:rPr>
              <w:t xml:space="preserve">In </w:t>
            </w:r>
            <w:r w:rsidRPr="00D26958">
              <w:rPr>
                <w:rFonts w:hint="eastAsia"/>
                <w:sz w:val="20"/>
              </w:rPr>
              <w:t xml:space="preserve">the </w:t>
            </w:r>
            <w:r w:rsidRPr="00D26958">
              <w:rPr>
                <w:sz w:val="20"/>
              </w:rPr>
              <w:t xml:space="preserve">present study, </w:t>
            </w:r>
            <w:r w:rsidRPr="00D26958">
              <w:rPr>
                <w:rFonts w:hint="eastAsia"/>
                <w:sz w:val="20"/>
              </w:rPr>
              <w:t>we</w:t>
            </w:r>
            <w:r w:rsidRPr="00D26958">
              <w:rPr>
                <w:sz w:val="20"/>
              </w:rPr>
              <w:t xml:space="preserve"> </w:t>
            </w:r>
            <w:r w:rsidRPr="00D26958">
              <w:rPr>
                <w:rFonts w:hint="eastAsia"/>
                <w:sz w:val="20"/>
              </w:rPr>
              <w:t>investigated</w:t>
            </w:r>
            <w:r w:rsidRPr="00D26958">
              <w:rPr>
                <w:sz w:val="20"/>
              </w:rPr>
              <w:t xml:space="preserve"> brain function in 9 </w:t>
            </w:r>
            <w:bookmarkStart w:id="14" w:name="OLE_LINK315"/>
            <w:bookmarkStart w:id="15" w:name="OLE_LINK316"/>
            <w:r w:rsidRPr="00D26958">
              <w:rPr>
                <w:sz w:val="20"/>
              </w:rPr>
              <w:t>patients who received illegal cosmetic injections with botulinum</w:t>
            </w:r>
            <w:bookmarkEnd w:id="14"/>
            <w:bookmarkEnd w:id="15"/>
            <w:r w:rsidRPr="00D26958">
              <w:rPr>
                <w:sz w:val="20"/>
              </w:rPr>
              <w:t xml:space="preserve"> </w:t>
            </w:r>
            <w:r w:rsidRPr="00D26958">
              <w:rPr>
                <w:rFonts w:hint="eastAsia"/>
                <w:sz w:val="20"/>
              </w:rPr>
              <w:t xml:space="preserve">and </w:t>
            </w:r>
            <w:r w:rsidRPr="00D26958">
              <w:rPr>
                <w:sz w:val="20"/>
              </w:rPr>
              <w:t xml:space="preserve">18 matched controls by </w:t>
            </w:r>
            <w:r w:rsidRPr="00D26958">
              <w:rPr>
                <w:rFonts w:hint="eastAsia"/>
                <w:sz w:val="20"/>
              </w:rPr>
              <w:t>combining</w:t>
            </w:r>
            <w:r w:rsidRPr="00D26958">
              <w:rPr>
                <w:sz w:val="20"/>
              </w:rPr>
              <w:t xml:space="preserve"> </w:t>
            </w:r>
            <w:r w:rsidRPr="00D26958">
              <w:rPr>
                <w:rFonts w:hint="eastAsia"/>
                <w:sz w:val="20"/>
              </w:rPr>
              <w:t>r</w:t>
            </w:r>
            <w:r w:rsidRPr="00D26958">
              <w:rPr>
                <w:sz w:val="20"/>
              </w:rPr>
              <w:t xml:space="preserve">egional </w:t>
            </w:r>
            <w:r w:rsidRPr="00D26958">
              <w:rPr>
                <w:rFonts w:hint="eastAsia"/>
                <w:sz w:val="20"/>
              </w:rPr>
              <w:t>h</w:t>
            </w:r>
            <w:r w:rsidRPr="00D26958">
              <w:rPr>
                <w:sz w:val="20"/>
              </w:rPr>
              <w:t>omogeneity (</w:t>
            </w:r>
            <w:proofErr w:type="spellStart"/>
            <w:r w:rsidRPr="00D26958">
              <w:rPr>
                <w:sz w:val="20"/>
              </w:rPr>
              <w:t>ReHo</w:t>
            </w:r>
            <w:proofErr w:type="spellEnd"/>
            <w:r w:rsidRPr="00D26958">
              <w:rPr>
                <w:sz w:val="20"/>
              </w:rPr>
              <w:t xml:space="preserve">) and amplitude of low-frequency fluctuation (ALFF) analysis methods </w:t>
            </w:r>
            <w:r w:rsidRPr="00D26958">
              <w:rPr>
                <w:rFonts w:hint="eastAsia"/>
                <w:sz w:val="20"/>
              </w:rPr>
              <w:t>based</w:t>
            </w:r>
            <w:r w:rsidRPr="00D26958">
              <w:rPr>
                <w:sz w:val="20"/>
              </w:rPr>
              <w:t xml:space="preserve"> </w:t>
            </w:r>
            <w:r w:rsidRPr="00D26958">
              <w:rPr>
                <w:rFonts w:hint="eastAsia"/>
                <w:sz w:val="20"/>
              </w:rPr>
              <w:t>on</w:t>
            </w:r>
            <w:r w:rsidRPr="00D26958">
              <w:rPr>
                <w:sz w:val="20"/>
              </w:rPr>
              <w:t xml:space="preserve"> </w:t>
            </w:r>
            <w:r w:rsidRPr="00D26958">
              <w:rPr>
                <w:rFonts w:hint="eastAsia"/>
                <w:sz w:val="20"/>
              </w:rPr>
              <w:t>resting-</w:t>
            </w:r>
            <w:r w:rsidRPr="00D26958">
              <w:rPr>
                <w:sz w:val="20"/>
              </w:rPr>
              <w:t>state fMRI</w:t>
            </w:r>
            <w:r>
              <w:rPr>
                <w:sz w:val="20"/>
              </w:rPr>
              <w:t>.”</w:t>
            </w:r>
          </w:p>
          <w:p w:rsidR="00D26958" w:rsidRPr="00D26958" w:rsidRDefault="00D26958" w:rsidP="00D26958">
            <w:pPr>
              <w:tabs>
                <w:tab w:val="left" w:pos="5400"/>
              </w:tabs>
              <w:rPr>
                <w:sz w:val="20"/>
              </w:rPr>
            </w:pPr>
            <w:r>
              <w:rPr>
                <w:sz w:val="20"/>
              </w:rPr>
              <w:t>“</w:t>
            </w:r>
            <w:r w:rsidRPr="00D26958">
              <w:rPr>
                <w:sz w:val="20"/>
              </w:rPr>
              <w:t xml:space="preserve">Compared with the controls, the patients with </w:t>
            </w:r>
            <w:r w:rsidRPr="00D26958">
              <w:rPr>
                <w:rFonts w:hint="eastAsia"/>
                <w:sz w:val="20"/>
              </w:rPr>
              <w:t>botulism</w:t>
            </w:r>
            <w:r w:rsidRPr="00D26958">
              <w:rPr>
                <w:sz w:val="20"/>
              </w:rPr>
              <w:t xml:space="preserve"> exhibited significantly </w:t>
            </w:r>
            <w:r w:rsidRPr="00D26958">
              <w:rPr>
                <w:rFonts w:hint="eastAsia"/>
                <w:sz w:val="20"/>
              </w:rPr>
              <w:t>smaller</w:t>
            </w:r>
            <w:r w:rsidRPr="00D26958">
              <w:rPr>
                <w:sz w:val="20"/>
              </w:rPr>
              <w:t xml:space="preserve"> </w:t>
            </w:r>
            <w:proofErr w:type="spellStart"/>
            <w:r w:rsidRPr="00D26958">
              <w:rPr>
                <w:sz w:val="20"/>
              </w:rPr>
              <w:t>ReH</w:t>
            </w:r>
            <w:r w:rsidRPr="00D26958">
              <w:rPr>
                <w:rFonts w:hint="eastAsia"/>
                <w:sz w:val="20"/>
              </w:rPr>
              <w:t>o</w:t>
            </w:r>
            <w:proofErr w:type="spellEnd"/>
            <w:r w:rsidRPr="00D26958">
              <w:rPr>
                <w:sz w:val="20"/>
              </w:rPr>
              <w:t xml:space="preserve"> values in the left cerebellar posterior lobe and right cerebellar anterior lobe extending to the </w:t>
            </w:r>
            <w:proofErr w:type="spellStart"/>
            <w:r w:rsidRPr="00D26958">
              <w:rPr>
                <w:sz w:val="20"/>
              </w:rPr>
              <w:t>parahippocampal</w:t>
            </w:r>
            <w:proofErr w:type="spellEnd"/>
            <w:r w:rsidRPr="00D26958">
              <w:rPr>
                <w:sz w:val="20"/>
              </w:rPr>
              <w:t xml:space="preserve"> gyrus and stronger </w:t>
            </w:r>
            <w:proofErr w:type="spellStart"/>
            <w:r w:rsidRPr="00D26958">
              <w:rPr>
                <w:sz w:val="20"/>
              </w:rPr>
              <w:t>ReH</w:t>
            </w:r>
            <w:r w:rsidRPr="00D26958">
              <w:rPr>
                <w:rFonts w:hint="eastAsia"/>
                <w:sz w:val="20"/>
              </w:rPr>
              <w:t>o</w:t>
            </w:r>
            <w:proofErr w:type="spellEnd"/>
            <w:r w:rsidRPr="00D26958">
              <w:rPr>
                <w:sz w:val="20"/>
              </w:rPr>
              <w:t xml:space="preserve"> values in the anterior and middle cingulate gyri. The patients with </w:t>
            </w:r>
            <w:r w:rsidRPr="00D26958">
              <w:rPr>
                <w:rFonts w:hint="eastAsia"/>
                <w:sz w:val="20"/>
              </w:rPr>
              <w:t>botulism</w:t>
            </w:r>
            <w:r w:rsidRPr="00D26958">
              <w:rPr>
                <w:sz w:val="20"/>
              </w:rPr>
              <w:t xml:space="preserve"> also showed </w:t>
            </w:r>
            <w:r w:rsidRPr="00D26958">
              <w:rPr>
                <w:rFonts w:hint="eastAsia"/>
                <w:sz w:val="20"/>
              </w:rPr>
              <w:t>weak</w:t>
            </w:r>
            <w:r w:rsidRPr="00D26958">
              <w:rPr>
                <w:sz w:val="20"/>
              </w:rPr>
              <w:t xml:space="preserve">er ALFF values in the left cerebellar anterior lobe, right cerebellar anterior lobe and left cerebellar </w:t>
            </w:r>
            <w:r>
              <w:rPr>
                <w:sz w:val="20"/>
              </w:rPr>
              <w:t>posterior lobe.”</w:t>
            </w:r>
          </w:p>
          <w:p w:rsidR="00D26958" w:rsidRPr="00D26958" w:rsidRDefault="00D26958" w:rsidP="0022554A">
            <w:pPr>
              <w:tabs>
                <w:tab w:val="left" w:pos="5400"/>
              </w:tabs>
              <w:rPr>
                <w:sz w:val="20"/>
              </w:rPr>
            </w:pPr>
          </w:p>
        </w:tc>
      </w:tr>
      <w:tr w:rsidR="00191A23" w:rsidRPr="0022554A" w:rsidTr="00D26958">
        <w:tc>
          <w:tcPr>
            <w:tcW w:w="9923" w:type="dxa"/>
            <w:gridSpan w:val="4"/>
          </w:tcPr>
          <w:p w:rsidR="00191A23" w:rsidRPr="0022554A" w:rsidRDefault="00191A23" w:rsidP="0022554A">
            <w:pPr>
              <w:pStyle w:val="TableSubHead"/>
              <w:tabs>
                <w:tab w:val="left" w:pos="5400"/>
              </w:tabs>
              <w:rPr>
                <w:sz w:val="20"/>
              </w:rPr>
            </w:pPr>
            <w:bookmarkStart w:id="16" w:name="bold7"/>
            <w:bookmarkStart w:id="17" w:name="italic8"/>
            <w:bookmarkEnd w:id="12"/>
            <w:bookmarkEnd w:id="13"/>
            <w:r w:rsidRPr="0022554A">
              <w:rPr>
                <w:sz w:val="20"/>
              </w:rPr>
              <w:t>Introduction</w:t>
            </w:r>
          </w:p>
        </w:tc>
        <w:bookmarkEnd w:id="16"/>
        <w:bookmarkEnd w:id="17"/>
        <w:tc>
          <w:tcPr>
            <w:tcW w:w="5069" w:type="dxa"/>
          </w:tcPr>
          <w:p w:rsidR="00191A23" w:rsidRPr="0022554A" w:rsidRDefault="00191A23" w:rsidP="0022554A">
            <w:pPr>
              <w:pStyle w:val="TableSubHead"/>
              <w:tabs>
                <w:tab w:val="left" w:pos="5400"/>
              </w:tabs>
              <w:rPr>
                <w:sz w:val="20"/>
              </w:rPr>
            </w:pPr>
          </w:p>
        </w:tc>
      </w:tr>
      <w:tr w:rsidR="00191A23" w:rsidRPr="0022554A" w:rsidTr="00D26958">
        <w:tc>
          <w:tcPr>
            <w:tcW w:w="1951" w:type="dxa"/>
          </w:tcPr>
          <w:p w:rsidR="00191A23" w:rsidRPr="0022554A" w:rsidRDefault="00191A23" w:rsidP="0022554A">
            <w:pPr>
              <w:tabs>
                <w:tab w:val="left" w:pos="5400"/>
              </w:tabs>
              <w:rPr>
                <w:bCs/>
                <w:sz w:val="20"/>
              </w:rPr>
            </w:pPr>
            <w:bookmarkStart w:id="18" w:name="bold8"/>
            <w:bookmarkStart w:id="19" w:name="italic9"/>
            <w:r w:rsidRPr="0022554A">
              <w:rPr>
                <w:bCs/>
                <w:sz w:val="20"/>
              </w:rPr>
              <w:t>Background/</w:t>
            </w:r>
            <w:bookmarkStart w:id="20" w:name="bold9"/>
            <w:bookmarkStart w:id="21" w:name="italic10"/>
            <w:bookmarkEnd w:id="18"/>
            <w:bookmarkEnd w:id="19"/>
            <w:r w:rsidRPr="0022554A">
              <w:rPr>
                <w:bCs/>
                <w:sz w:val="20"/>
              </w:rPr>
              <w:t>rationale</w:t>
            </w:r>
            <w:bookmarkEnd w:id="20"/>
            <w:bookmarkEnd w:id="21"/>
          </w:p>
        </w:tc>
        <w:tc>
          <w:tcPr>
            <w:tcW w:w="616" w:type="dxa"/>
          </w:tcPr>
          <w:p w:rsidR="00191A23" w:rsidRPr="0022554A" w:rsidRDefault="00191A23" w:rsidP="0022554A">
            <w:pPr>
              <w:tabs>
                <w:tab w:val="left" w:pos="5400"/>
              </w:tabs>
              <w:jc w:val="center"/>
              <w:rPr>
                <w:sz w:val="20"/>
              </w:rPr>
            </w:pPr>
            <w:r w:rsidRPr="0022554A">
              <w:rPr>
                <w:sz w:val="20"/>
              </w:rPr>
              <w:t>2</w:t>
            </w:r>
          </w:p>
        </w:tc>
        <w:tc>
          <w:tcPr>
            <w:tcW w:w="5513" w:type="dxa"/>
          </w:tcPr>
          <w:p w:rsidR="00191A23" w:rsidRPr="0022554A" w:rsidRDefault="00191A23" w:rsidP="0022554A">
            <w:pPr>
              <w:tabs>
                <w:tab w:val="left" w:pos="5400"/>
              </w:tabs>
              <w:rPr>
                <w:sz w:val="20"/>
              </w:rPr>
            </w:pPr>
            <w:r w:rsidRPr="0022554A">
              <w:rPr>
                <w:sz w:val="20"/>
              </w:rPr>
              <w:t>Explain the scientific background and rationale for the investigation being reported</w:t>
            </w:r>
          </w:p>
        </w:tc>
        <w:tc>
          <w:tcPr>
            <w:tcW w:w="1843" w:type="dxa"/>
          </w:tcPr>
          <w:p w:rsidR="00191A23" w:rsidRPr="0022554A" w:rsidRDefault="00D26958" w:rsidP="0022554A">
            <w:pPr>
              <w:tabs>
                <w:tab w:val="left" w:pos="5400"/>
              </w:tabs>
              <w:rPr>
                <w:sz w:val="20"/>
                <w:lang w:eastAsia="zh-CN"/>
              </w:rPr>
            </w:pPr>
            <w:r>
              <w:rPr>
                <w:rFonts w:hint="eastAsia"/>
                <w:sz w:val="20"/>
                <w:lang w:eastAsia="zh-CN"/>
              </w:rPr>
              <w:t xml:space="preserve"> </w:t>
            </w:r>
            <w:r>
              <w:rPr>
                <w:sz w:val="20"/>
                <w:lang w:eastAsia="zh-CN"/>
              </w:rPr>
              <w:t>3-4</w:t>
            </w:r>
            <w:r>
              <w:rPr>
                <w:rFonts w:hint="eastAsia"/>
                <w:sz w:val="20"/>
                <w:lang w:eastAsia="zh-CN"/>
              </w:rPr>
              <w:t xml:space="preserve">        </w:t>
            </w:r>
          </w:p>
        </w:tc>
        <w:tc>
          <w:tcPr>
            <w:tcW w:w="5069" w:type="dxa"/>
          </w:tcPr>
          <w:p w:rsidR="00191A23" w:rsidRPr="0022554A" w:rsidRDefault="00D26958" w:rsidP="0022554A">
            <w:pPr>
              <w:tabs>
                <w:tab w:val="left" w:pos="5400"/>
              </w:tabs>
              <w:rPr>
                <w:sz w:val="20"/>
              </w:rPr>
            </w:pPr>
            <w:r>
              <w:rPr>
                <w:sz w:val="20"/>
              </w:rPr>
              <w:t>“</w:t>
            </w:r>
            <w:r w:rsidRPr="00D26958">
              <w:rPr>
                <w:sz w:val="20"/>
              </w:rPr>
              <w:t>Growing evidence supported by neuroimag</w:t>
            </w:r>
            <w:r w:rsidRPr="00D26958">
              <w:rPr>
                <w:rFonts w:hint="eastAsia"/>
                <w:sz w:val="20"/>
              </w:rPr>
              <w:t>ing</w:t>
            </w:r>
            <w:r w:rsidRPr="00D26958">
              <w:rPr>
                <w:sz w:val="20"/>
              </w:rPr>
              <w:t xml:space="preserve"> studies in patients indicates that central reorganization occurs following </w:t>
            </w:r>
            <w:proofErr w:type="spellStart"/>
            <w:r w:rsidRPr="00D26958">
              <w:rPr>
                <w:sz w:val="20"/>
              </w:rPr>
              <w:t>BoNT</w:t>
            </w:r>
            <w:proofErr w:type="spellEnd"/>
            <w:r w:rsidRPr="00D26958">
              <w:rPr>
                <w:sz w:val="20"/>
              </w:rPr>
              <w:t>-A treatment. Most previous fMRI studies in patients have investigated and described changes in cortical activity based on tasks. However, cortical changes under the resting state are unclear.</w:t>
            </w:r>
            <w:r>
              <w:rPr>
                <w:sz w:val="20"/>
              </w:rPr>
              <w:t>”</w:t>
            </w:r>
          </w:p>
        </w:tc>
      </w:tr>
      <w:tr w:rsidR="00191A23" w:rsidRPr="0022554A" w:rsidTr="00D26958">
        <w:tc>
          <w:tcPr>
            <w:tcW w:w="1951" w:type="dxa"/>
          </w:tcPr>
          <w:p w:rsidR="00191A23" w:rsidRPr="0022554A" w:rsidRDefault="00191A23" w:rsidP="0022554A">
            <w:pPr>
              <w:tabs>
                <w:tab w:val="left" w:pos="5400"/>
              </w:tabs>
              <w:rPr>
                <w:bCs/>
                <w:sz w:val="20"/>
              </w:rPr>
            </w:pPr>
            <w:bookmarkStart w:id="22" w:name="bold10" w:colFirst="0" w:colLast="0"/>
            <w:bookmarkStart w:id="23" w:name="italic11" w:colFirst="0" w:colLast="0"/>
            <w:r w:rsidRPr="0022554A">
              <w:rPr>
                <w:bCs/>
                <w:sz w:val="20"/>
              </w:rPr>
              <w:lastRenderedPageBreak/>
              <w:t>Objectives</w:t>
            </w:r>
          </w:p>
        </w:tc>
        <w:tc>
          <w:tcPr>
            <w:tcW w:w="616" w:type="dxa"/>
          </w:tcPr>
          <w:p w:rsidR="00191A23" w:rsidRPr="0022554A" w:rsidRDefault="00191A23" w:rsidP="0022554A">
            <w:pPr>
              <w:tabs>
                <w:tab w:val="left" w:pos="5400"/>
              </w:tabs>
              <w:jc w:val="center"/>
              <w:rPr>
                <w:sz w:val="20"/>
              </w:rPr>
            </w:pPr>
            <w:r w:rsidRPr="0022554A">
              <w:rPr>
                <w:sz w:val="20"/>
              </w:rPr>
              <w:t>3</w:t>
            </w:r>
          </w:p>
        </w:tc>
        <w:tc>
          <w:tcPr>
            <w:tcW w:w="5513" w:type="dxa"/>
          </w:tcPr>
          <w:p w:rsidR="00191A23" w:rsidRPr="0022554A" w:rsidRDefault="00191A23" w:rsidP="0022554A">
            <w:pPr>
              <w:tabs>
                <w:tab w:val="left" w:pos="5400"/>
              </w:tabs>
              <w:rPr>
                <w:sz w:val="20"/>
              </w:rPr>
            </w:pPr>
            <w:r w:rsidRPr="0022554A">
              <w:rPr>
                <w:sz w:val="20"/>
              </w:rPr>
              <w:t xml:space="preserve">State specific objectives, including any </w:t>
            </w:r>
            <w:proofErr w:type="spellStart"/>
            <w:r w:rsidRPr="0022554A">
              <w:rPr>
                <w:sz w:val="20"/>
              </w:rPr>
              <w:t>prespecified</w:t>
            </w:r>
            <w:proofErr w:type="spellEnd"/>
            <w:r w:rsidRPr="0022554A">
              <w:rPr>
                <w:sz w:val="20"/>
              </w:rPr>
              <w:t xml:space="preserve"> hypotheses</w:t>
            </w:r>
          </w:p>
        </w:tc>
        <w:tc>
          <w:tcPr>
            <w:tcW w:w="1843" w:type="dxa"/>
          </w:tcPr>
          <w:p w:rsidR="00191A23" w:rsidRPr="0022554A" w:rsidRDefault="00D26958" w:rsidP="0022554A">
            <w:pPr>
              <w:tabs>
                <w:tab w:val="left" w:pos="5400"/>
              </w:tabs>
              <w:rPr>
                <w:sz w:val="20"/>
                <w:lang w:eastAsia="zh-CN"/>
              </w:rPr>
            </w:pPr>
            <w:r>
              <w:rPr>
                <w:rFonts w:hint="eastAsia"/>
                <w:sz w:val="20"/>
                <w:lang w:eastAsia="zh-CN"/>
              </w:rPr>
              <w:t>4</w:t>
            </w:r>
          </w:p>
        </w:tc>
        <w:tc>
          <w:tcPr>
            <w:tcW w:w="5069" w:type="dxa"/>
          </w:tcPr>
          <w:p w:rsidR="00191A23" w:rsidRPr="00D26958" w:rsidRDefault="00D26958" w:rsidP="0022554A">
            <w:pPr>
              <w:tabs>
                <w:tab w:val="left" w:pos="5400"/>
              </w:tabs>
              <w:rPr>
                <w:sz w:val="20"/>
              </w:rPr>
            </w:pPr>
            <w:r>
              <w:rPr>
                <w:sz w:val="20"/>
              </w:rPr>
              <w:t>“</w:t>
            </w:r>
            <w:r w:rsidRPr="00D26958">
              <w:rPr>
                <w:sz w:val="20"/>
              </w:rPr>
              <w:t xml:space="preserve">We suspected that </w:t>
            </w:r>
            <w:proofErr w:type="spellStart"/>
            <w:r w:rsidRPr="00D26958">
              <w:rPr>
                <w:sz w:val="20"/>
              </w:rPr>
              <w:t>BoNT</w:t>
            </w:r>
            <w:proofErr w:type="spellEnd"/>
            <w:r w:rsidRPr="00D26958">
              <w:rPr>
                <w:sz w:val="20"/>
              </w:rPr>
              <w:t xml:space="preserve">-A would induce changes in brain activities not only in the task state but also in the resting state; we further postulated that the brain’s spontaneous activity would also be altered by </w:t>
            </w:r>
            <w:r w:rsidRPr="00D26958">
              <w:rPr>
                <w:rFonts w:hint="eastAsia"/>
                <w:sz w:val="20"/>
              </w:rPr>
              <w:t xml:space="preserve">peripheral </w:t>
            </w:r>
            <w:proofErr w:type="spellStart"/>
            <w:r w:rsidRPr="00D26958">
              <w:rPr>
                <w:sz w:val="20"/>
              </w:rPr>
              <w:t>BoNT</w:t>
            </w:r>
            <w:proofErr w:type="spellEnd"/>
            <w:r w:rsidRPr="00D26958">
              <w:rPr>
                <w:sz w:val="20"/>
              </w:rPr>
              <w:t>-</w:t>
            </w:r>
            <w:proofErr w:type="gramStart"/>
            <w:r w:rsidRPr="00D26958">
              <w:rPr>
                <w:sz w:val="20"/>
              </w:rPr>
              <w:t>A</w:t>
            </w:r>
            <w:proofErr w:type="gramEnd"/>
            <w:r w:rsidRPr="00D26958">
              <w:rPr>
                <w:sz w:val="20"/>
              </w:rPr>
              <w:t xml:space="preserve"> injection.</w:t>
            </w:r>
            <w:r>
              <w:rPr>
                <w:sz w:val="20"/>
              </w:rPr>
              <w:t>”</w:t>
            </w:r>
          </w:p>
        </w:tc>
      </w:tr>
      <w:tr w:rsidR="00191A23" w:rsidRPr="0022554A" w:rsidTr="00D26958">
        <w:tc>
          <w:tcPr>
            <w:tcW w:w="9923" w:type="dxa"/>
            <w:gridSpan w:val="4"/>
          </w:tcPr>
          <w:p w:rsidR="00191A23" w:rsidRPr="0022554A" w:rsidRDefault="00191A23" w:rsidP="0022554A">
            <w:pPr>
              <w:pStyle w:val="TableSubHead"/>
              <w:tabs>
                <w:tab w:val="left" w:pos="5400"/>
              </w:tabs>
              <w:rPr>
                <w:sz w:val="20"/>
              </w:rPr>
            </w:pPr>
            <w:bookmarkStart w:id="24" w:name="bold11"/>
            <w:bookmarkStart w:id="25" w:name="italic12"/>
            <w:bookmarkEnd w:id="22"/>
            <w:bookmarkEnd w:id="23"/>
            <w:r w:rsidRPr="0022554A">
              <w:rPr>
                <w:sz w:val="20"/>
              </w:rPr>
              <w:t>Methods</w:t>
            </w:r>
          </w:p>
        </w:tc>
        <w:bookmarkEnd w:id="24"/>
        <w:bookmarkEnd w:id="25"/>
        <w:tc>
          <w:tcPr>
            <w:tcW w:w="5069" w:type="dxa"/>
          </w:tcPr>
          <w:p w:rsidR="00191A23" w:rsidRPr="0022554A" w:rsidRDefault="00191A23" w:rsidP="0022554A">
            <w:pPr>
              <w:pStyle w:val="TableSubHead"/>
              <w:tabs>
                <w:tab w:val="left" w:pos="5400"/>
              </w:tabs>
              <w:rPr>
                <w:sz w:val="20"/>
              </w:rPr>
            </w:pPr>
          </w:p>
        </w:tc>
      </w:tr>
      <w:tr w:rsidR="00191A23" w:rsidRPr="0022554A" w:rsidTr="00D26958">
        <w:tc>
          <w:tcPr>
            <w:tcW w:w="1951" w:type="dxa"/>
          </w:tcPr>
          <w:p w:rsidR="00191A23" w:rsidRPr="0022554A" w:rsidRDefault="00191A23" w:rsidP="0022554A">
            <w:pPr>
              <w:tabs>
                <w:tab w:val="left" w:pos="5400"/>
              </w:tabs>
              <w:rPr>
                <w:bCs/>
                <w:sz w:val="20"/>
              </w:rPr>
            </w:pPr>
            <w:bookmarkStart w:id="26" w:name="bold12" w:colFirst="0" w:colLast="0"/>
            <w:bookmarkStart w:id="27" w:name="italic13" w:colFirst="0" w:colLast="0"/>
            <w:r w:rsidRPr="0022554A">
              <w:rPr>
                <w:bCs/>
                <w:sz w:val="20"/>
              </w:rPr>
              <w:t>Study design</w:t>
            </w:r>
          </w:p>
        </w:tc>
        <w:tc>
          <w:tcPr>
            <w:tcW w:w="616" w:type="dxa"/>
          </w:tcPr>
          <w:p w:rsidR="00191A23" w:rsidRPr="0022554A" w:rsidRDefault="00191A23" w:rsidP="0022554A">
            <w:pPr>
              <w:tabs>
                <w:tab w:val="left" w:pos="5400"/>
              </w:tabs>
              <w:jc w:val="center"/>
              <w:rPr>
                <w:sz w:val="20"/>
              </w:rPr>
            </w:pPr>
            <w:r w:rsidRPr="0022554A">
              <w:rPr>
                <w:sz w:val="20"/>
              </w:rPr>
              <w:t>4</w:t>
            </w:r>
          </w:p>
        </w:tc>
        <w:tc>
          <w:tcPr>
            <w:tcW w:w="5513" w:type="dxa"/>
          </w:tcPr>
          <w:p w:rsidR="00191A23" w:rsidRPr="0022554A" w:rsidRDefault="00191A23" w:rsidP="0022554A">
            <w:pPr>
              <w:tabs>
                <w:tab w:val="left" w:pos="5400"/>
              </w:tabs>
              <w:rPr>
                <w:sz w:val="20"/>
              </w:rPr>
            </w:pPr>
            <w:r w:rsidRPr="0022554A">
              <w:rPr>
                <w:sz w:val="20"/>
              </w:rPr>
              <w:t>Present key elements of study design early in the paper</w:t>
            </w:r>
          </w:p>
        </w:tc>
        <w:tc>
          <w:tcPr>
            <w:tcW w:w="1843" w:type="dxa"/>
          </w:tcPr>
          <w:p w:rsidR="00191A23" w:rsidRPr="00CD318C" w:rsidRDefault="00CD318C" w:rsidP="0022554A">
            <w:pPr>
              <w:tabs>
                <w:tab w:val="left" w:pos="5400"/>
              </w:tabs>
              <w:rPr>
                <w:sz w:val="20"/>
                <w:lang w:eastAsia="zh-CN"/>
              </w:rPr>
            </w:pPr>
            <w:r>
              <w:rPr>
                <w:sz w:val="20"/>
                <w:lang w:eastAsia="zh-CN"/>
              </w:rPr>
              <w:t>4</w:t>
            </w:r>
          </w:p>
        </w:tc>
        <w:tc>
          <w:tcPr>
            <w:tcW w:w="5069" w:type="dxa"/>
          </w:tcPr>
          <w:p w:rsidR="00191A23" w:rsidRPr="006B1AD5" w:rsidRDefault="006B1AD5" w:rsidP="0022554A">
            <w:pPr>
              <w:tabs>
                <w:tab w:val="left" w:pos="5400"/>
              </w:tabs>
              <w:rPr>
                <w:sz w:val="20"/>
              </w:rPr>
            </w:pPr>
            <w:r w:rsidRPr="006B1AD5">
              <w:rPr>
                <w:rFonts w:hint="eastAsia"/>
                <w:sz w:val="20"/>
              </w:rPr>
              <w:t xml:space="preserve">In this </w:t>
            </w:r>
            <w:r w:rsidRPr="006B1AD5">
              <w:rPr>
                <w:sz w:val="20"/>
              </w:rPr>
              <w:t>study</w:t>
            </w:r>
            <w:r w:rsidRPr="006B1AD5">
              <w:rPr>
                <w:rFonts w:hint="eastAsia"/>
                <w:sz w:val="20"/>
              </w:rPr>
              <w:t>,</w:t>
            </w:r>
            <w:r w:rsidRPr="006B1AD5">
              <w:rPr>
                <w:sz w:val="20"/>
              </w:rPr>
              <w:t xml:space="preserve"> </w:t>
            </w:r>
            <w:r w:rsidRPr="006B1AD5">
              <w:rPr>
                <w:rFonts w:hint="eastAsia"/>
                <w:sz w:val="20"/>
              </w:rPr>
              <w:t xml:space="preserve">we detected </w:t>
            </w:r>
            <w:r w:rsidRPr="006B1AD5">
              <w:rPr>
                <w:sz w:val="20"/>
              </w:rPr>
              <w:t xml:space="preserve">changes in spontaneous brain activity by comparing ALFF and </w:t>
            </w:r>
            <w:proofErr w:type="spellStart"/>
            <w:r w:rsidRPr="006B1AD5">
              <w:rPr>
                <w:sz w:val="20"/>
              </w:rPr>
              <w:t>ReHo</w:t>
            </w:r>
            <w:proofErr w:type="spellEnd"/>
            <w:r w:rsidRPr="006B1AD5">
              <w:rPr>
                <w:sz w:val="20"/>
              </w:rPr>
              <w:t xml:space="preserve"> values between </w:t>
            </w:r>
            <w:r w:rsidRPr="006B1AD5">
              <w:rPr>
                <w:rFonts w:hint="eastAsia"/>
                <w:sz w:val="20"/>
              </w:rPr>
              <w:t>botulism</w:t>
            </w:r>
            <w:r w:rsidRPr="006B1AD5">
              <w:rPr>
                <w:sz w:val="20"/>
              </w:rPr>
              <w:t xml:space="preserve"> patients and healthy controls</w:t>
            </w:r>
            <w:r w:rsidRPr="006B1AD5">
              <w:rPr>
                <w:rFonts w:hint="eastAsia"/>
                <w:sz w:val="20"/>
              </w:rPr>
              <w:t>.</w:t>
            </w:r>
            <w:r w:rsidRPr="006B1AD5">
              <w:rPr>
                <w:sz w:val="20"/>
              </w:rPr>
              <w:t xml:space="preserve"> </w:t>
            </w:r>
          </w:p>
        </w:tc>
      </w:tr>
      <w:tr w:rsidR="00191A23" w:rsidRPr="0022554A" w:rsidTr="00D26958">
        <w:tc>
          <w:tcPr>
            <w:tcW w:w="1951" w:type="dxa"/>
          </w:tcPr>
          <w:p w:rsidR="00191A23" w:rsidRPr="0022554A" w:rsidRDefault="00191A23" w:rsidP="0022554A">
            <w:pPr>
              <w:tabs>
                <w:tab w:val="left" w:pos="5400"/>
              </w:tabs>
              <w:rPr>
                <w:bCs/>
                <w:sz w:val="20"/>
              </w:rPr>
            </w:pPr>
            <w:bookmarkStart w:id="28" w:name="bold13" w:colFirst="0" w:colLast="0"/>
            <w:bookmarkStart w:id="29" w:name="italic14" w:colFirst="0" w:colLast="0"/>
            <w:bookmarkEnd w:id="26"/>
            <w:bookmarkEnd w:id="27"/>
            <w:r w:rsidRPr="0022554A">
              <w:rPr>
                <w:bCs/>
                <w:sz w:val="20"/>
              </w:rPr>
              <w:t>Setting</w:t>
            </w:r>
          </w:p>
        </w:tc>
        <w:tc>
          <w:tcPr>
            <w:tcW w:w="616" w:type="dxa"/>
          </w:tcPr>
          <w:p w:rsidR="00191A23" w:rsidRPr="0022554A" w:rsidRDefault="00191A23" w:rsidP="0022554A">
            <w:pPr>
              <w:tabs>
                <w:tab w:val="left" w:pos="5400"/>
              </w:tabs>
              <w:jc w:val="center"/>
              <w:rPr>
                <w:sz w:val="20"/>
              </w:rPr>
            </w:pPr>
            <w:r w:rsidRPr="0022554A">
              <w:rPr>
                <w:sz w:val="20"/>
              </w:rPr>
              <w:t>5</w:t>
            </w:r>
          </w:p>
        </w:tc>
        <w:tc>
          <w:tcPr>
            <w:tcW w:w="5513" w:type="dxa"/>
          </w:tcPr>
          <w:p w:rsidR="00191A23" w:rsidRPr="0022554A" w:rsidRDefault="00191A23" w:rsidP="0022554A">
            <w:pPr>
              <w:tabs>
                <w:tab w:val="left" w:pos="5400"/>
              </w:tabs>
              <w:rPr>
                <w:sz w:val="20"/>
              </w:rPr>
            </w:pPr>
            <w:r w:rsidRPr="0022554A">
              <w:rPr>
                <w:sz w:val="20"/>
              </w:rPr>
              <w:t>Describe the setting, locations, and relevant dates, including periods of recruitment, exposure, follow-up, and data collection</w:t>
            </w:r>
          </w:p>
        </w:tc>
        <w:tc>
          <w:tcPr>
            <w:tcW w:w="1843" w:type="dxa"/>
          </w:tcPr>
          <w:p w:rsidR="00191A23" w:rsidRPr="0022554A" w:rsidRDefault="006B1AD5" w:rsidP="0022554A">
            <w:pPr>
              <w:tabs>
                <w:tab w:val="left" w:pos="5400"/>
              </w:tabs>
              <w:rPr>
                <w:sz w:val="20"/>
                <w:lang w:eastAsia="zh-CN"/>
              </w:rPr>
            </w:pPr>
            <w:r>
              <w:rPr>
                <w:rFonts w:hint="eastAsia"/>
                <w:sz w:val="20"/>
                <w:lang w:eastAsia="zh-CN"/>
              </w:rPr>
              <w:t>5-6</w:t>
            </w:r>
          </w:p>
        </w:tc>
        <w:tc>
          <w:tcPr>
            <w:tcW w:w="5069" w:type="dxa"/>
          </w:tcPr>
          <w:p w:rsidR="00191A23" w:rsidRPr="006B1AD5" w:rsidRDefault="00BD3460" w:rsidP="0022554A">
            <w:pPr>
              <w:tabs>
                <w:tab w:val="left" w:pos="5400"/>
              </w:tabs>
              <w:rPr>
                <w:sz w:val="20"/>
              </w:rPr>
            </w:pPr>
            <w:r w:rsidRPr="00BD3460">
              <w:rPr>
                <w:sz w:val="20"/>
              </w:rPr>
              <w:t xml:space="preserve">Nine female patients with </w:t>
            </w:r>
            <w:proofErr w:type="spellStart"/>
            <w:r w:rsidRPr="00BD3460">
              <w:rPr>
                <w:sz w:val="20"/>
              </w:rPr>
              <w:t>BoNT</w:t>
            </w:r>
            <w:proofErr w:type="spellEnd"/>
            <w:r w:rsidRPr="00BD3460">
              <w:rPr>
                <w:sz w:val="20"/>
              </w:rPr>
              <w:t>-A poisoning</w:t>
            </w:r>
            <w:r w:rsidRPr="00BD3460">
              <w:rPr>
                <w:rFonts w:hint="eastAsia"/>
                <w:sz w:val="20"/>
              </w:rPr>
              <w:t xml:space="preserve"> </w:t>
            </w:r>
            <w:r w:rsidRPr="00BD3460">
              <w:rPr>
                <w:sz w:val="20"/>
              </w:rPr>
              <w:t>(</w:t>
            </w:r>
            <w:r w:rsidRPr="00BD3460">
              <w:rPr>
                <w:rFonts w:hint="eastAsia"/>
                <w:sz w:val="20"/>
              </w:rPr>
              <w:t>botulism</w:t>
            </w:r>
            <w:r w:rsidRPr="00BD3460">
              <w:rPr>
                <w:sz w:val="20"/>
              </w:rPr>
              <w:t>) were recruited from the Department of Neurology</w:t>
            </w:r>
            <w:r w:rsidRPr="00BD3460">
              <w:rPr>
                <w:rFonts w:hint="eastAsia"/>
                <w:sz w:val="20"/>
              </w:rPr>
              <w:t xml:space="preserve">, </w:t>
            </w:r>
            <w:r w:rsidRPr="00BD3460">
              <w:rPr>
                <w:sz w:val="20"/>
              </w:rPr>
              <w:t>Shanghai Ninth People’s Hospital</w:t>
            </w:r>
            <w:r w:rsidRPr="00BD3460">
              <w:rPr>
                <w:rFonts w:hint="eastAsia"/>
                <w:sz w:val="20"/>
              </w:rPr>
              <w:t>, Shanghai Jiao Tong University School of Medicine</w:t>
            </w:r>
            <w:r w:rsidRPr="00BD3460">
              <w:rPr>
                <w:sz w:val="20"/>
              </w:rPr>
              <w:t xml:space="preserve"> </w:t>
            </w:r>
            <w:r w:rsidRPr="00BD3460">
              <w:rPr>
                <w:rFonts w:hint="eastAsia"/>
                <w:sz w:val="20"/>
              </w:rPr>
              <w:t>from</w:t>
            </w:r>
            <w:r w:rsidRPr="00BD3460">
              <w:rPr>
                <w:sz w:val="20"/>
              </w:rPr>
              <w:t xml:space="preserve"> October 2016 to December 2016</w:t>
            </w:r>
            <w:r w:rsidR="00D26958" w:rsidRPr="006B1AD5">
              <w:rPr>
                <w:sz w:val="20"/>
              </w:rPr>
              <w:t>.</w:t>
            </w:r>
            <w:r w:rsidR="006B1AD5" w:rsidRPr="006B1AD5">
              <w:rPr>
                <w:sz w:val="20"/>
              </w:rPr>
              <w:t xml:space="preserve"> These patients were diagnosed with </w:t>
            </w:r>
            <w:r w:rsidR="006B1AD5" w:rsidRPr="006B1AD5">
              <w:rPr>
                <w:rFonts w:hint="eastAsia"/>
                <w:sz w:val="20"/>
              </w:rPr>
              <w:t>botulism</w:t>
            </w:r>
            <w:r w:rsidR="006B1AD5" w:rsidRPr="006B1AD5">
              <w:rPr>
                <w:sz w:val="20"/>
              </w:rPr>
              <w:t xml:space="preserve"> </w:t>
            </w:r>
            <w:r w:rsidR="006B1AD5" w:rsidRPr="006B1AD5">
              <w:rPr>
                <w:rFonts w:hint="eastAsia"/>
                <w:sz w:val="20"/>
              </w:rPr>
              <w:t xml:space="preserve">after </w:t>
            </w:r>
            <w:r w:rsidR="006B1AD5" w:rsidRPr="006B1AD5">
              <w:rPr>
                <w:sz w:val="20"/>
              </w:rPr>
              <w:t>cosmetic</w:t>
            </w:r>
            <w:r w:rsidR="006B1AD5" w:rsidRPr="006B1AD5">
              <w:rPr>
                <w:rFonts w:hint="eastAsia"/>
                <w:sz w:val="20"/>
              </w:rPr>
              <w:t xml:space="preserve"> injection of </w:t>
            </w:r>
            <w:proofErr w:type="spellStart"/>
            <w:r w:rsidR="006B1AD5" w:rsidRPr="006B1AD5">
              <w:rPr>
                <w:rFonts w:hint="eastAsia"/>
                <w:sz w:val="20"/>
              </w:rPr>
              <w:t>BoNT</w:t>
            </w:r>
            <w:proofErr w:type="spellEnd"/>
            <w:r w:rsidR="006B1AD5" w:rsidRPr="006B1AD5">
              <w:rPr>
                <w:rFonts w:hint="eastAsia"/>
                <w:sz w:val="20"/>
              </w:rPr>
              <w:t xml:space="preserve">-A </w:t>
            </w:r>
            <w:r w:rsidR="006B1AD5" w:rsidRPr="006B1AD5">
              <w:rPr>
                <w:sz w:val="20"/>
              </w:rPr>
              <w:t>by a</w:t>
            </w:r>
            <w:r w:rsidR="006B1AD5" w:rsidRPr="006B1AD5">
              <w:rPr>
                <w:rFonts w:hint="eastAsia"/>
                <w:sz w:val="20"/>
              </w:rPr>
              <w:t>n</w:t>
            </w:r>
            <w:r w:rsidR="006B1AD5" w:rsidRPr="006B1AD5">
              <w:rPr>
                <w:sz w:val="20"/>
              </w:rPr>
              <w:t xml:space="preserve"> </w:t>
            </w:r>
            <w:r w:rsidR="006B1AD5" w:rsidRPr="006B1AD5">
              <w:rPr>
                <w:rFonts w:hint="eastAsia"/>
                <w:sz w:val="20"/>
              </w:rPr>
              <w:t xml:space="preserve">attending </w:t>
            </w:r>
            <w:r w:rsidR="006B1AD5" w:rsidRPr="006B1AD5">
              <w:rPr>
                <w:sz w:val="20"/>
              </w:rPr>
              <w:t xml:space="preserve">neurologist based on </w:t>
            </w:r>
            <w:r w:rsidR="006B1AD5" w:rsidRPr="006B1AD5">
              <w:rPr>
                <w:rFonts w:hint="eastAsia"/>
                <w:sz w:val="20"/>
              </w:rPr>
              <w:t xml:space="preserve">medical history, </w:t>
            </w:r>
            <w:r w:rsidR="006B1AD5" w:rsidRPr="006B1AD5">
              <w:rPr>
                <w:sz w:val="20"/>
              </w:rPr>
              <w:t>clinical manifestation</w:t>
            </w:r>
            <w:r w:rsidR="006B1AD5" w:rsidRPr="006B1AD5">
              <w:rPr>
                <w:rFonts w:hint="eastAsia"/>
                <w:sz w:val="20"/>
              </w:rPr>
              <w:t xml:space="preserve">, and </w:t>
            </w:r>
            <w:r w:rsidR="006B1AD5" w:rsidRPr="006B1AD5">
              <w:rPr>
                <w:sz w:val="20"/>
              </w:rPr>
              <w:t>various supplementary examination</w:t>
            </w:r>
            <w:r w:rsidR="006B1AD5" w:rsidRPr="006B1AD5">
              <w:rPr>
                <w:rFonts w:hint="eastAsia"/>
                <w:sz w:val="20"/>
              </w:rPr>
              <w:t>s</w:t>
            </w:r>
            <w:r w:rsidR="006B1AD5" w:rsidRPr="006B1AD5">
              <w:rPr>
                <w:sz w:val="20"/>
              </w:rPr>
              <w:t>.</w:t>
            </w:r>
          </w:p>
          <w:p w:rsidR="006B1AD5" w:rsidRPr="002C56D1" w:rsidRDefault="00D26958" w:rsidP="0022554A">
            <w:pPr>
              <w:tabs>
                <w:tab w:val="left" w:pos="5400"/>
              </w:tabs>
              <w:rPr>
                <w:sz w:val="20"/>
              </w:rPr>
            </w:pPr>
            <w:r w:rsidRPr="006B1AD5">
              <w:rPr>
                <w:sz w:val="20"/>
              </w:rPr>
              <w:t xml:space="preserve">Eight patients were from Shanghai city, and one was from Nanjing city. Six subjects </w:t>
            </w:r>
            <w:r w:rsidRPr="006B1AD5">
              <w:rPr>
                <w:rFonts w:hint="eastAsia"/>
                <w:sz w:val="20"/>
              </w:rPr>
              <w:t>received</w:t>
            </w:r>
            <w:r w:rsidRPr="006B1AD5">
              <w:rPr>
                <w:sz w:val="20"/>
              </w:rPr>
              <w:t xml:space="preserve"> </w:t>
            </w:r>
            <w:proofErr w:type="spellStart"/>
            <w:r w:rsidRPr="006B1AD5">
              <w:rPr>
                <w:sz w:val="20"/>
              </w:rPr>
              <w:t>BoNT</w:t>
            </w:r>
            <w:proofErr w:type="spellEnd"/>
            <w:r w:rsidRPr="006B1AD5">
              <w:rPr>
                <w:sz w:val="20"/>
              </w:rPr>
              <w:t xml:space="preserve">-A </w:t>
            </w:r>
            <w:r w:rsidRPr="006B1AD5">
              <w:rPr>
                <w:rFonts w:hint="eastAsia"/>
                <w:sz w:val="20"/>
              </w:rPr>
              <w:t xml:space="preserve">in </w:t>
            </w:r>
            <w:r w:rsidRPr="006B1AD5">
              <w:rPr>
                <w:sz w:val="20"/>
              </w:rPr>
              <w:t xml:space="preserve">the bilateral crus </w:t>
            </w:r>
            <w:r w:rsidRPr="006B1AD5">
              <w:rPr>
                <w:rFonts w:hint="eastAsia"/>
                <w:sz w:val="20"/>
              </w:rPr>
              <w:t>for</w:t>
            </w:r>
            <w:r w:rsidRPr="006B1AD5">
              <w:rPr>
                <w:sz w:val="20"/>
              </w:rPr>
              <w:t xml:space="preserve"> lower leg reduction; 2 subjects </w:t>
            </w:r>
            <w:r w:rsidRPr="006B1AD5">
              <w:rPr>
                <w:rFonts w:hint="eastAsia"/>
                <w:sz w:val="20"/>
              </w:rPr>
              <w:t>received</w:t>
            </w:r>
            <w:r w:rsidRPr="006B1AD5">
              <w:rPr>
                <w:sz w:val="20"/>
              </w:rPr>
              <w:t xml:space="preserve"> </w:t>
            </w:r>
            <w:proofErr w:type="spellStart"/>
            <w:r w:rsidRPr="006B1AD5">
              <w:rPr>
                <w:sz w:val="20"/>
              </w:rPr>
              <w:t>BoNT</w:t>
            </w:r>
            <w:proofErr w:type="spellEnd"/>
            <w:r w:rsidRPr="006B1AD5">
              <w:rPr>
                <w:sz w:val="20"/>
              </w:rPr>
              <w:t>-A</w:t>
            </w:r>
            <w:r w:rsidRPr="006B1AD5">
              <w:rPr>
                <w:rFonts w:hint="eastAsia"/>
                <w:sz w:val="20"/>
              </w:rPr>
              <w:t xml:space="preserve"> in</w:t>
            </w:r>
            <w:r w:rsidRPr="006B1AD5">
              <w:rPr>
                <w:sz w:val="20"/>
              </w:rPr>
              <w:t xml:space="preserve"> the bilateral ocular </w:t>
            </w:r>
            <w:r w:rsidRPr="006B1AD5">
              <w:rPr>
                <w:rFonts w:hint="eastAsia"/>
                <w:sz w:val="20"/>
              </w:rPr>
              <w:t xml:space="preserve">region for </w:t>
            </w:r>
            <w:r w:rsidRPr="006B1AD5">
              <w:rPr>
                <w:sz w:val="20"/>
              </w:rPr>
              <w:t xml:space="preserve">face-lift; and one subject </w:t>
            </w:r>
            <w:r w:rsidRPr="006B1AD5">
              <w:rPr>
                <w:rFonts w:hint="eastAsia"/>
                <w:sz w:val="20"/>
              </w:rPr>
              <w:t>received</w:t>
            </w:r>
            <w:r w:rsidRPr="006B1AD5">
              <w:rPr>
                <w:sz w:val="20"/>
              </w:rPr>
              <w:t xml:space="preserve"> </w:t>
            </w:r>
            <w:proofErr w:type="spellStart"/>
            <w:r w:rsidRPr="006B1AD5">
              <w:rPr>
                <w:sz w:val="20"/>
              </w:rPr>
              <w:t>BoNT</w:t>
            </w:r>
            <w:proofErr w:type="spellEnd"/>
            <w:r w:rsidRPr="006B1AD5">
              <w:rPr>
                <w:sz w:val="20"/>
              </w:rPr>
              <w:t>-A in the bilateral</w:t>
            </w:r>
            <w:r w:rsidRPr="006B1AD5">
              <w:rPr>
                <w:rFonts w:hint="eastAsia"/>
                <w:sz w:val="20"/>
              </w:rPr>
              <w:t xml:space="preserve"> </w:t>
            </w:r>
            <w:r w:rsidRPr="006B1AD5">
              <w:rPr>
                <w:sz w:val="20"/>
              </w:rPr>
              <w:t xml:space="preserve">masseter muscle for face-lift. The toxin was purchased through illegal channels (such as smuggling) without a license. </w:t>
            </w:r>
            <w:r w:rsidRPr="006B1AD5">
              <w:rPr>
                <w:rFonts w:hint="eastAsia"/>
                <w:sz w:val="20"/>
              </w:rPr>
              <w:t>T</w:t>
            </w:r>
            <w:r w:rsidRPr="006B1AD5">
              <w:rPr>
                <w:sz w:val="20"/>
              </w:rPr>
              <w:t xml:space="preserve">he concentration of the unlicensed preparation of </w:t>
            </w:r>
            <w:proofErr w:type="spellStart"/>
            <w:r w:rsidRPr="006B1AD5">
              <w:rPr>
                <w:sz w:val="20"/>
              </w:rPr>
              <w:t>BoNT</w:t>
            </w:r>
            <w:proofErr w:type="spellEnd"/>
            <w:r w:rsidRPr="006B1AD5">
              <w:rPr>
                <w:sz w:val="20"/>
              </w:rPr>
              <w:t xml:space="preserve">-A </w:t>
            </w:r>
            <w:r w:rsidRPr="006B1AD5">
              <w:rPr>
                <w:rFonts w:hint="eastAsia"/>
                <w:sz w:val="20"/>
              </w:rPr>
              <w:t>could be</w:t>
            </w:r>
            <w:r w:rsidRPr="006B1AD5">
              <w:rPr>
                <w:sz w:val="20"/>
              </w:rPr>
              <w:t xml:space="preserve"> </w:t>
            </w:r>
            <w:r w:rsidRPr="006B1AD5">
              <w:rPr>
                <w:rFonts w:hint="eastAsia"/>
                <w:sz w:val="20"/>
              </w:rPr>
              <w:t>9</w:t>
            </w:r>
            <w:r w:rsidRPr="006B1AD5">
              <w:rPr>
                <w:sz w:val="20"/>
              </w:rPr>
              <w:t xml:space="preserve"> times</w:t>
            </w:r>
            <w:r w:rsidRPr="006B1AD5">
              <w:rPr>
                <w:rFonts w:hint="eastAsia"/>
                <w:sz w:val="20"/>
              </w:rPr>
              <w:t xml:space="preserve"> </w:t>
            </w:r>
            <w:r w:rsidRPr="006B1AD5">
              <w:rPr>
                <w:sz w:val="20"/>
              </w:rPr>
              <w:t xml:space="preserve">higher </w:t>
            </w:r>
            <w:r w:rsidRPr="006B1AD5">
              <w:rPr>
                <w:rFonts w:hint="eastAsia"/>
                <w:sz w:val="20"/>
              </w:rPr>
              <w:t>than</w:t>
            </w:r>
            <w:r w:rsidRPr="006B1AD5">
              <w:rPr>
                <w:sz w:val="20"/>
              </w:rPr>
              <w:t xml:space="preserve"> that </w:t>
            </w:r>
            <w:r w:rsidRPr="006B1AD5">
              <w:rPr>
                <w:rFonts w:hint="eastAsia"/>
                <w:sz w:val="20"/>
              </w:rPr>
              <w:t>normal</w:t>
            </w:r>
            <w:r w:rsidRPr="006B1AD5">
              <w:rPr>
                <w:sz w:val="20"/>
              </w:rPr>
              <w:t>ly used in the</w:t>
            </w:r>
            <w:r w:rsidRPr="006B1AD5">
              <w:rPr>
                <w:rFonts w:hint="eastAsia"/>
                <w:sz w:val="20"/>
              </w:rPr>
              <w:t xml:space="preserve"> </w:t>
            </w:r>
            <w:r w:rsidRPr="006B1AD5">
              <w:rPr>
                <w:sz w:val="20"/>
              </w:rPr>
              <w:t>clinic</w:t>
            </w:r>
            <w:r w:rsidRPr="006B1AD5">
              <w:rPr>
                <w:rFonts w:hint="eastAsia"/>
                <w:sz w:val="20"/>
              </w:rPr>
              <w:t xml:space="preserve"> </w:t>
            </w:r>
            <w:r w:rsidRPr="006B1AD5">
              <w:rPr>
                <w:sz w:val="20"/>
              </w:rPr>
              <w:t>according</w:t>
            </w:r>
            <w:r w:rsidRPr="006B1AD5">
              <w:rPr>
                <w:rFonts w:hint="eastAsia"/>
                <w:sz w:val="20"/>
              </w:rPr>
              <w:t xml:space="preserve"> to one test report of a similar case from a local h</w:t>
            </w:r>
            <w:r w:rsidRPr="006B1AD5">
              <w:rPr>
                <w:sz w:val="20"/>
              </w:rPr>
              <w:t>ealth inspection office</w:t>
            </w:r>
            <w:r w:rsidRPr="006B1AD5">
              <w:rPr>
                <w:rFonts w:hint="eastAsia"/>
                <w:sz w:val="20"/>
              </w:rPr>
              <w:t>.</w:t>
            </w:r>
          </w:p>
        </w:tc>
      </w:tr>
      <w:bookmarkEnd w:id="28"/>
      <w:bookmarkEnd w:id="29"/>
      <w:tr w:rsidR="00191A23" w:rsidRPr="0022554A" w:rsidTr="00D26958">
        <w:tc>
          <w:tcPr>
            <w:tcW w:w="1951" w:type="dxa"/>
            <w:vMerge w:val="restart"/>
          </w:tcPr>
          <w:p w:rsidR="00191A23" w:rsidRPr="0022554A" w:rsidRDefault="00191A23" w:rsidP="0022554A">
            <w:pPr>
              <w:tabs>
                <w:tab w:val="left" w:pos="5400"/>
              </w:tabs>
              <w:rPr>
                <w:bCs/>
                <w:sz w:val="20"/>
              </w:rPr>
            </w:pPr>
            <w:r w:rsidRPr="0022554A">
              <w:rPr>
                <w:bCs/>
                <w:sz w:val="20"/>
              </w:rPr>
              <w:t>Participants</w:t>
            </w:r>
          </w:p>
        </w:tc>
        <w:tc>
          <w:tcPr>
            <w:tcW w:w="616" w:type="dxa"/>
            <w:vMerge w:val="restart"/>
          </w:tcPr>
          <w:p w:rsidR="00191A23" w:rsidRPr="0022554A" w:rsidRDefault="00191A23" w:rsidP="0022554A">
            <w:pPr>
              <w:tabs>
                <w:tab w:val="left" w:pos="5400"/>
              </w:tabs>
              <w:jc w:val="center"/>
              <w:rPr>
                <w:sz w:val="20"/>
              </w:rPr>
            </w:pPr>
            <w:r w:rsidRPr="0022554A">
              <w:rPr>
                <w:sz w:val="20"/>
              </w:rPr>
              <w:t>6</w:t>
            </w:r>
          </w:p>
        </w:tc>
        <w:tc>
          <w:tcPr>
            <w:tcW w:w="5513" w:type="dxa"/>
          </w:tcPr>
          <w:p w:rsidR="00191A23" w:rsidRPr="0022554A" w:rsidRDefault="00191A23" w:rsidP="0022554A">
            <w:pPr>
              <w:tabs>
                <w:tab w:val="left" w:pos="5400"/>
              </w:tabs>
              <w:rPr>
                <w:sz w:val="20"/>
              </w:rPr>
            </w:pPr>
            <w:r w:rsidRPr="0022554A">
              <w:rPr>
                <w:sz w:val="20"/>
              </w:rPr>
              <w:t>(</w:t>
            </w:r>
            <w:r w:rsidRPr="0022554A">
              <w:rPr>
                <w:i/>
                <w:sz w:val="20"/>
              </w:rPr>
              <w:t>a</w:t>
            </w:r>
            <w:r w:rsidRPr="0022554A">
              <w:rPr>
                <w:sz w:val="20"/>
              </w:rPr>
              <w:t xml:space="preserve">) </w:t>
            </w:r>
            <w:r w:rsidRPr="0022554A">
              <w:rPr>
                <w:i/>
                <w:sz w:val="20"/>
              </w:rPr>
              <w:t>Cohort study</w:t>
            </w:r>
            <w:r w:rsidRPr="0022554A">
              <w:rPr>
                <w:sz w:val="20"/>
              </w:rPr>
              <w:t>—Give the eligibility criteria, and the sources and methods of selection of participants. Describe methods of follow-up</w:t>
            </w:r>
          </w:p>
          <w:p w:rsidR="00191A23" w:rsidRPr="0022554A" w:rsidRDefault="00191A23" w:rsidP="0022554A">
            <w:pPr>
              <w:tabs>
                <w:tab w:val="left" w:pos="5400"/>
              </w:tabs>
              <w:rPr>
                <w:sz w:val="20"/>
              </w:rPr>
            </w:pPr>
            <w:r w:rsidRPr="0022554A">
              <w:rPr>
                <w:i/>
                <w:sz w:val="20"/>
              </w:rPr>
              <w:lastRenderedPageBreak/>
              <w:t>Case-control study</w:t>
            </w:r>
            <w:r w:rsidRPr="0022554A">
              <w:rPr>
                <w:sz w:val="20"/>
              </w:rPr>
              <w:t>—Give the eligibility criteria, and the sources and methods of case ascertainment and control selection. Give the rationale for the choice of cases and controls</w:t>
            </w:r>
          </w:p>
          <w:p w:rsidR="00191A23" w:rsidRPr="0022554A" w:rsidRDefault="00191A23" w:rsidP="0022554A">
            <w:pPr>
              <w:tabs>
                <w:tab w:val="left" w:pos="5400"/>
              </w:tabs>
              <w:rPr>
                <w:sz w:val="20"/>
              </w:rPr>
            </w:pPr>
            <w:r>
              <w:rPr>
                <w:i/>
                <w:sz w:val="20"/>
              </w:rPr>
              <w:t>Cross-sectional</w:t>
            </w:r>
            <w:r w:rsidRPr="0022554A">
              <w:rPr>
                <w:i/>
                <w:sz w:val="20"/>
              </w:rPr>
              <w:t xml:space="preserve"> study</w:t>
            </w:r>
            <w:r w:rsidRPr="0022554A">
              <w:rPr>
                <w:sz w:val="20"/>
              </w:rPr>
              <w:t>—Give the eligibility criteria, and the sources and methods of selection of participants</w:t>
            </w:r>
          </w:p>
        </w:tc>
        <w:tc>
          <w:tcPr>
            <w:tcW w:w="1843" w:type="dxa"/>
          </w:tcPr>
          <w:p w:rsidR="00191A23" w:rsidRPr="0022554A" w:rsidRDefault="00CD318C" w:rsidP="0022554A">
            <w:pPr>
              <w:tabs>
                <w:tab w:val="left" w:pos="5400"/>
              </w:tabs>
              <w:rPr>
                <w:sz w:val="20"/>
                <w:lang w:eastAsia="zh-CN"/>
              </w:rPr>
            </w:pPr>
            <w:r>
              <w:rPr>
                <w:rFonts w:hint="eastAsia"/>
                <w:sz w:val="20"/>
                <w:lang w:eastAsia="zh-CN"/>
              </w:rPr>
              <w:lastRenderedPageBreak/>
              <w:t>5-6</w:t>
            </w:r>
          </w:p>
        </w:tc>
        <w:tc>
          <w:tcPr>
            <w:tcW w:w="5069" w:type="dxa"/>
          </w:tcPr>
          <w:p w:rsidR="00191A23" w:rsidRPr="0022554A" w:rsidRDefault="006B1AD5" w:rsidP="0022554A">
            <w:pPr>
              <w:tabs>
                <w:tab w:val="left" w:pos="5400"/>
              </w:tabs>
              <w:rPr>
                <w:sz w:val="20"/>
              </w:rPr>
            </w:pPr>
            <w:r w:rsidRPr="006B1AD5">
              <w:rPr>
                <w:sz w:val="20"/>
              </w:rPr>
              <w:t xml:space="preserve">These patients were diagnosed with </w:t>
            </w:r>
            <w:r w:rsidRPr="006B1AD5">
              <w:rPr>
                <w:rFonts w:hint="eastAsia"/>
                <w:sz w:val="20"/>
              </w:rPr>
              <w:t>botulism</w:t>
            </w:r>
            <w:r w:rsidRPr="006B1AD5">
              <w:rPr>
                <w:sz w:val="20"/>
              </w:rPr>
              <w:t xml:space="preserve"> </w:t>
            </w:r>
            <w:r w:rsidRPr="006B1AD5">
              <w:rPr>
                <w:rFonts w:hint="eastAsia"/>
                <w:sz w:val="20"/>
              </w:rPr>
              <w:t xml:space="preserve">after </w:t>
            </w:r>
            <w:r w:rsidRPr="006B1AD5">
              <w:rPr>
                <w:sz w:val="20"/>
              </w:rPr>
              <w:t>cosmetic</w:t>
            </w:r>
            <w:r w:rsidRPr="006B1AD5">
              <w:rPr>
                <w:rFonts w:hint="eastAsia"/>
                <w:sz w:val="20"/>
              </w:rPr>
              <w:t xml:space="preserve"> injection of </w:t>
            </w:r>
            <w:proofErr w:type="spellStart"/>
            <w:r w:rsidRPr="006B1AD5">
              <w:rPr>
                <w:rFonts w:hint="eastAsia"/>
                <w:sz w:val="20"/>
              </w:rPr>
              <w:t>BoNT</w:t>
            </w:r>
            <w:proofErr w:type="spellEnd"/>
            <w:r w:rsidRPr="006B1AD5">
              <w:rPr>
                <w:rFonts w:hint="eastAsia"/>
                <w:sz w:val="20"/>
              </w:rPr>
              <w:t xml:space="preserve">-A </w:t>
            </w:r>
            <w:r w:rsidRPr="006B1AD5">
              <w:rPr>
                <w:sz w:val="20"/>
              </w:rPr>
              <w:t>by a</w:t>
            </w:r>
            <w:r w:rsidRPr="006B1AD5">
              <w:rPr>
                <w:rFonts w:hint="eastAsia"/>
                <w:sz w:val="20"/>
              </w:rPr>
              <w:t>n</w:t>
            </w:r>
            <w:r w:rsidRPr="006B1AD5">
              <w:rPr>
                <w:sz w:val="20"/>
              </w:rPr>
              <w:t xml:space="preserve"> </w:t>
            </w:r>
            <w:r w:rsidRPr="006B1AD5">
              <w:rPr>
                <w:rFonts w:hint="eastAsia"/>
                <w:sz w:val="20"/>
              </w:rPr>
              <w:t xml:space="preserve">attending </w:t>
            </w:r>
            <w:r w:rsidRPr="006B1AD5">
              <w:rPr>
                <w:sz w:val="20"/>
              </w:rPr>
              <w:t xml:space="preserve">neurologist based on </w:t>
            </w:r>
            <w:r w:rsidRPr="006B1AD5">
              <w:rPr>
                <w:rFonts w:hint="eastAsia"/>
                <w:sz w:val="20"/>
              </w:rPr>
              <w:t xml:space="preserve">medical history, </w:t>
            </w:r>
            <w:r w:rsidRPr="006B1AD5">
              <w:rPr>
                <w:sz w:val="20"/>
              </w:rPr>
              <w:t>clinical manifestation</w:t>
            </w:r>
            <w:r w:rsidRPr="006B1AD5">
              <w:rPr>
                <w:rFonts w:hint="eastAsia"/>
                <w:sz w:val="20"/>
              </w:rPr>
              <w:t xml:space="preserve">, and </w:t>
            </w:r>
            <w:r w:rsidRPr="006B1AD5">
              <w:rPr>
                <w:sz w:val="20"/>
              </w:rPr>
              <w:t>various supplementary examination</w:t>
            </w:r>
            <w:r w:rsidRPr="006B1AD5">
              <w:rPr>
                <w:rFonts w:hint="eastAsia"/>
                <w:sz w:val="20"/>
              </w:rPr>
              <w:t>s</w:t>
            </w:r>
            <w:r w:rsidRPr="006B1AD5">
              <w:rPr>
                <w:sz w:val="20"/>
              </w:rPr>
              <w:t>.</w:t>
            </w:r>
          </w:p>
        </w:tc>
      </w:tr>
      <w:tr w:rsidR="00191A23" w:rsidRPr="0022554A" w:rsidTr="00D26958">
        <w:tc>
          <w:tcPr>
            <w:tcW w:w="1951" w:type="dxa"/>
            <w:vMerge/>
          </w:tcPr>
          <w:p w:rsidR="00191A23" w:rsidRPr="0022554A" w:rsidRDefault="00191A23" w:rsidP="0022554A">
            <w:pPr>
              <w:tabs>
                <w:tab w:val="left" w:pos="5400"/>
              </w:tabs>
              <w:rPr>
                <w:bCs/>
                <w:sz w:val="20"/>
              </w:rPr>
            </w:pPr>
            <w:bookmarkStart w:id="30" w:name="bold14" w:colFirst="0" w:colLast="0"/>
            <w:bookmarkStart w:id="31" w:name="italic15" w:colFirst="0" w:colLast="0"/>
          </w:p>
        </w:tc>
        <w:tc>
          <w:tcPr>
            <w:tcW w:w="616" w:type="dxa"/>
            <w:vMerge/>
          </w:tcPr>
          <w:p w:rsidR="00191A23" w:rsidRPr="0022554A" w:rsidRDefault="00191A23" w:rsidP="0022554A">
            <w:pPr>
              <w:tabs>
                <w:tab w:val="left" w:pos="5400"/>
              </w:tabs>
              <w:jc w:val="center"/>
              <w:rPr>
                <w:sz w:val="20"/>
              </w:rPr>
            </w:pPr>
          </w:p>
        </w:tc>
        <w:tc>
          <w:tcPr>
            <w:tcW w:w="5513" w:type="dxa"/>
          </w:tcPr>
          <w:p w:rsidR="00191A23" w:rsidRPr="0022554A" w:rsidRDefault="00191A23" w:rsidP="0022554A">
            <w:pPr>
              <w:tabs>
                <w:tab w:val="left" w:pos="5400"/>
              </w:tabs>
              <w:rPr>
                <w:sz w:val="20"/>
              </w:rPr>
            </w:pPr>
            <w:r w:rsidRPr="0022554A">
              <w:rPr>
                <w:sz w:val="20"/>
              </w:rPr>
              <w:t>(</w:t>
            </w:r>
            <w:r w:rsidRPr="0022554A">
              <w:rPr>
                <w:i/>
                <w:sz w:val="20"/>
              </w:rPr>
              <w:t>b</w:t>
            </w:r>
            <w:r w:rsidRPr="0022554A">
              <w:rPr>
                <w:sz w:val="20"/>
              </w:rPr>
              <w:t>)</w:t>
            </w:r>
            <w:r w:rsidRPr="0022554A">
              <w:rPr>
                <w:b/>
                <w:bCs/>
                <w:sz w:val="20"/>
              </w:rPr>
              <w:t xml:space="preserve"> </w:t>
            </w:r>
            <w:r w:rsidRPr="0022554A">
              <w:rPr>
                <w:bCs/>
                <w:i/>
                <w:sz w:val="20"/>
              </w:rPr>
              <w:t>Cohort study</w:t>
            </w:r>
            <w:r w:rsidRPr="0022554A">
              <w:rPr>
                <w:sz w:val="20"/>
              </w:rPr>
              <w:t>—For matched studies, give matching criteria and number of exposed and unexposed</w:t>
            </w:r>
          </w:p>
          <w:p w:rsidR="00191A23" w:rsidRPr="0022554A" w:rsidRDefault="00191A23" w:rsidP="0022554A">
            <w:pPr>
              <w:tabs>
                <w:tab w:val="left" w:pos="5400"/>
              </w:tabs>
              <w:rPr>
                <w:i/>
                <w:sz w:val="20"/>
              </w:rPr>
            </w:pPr>
            <w:r w:rsidRPr="0022554A">
              <w:rPr>
                <w:bCs/>
                <w:i/>
                <w:sz w:val="20"/>
              </w:rPr>
              <w:t>Case-control study</w:t>
            </w:r>
            <w:r w:rsidRPr="0022554A">
              <w:rPr>
                <w:sz w:val="20"/>
              </w:rPr>
              <w:t>—For matched studies, give matching criteria and the number of controls per case</w:t>
            </w:r>
          </w:p>
        </w:tc>
        <w:tc>
          <w:tcPr>
            <w:tcW w:w="1843" w:type="dxa"/>
          </w:tcPr>
          <w:p w:rsidR="00191A23" w:rsidRPr="0022554A" w:rsidRDefault="00CD318C" w:rsidP="0022554A">
            <w:pPr>
              <w:tabs>
                <w:tab w:val="left" w:pos="5400"/>
              </w:tabs>
              <w:rPr>
                <w:sz w:val="20"/>
                <w:lang w:eastAsia="zh-CN"/>
              </w:rPr>
            </w:pPr>
            <w:r>
              <w:rPr>
                <w:rFonts w:hint="eastAsia"/>
                <w:sz w:val="20"/>
                <w:lang w:eastAsia="zh-CN"/>
              </w:rPr>
              <w:t>6</w:t>
            </w:r>
          </w:p>
        </w:tc>
        <w:tc>
          <w:tcPr>
            <w:tcW w:w="5069" w:type="dxa"/>
          </w:tcPr>
          <w:p w:rsidR="00191A23" w:rsidRPr="0022554A" w:rsidRDefault="006B1AD5" w:rsidP="0022554A">
            <w:pPr>
              <w:tabs>
                <w:tab w:val="left" w:pos="5400"/>
              </w:tabs>
              <w:rPr>
                <w:sz w:val="20"/>
              </w:rPr>
            </w:pPr>
            <w:r w:rsidRPr="006B1AD5">
              <w:rPr>
                <w:sz w:val="20"/>
              </w:rPr>
              <w:t>Eighteen age- and gender-matched healthy controls (1:2 matched with patients with</w:t>
            </w:r>
            <w:r w:rsidRPr="006B1AD5">
              <w:rPr>
                <w:rFonts w:hint="eastAsia"/>
                <w:sz w:val="20"/>
              </w:rPr>
              <w:t xml:space="preserve"> botulism</w:t>
            </w:r>
            <w:r w:rsidRPr="006B1AD5">
              <w:rPr>
                <w:sz w:val="20"/>
              </w:rPr>
              <w:t xml:space="preserve">) that had not experienced any </w:t>
            </w:r>
            <w:r w:rsidRPr="006B1AD5">
              <w:rPr>
                <w:rFonts w:hint="eastAsia"/>
                <w:sz w:val="20"/>
              </w:rPr>
              <w:t>neurological</w:t>
            </w:r>
            <w:r w:rsidRPr="006B1AD5">
              <w:rPr>
                <w:sz w:val="20"/>
              </w:rPr>
              <w:t xml:space="preserve"> disorders or received </w:t>
            </w:r>
            <w:proofErr w:type="spellStart"/>
            <w:r w:rsidRPr="006B1AD5">
              <w:rPr>
                <w:sz w:val="20"/>
              </w:rPr>
              <w:t>BoNT</w:t>
            </w:r>
            <w:proofErr w:type="spellEnd"/>
            <w:r w:rsidRPr="006B1AD5">
              <w:rPr>
                <w:sz w:val="20"/>
              </w:rPr>
              <w:t>-</w:t>
            </w:r>
            <w:proofErr w:type="gramStart"/>
            <w:r w:rsidRPr="006B1AD5">
              <w:rPr>
                <w:sz w:val="20"/>
              </w:rPr>
              <w:t>A</w:t>
            </w:r>
            <w:proofErr w:type="gramEnd"/>
            <w:r w:rsidRPr="006B1AD5">
              <w:rPr>
                <w:sz w:val="20"/>
              </w:rPr>
              <w:t xml:space="preserve"> injection in the past five years were recruited.</w:t>
            </w:r>
          </w:p>
        </w:tc>
      </w:tr>
      <w:tr w:rsidR="00191A23" w:rsidRPr="0022554A" w:rsidTr="00D26958">
        <w:tc>
          <w:tcPr>
            <w:tcW w:w="1951" w:type="dxa"/>
          </w:tcPr>
          <w:p w:rsidR="00191A23" w:rsidRPr="0022554A" w:rsidRDefault="00191A23" w:rsidP="0022554A">
            <w:pPr>
              <w:tabs>
                <w:tab w:val="left" w:pos="5400"/>
              </w:tabs>
              <w:rPr>
                <w:bCs/>
                <w:sz w:val="20"/>
              </w:rPr>
            </w:pPr>
            <w:bookmarkStart w:id="32" w:name="bold16" w:colFirst="0" w:colLast="0"/>
            <w:bookmarkStart w:id="33" w:name="italic17" w:colFirst="0" w:colLast="0"/>
            <w:bookmarkEnd w:id="30"/>
            <w:bookmarkEnd w:id="31"/>
            <w:r w:rsidRPr="0022554A">
              <w:rPr>
                <w:bCs/>
                <w:sz w:val="20"/>
              </w:rPr>
              <w:t>Variables</w:t>
            </w:r>
          </w:p>
        </w:tc>
        <w:tc>
          <w:tcPr>
            <w:tcW w:w="616" w:type="dxa"/>
          </w:tcPr>
          <w:p w:rsidR="00191A23" w:rsidRPr="0022554A" w:rsidRDefault="00191A23" w:rsidP="0022554A">
            <w:pPr>
              <w:tabs>
                <w:tab w:val="left" w:pos="5400"/>
              </w:tabs>
              <w:jc w:val="center"/>
              <w:rPr>
                <w:sz w:val="20"/>
              </w:rPr>
            </w:pPr>
            <w:r w:rsidRPr="0022554A">
              <w:rPr>
                <w:sz w:val="20"/>
              </w:rPr>
              <w:t>7</w:t>
            </w:r>
          </w:p>
        </w:tc>
        <w:tc>
          <w:tcPr>
            <w:tcW w:w="5513" w:type="dxa"/>
          </w:tcPr>
          <w:p w:rsidR="00191A23" w:rsidRPr="0022554A" w:rsidRDefault="00191A23" w:rsidP="0022554A">
            <w:pPr>
              <w:tabs>
                <w:tab w:val="left" w:pos="5400"/>
              </w:tabs>
              <w:rPr>
                <w:sz w:val="20"/>
              </w:rPr>
            </w:pPr>
            <w:r w:rsidRPr="0022554A">
              <w:rPr>
                <w:sz w:val="20"/>
              </w:rPr>
              <w:t>Clearly define all outcomes, exposures, predictors, potential confounders, and effect modifiers. Give diagnostic criteria, if applicable</w:t>
            </w:r>
          </w:p>
        </w:tc>
        <w:tc>
          <w:tcPr>
            <w:tcW w:w="1843" w:type="dxa"/>
          </w:tcPr>
          <w:p w:rsidR="00191A23" w:rsidRPr="0022554A" w:rsidRDefault="00CD318C" w:rsidP="0022554A">
            <w:pPr>
              <w:tabs>
                <w:tab w:val="left" w:pos="5400"/>
              </w:tabs>
              <w:rPr>
                <w:sz w:val="20"/>
                <w:lang w:eastAsia="zh-CN"/>
              </w:rPr>
            </w:pPr>
            <w:r>
              <w:rPr>
                <w:rFonts w:hint="eastAsia"/>
                <w:sz w:val="20"/>
                <w:lang w:eastAsia="zh-CN"/>
              </w:rPr>
              <w:t>7-8</w:t>
            </w:r>
          </w:p>
        </w:tc>
        <w:tc>
          <w:tcPr>
            <w:tcW w:w="5069" w:type="dxa"/>
          </w:tcPr>
          <w:p w:rsidR="002C56D1" w:rsidRDefault="002C56D1" w:rsidP="0022554A">
            <w:pPr>
              <w:tabs>
                <w:tab w:val="left" w:pos="5400"/>
              </w:tabs>
              <w:rPr>
                <w:sz w:val="20"/>
              </w:rPr>
            </w:pPr>
            <w:r w:rsidRPr="002C56D1">
              <w:rPr>
                <w:sz w:val="20"/>
              </w:rPr>
              <w:t xml:space="preserve">Participants were excluded if their maximum translation </w:t>
            </w:r>
            <w:r w:rsidRPr="002C56D1">
              <w:rPr>
                <w:rFonts w:hint="eastAsia"/>
                <w:sz w:val="20"/>
              </w:rPr>
              <w:t xml:space="preserve">was </w:t>
            </w:r>
            <w:r w:rsidRPr="002C56D1">
              <w:rPr>
                <w:sz w:val="20"/>
              </w:rPr>
              <w:t xml:space="preserve">&gt; 2 mm </w:t>
            </w:r>
            <w:r w:rsidRPr="002C56D1">
              <w:rPr>
                <w:rFonts w:hint="eastAsia"/>
                <w:sz w:val="20"/>
              </w:rPr>
              <w:t>or if their</w:t>
            </w:r>
            <w:r w:rsidRPr="002C56D1">
              <w:rPr>
                <w:sz w:val="20"/>
              </w:rPr>
              <w:t xml:space="preserve"> rotation </w:t>
            </w:r>
            <w:r w:rsidRPr="002C56D1">
              <w:rPr>
                <w:rFonts w:hint="eastAsia"/>
                <w:sz w:val="20"/>
              </w:rPr>
              <w:t xml:space="preserve">was </w:t>
            </w:r>
            <w:r w:rsidRPr="002C56D1">
              <w:rPr>
                <w:sz w:val="20"/>
              </w:rPr>
              <w:t>&gt; 2° in any direction</w:t>
            </w:r>
            <w:r w:rsidRPr="002C56D1">
              <w:rPr>
                <w:rFonts w:hint="eastAsia"/>
                <w:sz w:val="20"/>
              </w:rPr>
              <w:t>.</w:t>
            </w:r>
          </w:p>
          <w:p w:rsidR="002C56D1" w:rsidRPr="002C56D1" w:rsidRDefault="002C56D1" w:rsidP="0022554A">
            <w:pPr>
              <w:tabs>
                <w:tab w:val="left" w:pos="5400"/>
              </w:tabs>
              <w:rPr>
                <w:sz w:val="20"/>
              </w:rPr>
            </w:pPr>
            <w:r w:rsidRPr="002C56D1">
              <w:rPr>
                <w:sz w:val="20"/>
              </w:rPr>
              <w:t>A temporal bandpass filter (0.01</w:t>
            </w:r>
            <w:r w:rsidRPr="002C56D1">
              <w:rPr>
                <w:rFonts w:hint="eastAsia"/>
                <w:sz w:val="20"/>
              </w:rPr>
              <w:t xml:space="preserve"> </w:t>
            </w:r>
            <w:r w:rsidRPr="002C56D1">
              <w:rPr>
                <w:sz w:val="20"/>
              </w:rPr>
              <w:t>&lt;</w:t>
            </w:r>
            <w:r w:rsidRPr="002C56D1">
              <w:rPr>
                <w:rFonts w:hint="eastAsia"/>
                <w:sz w:val="20"/>
              </w:rPr>
              <w:t xml:space="preserve"> </w:t>
            </w:r>
            <w:r w:rsidRPr="002C56D1">
              <w:rPr>
                <w:sz w:val="20"/>
              </w:rPr>
              <w:t>f</w:t>
            </w:r>
            <w:r w:rsidRPr="002C56D1">
              <w:rPr>
                <w:rFonts w:hint="eastAsia"/>
                <w:sz w:val="20"/>
              </w:rPr>
              <w:t xml:space="preserve"> </w:t>
            </w:r>
            <w:r w:rsidRPr="002C56D1">
              <w:rPr>
                <w:sz w:val="20"/>
              </w:rPr>
              <w:t>&lt; 0.1</w:t>
            </w:r>
            <w:r w:rsidRPr="002C56D1">
              <w:rPr>
                <w:rFonts w:hint="eastAsia"/>
                <w:sz w:val="20"/>
              </w:rPr>
              <w:t xml:space="preserve"> </w:t>
            </w:r>
            <w:r w:rsidRPr="002C56D1">
              <w:rPr>
                <w:sz w:val="20"/>
              </w:rPr>
              <w:t xml:space="preserve">Hz) was </w:t>
            </w:r>
            <w:r w:rsidRPr="002C56D1">
              <w:rPr>
                <w:rFonts w:hint="eastAsia"/>
                <w:sz w:val="20"/>
              </w:rPr>
              <w:t>applied</w:t>
            </w:r>
            <w:bookmarkStart w:id="34" w:name="OLE_LINK7"/>
            <w:bookmarkStart w:id="35" w:name="OLE_LINK10"/>
            <w:r w:rsidRPr="002C56D1">
              <w:rPr>
                <w:rFonts w:hint="eastAsia"/>
                <w:sz w:val="20"/>
              </w:rPr>
              <w:t xml:space="preserve"> </w:t>
            </w:r>
            <w:r w:rsidRPr="002C56D1">
              <w:rPr>
                <w:sz w:val="20"/>
              </w:rPr>
              <w:t>to reduce</w:t>
            </w:r>
            <w:r w:rsidRPr="002C56D1">
              <w:rPr>
                <w:rFonts w:hint="eastAsia"/>
                <w:sz w:val="20"/>
              </w:rPr>
              <w:t xml:space="preserve"> </w:t>
            </w:r>
            <w:r w:rsidRPr="002C56D1">
              <w:rPr>
                <w:sz w:val="20"/>
              </w:rPr>
              <w:t>the influences of low-frequency drift and high-frequency respiratory and cardiac noise</w:t>
            </w:r>
            <w:bookmarkEnd w:id="34"/>
            <w:bookmarkEnd w:id="35"/>
            <w:r w:rsidRPr="002C56D1">
              <w:rPr>
                <w:sz w:val="20"/>
              </w:rPr>
              <w:t>.</w:t>
            </w:r>
          </w:p>
        </w:tc>
      </w:tr>
      <w:tr w:rsidR="00191A23" w:rsidRPr="0022554A" w:rsidTr="00D26958">
        <w:trPr>
          <w:trHeight w:val="294"/>
        </w:trPr>
        <w:tc>
          <w:tcPr>
            <w:tcW w:w="1951" w:type="dxa"/>
          </w:tcPr>
          <w:p w:rsidR="00191A23" w:rsidRPr="0022554A" w:rsidRDefault="00191A23" w:rsidP="0022554A">
            <w:pPr>
              <w:tabs>
                <w:tab w:val="left" w:pos="5400"/>
              </w:tabs>
              <w:rPr>
                <w:bCs/>
                <w:sz w:val="20"/>
              </w:rPr>
            </w:pPr>
            <w:bookmarkStart w:id="36" w:name="bold17"/>
            <w:bookmarkStart w:id="37" w:name="italic18"/>
            <w:bookmarkEnd w:id="32"/>
            <w:bookmarkEnd w:id="33"/>
            <w:r w:rsidRPr="0022554A">
              <w:rPr>
                <w:bCs/>
                <w:sz w:val="20"/>
              </w:rPr>
              <w:t>Data sources/</w:t>
            </w:r>
            <w:bookmarkStart w:id="38" w:name="bold18"/>
            <w:bookmarkStart w:id="39" w:name="italic19"/>
            <w:bookmarkEnd w:id="36"/>
            <w:bookmarkEnd w:id="37"/>
            <w:r>
              <w:rPr>
                <w:bCs/>
                <w:sz w:val="20"/>
              </w:rPr>
              <w:t xml:space="preserve"> </w:t>
            </w:r>
            <w:r w:rsidRPr="0022554A">
              <w:rPr>
                <w:bCs/>
                <w:sz w:val="20"/>
              </w:rPr>
              <w:t>measurement</w:t>
            </w:r>
            <w:bookmarkEnd w:id="38"/>
            <w:bookmarkEnd w:id="39"/>
          </w:p>
        </w:tc>
        <w:tc>
          <w:tcPr>
            <w:tcW w:w="616" w:type="dxa"/>
          </w:tcPr>
          <w:p w:rsidR="00191A23" w:rsidRPr="0022554A" w:rsidRDefault="00191A23" w:rsidP="0022554A">
            <w:pPr>
              <w:tabs>
                <w:tab w:val="left" w:pos="5400"/>
              </w:tabs>
              <w:jc w:val="center"/>
              <w:rPr>
                <w:sz w:val="20"/>
              </w:rPr>
            </w:pPr>
            <w:r w:rsidRPr="0022554A">
              <w:rPr>
                <w:sz w:val="20"/>
              </w:rPr>
              <w:t>8</w:t>
            </w:r>
            <w:bookmarkStart w:id="40" w:name="bold19"/>
            <w:r w:rsidRPr="0022554A">
              <w:rPr>
                <w:bCs/>
                <w:sz w:val="20"/>
              </w:rPr>
              <w:t>*</w:t>
            </w:r>
            <w:bookmarkEnd w:id="40"/>
          </w:p>
        </w:tc>
        <w:tc>
          <w:tcPr>
            <w:tcW w:w="5513" w:type="dxa"/>
          </w:tcPr>
          <w:p w:rsidR="00191A23" w:rsidRPr="0022554A" w:rsidRDefault="00191A23" w:rsidP="0022554A">
            <w:pPr>
              <w:tabs>
                <w:tab w:val="left" w:pos="5400"/>
              </w:tabs>
              <w:rPr>
                <w:sz w:val="20"/>
              </w:rPr>
            </w:pPr>
            <w:r w:rsidRPr="0022554A">
              <w:rPr>
                <w:i/>
                <w:sz w:val="20"/>
              </w:rPr>
              <w:t xml:space="preserve"> </w:t>
            </w:r>
            <w:r w:rsidRPr="0022554A">
              <w:rPr>
                <w:sz w:val="20"/>
              </w:rPr>
              <w:t>For each variable of interest, give sources of data and details of methods of assessment (measurement). Describe comparability of assessment methods if there is more than one group</w:t>
            </w:r>
          </w:p>
        </w:tc>
        <w:tc>
          <w:tcPr>
            <w:tcW w:w="1843" w:type="dxa"/>
          </w:tcPr>
          <w:p w:rsidR="00191A23" w:rsidRPr="006B1AD5" w:rsidRDefault="00CD318C" w:rsidP="0022554A">
            <w:pPr>
              <w:tabs>
                <w:tab w:val="left" w:pos="5400"/>
              </w:tabs>
              <w:rPr>
                <w:sz w:val="20"/>
                <w:lang w:eastAsia="zh-CN"/>
              </w:rPr>
            </w:pPr>
            <w:r>
              <w:rPr>
                <w:rFonts w:hint="eastAsia"/>
                <w:sz w:val="20"/>
                <w:lang w:eastAsia="zh-CN"/>
              </w:rPr>
              <w:t>8</w:t>
            </w:r>
          </w:p>
        </w:tc>
        <w:tc>
          <w:tcPr>
            <w:tcW w:w="5069" w:type="dxa"/>
          </w:tcPr>
          <w:p w:rsidR="00191A23" w:rsidRPr="006B1AD5" w:rsidRDefault="006B1AD5" w:rsidP="0022554A">
            <w:pPr>
              <w:tabs>
                <w:tab w:val="left" w:pos="5400"/>
              </w:tabs>
              <w:rPr>
                <w:sz w:val="20"/>
              </w:rPr>
            </w:pPr>
            <w:r w:rsidRPr="006B1AD5">
              <w:rPr>
                <w:sz w:val="20"/>
              </w:rPr>
              <w:t xml:space="preserve">The maps of </w:t>
            </w:r>
            <w:r w:rsidRPr="006B1AD5">
              <w:rPr>
                <w:rFonts w:hint="eastAsia"/>
                <w:sz w:val="20"/>
              </w:rPr>
              <w:t xml:space="preserve">the </w:t>
            </w:r>
            <w:r w:rsidRPr="006B1AD5">
              <w:rPr>
                <w:sz w:val="20"/>
              </w:rPr>
              <w:t xml:space="preserve">significant differences in </w:t>
            </w:r>
            <w:proofErr w:type="spellStart"/>
            <w:r w:rsidRPr="006B1AD5">
              <w:rPr>
                <w:sz w:val="20"/>
              </w:rPr>
              <w:t>ReHo</w:t>
            </w:r>
            <w:proofErr w:type="spellEnd"/>
            <w:r w:rsidRPr="006B1AD5">
              <w:rPr>
                <w:sz w:val="20"/>
              </w:rPr>
              <w:t xml:space="preserve"> and ALFF of the 9 patients with </w:t>
            </w:r>
            <w:r w:rsidRPr="006B1AD5">
              <w:rPr>
                <w:rFonts w:hint="eastAsia"/>
                <w:sz w:val="20"/>
              </w:rPr>
              <w:t>botulism</w:t>
            </w:r>
            <w:r w:rsidRPr="006B1AD5">
              <w:rPr>
                <w:sz w:val="20"/>
              </w:rPr>
              <w:t xml:space="preserve"> </w:t>
            </w:r>
            <w:r w:rsidRPr="006B1AD5">
              <w:rPr>
                <w:rFonts w:hint="eastAsia"/>
                <w:sz w:val="20"/>
              </w:rPr>
              <w:t>and</w:t>
            </w:r>
            <w:r w:rsidRPr="006B1AD5">
              <w:rPr>
                <w:sz w:val="20"/>
              </w:rPr>
              <w:t xml:space="preserve"> 18 controls were compared using </w:t>
            </w:r>
            <w:proofErr w:type="spellStart"/>
            <w:r w:rsidRPr="006B1AD5">
              <w:rPr>
                <w:sz w:val="20"/>
              </w:rPr>
              <w:t>voxelwise</w:t>
            </w:r>
            <w:proofErr w:type="spellEnd"/>
            <w:r w:rsidRPr="006B1AD5">
              <w:rPr>
                <w:sz w:val="20"/>
              </w:rPr>
              <w:t xml:space="preserve"> two-sample t-tests with age as a covariate. </w:t>
            </w:r>
            <w:bookmarkStart w:id="41" w:name="OLE_LINK365"/>
            <w:bookmarkStart w:id="42" w:name="OLE_LINK364"/>
            <w:r w:rsidRPr="006B1AD5">
              <w:rPr>
                <w:sz w:val="20"/>
              </w:rPr>
              <w:t xml:space="preserve">To address the issue of multiple comparisons, we assigned the </w:t>
            </w:r>
            <w:proofErr w:type="spellStart"/>
            <w:r w:rsidRPr="006B1AD5">
              <w:rPr>
                <w:sz w:val="20"/>
              </w:rPr>
              <w:t>ReHo</w:t>
            </w:r>
            <w:proofErr w:type="spellEnd"/>
            <w:r w:rsidRPr="006B1AD5">
              <w:rPr>
                <w:sz w:val="20"/>
              </w:rPr>
              <w:t xml:space="preserve"> and ALFF statistical map threshold</w:t>
            </w:r>
            <w:r w:rsidRPr="006B1AD5">
              <w:rPr>
                <w:rFonts w:hint="eastAsia"/>
                <w:sz w:val="20"/>
              </w:rPr>
              <w:t>s</w:t>
            </w:r>
            <w:r w:rsidRPr="006B1AD5">
              <w:rPr>
                <w:sz w:val="20"/>
              </w:rPr>
              <w:t xml:space="preserve"> at p &lt; 0.001 (voxel level)</w:t>
            </w:r>
            <w:r w:rsidRPr="006B1AD5">
              <w:rPr>
                <w:rFonts w:hint="eastAsia"/>
                <w:sz w:val="20"/>
              </w:rPr>
              <w:t xml:space="preserve">, </w:t>
            </w:r>
            <w:r w:rsidRPr="006B1AD5">
              <w:rPr>
                <w:sz w:val="20"/>
              </w:rPr>
              <w:t xml:space="preserve">and family wise errors </w:t>
            </w:r>
            <w:r w:rsidRPr="006B1AD5">
              <w:rPr>
                <w:rFonts w:hint="eastAsia"/>
                <w:sz w:val="20"/>
              </w:rPr>
              <w:t>(</w:t>
            </w:r>
            <w:r w:rsidRPr="006B1AD5">
              <w:rPr>
                <w:sz w:val="20"/>
              </w:rPr>
              <w:t>F</w:t>
            </w:r>
            <w:r w:rsidRPr="006B1AD5">
              <w:rPr>
                <w:rFonts w:hint="eastAsia"/>
                <w:sz w:val="20"/>
              </w:rPr>
              <w:t>WE) were</w:t>
            </w:r>
            <w:r w:rsidRPr="006B1AD5">
              <w:rPr>
                <w:sz w:val="20"/>
              </w:rPr>
              <w:t xml:space="preserve"> corrected to p &lt; 0.05 at the cluster level.</w:t>
            </w:r>
            <w:bookmarkEnd w:id="41"/>
            <w:bookmarkEnd w:id="42"/>
            <w:r w:rsidRPr="006B1AD5">
              <w:rPr>
                <w:sz w:val="20"/>
              </w:rPr>
              <w:t xml:space="preserve"> The surviving clusters were reported. </w:t>
            </w:r>
          </w:p>
        </w:tc>
      </w:tr>
      <w:tr w:rsidR="00191A23" w:rsidRPr="0022554A" w:rsidTr="00D26958">
        <w:tc>
          <w:tcPr>
            <w:tcW w:w="1951" w:type="dxa"/>
          </w:tcPr>
          <w:p w:rsidR="00191A23" w:rsidRPr="0022554A" w:rsidRDefault="00191A23" w:rsidP="0022554A">
            <w:pPr>
              <w:tabs>
                <w:tab w:val="left" w:pos="5400"/>
              </w:tabs>
              <w:rPr>
                <w:bCs/>
                <w:color w:val="000000"/>
                <w:sz w:val="20"/>
              </w:rPr>
            </w:pPr>
            <w:bookmarkStart w:id="43" w:name="bold20" w:colFirst="0" w:colLast="0"/>
            <w:bookmarkStart w:id="44" w:name="italic20" w:colFirst="0" w:colLast="0"/>
            <w:r w:rsidRPr="0022554A">
              <w:rPr>
                <w:bCs/>
                <w:color w:val="000000"/>
                <w:sz w:val="20"/>
              </w:rPr>
              <w:t>Bias</w:t>
            </w:r>
          </w:p>
        </w:tc>
        <w:tc>
          <w:tcPr>
            <w:tcW w:w="616" w:type="dxa"/>
          </w:tcPr>
          <w:p w:rsidR="00191A23" w:rsidRPr="0022554A" w:rsidRDefault="00191A23" w:rsidP="0022554A">
            <w:pPr>
              <w:tabs>
                <w:tab w:val="left" w:pos="5400"/>
              </w:tabs>
              <w:jc w:val="center"/>
              <w:rPr>
                <w:sz w:val="20"/>
              </w:rPr>
            </w:pPr>
            <w:r w:rsidRPr="0022554A">
              <w:rPr>
                <w:sz w:val="20"/>
              </w:rPr>
              <w:t>9</w:t>
            </w:r>
          </w:p>
        </w:tc>
        <w:tc>
          <w:tcPr>
            <w:tcW w:w="5513" w:type="dxa"/>
          </w:tcPr>
          <w:p w:rsidR="00191A23" w:rsidRPr="0022554A" w:rsidRDefault="00191A23" w:rsidP="0022554A">
            <w:pPr>
              <w:tabs>
                <w:tab w:val="left" w:pos="5400"/>
              </w:tabs>
              <w:rPr>
                <w:color w:val="000000"/>
                <w:sz w:val="20"/>
              </w:rPr>
            </w:pPr>
            <w:r w:rsidRPr="0022554A">
              <w:rPr>
                <w:color w:val="000000"/>
                <w:sz w:val="20"/>
              </w:rPr>
              <w:t>Describe any efforts to address potential sources of bias</w:t>
            </w:r>
          </w:p>
        </w:tc>
        <w:tc>
          <w:tcPr>
            <w:tcW w:w="1843" w:type="dxa"/>
          </w:tcPr>
          <w:p w:rsidR="00191A23" w:rsidRPr="0022554A" w:rsidRDefault="00CD318C" w:rsidP="0022554A">
            <w:pPr>
              <w:tabs>
                <w:tab w:val="left" w:pos="5400"/>
              </w:tabs>
              <w:rPr>
                <w:color w:val="000000"/>
                <w:sz w:val="20"/>
                <w:lang w:eastAsia="zh-CN"/>
              </w:rPr>
            </w:pPr>
            <w:r>
              <w:rPr>
                <w:rFonts w:hint="eastAsia"/>
                <w:color w:val="000000"/>
                <w:sz w:val="20"/>
                <w:lang w:eastAsia="zh-CN"/>
              </w:rPr>
              <w:t>6</w:t>
            </w:r>
          </w:p>
        </w:tc>
        <w:tc>
          <w:tcPr>
            <w:tcW w:w="5069" w:type="dxa"/>
          </w:tcPr>
          <w:p w:rsidR="00191A23" w:rsidRPr="002C56D1" w:rsidRDefault="002C56D1" w:rsidP="0022554A">
            <w:pPr>
              <w:tabs>
                <w:tab w:val="left" w:pos="5400"/>
              </w:tabs>
              <w:rPr>
                <w:sz w:val="20"/>
              </w:rPr>
            </w:pPr>
            <w:r w:rsidRPr="002C56D1">
              <w:rPr>
                <w:sz w:val="20"/>
              </w:rPr>
              <w:t>Eighteen age- and gender-matched healthy controls</w:t>
            </w:r>
          </w:p>
        </w:tc>
      </w:tr>
      <w:tr w:rsidR="00191A23" w:rsidRPr="0022554A" w:rsidTr="00D26958">
        <w:tc>
          <w:tcPr>
            <w:tcW w:w="1951" w:type="dxa"/>
          </w:tcPr>
          <w:p w:rsidR="00191A23" w:rsidRPr="0022554A" w:rsidRDefault="00191A23" w:rsidP="0022554A">
            <w:pPr>
              <w:tabs>
                <w:tab w:val="left" w:pos="5400"/>
              </w:tabs>
              <w:rPr>
                <w:bCs/>
                <w:sz w:val="20"/>
              </w:rPr>
            </w:pPr>
            <w:bookmarkStart w:id="45" w:name="bold21" w:colFirst="0" w:colLast="0"/>
            <w:bookmarkStart w:id="46" w:name="italic21" w:colFirst="0" w:colLast="0"/>
            <w:bookmarkEnd w:id="43"/>
            <w:bookmarkEnd w:id="44"/>
            <w:r w:rsidRPr="0022554A">
              <w:rPr>
                <w:bCs/>
                <w:sz w:val="20"/>
              </w:rPr>
              <w:t>Study size</w:t>
            </w:r>
          </w:p>
        </w:tc>
        <w:tc>
          <w:tcPr>
            <w:tcW w:w="616" w:type="dxa"/>
          </w:tcPr>
          <w:p w:rsidR="00191A23" w:rsidRPr="0022554A" w:rsidRDefault="00191A23" w:rsidP="0022554A">
            <w:pPr>
              <w:tabs>
                <w:tab w:val="left" w:pos="5400"/>
              </w:tabs>
              <w:jc w:val="center"/>
              <w:rPr>
                <w:sz w:val="20"/>
              </w:rPr>
            </w:pPr>
            <w:r w:rsidRPr="0022554A">
              <w:rPr>
                <w:sz w:val="20"/>
              </w:rPr>
              <w:t>10</w:t>
            </w:r>
          </w:p>
        </w:tc>
        <w:tc>
          <w:tcPr>
            <w:tcW w:w="5513" w:type="dxa"/>
          </w:tcPr>
          <w:p w:rsidR="00191A23" w:rsidRPr="0022554A" w:rsidRDefault="00191A23" w:rsidP="0022554A">
            <w:pPr>
              <w:tabs>
                <w:tab w:val="left" w:pos="5400"/>
              </w:tabs>
              <w:rPr>
                <w:sz w:val="20"/>
              </w:rPr>
            </w:pPr>
            <w:r w:rsidRPr="0022554A">
              <w:rPr>
                <w:sz w:val="20"/>
              </w:rPr>
              <w:t>Explain how the study size was arrived at</w:t>
            </w:r>
          </w:p>
        </w:tc>
        <w:tc>
          <w:tcPr>
            <w:tcW w:w="1843" w:type="dxa"/>
          </w:tcPr>
          <w:p w:rsidR="00191A23" w:rsidRPr="0022554A" w:rsidRDefault="00191A23" w:rsidP="0022554A">
            <w:pPr>
              <w:tabs>
                <w:tab w:val="left" w:pos="5400"/>
              </w:tabs>
              <w:rPr>
                <w:sz w:val="20"/>
              </w:rPr>
            </w:pPr>
          </w:p>
        </w:tc>
        <w:tc>
          <w:tcPr>
            <w:tcW w:w="5069" w:type="dxa"/>
          </w:tcPr>
          <w:p w:rsidR="00191A23" w:rsidRPr="0022554A" w:rsidRDefault="002C56D1" w:rsidP="0022554A">
            <w:pPr>
              <w:tabs>
                <w:tab w:val="left" w:pos="5400"/>
              </w:tabs>
              <w:rPr>
                <w:sz w:val="20"/>
              </w:rPr>
            </w:pPr>
            <w:r w:rsidRPr="00697BB9">
              <w:rPr>
                <w:sz w:val="20"/>
              </w:rPr>
              <w:t>not applicable</w:t>
            </w:r>
          </w:p>
        </w:tc>
      </w:tr>
    </w:tbl>
    <w:p w:rsidR="00191A23" w:rsidRDefault="00191A23">
      <w:bookmarkStart w:id="47" w:name="bold22"/>
      <w:bookmarkStart w:id="48" w:name="italic22"/>
      <w:bookmarkEnd w:id="45"/>
      <w:bookmarkEnd w:id="46"/>
      <w:r w:rsidRPr="004A32C8">
        <w:rPr>
          <w:sz w:val="16"/>
          <w:szCs w:val="16"/>
        </w:rPr>
        <w:t>Continued on next page</w:t>
      </w:r>
      <w:r>
        <w:t xml:space="preserve"> </w:t>
      </w:r>
      <w:r>
        <w:br w:type="page"/>
      </w:r>
    </w:p>
    <w:tbl>
      <w:tblPr>
        <w:tblW w:w="14992" w:type="dxa"/>
        <w:tblBorders>
          <w:top w:val="single" w:sz="4" w:space="0" w:color="auto"/>
          <w:bottom w:val="single" w:sz="4" w:space="0" w:color="auto"/>
          <w:insideH w:val="single" w:sz="4" w:space="0" w:color="auto"/>
        </w:tblBorders>
        <w:tblLook w:val="0000" w:firstRow="0" w:lastRow="0" w:firstColumn="0" w:lastColumn="0" w:noHBand="0" w:noVBand="0"/>
      </w:tblPr>
      <w:tblGrid>
        <w:gridCol w:w="1521"/>
        <w:gridCol w:w="749"/>
        <w:gridCol w:w="5668"/>
        <w:gridCol w:w="1985"/>
        <w:gridCol w:w="5069"/>
      </w:tblGrid>
      <w:tr w:rsidR="00191A23" w:rsidRPr="0022554A" w:rsidTr="000B072C">
        <w:tc>
          <w:tcPr>
            <w:tcW w:w="1521" w:type="dxa"/>
          </w:tcPr>
          <w:p w:rsidR="00191A23" w:rsidRPr="0022554A" w:rsidRDefault="00191A23" w:rsidP="00191A23">
            <w:pPr>
              <w:tabs>
                <w:tab w:val="left" w:pos="5400"/>
              </w:tabs>
              <w:rPr>
                <w:bCs/>
                <w:sz w:val="20"/>
              </w:rPr>
            </w:pPr>
            <w:r w:rsidRPr="0022554A">
              <w:rPr>
                <w:bCs/>
                <w:sz w:val="20"/>
              </w:rPr>
              <w:lastRenderedPageBreak/>
              <w:t>Quantitative</w:t>
            </w:r>
            <w:bookmarkStart w:id="49" w:name="bold23"/>
            <w:bookmarkStart w:id="50" w:name="italic23"/>
            <w:bookmarkEnd w:id="47"/>
            <w:bookmarkEnd w:id="48"/>
            <w:r w:rsidRPr="0022554A">
              <w:rPr>
                <w:bCs/>
                <w:sz w:val="20"/>
              </w:rPr>
              <w:t xml:space="preserve"> variables</w:t>
            </w:r>
            <w:bookmarkEnd w:id="49"/>
            <w:bookmarkEnd w:id="50"/>
          </w:p>
        </w:tc>
        <w:tc>
          <w:tcPr>
            <w:tcW w:w="749" w:type="dxa"/>
          </w:tcPr>
          <w:p w:rsidR="00191A23" w:rsidRPr="0022554A" w:rsidRDefault="00191A23" w:rsidP="00191A23">
            <w:pPr>
              <w:tabs>
                <w:tab w:val="left" w:pos="5400"/>
              </w:tabs>
              <w:jc w:val="center"/>
              <w:rPr>
                <w:sz w:val="20"/>
              </w:rPr>
            </w:pPr>
            <w:r w:rsidRPr="0022554A">
              <w:rPr>
                <w:sz w:val="20"/>
              </w:rPr>
              <w:t>11</w:t>
            </w:r>
          </w:p>
        </w:tc>
        <w:tc>
          <w:tcPr>
            <w:tcW w:w="5668" w:type="dxa"/>
          </w:tcPr>
          <w:p w:rsidR="00191A23" w:rsidRPr="0022554A" w:rsidRDefault="00191A23" w:rsidP="00191A23">
            <w:pPr>
              <w:tabs>
                <w:tab w:val="left" w:pos="5400"/>
              </w:tabs>
              <w:rPr>
                <w:sz w:val="20"/>
              </w:rPr>
            </w:pPr>
            <w:r w:rsidRPr="0022554A">
              <w:rPr>
                <w:sz w:val="20"/>
              </w:rPr>
              <w:t>Explain how quantitative variables were handled in the analyses. If applicable, describe which groupings were chosen and why</w:t>
            </w:r>
          </w:p>
        </w:tc>
        <w:tc>
          <w:tcPr>
            <w:tcW w:w="1985" w:type="dxa"/>
          </w:tcPr>
          <w:p w:rsidR="00191A23" w:rsidRPr="0022554A" w:rsidRDefault="00191A23" w:rsidP="00191A23">
            <w:pPr>
              <w:tabs>
                <w:tab w:val="left" w:pos="5400"/>
              </w:tabs>
              <w:rPr>
                <w:sz w:val="20"/>
              </w:rPr>
            </w:pPr>
          </w:p>
        </w:tc>
        <w:tc>
          <w:tcPr>
            <w:tcW w:w="5069" w:type="dxa"/>
          </w:tcPr>
          <w:p w:rsidR="00191A23" w:rsidRPr="0022554A" w:rsidRDefault="00697BB9" w:rsidP="00191A23">
            <w:pPr>
              <w:tabs>
                <w:tab w:val="left" w:pos="5400"/>
              </w:tabs>
              <w:rPr>
                <w:sz w:val="20"/>
              </w:rPr>
            </w:pPr>
            <w:r w:rsidRPr="00697BB9">
              <w:rPr>
                <w:sz w:val="20"/>
              </w:rPr>
              <w:t>not applicable</w:t>
            </w:r>
          </w:p>
        </w:tc>
      </w:tr>
      <w:tr w:rsidR="00191A23" w:rsidRPr="0022554A" w:rsidTr="000B072C">
        <w:tc>
          <w:tcPr>
            <w:tcW w:w="1521" w:type="dxa"/>
            <w:vMerge w:val="restart"/>
          </w:tcPr>
          <w:p w:rsidR="00191A23" w:rsidRPr="0022554A" w:rsidRDefault="00191A23" w:rsidP="00191A23">
            <w:pPr>
              <w:tabs>
                <w:tab w:val="left" w:pos="5400"/>
              </w:tabs>
              <w:rPr>
                <w:sz w:val="20"/>
              </w:rPr>
            </w:pPr>
            <w:bookmarkStart w:id="51" w:name="italic24"/>
            <w:r w:rsidRPr="0022554A">
              <w:rPr>
                <w:sz w:val="20"/>
              </w:rPr>
              <w:t>Statistical</w:t>
            </w:r>
            <w:bookmarkStart w:id="52" w:name="italic25"/>
            <w:bookmarkEnd w:id="51"/>
            <w:r w:rsidRPr="0022554A">
              <w:rPr>
                <w:sz w:val="20"/>
              </w:rPr>
              <w:t xml:space="preserve"> methods</w:t>
            </w:r>
            <w:bookmarkEnd w:id="52"/>
          </w:p>
        </w:tc>
        <w:tc>
          <w:tcPr>
            <w:tcW w:w="749" w:type="dxa"/>
            <w:vMerge w:val="restart"/>
          </w:tcPr>
          <w:p w:rsidR="00191A23" w:rsidRPr="0022554A" w:rsidRDefault="00191A23" w:rsidP="00191A23">
            <w:pPr>
              <w:tabs>
                <w:tab w:val="left" w:pos="5400"/>
              </w:tabs>
              <w:jc w:val="center"/>
              <w:rPr>
                <w:sz w:val="20"/>
              </w:rPr>
            </w:pPr>
            <w:r w:rsidRPr="0022554A">
              <w:rPr>
                <w:sz w:val="20"/>
              </w:rPr>
              <w:t>12</w:t>
            </w:r>
          </w:p>
        </w:tc>
        <w:tc>
          <w:tcPr>
            <w:tcW w:w="5668" w:type="dxa"/>
          </w:tcPr>
          <w:p w:rsidR="00191A23" w:rsidRPr="0022554A" w:rsidRDefault="00191A23" w:rsidP="00191A23">
            <w:pPr>
              <w:tabs>
                <w:tab w:val="left" w:pos="5400"/>
              </w:tabs>
              <w:rPr>
                <w:sz w:val="20"/>
              </w:rPr>
            </w:pPr>
            <w:r w:rsidRPr="0022554A">
              <w:rPr>
                <w:sz w:val="20"/>
              </w:rPr>
              <w:t>(</w:t>
            </w:r>
            <w:r w:rsidRPr="0022554A">
              <w:rPr>
                <w:i/>
                <w:sz w:val="20"/>
              </w:rPr>
              <w:t>a</w:t>
            </w:r>
            <w:r w:rsidRPr="0022554A">
              <w:rPr>
                <w:sz w:val="20"/>
              </w:rPr>
              <w:t>) Describe all statistical methods, including those used to control for confounding</w:t>
            </w:r>
          </w:p>
        </w:tc>
        <w:tc>
          <w:tcPr>
            <w:tcW w:w="1985" w:type="dxa"/>
          </w:tcPr>
          <w:p w:rsidR="00191A23" w:rsidRPr="0022554A" w:rsidRDefault="00CD318C" w:rsidP="00191A23">
            <w:pPr>
              <w:tabs>
                <w:tab w:val="left" w:pos="5400"/>
              </w:tabs>
              <w:rPr>
                <w:sz w:val="20"/>
                <w:lang w:eastAsia="zh-CN"/>
              </w:rPr>
            </w:pPr>
            <w:r>
              <w:rPr>
                <w:sz w:val="20"/>
                <w:lang w:eastAsia="zh-CN"/>
              </w:rPr>
              <w:t>8</w:t>
            </w:r>
          </w:p>
        </w:tc>
        <w:tc>
          <w:tcPr>
            <w:tcW w:w="5069" w:type="dxa"/>
          </w:tcPr>
          <w:p w:rsidR="00191A23" w:rsidRPr="0022554A" w:rsidRDefault="000B072C" w:rsidP="00191A23">
            <w:pPr>
              <w:tabs>
                <w:tab w:val="left" w:pos="5400"/>
              </w:tabs>
              <w:rPr>
                <w:sz w:val="20"/>
              </w:rPr>
            </w:pPr>
            <w:r w:rsidRPr="000B072C">
              <w:rPr>
                <w:sz w:val="20"/>
              </w:rPr>
              <w:t xml:space="preserve">The maps of </w:t>
            </w:r>
            <w:r w:rsidRPr="000B072C">
              <w:rPr>
                <w:rFonts w:hint="eastAsia"/>
                <w:sz w:val="20"/>
              </w:rPr>
              <w:t xml:space="preserve">the </w:t>
            </w:r>
            <w:r w:rsidRPr="000B072C">
              <w:rPr>
                <w:sz w:val="20"/>
              </w:rPr>
              <w:t xml:space="preserve">significant differences in </w:t>
            </w:r>
            <w:proofErr w:type="spellStart"/>
            <w:r w:rsidRPr="000B072C">
              <w:rPr>
                <w:sz w:val="20"/>
              </w:rPr>
              <w:t>ReHo</w:t>
            </w:r>
            <w:proofErr w:type="spellEnd"/>
            <w:r w:rsidRPr="000B072C">
              <w:rPr>
                <w:sz w:val="20"/>
              </w:rPr>
              <w:t xml:space="preserve"> and ALFF of the 9 patients with </w:t>
            </w:r>
            <w:r w:rsidRPr="000B072C">
              <w:rPr>
                <w:rFonts w:hint="eastAsia"/>
                <w:sz w:val="20"/>
              </w:rPr>
              <w:t>botulism</w:t>
            </w:r>
            <w:r w:rsidRPr="000B072C">
              <w:rPr>
                <w:sz w:val="20"/>
              </w:rPr>
              <w:t xml:space="preserve"> </w:t>
            </w:r>
            <w:r w:rsidRPr="000B072C">
              <w:rPr>
                <w:rFonts w:hint="eastAsia"/>
                <w:sz w:val="20"/>
              </w:rPr>
              <w:t>and</w:t>
            </w:r>
            <w:r w:rsidRPr="000B072C">
              <w:rPr>
                <w:sz w:val="20"/>
              </w:rPr>
              <w:t xml:space="preserve"> 18 controls were compared using </w:t>
            </w:r>
            <w:proofErr w:type="spellStart"/>
            <w:r w:rsidRPr="000B072C">
              <w:rPr>
                <w:sz w:val="20"/>
              </w:rPr>
              <w:t>voxelwise</w:t>
            </w:r>
            <w:proofErr w:type="spellEnd"/>
            <w:r w:rsidRPr="000B072C">
              <w:rPr>
                <w:sz w:val="20"/>
              </w:rPr>
              <w:t xml:space="preserve"> two-sample t-tests with age as a covariate. To address the issue of multiple comparisons, we assigned the </w:t>
            </w:r>
            <w:proofErr w:type="spellStart"/>
            <w:r w:rsidRPr="000B072C">
              <w:rPr>
                <w:sz w:val="20"/>
              </w:rPr>
              <w:t>ReHo</w:t>
            </w:r>
            <w:proofErr w:type="spellEnd"/>
            <w:r w:rsidRPr="000B072C">
              <w:rPr>
                <w:sz w:val="20"/>
              </w:rPr>
              <w:t xml:space="preserve"> and ALFF statistical map threshold</w:t>
            </w:r>
            <w:r w:rsidRPr="000B072C">
              <w:rPr>
                <w:rFonts w:hint="eastAsia"/>
                <w:sz w:val="20"/>
              </w:rPr>
              <w:t>s</w:t>
            </w:r>
            <w:r w:rsidRPr="000B072C">
              <w:rPr>
                <w:sz w:val="20"/>
              </w:rPr>
              <w:t xml:space="preserve"> at p &lt; 0.001 (voxel level)</w:t>
            </w:r>
            <w:r w:rsidRPr="000B072C">
              <w:rPr>
                <w:rFonts w:hint="eastAsia"/>
                <w:sz w:val="20"/>
              </w:rPr>
              <w:t xml:space="preserve">, </w:t>
            </w:r>
            <w:r w:rsidRPr="000B072C">
              <w:rPr>
                <w:sz w:val="20"/>
              </w:rPr>
              <w:t xml:space="preserve">and family wise errors </w:t>
            </w:r>
            <w:r w:rsidRPr="000B072C">
              <w:rPr>
                <w:rFonts w:hint="eastAsia"/>
                <w:sz w:val="20"/>
              </w:rPr>
              <w:t>(</w:t>
            </w:r>
            <w:r w:rsidRPr="000B072C">
              <w:rPr>
                <w:sz w:val="20"/>
              </w:rPr>
              <w:t>F</w:t>
            </w:r>
            <w:r w:rsidRPr="000B072C">
              <w:rPr>
                <w:rFonts w:hint="eastAsia"/>
                <w:sz w:val="20"/>
              </w:rPr>
              <w:t>WE) were</w:t>
            </w:r>
            <w:r w:rsidRPr="000B072C">
              <w:rPr>
                <w:sz w:val="20"/>
              </w:rPr>
              <w:t xml:space="preserve"> corrected to p &lt; 0.05 at the cluster level. The surviving clusters were reported. </w:t>
            </w:r>
          </w:p>
        </w:tc>
      </w:tr>
      <w:tr w:rsidR="00697BB9" w:rsidRPr="0022554A" w:rsidTr="000B072C">
        <w:tc>
          <w:tcPr>
            <w:tcW w:w="1521" w:type="dxa"/>
            <w:vMerge/>
          </w:tcPr>
          <w:p w:rsidR="00697BB9" w:rsidRPr="0022554A" w:rsidRDefault="00697BB9" w:rsidP="00697BB9">
            <w:pPr>
              <w:tabs>
                <w:tab w:val="left" w:pos="5400"/>
              </w:tabs>
              <w:rPr>
                <w:bCs/>
                <w:sz w:val="20"/>
              </w:rPr>
            </w:pPr>
            <w:bookmarkStart w:id="53" w:name="bold24" w:colFirst="0" w:colLast="0"/>
            <w:bookmarkStart w:id="54" w:name="italic26" w:colFirst="0" w:colLast="0"/>
          </w:p>
        </w:tc>
        <w:tc>
          <w:tcPr>
            <w:tcW w:w="749" w:type="dxa"/>
            <w:vMerge/>
          </w:tcPr>
          <w:p w:rsidR="00697BB9" w:rsidRPr="0022554A" w:rsidRDefault="00697BB9" w:rsidP="00697BB9">
            <w:pPr>
              <w:tabs>
                <w:tab w:val="left" w:pos="5400"/>
              </w:tabs>
              <w:jc w:val="center"/>
              <w:rPr>
                <w:sz w:val="20"/>
              </w:rPr>
            </w:pPr>
          </w:p>
        </w:tc>
        <w:tc>
          <w:tcPr>
            <w:tcW w:w="5668" w:type="dxa"/>
          </w:tcPr>
          <w:p w:rsidR="00697BB9" w:rsidRPr="0022554A" w:rsidRDefault="00697BB9" w:rsidP="00697BB9">
            <w:pPr>
              <w:tabs>
                <w:tab w:val="left" w:pos="5400"/>
              </w:tabs>
              <w:rPr>
                <w:sz w:val="20"/>
              </w:rPr>
            </w:pPr>
            <w:r w:rsidRPr="0022554A">
              <w:rPr>
                <w:sz w:val="20"/>
              </w:rPr>
              <w:t>(</w:t>
            </w:r>
            <w:r w:rsidRPr="0022554A">
              <w:rPr>
                <w:i/>
                <w:sz w:val="20"/>
              </w:rPr>
              <w:t>b</w:t>
            </w:r>
            <w:r w:rsidRPr="0022554A">
              <w:rPr>
                <w:sz w:val="20"/>
              </w:rPr>
              <w:t>) Describe any methods used to examine subgroups and interactions</w:t>
            </w:r>
          </w:p>
        </w:tc>
        <w:tc>
          <w:tcPr>
            <w:tcW w:w="1985" w:type="dxa"/>
          </w:tcPr>
          <w:p w:rsidR="00697BB9" w:rsidRPr="0022554A" w:rsidRDefault="00697BB9" w:rsidP="00697BB9">
            <w:pPr>
              <w:tabs>
                <w:tab w:val="left" w:pos="5400"/>
              </w:tabs>
              <w:rPr>
                <w:sz w:val="20"/>
              </w:rPr>
            </w:pPr>
          </w:p>
        </w:tc>
        <w:tc>
          <w:tcPr>
            <w:tcW w:w="5069" w:type="dxa"/>
          </w:tcPr>
          <w:p w:rsidR="00697BB9" w:rsidRPr="0022554A" w:rsidRDefault="00697BB9" w:rsidP="00697BB9">
            <w:pPr>
              <w:tabs>
                <w:tab w:val="left" w:pos="5400"/>
              </w:tabs>
              <w:rPr>
                <w:sz w:val="20"/>
              </w:rPr>
            </w:pPr>
            <w:r w:rsidRPr="00697BB9">
              <w:rPr>
                <w:sz w:val="20"/>
              </w:rPr>
              <w:t>not applicable</w:t>
            </w:r>
          </w:p>
        </w:tc>
      </w:tr>
      <w:tr w:rsidR="00697BB9" w:rsidRPr="0022554A" w:rsidTr="000B072C">
        <w:tc>
          <w:tcPr>
            <w:tcW w:w="1521" w:type="dxa"/>
            <w:vMerge/>
          </w:tcPr>
          <w:p w:rsidR="00697BB9" w:rsidRPr="0022554A" w:rsidRDefault="00697BB9" w:rsidP="00697BB9">
            <w:pPr>
              <w:tabs>
                <w:tab w:val="left" w:pos="5400"/>
              </w:tabs>
              <w:rPr>
                <w:bCs/>
                <w:sz w:val="20"/>
              </w:rPr>
            </w:pPr>
            <w:bookmarkStart w:id="55" w:name="bold25" w:colFirst="0" w:colLast="0"/>
            <w:bookmarkStart w:id="56" w:name="italic27" w:colFirst="0" w:colLast="0"/>
            <w:bookmarkEnd w:id="53"/>
            <w:bookmarkEnd w:id="54"/>
          </w:p>
        </w:tc>
        <w:tc>
          <w:tcPr>
            <w:tcW w:w="749" w:type="dxa"/>
            <w:vMerge/>
          </w:tcPr>
          <w:p w:rsidR="00697BB9" w:rsidRPr="0022554A" w:rsidRDefault="00697BB9" w:rsidP="00697BB9">
            <w:pPr>
              <w:tabs>
                <w:tab w:val="left" w:pos="5400"/>
              </w:tabs>
              <w:jc w:val="center"/>
              <w:rPr>
                <w:sz w:val="20"/>
              </w:rPr>
            </w:pPr>
          </w:p>
        </w:tc>
        <w:tc>
          <w:tcPr>
            <w:tcW w:w="5668" w:type="dxa"/>
          </w:tcPr>
          <w:p w:rsidR="00697BB9" w:rsidRPr="0022554A" w:rsidRDefault="00697BB9" w:rsidP="00697BB9">
            <w:pPr>
              <w:tabs>
                <w:tab w:val="left" w:pos="5400"/>
              </w:tabs>
              <w:rPr>
                <w:sz w:val="20"/>
              </w:rPr>
            </w:pPr>
            <w:r w:rsidRPr="0022554A">
              <w:rPr>
                <w:sz w:val="20"/>
              </w:rPr>
              <w:t>(</w:t>
            </w:r>
            <w:r w:rsidRPr="0022554A">
              <w:rPr>
                <w:i/>
                <w:sz w:val="20"/>
              </w:rPr>
              <w:t>c</w:t>
            </w:r>
            <w:r w:rsidRPr="0022554A">
              <w:rPr>
                <w:sz w:val="20"/>
              </w:rPr>
              <w:t>) Explain how missing data were addressed</w:t>
            </w:r>
          </w:p>
        </w:tc>
        <w:tc>
          <w:tcPr>
            <w:tcW w:w="1985" w:type="dxa"/>
          </w:tcPr>
          <w:p w:rsidR="00697BB9" w:rsidRPr="0022554A" w:rsidRDefault="00697BB9" w:rsidP="00697BB9">
            <w:pPr>
              <w:tabs>
                <w:tab w:val="left" w:pos="5400"/>
              </w:tabs>
              <w:rPr>
                <w:sz w:val="20"/>
              </w:rPr>
            </w:pPr>
          </w:p>
        </w:tc>
        <w:tc>
          <w:tcPr>
            <w:tcW w:w="5069" w:type="dxa"/>
          </w:tcPr>
          <w:p w:rsidR="00697BB9" w:rsidRPr="0022554A" w:rsidRDefault="00697BB9" w:rsidP="00697BB9">
            <w:pPr>
              <w:tabs>
                <w:tab w:val="left" w:pos="5400"/>
              </w:tabs>
              <w:rPr>
                <w:sz w:val="20"/>
              </w:rPr>
            </w:pPr>
            <w:r w:rsidRPr="00697BB9">
              <w:rPr>
                <w:sz w:val="20"/>
              </w:rPr>
              <w:t>not applicable</w:t>
            </w:r>
          </w:p>
        </w:tc>
      </w:tr>
      <w:tr w:rsidR="00697BB9" w:rsidRPr="0022554A" w:rsidTr="000B072C">
        <w:tc>
          <w:tcPr>
            <w:tcW w:w="1521" w:type="dxa"/>
            <w:vMerge/>
          </w:tcPr>
          <w:p w:rsidR="00697BB9" w:rsidRPr="0022554A" w:rsidRDefault="00697BB9" w:rsidP="00697BB9">
            <w:pPr>
              <w:tabs>
                <w:tab w:val="left" w:pos="5400"/>
              </w:tabs>
              <w:rPr>
                <w:bCs/>
                <w:sz w:val="20"/>
              </w:rPr>
            </w:pPr>
            <w:bookmarkStart w:id="57" w:name="bold26" w:colFirst="0" w:colLast="0"/>
            <w:bookmarkStart w:id="58" w:name="italic28" w:colFirst="0" w:colLast="0"/>
            <w:bookmarkEnd w:id="55"/>
            <w:bookmarkEnd w:id="56"/>
          </w:p>
        </w:tc>
        <w:tc>
          <w:tcPr>
            <w:tcW w:w="749" w:type="dxa"/>
            <w:vMerge/>
          </w:tcPr>
          <w:p w:rsidR="00697BB9" w:rsidRPr="0022554A" w:rsidRDefault="00697BB9" w:rsidP="00697BB9">
            <w:pPr>
              <w:tabs>
                <w:tab w:val="left" w:pos="5400"/>
              </w:tabs>
              <w:jc w:val="center"/>
              <w:rPr>
                <w:sz w:val="20"/>
              </w:rPr>
            </w:pPr>
          </w:p>
        </w:tc>
        <w:tc>
          <w:tcPr>
            <w:tcW w:w="5668" w:type="dxa"/>
          </w:tcPr>
          <w:p w:rsidR="00697BB9" w:rsidRPr="0022554A" w:rsidRDefault="00697BB9" w:rsidP="00697BB9">
            <w:pPr>
              <w:tabs>
                <w:tab w:val="left" w:pos="5400"/>
              </w:tabs>
              <w:rPr>
                <w:sz w:val="20"/>
              </w:rPr>
            </w:pPr>
            <w:r w:rsidRPr="0022554A">
              <w:rPr>
                <w:sz w:val="20"/>
              </w:rPr>
              <w:t>(</w:t>
            </w:r>
            <w:r w:rsidRPr="0022554A">
              <w:rPr>
                <w:i/>
                <w:sz w:val="20"/>
              </w:rPr>
              <w:t>d</w:t>
            </w:r>
            <w:r w:rsidRPr="0022554A">
              <w:rPr>
                <w:sz w:val="20"/>
              </w:rPr>
              <w:t xml:space="preserve">) </w:t>
            </w:r>
            <w:r w:rsidRPr="0022554A">
              <w:rPr>
                <w:bCs/>
                <w:i/>
                <w:sz w:val="20"/>
              </w:rPr>
              <w:t>Cohort study</w:t>
            </w:r>
            <w:r w:rsidRPr="0022554A">
              <w:rPr>
                <w:sz w:val="20"/>
              </w:rPr>
              <w:t>—If applicable, explain how loss to follow-up was addressed</w:t>
            </w:r>
          </w:p>
          <w:p w:rsidR="00697BB9" w:rsidRPr="0022554A" w:rsidRDefault="00697BB9" w:rsidP="00697BB9">
            <w:pPr>
              <w:tabs>
                <w:tab w:val="left" w:pos="5400"/>
              </w:tabs>
              <w:rPr>
                <w:sz w:val="20"/>
              </w:rPr>
            </w:pPr>
            <w:r w:rsidRPr="0022554A">
              <w:rPr>
                <w:bCs/>
                <w:i/>
                <w:sz w:val="20"/>
              </w:rPr>
              <w:t>Case-control study</w:t>
            </w:r>
            <w:r w:rsidRPr="0022554A">
              <w:rPr>
                <w:sz w:val="20"/>
              </w:rPr>
              <w:t>—If applicable, explain how matching of cases and controls was addressed</w:t>
            </w:r>
          </w:p>
          <w:p w:rsidR="00697BB9" w:rsidRPr="0022554A" w:rsidRDefault="00697BB9" w:rsidP="00697BB9">
            <w:pPr>
              <w:tabs>
                <w:tab w:val="left" w:pos="5400"/>
              </w:tabs>
              <w:rPr>
                <w:sz w:val="20"/>
              </w:rPr>
            </w:pPr>
            <w:r>
              <w:rPr>
                <w:bCs/>
                <w:i/>
                <w:sz w:val="20"/>
              </w:rPr>
              <w:t>Cross-sectional</w:t>
            </w:r>
            <w:r w:rsidRPr="0022554A">
              <w:rPr>
                <w:bCs/>
                <w:i/>
                <w:sz w:val="20"/>
              </w:rPr>
              <w:t xml:space="preserve"> study</w:t>
            </w:r>
            <w:r w:rsidRPr="0022554A">
              <w:rPr>
                <w:sz w:val="20"/>
              </w:rPr>
              <w:t>—If applicable, describe analytical methods taking account of sampling strategy</w:t>
            </w:r>
          </w:p>
        </w:tc>
        <w:tc>
          <w:tcPr>
            <w:tcW w:w="1985" w:type="dxa"/>
          </w:tcPr>
          <w:p w:rsidR="00697BB9" w:rsidRPr="0022554A" w:rsidRDefault="00697BB9" w:rsidP="00697BB9">
            <w:pPr>
              <w:tabs>
                <w:tab w:val="left" w:pos="5400"/>
              </w:tabs>
              <w:rPr>
                <w:sz w:val="20"/>
              </w:rPr>
            </w:pPr>
          </w:p>
        </w:tc>
        <w:tc>
          <w:tcPr>
            <w:tcW w:w="5069" w:type="dxa"/>
          </w:tcPr>
          <w:p w:rsidR="00697BB9" w:rsidRPr="0022554A" w:rsidRDefault="00697BB9" w:rsidP="00697BB9">
            <w:pPr>
              <w:tabs>
                <w:tab w:val="left" w:pos="5400"/>
              </w:tabs>
              <w:rPr>
                <w:sz w:val="20"/>
              </w:rPr>
            </w:pPr>
            <w:r w:rsidRPr="00697BB9">
              <w:rPr>
                <w:sz w:val="20"/>
              </w:rPr>
              <w:t>not applicable</w:t>
            </w:r>
          </w:p>
        </w:tc>
      </w:tr>
      <w:tr w:rsidR="00697BB9" w:rsidRPr="0022554A" w:rsidTr="000B072C">
        <w:tc>
          <w:tcPr>
            <w:tcW w:w="1521" w:type="dxa"/>
            <w:vMerge/>
          </w:tcPr>
          <w:p w:rsidR="00697BB9" w:rsidRPr="0022554A" w:rsidRDefault="00697BB9" w:rsidP="00697BB9">
            <w:pPr>
              <w:tabs>
                <w:tab w:val="left" w:pos="5400"/>
              </w:tabs>
              <w:rPr>
                <w:bCs/>
                <w:sz w:val="20"/>
              </w:rPr>
            </w:pPr>
            <w:bookmarkStart w:id="59" w:name="bold27" w:colFirst="0" w:colLast="0"/>
            <w:bookmarkStart w:id="60" w:name="italic29" w:colFirst="0" w:colLast="0"/>
            <w:bookmarkEnd w:id="57"/>
            <w:bookmarkEnd w:id="58"/>
          </w:p>
        </w:tc>
        <w:tc>
          <w:tcPr>
            <w:tcW w:w="749" w:type="dxa"/>
            <w:vMerge/>
          </w:tcPr>
          <w:p w:rsidR="00697BB9" w:rsidRPr="0022554A" w:rsidRDefault="00697BB9" w:rsidP="00697BB9">
            <w:pPr>
              <w:tabs>
                <w:tab w:val="left" w:pos="5400"/>
              </w:tabs>
              <w:jc w:val="center"/>
              <w:rPr>
                <w:sz w:val="20"/>
              </w:rPr>
            </w:pPr>
          </w:p>
        </w:tc>
        <w:tc>
          <w:tcPr>
            <w:tcW w:w="5668" w:type="dxa"/>
          </w:tcPr>
          <w:p w:rsidR="00697BB9" w:rsidRPr="0022554A" w:rsidRDefault="00697BB9" w:rsidP="00697BB9">
            <w:pPr>
              <w:tabs>
                <w:tab w:val="left" w:pos="5400"/>
              </w:tabs>
              <w:rPr>
                <w:sz w:val="20"/>
              </w:rPr>
            </w:pPr>
            <w:r w:rsidRPr="0022554A">
              <w:rPr>
                <w:sz w:val="20"/>
              </w:rPr>
              <w:t>(</w:t>
            </w:r>
            <w:r w:rsidRPr="0022554A">
              <w:rPr>
                <w:i/>
                <w:sz w:val="20"/>
                <w:u w:val="single"/>
              </w:rPr>
              <w:t>e</w:t>
            </w:r>
            <w:r w:rsidRPr="0022554A">
              <w:rPr>
                <w:sz w:val="20"/>
              </w:rPr>
              <w:t>) Describe any sensitivity analyses</w:t>
            </w:r>
          </w:p>
        </w:tc>
        <w:tc>
          <w:tcPr>
            <w:tcW w:w="1985" w:type="dxa"/>
          </w:tcPr>
          <w:p w:rsidR="00697BB9" w:rsidRPr="0022554A" w:rsidRDefault="00697BB9" w:rsidP="00697BB9">
            <w:pPr>
              <w:tabs>
                <w:tab w:val="left" w:pos="5400"/>
              </w:tabs>
              <w:rPr>
                <w:sz w:val="20"/>
              </w:rPr>
            </w:pPr>
          </w:p>
        </w:tc>
        <w:tc>
          <w:tcPr>
            <w:tcW w:w="5069" w:type="dxa"/>
          </w:tcPr>
          <w:p w:rsidR="00697BB9" w:rsidRPr="0022554A" w:rsidRDefault="00697BB9" w:rsidP="00697BB9">
            <w:pPr>
              <w:tabs>
                <w:tab w:val="left" w:pos="5400"/>
              </w:tabs>
              <w:rPr>
                <w:sz w:val="20"/>
              </w:rPr>
            </w:pPr>
            <w:r w:rsidRPr="00697BB9">
              <w:rPr>
                <w:sz w:val="20"/>
              </w:rPr>
              <w:t>not applicable</w:t>
            </w:r>
          </w:p>
        </w:tc>
      </w:tr>
      <w:bookmarkEnd w:id="59"/>
      <w:bookmarkEnd w:id="60"/>
      <w:tr w:rsidR="00697BB9" w:rsidRPr="0022554A" w:rsidTr="00191A23">
        <w:tc>
          <w:tcPr>
            <w:tcW w:w="14992" w:type="dxa"/>
            <w:gridSpan w:val="5"/>
          </w:tcPr>
          <w:p w:rsidR="00697BB9" w:rsidRPr="0022554A" w:rsidRDefault="00697BB9" w:rsidP="00697BB9">
            <w:pPr>
              <w:pStyle w:val="TableSubHead"/>
              <w:tabs>
                <w:tab w:val="left" w:pos="5400"/>
              </w:tabs>
              <w:rPr>
                <w:sz w:val="20"/>
              </w:rPr>
            </w:pPr>
            <w:r w:rsidRPr="0022554A">
              <w:rPr>
                <w:sz w:val="20"/>
              </w:rPr>
              <w:t>Results</w:t>
            </w:r>
          </w:p>
        </w:tc>
      </w:tr>
      <w:tr w:rsidR="00697BB9" w:rsidRPr="0022554A" w:rsidTr="000B072C">
        <w:tc>
          <w:tcPr>
            <w:tcW w:w="0" w:type="auto"/>
            <w:vMerge w:val="restart"/>
          </w:tcPr>
          <w:p w:rsidR="00697BB9" w:rsidRPr="0022554A" w:rsidRDefault="00697BB9" w:rsidP="00697BB9">
            <w:pPr>
              <w:tabs>
                <w:tab w:val="left" w:pos="5400"/>
              </w:tabs>
              <w:rPr>
                <w:bCs/>
                <w:sz w:val="20"/>
              </w:rPr>
            </w:pPr>
            <w:bookmarkStart w:id="61" w:name="bold29"/>
            <w:bookmarkStart w:id="62" w:name="italic31"/>
            <w:r w:rsidRPr="0022554A">
              <w:rPr>
                <w:bCs/>
                <w:sz w:val="20"/>
              </w:rPr>
              <w:t>Participants</w:t>
            </w:r>
            <w:bookmarkEnd w:id="61"/>
            <w:bookmarkEnd w:id="62"/>
          </w:p>
        </w:tc>
        <w:tc>
          <w:tcPr>
            <w:tcW w:w="0" w:type="auto"/>
            <w:vMerge w:val="restart"/>
          </w:tcPr>
          <w:p w:rsidR="00697BB9" w:rsidRPr="0022554A" w:rsidRDefault="00697BB9" w:rsidP="00697BB9">
            <w:pPr>
              <w:tabs>
                <w:tab w:val="left" w:pos="5400"/>
              </w:tabs>
              <w:jc w:val="center"/>
              <w:rPr>
                <w:sz w:val="20"/>
              </w:rPr>
            </w:pPr>
            <w:r w:rsidRPr="0022554A">
              <w:rPr>
                <w:sz w:val="20"/>
              </w:rPr>
              <w:t>13</w:t>
            </w:r>
            <w:bookmarkStart w:id="63" w:name="bold30"/>
            <w:r w:rsidRPr="0022554A">
              <w:rPr>
                <w:bCs/>
                <w:sz w:val="20"/>
              </w:rPr>
              <w:t>*</w:t>
            </w:r>
            <w:bookmarkEnd w:id="63"/>
          </w:p>
        </w:tc>
        <w:tc>
          <w:tcPr>
            <w:tcW w:w="5668" w:type="dxa"/>
          </w:tcPr>
          <w:p w:rsidR="00697BB9" w:rsidRPr="0022554A" w:rsidRDefault="00697BB9" w:rsidP="00697BB9">
            <w:pPr>
              <w:tabs>
                <w:tab w:val="left" w:pos="5400"/>
              </w:tabs>
              <w:rPr>
                <w:sz w:val="20"/>
              </w:rPr>
            </w:pPr>
            <w:r>
              <w:rPr>
                <w:sz w:val="20"/>
              </w:rPr>
              <w:t xml:space="preserve">(a) </w:t>
            </w:r>
            <w:r w:rsidRPr="0022554A">
              <w:rPr>
                <w:sz w:val="20"/>
              </w:rPr>
              <w:t>Report numbers of individuals at each stage of study—</w:t>
            </w:r>
            <w:proofErr w:type="spellStart"/>
            <w:r w:rsidRPr="0022554A">
              <w:rPr>
                <w:sz w:val="20"/>
              </w:rPr>
              <w:t>eg</w:t>
            </w:r>
            <w:proofErr w:type="spellEnd"/>
            <w:r w:rsidRPr="0022554A">
              <w:rPr>
                <w:sz w:val="20"/>
              </w:rPr>
              <w:t xml:space="preserve"> numbers potentially eligible, examined for eligibility, confirmed eligible, included in the study, completing follow-up, and analysed</w:t>
            </w:r>
          </w:p>
        </w:tc>
        <w:tc>
          <w:tcPr>
            <w:tcW w:w="1985" w:type="dxa"/>
          </w:tcPr>
          <w:p w:rsidR="00697BB9" w:rsidRDefault="00CD318C" w:rsidP="00697BB9">
            <w:pPr>
              <w:tabs>
                <w:tab w:val="left" w:pos="5400"/>
              </w:tabs>
              <w:rPr>
                <w:sz w:val="20"/>
                <w:lang w:eastAsia="zh-CN"/>
              </w:rPr>
            </w:pPr>
            <w:r>
              <w:rPr>
                <w:rFonts w:hint="eastAsia"/>
                <w:sz w:val="20"/>
                <w:lang w:eastAsia="zh-CN"/>
              </w:rPr>
              <w:t>7</w:t>
            </w:r>
          </w:p>
        </w:tc>
        <w:tc>
          <w:tcPr>
            <w:tcW w:w="5069" w:type="dxa"/>
          </w:tcPr>
          <w:p w:rsidR="00697BB9" w:rsidRPr="000B072C" w:rsidRDefault="00697BB9" w:rsidP="00697BB9">
            <w:pPr>
              <w:tabs>
                <w:tab w:val="left" w:pos="5400"/>
              </w:tabs>
              <w:rPr>
                <w:sz w:val="20"/>
              </w:rPr>
            </w:pPr>
            <w:bookmarkStart w:id="64" w:name="OLE_LINK373"/>
            <w:bookmarkStart w:id="65" w:name="OLE_LINK374"/>
            <w:r w:rsidRPr="000B072C">
              <w:rPr>
                <w:sz w:val="20"/>
              </w:rPr>
              <w:t xml:space="preserve">Participants were excluded if their maximum translation </w:t>
            </w:r>
            <w:r w:rsidRPr="000B072C">
              <w:rPr>
                <w:rFonts w:hint="eastAsia"/>
                <w:sz w:val="20"/>
              </w:rPr>
              <w:t xml:space="preserve">was </w:t>
            </w:r>
            <w:r w:rsidRPr="000B072C">
              <w:rPr>
                <w:sz w:val="20"/>
              </w:rPr>
              <w:t xml:space="preserve">&gt; 2 mm </w:t>
            </w:r>
            <w:r w:rsidRPr="000B072C">
              <w:rPr>
                <w:rFonts w:hint="eastAsia"/>
                <w:sz w:val="20"/>
              </w:rPr>
              <w:t>or if their</w:t>
            </w:r>
            <w:r w:rsidRPr="000B072C">
              <w:rPr>
                <w:sz w:val="20"/>
              </w:rPr>
              <w:t xml:space="preserve"> rotation </w:t>
            </w:r>
            <w:r w:rsidRPr="000B072C">
              <w:rPr>
                <w:rFonts w:hint="eastAsia"/>
                <w:sz w:val="20"/>
              </w:rPr>
              <w:t xml:space="preserve">was </w:t>
            </w:r>
            <w:r w:rsidRPr="000B072C">
              <w:rPr>
                <w:sz w:val="20"/>
              </w:rPr>
              <w:t>&gt; 2° in any direction</w:t>
            </w:r>
            <w:r w:rsidRPr="000B072C">
              <w:rPr>
                <w:rFonts w:hint="eastAsia"/>
                <w:sz w:val="20"/>
              </w:rPr>
              <w:t xml:space="preserve">; </w:t>
            </w:r>
            <w:r w:rsidRPr="000B072C">
              <w:rPr>
                <w:sz w:val="20"/>
              </w:rPr>
              <w:t xml:space="preserve">no patients or controls </w:t>
            </w:r>
            <w:r w:rsidRPr="000B072C">
              <w:rPr>
                <w:rFonts w:hint="eastAsia"/>
                <w:sz w:val="20"/>
              </w:rPr>
              <w:t xml:space="preserve">exhibited </w:t>
            </w:r>
            <w:r w:rsidRPr="000B072C">
              <w:rPr>
                <w:sz w:val="20"/>
              </w:rPr>
              <w:t>excessive</w:t>
            </w:r>
            <w:r w:rsidRPr="000B072C">
              <w:rPr>
                <w:rFonts w:hint="eastAsia"/>
                <w:sz w:val="20"/>
              </w:rPr>
              <w:t xml:space="preserve"> </w:t>
            </w:r>
            <w:r w:rsidRPr="000B072C">
              <w:rPr>
                <w:sz w:val="20"/>
              </w:rPr>
              <w:t>movement.</w:t>
            </w:r>
            <w:bookmarkEnd w:id="64"/>
            <w:bookmarkEnd w:id="65"/>
            <w:r w:rsidRPr="000B072C">
              <w:rPr>
                <w:sz w:val="20"/>
              </w:rPr>
              <w:t xml:space="preserve"> </w:t>
            </w:r>
          </w:p>
        </w:tc>
      </w:tr>
      <w:tr w:rsidR="00697BB9" w:rsidRPr="0022554A" w:rsidTr="000B072C">
        <w:tc>
          <w:tcPr>
            <w:tcW w:w="0" w:type="auto"/>
            <w:vMerge/>
          </w:tcPr>
          <w:p w:rsidR="00697BB9" w:rsidRPr="0022554A" w:rsidRDefault="00697BB9" w:rsidP="00697BB9">
            <w:pPr>
              <w:tabs>
                <w:tab w:val="left" w:pos="5400"/>
              </w:tabs>
              <w:rPr>
                <w:bCs/>
                <w:sz w:val="20"/>
              </w:rPr>
            </w:pPr>
            <w:bookmarkStart w:id="66" w:name="bold31" w:colFirst="0" w:colLast="0"/>
            <w:bookmarkStart w:id="67" w:name="italic32" w:colFirst="0" w:colLast="0"/>
          </w:p>
        </w:tc>
        <w:tc>
          <w:tcPr>
            <w:tcW w:w="0" w:type="auto"/>
            <w:vMerge/>
          </w:tcPr>
          <w:p w:rsidR="00697BB9" w:rsidRPr="0022554A" w:rsidRDefault="00697BB9" w:rsidP="00697BB9">
            <w:pPr>
              <w:tabs>
                <w:tab w:val="left" w:pos="5400"/>
              </w:tabs>
              <w:jc w:val="center"/>
              <w:rPr>
                <w:sz w:val="20"/>
              </w:rPr>
            </w:pPr>
          </w:p>
        </w:tc>
        <w:tc>
          <w:tcPr>
            <w:tcW w:w="5668" w:type="dxa"/>
          </w:tcPr>
          <w:p w:rsidR="00697BB9" w:rsidRPr="0022554A" w:rsidRDefault="00697BB9" w:rsidP="00697BB9">
            <w:pPr>
              <w:tabs>
                <w:tab w:val="left" w:pos="5400"/>
              </w:tabs>
              <w:rPr>
                <w:sz w:val="20"/>
              </w:rPr>
            </w:pPr>
            <w:r>
              <w:rPr>
                <w:sz w:val="20"/>
              </w:rPr>
              <w:t xml:space="preserve">(b) </w:t>
            </w:r>
            <w:r w:rsidRPr="0022554A">
              <w:rPr>
                <w:sz w:val="20"/>
              </w:rPr>
              <w:t>Give reasons for non-participation at each stage</w:t>
            </w:r>
          </w:p>
        </w:tc>
        <w:tc>
          <w:tcPr>
            <w:tcW w:w="1985" w:type="dxa"/>
          </w:tcPr>
          <w:p w:rsidR="00697BB9" w:rsidRDefault="00697BB9" w:rsidP="00697BB9">
            <w:pPr>
              <w:tabs>
                <w:tab w:val="left" w:pos="5400"/>
              </w:tabs>
              <w:rPr>
                <w:sz w:val="20"/>
              </w:rPr>
            </w:pPr>
          </w:p>
        </w:tc>
        <w:tc>
          <w:tcPr>
            <w:tcW w:w="5069" w:type="dxa"/>
          </w:tcPr>
          <w:p w:rsidR="00697BB9" w:rsidRPr="0022554A" w:rsidRDefault="00697BB9" w:rsidP="00697BB9">
            <w:pPr>
              <w:tabs>
                <w:tab w:val="left" w:pos="5400"/>
              </w:tabs>
              <w:rPr>
                <w:sz w:val="20"/>
              </w:rPr>
            </w:pPr>
            <w:r w:rsidRPr="00697BB9">
              <w:rPr>
                <w:sz w:val="20"/>
              </w:rPr>
              <w:t>not applicable</w:t>
            </w:r>
          </w:p>
        </w:tc>
      </w:tr>
      <w:tr w:rsidR="00697BB9" w:rsidRPr="0022554A" w:rsidTr="000B072C">
        <w:tc>
          <w:tcPr>
            <w:tcW w:w="0" w:type="auto"/>
            <w:vMerge/>
          </w:tcPr>
          <w:p w:rsidR="00697BB9" w:rsidRPr="0022554A" w:rsidRDefault="00697BB9" w:rsidP="00697BB9">
            <w:pPr>
              <w:tabs>
                <w:tab w:val="left" w:pos="5400"/>
              </w:tabs>
              <w:rPr>
                <w:bCs/>
                <w:sz w:val="20"/>
              </w:rPr>
            </w:pPr>
            <w:bookmarkStart w:id="68" w:name="bold32" w:colFirst="0" w:colLast="0"/>
            <w:bookmarkStart w:id="69" w:name="italic33" w:colFirst="0" w:colLast="0"/>
            <w:bookmarkEnd w:id="66"/>
            <w:bookmarkEnd w:id="67"/>
          </w:p>
        </w:tc>
        <w:tc>
          <w:tcPr>
            <w:tcW w:w="0" w:type="auto"/>
            <w:vMerge/>
          </w:tcPr>
          <w:p w:rsidR="00697BB9" w:rsidRPr="0022554A" w:rsidRDefault="00697BB9" w:rsidP="00697BB9">
            <w:pPr>
              <w:tabs>
                <w:tab w:val="left" w:pos="5400"/>
              </w:tabs>
              <w:jc w:val="center"/>
              <w:rPr>
                <w:sz w:val="20"/>
              </w:rPr>
            </w:pPr>
          </w:p>
        </w:tc>
        <w:tc>
          <w:tcPr>
            <w:tcW w:w="5668" w:type="dxa"/>
          </w:tcPr>
          <w:p w:rsidR="00697BB9" w:rsidRPr="0022554A" w:rsidRDefault="00697BB9" w:rsidP="00697BB9">
            <w:pPr>
              <w:tabs>
                <w:tab w:val="left" w:pos="5400"/>
              </w:tabs>
              <w:rPr>
                <w:sz w:val="20"/>
              </w:rPr>
            </w:pPr>
            <w:bookmarkStart w:id="70" w:name="OLE_LINK4"/>
            <w:r>
              <w:rPr>
                <w:sz w:val="20"/>
              </w:rPr>
              <w:t xml:space="preserve">(c) </w:t>
            </w:r>
            <w:r w:rsidRPr="0022554A">
              <w:rPr>
                <w:sz w:val="20"/>
              </w:rPr>
              <w:t>Consider use of a flow diagram</w:t>
            </w:r>
            <w:bookmarkEnd w:id="70"/>
          </w:p>
        </w:tc>
        <w:tc>
          <w:tcPr>
            <w:tcW w:w="1985" w:type="dxa"/>
          </w:tcPr>
          <w:p w:rsidR="00697BB9" w:rsidRDefault="00697BB9" w:rsidP="00697BB9">
            <w:pPr>
              <w:tabs>
                <w:tab w:val="left" w:pos="5400"/>
              </w:tabs>
              <w:rPr>
                <w:sz w:val="20"/>
              </w:rPr>
            </w:pPr>
          </w:p>
        </w:tc>
        <w:tc>
          <w:tcPr>
            <w:tcW w:w="5069" w:type="dxa"/>
          </w:tcPr>
          <w:p w:rsidR="00697BB9" w:rsidRPr="0022554A" w:rsidRDefault="00697BB9" w:rsidP="00697BB9">
            <w:pPr>
              <w:tabs>
                <w:tab w:val="left" w:pos="5400"/>
              </w:tabs>
              <w:rPr>
                <w:sz w:val="20"/>
              </w:rPr>
            </w:pPr>
            <w:r w:rsidRPr="00697BB9">
              <w:rPr>
                <w:sz w:val="20"/>
              </w:rPr>
              <w:t>not applicable</w:t>
            </w:r>
          </w:p>
        </w:tc>
      </w:tr>
      <w:tr w:rsidR="00697BB9" w:rsidRPr="0022554A" w:rsidTr="000B072C">
        <w:tc>
          <w:tcPr>
            <w:tcW w:w="0" w:type="auto"/>
            <w:vMerge w:val="restart"/>
          </w:tcPr>
          <w:p w:rsidR="00697BB9" w:rsidRPr="0022554A" w:rsidRDefault="00697BB9" w:rsidP="00697BB9">
            <w:pPr>
              <w:tabs>
                <w:tab w:val="left" w:pos="5400"/>
              </w:tabs>
              <w:rPr>
                <w:bCs/>
                <w:sz w:val="20"/>
              </w:rPr>
            </w:pPr>
            <w:bookmarkStart w:id="71" w:name="bold33"/>
            <w:bookmarkStart w:id="72" w:name="italic34"/>
            <w:bookmarkEnd w:id="68"/>
            <w:bookmarkEnd w:id="69"/>
            <w:r w:rsidRPr="0022554A">
              <w:rPr>
                <w:bCs/>
                <w:sz w:val="20"/>
              </w:rPr>
              <w:t xml:space="preserve">Descriptive </w:t>
            </w:r>
            <w:bookmarkStart w:id="73" w:name="bold34"/>
            <w:bookmarkStart w:id="74" w:name="italic35"/>
            <w:bookmarkEnd w:id="71"/>
            <w:bookmarkEnd w:id="72"/>
            <w:r w:rsidRPr="0022554A">
              <w:rPr>
                <w:bCs/>
                <w:sz w:val="20"/>
              </w:rPr>
              <w:t>data</w:t>
            </w:r>
            <w:bookmarkEnd w:id="73"/>
            <w:bookmarkEnd w:id="74"/>
          </w:p>
        </w:tc>
        <w:tc>
          <w:tcPr>
            <w:tcW w:w="0" w:type="auto"/>
            <w:vMerge w:val="restart"/>
          </w:tcPr>
          <w:p w:rsidR="00697BB9" w:rsidRPr="0022554A" w:rsidRDefault="00697BB9" w:rsidP="00697BB9">
            <w:pPr>
              <w:tabs>
                <w:tab w:val="left" w:pos="5400"/>
              </w:tabs>
              <w:jc w:val="center"/>
              <w:rPr>
                <w:sz w:val="20"/>
              </w:rPr>
            </w:pPr>
            <w:r w:rsidRPr="0022554A">
              <w:rPr>
                <w:sz w:val="20"/>
              </w:rPr>
              <w:t>14</w:t>
            </w:r>
            <w:bookmarkStart w:id="75" w:name="bold35"/>
            <w:r w:rsidRPr="0022554A">
              <w:rPr>
                <w:bCs/>
                <w:sz w:val="20"/>
              </w:rPr>
              <w:t>*</w:t>
            </w:r>
            <w:bookmarkEnd w:id="75"/>
          </w:p>
        </w:tc>
        <w:tc>
          <w:tcPr>
            <w:tcW w:w="5668" w:type="dxa"/>
          </w:tcPr>
          <w:p w:rsidR="00697BB9" w:rsidRPr="0022554A" w:rsidRDefault="00697BB9" w:rsidP="00697BB9">
            <w:pPr>
              <w:tabs>
                <w:tab w:val="left" w:pos="5400"/>
              </w:tabs>
              <w:rPr>
                <w:sz w:val="20"/>
              </w:rPr>
            </w:pPr>
            <w:r>
              <w:rPr>
                <w:sz w:val="20"/>
              </w:rPr>
              <w:t xml:space="preserve">(a) </w:t>
            </w:r>
            <w:r w:rsidRPr="0022554A">
              <w:rPr>
                <w:sz w:val="20"/>
              </w:rPr>
              <w:t>Give characteristics of study participants (</w:t>
            </w:r>
            <w:proofErr w:type="spellStart"/>
            <w:r w:rsidRPr="0022554A">
              <w:rPr>
                <w:sz w:val="20"/>
              </w:rPr>
              <w:t>eg</w:t>
            </w:r>
            <w:proofErr w:type="spellEnd"/>
            <w:r w:rsidRPr="0022554A">
              <w:rPr>
                <w:sz w:val="20"/>
              </w:rPr>
              <w:t xml:space="preserve"> demographic, clinical, social) and information on exposures and potential confounders</w:t>
            </w:r>
          </w:p>
        </w:tc>
        <w:tc>
          <w:tcPr>
            <w:tcW w:w="1985" w:type="dxa"/>
          </w:tcPr>
          <w:p w:rsidR="00697BB9" w:rsidRDefault="00697BB9" w:rsidP="00697BB9">
            <w:pPr>
              <w:tabs>
                <w:tab w:val="left" w:pos="5400"/>
              </w:tabs>
              <w:rPr>
                <w:sz w:val="20"/>
              </w:rPr>
            </w:pPr>
          </w:p>
        </w:tc>
        <w:tc>
          <w:tcPr>
            <w:tcW w:w="5069" w:type="dxa"/>
          </w:tcPr>
          <w:p w:rsidR="00697BB9" w:rsidRDefault="00697BB9" w:rsidP="00697BB9">
            <w:pPr>
              <w:tabs>
                <w:tab w:val="left" w:pos="5400"/>
              </w:tabs>
              <w:rPr>
                <w:sz w:val="20"/>
                <w:lang w:eastAsia="zh-CN"/>
              </w:rPr>
            </w:pPr>
            <w:r>
              <w:rPr>
                <w:rFonts w:hint="eastAsia"/>
                <w:sz w:val="20"/>
                <w:lang w:eastAsia="zh-CN"/>
              </w:rPr>
              <w:t>Table 1</w:t>
            </w:r>
          </w:p>
        </w:tc>
      </w:tr>
      <w:tr w:rsidR="00697BB9" w:rsidRPr="0022554A" w:rsidTr="000B072C">
        <w:tc>
          <w:tcPr>
            <w:tcW w:w="0" w:type="auto"/>
            <w:vMerge/>
          </w:tcPr>
          <w:p w:rsidR="00697BB9" w:rsidRPr="0022554A" w:rsidRDefault="00697BB9" w:rsidP="00697BB9">
            <w:pPr>
              <w:tabs>
                <w:tab w:val="left" w:pos="5400"/>
              </w:tabs>
              <w:rPr>
                <w:bCs/>
                <w:sz w:val="20"/>
              </w:rPr>
            </w:pPr>
            <w:bookmarkStart w:id="76" w:name="bold36" w:colFirst="0" w:colLast="0"/>
            <w:bookmarkStart w:id="77" w:name="italic36" w:colFirst="0" w:colLast="0"/>
          </w:p>
        </w:tc>
        <w:tc>
          <w:tcPr>
            <w:tcW w:w="0" w:type="auto"/>
            <w:vMerge/>
          </w:tcPr>
          <w:p w:rsidR="00697BB9" w:rsidRPr="0022554A" w:rsidRDefault="00697BB9" w:rsidP="00697BB9">
            <w:pPr>
              <w:tabs>
                <w:tab w:val="left" w:pos="5400"/>
              </w:tabs>
              <w:jc w:val="center"/>
              <w:rPr>
                <w:sz w:val="20"/>
              </w:rPr>
            </w:pPr>
          </w:p>
        </w:tc>
        <w:tc>
          <w:tcPr>
            <w:tcW w:w="5668" w:type="dxa"/>
          </w:tcPr>
          <w:p w:rsidR="00697BB9" w:rsidRPr="0022554A" w:rsidRDefault="00697BB9" w:rsidP="00697BB9">
            <w:pPr>
              <w:tabs>
                <w:tab w:val="left" w:pos="5400"/>
              </w:tabs>
              <w:rPr>
                <w:sz w:val="20"/>
              </w:rPr>
            </w:pPr>
            <w:r>
              <w:rPr>
                <w:sz w:val="20"/>
              </w:rPr>
              <w:t xml:space="preserve">(b) </w:t>
            </w:r>
            <w:r w:rsidRPr="0022554A">
              <w:rPr>
                <w:sz w:val="20"/>
              </w:rPr>
              <w:t>Indicate number of participants with missing data for each variable of interest</w:t>
            </w:r>
          </w:p>
        </w:tc>
        <w:tc>
          <w:tcPr>
            <w:tcW w:w="1985" w:type="dxa"/>
          </w:tcPr>
          <w:p w:rsidR="00697BB9" w:rsidRDefault="00697BB9" w:rsidP="00697BB9">
            <w:pPr>
              <w:tabs>
                <w:tab w:val="left" w:pos="5400"/>
              </w:tabs>
              <w:rPr>
                <w:sz w:val="20"/>
              </w:rPr>
            </w:pPr>
          </w:p>
        </w:tc>
        <w:tc>
          <w:tcPr>
            <w:tcW w:w="5069" w:type="dxa"/>
          </w:tcPr>
          <w:p w:rsidR="00697BB9" w:rsidRPr="0022554A" w:rsidRDefault="00697BB9" w:rsidP="00697BB9">
            <w:pPr>
              <w:tabs>
                <w:tab w:val="left" w:pos="5400"/>
              </w:tabs>
              <w:rPr>
                <w:sz w:val="20"/>
              </w:rPr>
            </w:pPr>
            <w:r w:rsidRPr="00697BB9">
              <w:rPr>
                <w:sz w:val="20"/>
              </w:rPr>
              <w:t>not applicable</w:t>
            </w:r>
          </w:p>
        </w:tc>
      </w:tr>
      <w:tr w:rsidR="00697BB9" w:rsidRPr="0022554A" w:rsidTr="000B072C">
        <w:tc>
          <w:tcPr>
            <w:tcW w:w="0" w:type="auto"/>
            <w:vMerge/>
          </w:tcPr>
          <w:p w:rsidR="00697BB9" w:rsidRPr="0022554A" w:rsidRDefault="00697BB9" w:rsidP="00697BB9">
            <w:pPr>
              <w:tabs>
                <w:tab w:val="left" w:pos="5400"/>
              </w:tabs>
              <w:rPr>
                <w:bCs/>
                <w:sz w:val="20"/>
              </w:rPr>
            </w:pPr>
            <w:bookmarkStart w:id="78" w:name="bold37" w:colFirst="0" w:colLast="0"/>
            <w:bookmarkStart w:id="79" w:name="italic37" w:colFirst="0" w:colLast="0"/>
            <w:bookmarkEnd w:id="76"/>
            <w:bookmarkEnd w:id="77"/>
          </w:p>
        </w:tc>
        <w:tc>
          <w:tcPr>
            <w:tcW w:w="0" w:type="auto"/>
            <w:vMerge/>
          </w:tcPr>
          <w:p w:rsidR="00697BB9" w:rsidRPr="0022554A" w:rsidRDefault="00697BB9" w:rsidP="00697BB9">
            <w:pPr>
              <w:tabs>
                <w:tab w:val="left" w:pos="5400"/>
              </w:tabs>
              <w:jc w:val="center"/>
              <w:rPr>
                <w:sz w:val="20"/>
              </w:rPr>
            </w:pPr>
          </w:p>
        </w:tc>
        <w:tc>
          <w:tcPr>
            <w:tcW w:w="5668" w:type="dxa"/>
          </w:tcPr>
          <w:p w:rsidR="00697BB9" w:rsidRPr="0022554A" w:rsidRDefault="00697BB9" w:rsidP="00697BB9">
            <w:pPr>
              <w:tabs>
                <w:tab w:val="left" w:pos="5400"/>
              </w:tabs>
              <w:rPr>
                <w:sz w:val="20"/>
              </w:rPr>
            </w:pPr>
            <w:r>
              <w:rPr>
                <w:sz w:val="20"/>
              </w:rPr>
              <w:t xml:space="preserve">(c) </w:t>
            </w:r>
            <w:r w:rsidRPr="0022554A">
              <w:rPr>
                <w:i/>
                <w:sz w:val="20"/>
              </w:rPr>
              <w:t>Cohort study</w:t>
            </w:r>
            <w:r w:rsidRPr="0022554A">
              <w:rPr>
                <w:sz w:val="20"/>
              </w:rPr>
              <w:t>—Summarise follow-up time (</w:t>
            </w:r>
            <w:proofErr w:type="spellStart"/>
            <w:r w:rsidRPr="0022554A">
              <w:rPr>
                <w:sz w:val="20"/>
              </w:rPr>
              <w:t>eg</w:t>
            </w:r>
            <w:proofErr w:type="spellEnd"/>
            <w:r w:rsidRPr="0022554A">
              <w:rPr>
                <w:sz w:val="20"/>
              </w:rPr>
              <w:t>, average and total amount)</w:t>
            </w:r>
          </w:p>
        </w:tc>
        <w:tc>
          <w:tcPr>
            <w:tcW w:w="1985" w:type="dxa"/>
          </w:tcPr>
          <w:p w:rsidR="00697BB9" w:rsidRDefault="00697BB9" w:rsidP="00697BB9">
            <w:pPr>
              <w:tabs>
                <w:tab w:val="left" w:pos="5400"/>
              </w:tabs>
              <w:rPr>
                <w:sz w:val="20"/>
              </w:rPr>
            </w:pPr>
          </w:p>
        </w:tc>
        <w:tc>
          <w:tcPr>
            <w:tcW w:w="5069" w:type="dxa"/>
          </w:tcPr>
          <w:p w:rsidR="00697BB9" w:rsidRDefault="00697BB9" w:rsidP="00697BB9">
            <w:pPr>
              <w:tabs>
                <w:tab w:val="left" w:pos="5400"/>
              </w:tabs>
              <w:rPr>
                <w:sz w:val="20"/>
              </w:rPr>
            </w:pPr>
          </w:p>
        </w:tc>
      </w:tr>
      <w:tr w:rsidR="00697BB9" w:rsidRPr="0022554A" w:rsidTr="000B072C">
        <w:trPr>
          <w:trHeight w:val="295"/>
        </w:trPr>
        <w:tc>
          <w:tcPr>
            <w:tcW w:w="0" w:type="auto"/>
            <w:vMerge w:val="restart"/>
          </w:tcPr>
          <w:p w:rsidR="00697BB9" w:rsidRPr="0022554A" w:rsidRDefault="00697BB9" w:rsidP="00697BB9">
            <w:pPr>
              <w:tabs>
                <w:tab w:val="left" w:pos="5400"/>
              </w:tabs>
              <w:rPr>
                <w:bCs/>
                <w:sz w:val="20"/>
              </w:rPr>
            </w:pPr>
            <w:bookmarkStart w:id="80" w:name="bold38" w:colFirst="0" w:colLast="0"/>
            <w:bookmarkStart w:id="81" w:name="italic38" w:colFirst="0" w:colLast="0"/>
            <w:bookmarkEnd w:id="78"/>
            <w:bookmarkEnd w:id="79"/>
            <w:r w:rsidRPr="0022554A">
              <w:rPr>
                <w:bCs/>
                <w:sz w:val="20"/>
              </w:rPr>
              <w:t>Outcome data</w:t>
            </w:r>
          </w:p>
        </w:tc>
        <w:tc>
          <w:tcPr>
            <w:tcW w:w="0" w:type="auto"/>
            <w:vMerge w:val="restart"/>
          </w:tcPr>
          <w:p w:rsidR="00697BB9" w:rsidRPr="0022554A" w:rsidRDefault="00697BB9" w:rsidP="00697BB9">
            <w:pPr>
              <w:tabs>
                <w:tab w:val="left" w:pos="5400"/>
              </w:tabs>
              <w:jc w:val="center"/>
              <w:rPr>
                <w:sz w:val="20"/>
              </w:rPr>
            </w:pPr>
            <w:r w:rsidRPr="0022554A">
              <w:rPr>
                <w:sz w:val="20"/>
              </w:rPr>
              <w:t>15</w:t>
            </w:r>
            <w:bookmarkStart w:id="82" w:name="bold39"/>
            <w:r w:rsidRPr="0022554A">
              <w:rPr>
                <w:bCs/>
                <w:sz w:val="20"/>
              </w:rPr>
              <w:t>*</w:t>
            </w:r>
            <w:bookmarkEnd w:id="82"/>
          </w:p>
        </w:tc>
        <w:tc>
          <w:tcPr>
            <w:tcW w:w="5668" w:type="dxa"/>
          </w:tcPr>
          <w:p w:rsidR="00697BB9" w:rsidRPr="0022554A" w:rsidRDefault="00697BB9" w:rsidP="00697BB9">
            <w:pPr>
              <w:tabs>
                <w:tab w:val="left" w:pos="5400"/>
              </w:tabs>
              <w:rPr>
                <w:sz w:val="20"/>
              </w:rPr>
            </w:pPr>
            <w:r w:rsidRPr="0022554A">
              <w:rPr>
                <w:i/>
                <w:sz w:val="20"/>
              </w:rPr>
              <w:t>Cohort study</w:t>
            </w:r>
            <w:r w:rsidRPr="0022554A">
              <w:rPr>
                <w:sz w:val="20"/>
              </w:rPr>
              <w:t>—Report numbers of outcome events or summary measures over time</w:t>
            </w:r>
          </w:p>
        </w:tc>
        <w:tc>
          <w:tcPr>
            <w:tcW w:w="1985" w:type="dxa"/>
          </w:tcPr>
          <w:p w:rsidR="00697BB9" w:rsidRPr="000B072C" w:rsidRDefault="00BD21EA" w:rsidP="00697BB9">
            <w:pPr>
              <w:tabs>
                <w:tab w:val="left" w:pos="5400"/>
              </w:tabs>
              <w:rPr>
                <w:sz w:val="20"/>
                <w:lang w:eastAsia="zh-CN"/>
              </w:rPr>
            </w:pPr>
            <w:r>
              <w:rPr>
                <w:rFonts w:hint="eastAsia"/>
                <w:sz w:val="20"/>
                <w:lang w:eastAsia="zh-CN"/>
              </w:rPr>
              <w:t>5</w:t>
            </w:r>
          </w:p>
        </w:tc>
        <w:tc>
          <w:tcPr>
            <w:tcW w:w="5069" w:type="dxa"/>
          </w:tcPr>
          <w:p w:rsidR="00697BB9" w:rsidRPr="000B072C" w:rsidRDefault="00697BB9" w:rsidP="00697BB9">
            <w:pPr>
              <w:tabs>
                <w:tab w:val="left" w:pos="5400"/>
              </w:tabs>
              <w:rPr>
                <w:sz w:val="20"/>
              </w:rPr>
            </w:pPr>
            <w:r w:rsidRPr="000B072C">
              <w:rPr>
                <w:sz w:val="20"/>
              </w:rPr>
              <w:t>T</w:t>
            </w:r>
            <w:r w:rsidRPr="000B072C">
              <w:rPr>
                <w:rFonts w:hint="eastAsia"/>
                <w:sz w:val="20"/>
              </w:rPr>
              <w:t>he average age</w:t>
            </w:r>
            <w:r w:rsidRPr="000B072C">
              <w:rPr>
                <w:sz w:val="20"/>
              </w:rPr>
              <w:t xml:space="preserve"> of the patients</w:t>
            </w:r>
            <w:r w:rsidRPr="000B072C">
              <w:rPr>
                <w:rFonts w:hint="eastAsia"/>
                <w:sz w:val="20"/>
              </w:rPr>
              <w:t xml:space="preserve"> was </w:t>
            </w:r>
            <w:r w:rsidRPr="000B072C">
              <w:rPr>
                <w:sz w:val="20"/>
              </w:rPr>
              <w:t>29.8±</w:t>
            </w:r>
            <w:r w:rsidRPr="000B072C">
              <w:rPr>
                <w:rFonts w:hint="eastAsia"/>
                <w:sz w:val="20"/>
              </w:rPr>
              <w:t>5</w:t>
            </w:r>
            <w:r w:rsidRPr="000B072C">
              <w:rPr>
                <w:sz w:val="20"/>
              </w:rPr>
              <w:t>.6</w:t>
            </w:r>
            <w:r w:rsidRPr="000B072C">
              <w:rPr>
                <w:rFonts w:hint="eastAsia"/>
                <w:sz w:val="20"/>
              </w:rPr>
              <w:t xml:space="preserve"> </w:t>
            </w:r>
            <w:r w:rsidRPr="000B072C">
              <w:rPr>
                <w:sz w:val="20"/>
              </w:rPr>
              <w:t>years</w:t>
            </w:r>
            <w:r w:rsidRPr="000B072C">
              <w:rPr>
                <w:rFonts w:hint="eastAsia"/>
                <w:sz w:val="20"/>
              </w:rPr>
              <w:t xml:space="preserve">, average time from injection to </w:t>
            </w:r>
            <w:r w:rsidRPr="000B072C">
              <w:rPr>
                <w:sz w:val="20"/>
              </w:rPr>
              <w:t>onset</w:t>
            </w:r>
            <w:r w:rsidRPr="000B072C">
              <w:rPr>
                <w:rFonts w:hint="eastAsia"/>
                <w:sz w:val="20"/>
              </w:rPr>
              <w:t xml:space="preserve"> of botulism</w:t>
            </w:r>
            <w:r w:rsidRPr="000B072C">
              <w:rPr>
                <w:sz w:val="20"/>
              </w:rPr>
              <w:t xml:space="preserve"> symptom</w:t>
            </w:r>
            <w:r w:rsidRPr="000B072C">
              <w:rPr>
                <w:rFonts w:hint="eastAsia"/>
                <w:sz w:val="20"/>
              </w:rPr>
              <w:t xml:space="preserve"> was </w:t>
            </w:r>
            <w:r w:rsidRPr="000B072C">
              <w:rPr>
                <w:sz w:val="20"/>
              </w:rPr>
              <w:t>5.4±4.1 days</w:t>
            </w:r>
            <w:r w:rsidRPr="000B072C">
              <w:rPr>
                <w:rFonts w:hint="eastAsia"/>
                <w:sz w:val="20"/>
              </w:rPr>
              <w:t>,</w:t>
            </w:r>
            <w:r w:rsidRPr="000B072C">
              <w:rPr>
                <w:sz w:val="20"/>
              </w:rPr>
              <w:t xml:space="preserve"> </w:t>
            </w:r>
            <w:r w:rsidRPr="000B072C">
              <w:rPr>
                <w:rFonts w:hint="eastAsia"/>
                <w:sz w:val="20"/>
              </w:rPr>
              <w:t>average</w:t>
            </w:r>
            <w:r w:rsidRPr="000B072C">
              <w:rPr>
                <w:sz w:val="20"/>
              </w:rPr>
              <w:t xml:space="preserve"> time from onset to significant relief of symptoms</w:t>
            </w:r>
            <w:r w:rsidRPr="000B072C">
              <w:rPr>
                <w:rFonts w:hint="eastAsia"/>
                <w:sz w:val="20"/>
              </w:rPr>
              <w:t xml:space="preserve"> </w:t>
            </w:r>
            <w:r w:rsidRPr="000B072C">
              <w:rPr>
                <w:sz w:val="20"/>
              </w:rPr>
              <w:t xml:space="preserve">was 35.6±11.2 days, </w:t>
            </w:r>
            <w:r w:rsidRPr="000B072C">
              <w:rPr>
                <w:rFonts w:hint="eastAsia"/>
                <w:sz w:val="20"/>
              </w:rPr>
              <w:t>average</w:t>
            </w:r>
            <w:r w:rsidRPr="000B072C">
              <w:rPr>
                <w:sz w:val="20"/>
              </w:rPr>
              <w:t xml:space="preserve"> time from onset to total recovery was 59.4±13.2 days, and</w:t>
            </w:r>
            <w:r w:rsidRPr="000B072C">
              <w:rPr>
                <w:rFonts w:hint="eastAsia"/>
                <w:sz w:val="20"/>
              </w:rPr>
              <w:t xml:space="preserve"> average time from fMRI scan to onset of botulism was </w:t>
            </w:r>
            <w:r w:rsidRPr="000B072C">
              <w:rPr>
                <w:sz w:val="20"/>
              </w:rPr>
              <w:t>39.4±14.6 days.</w:t>
            </w:r>
          </w:p>
        </w:tc>
      </w:tr>
      <w:tr w:rsidR="00697BB9" w:rsidRPr="0022554A" w:rsidTr="000B072C">
        <w:trPr>
          <w:trHeight w:val="294"/>
        </w:trPr>
        <w:tc>
          <w:tcPr>
            <w:tcW w:w="0" w:type="auto"/>
            <w:vMerge/>
          </w:tcPr>
          <w:p w:rsidR="00697BB9" w:rsidRPr="0022554A" w:rsidRDefault="00697BB9" w:rsidP="00697BB9">
            <w:pPr>
              <w:tabs>
                <w:tab w:val="left" w:pos="5400"/>
              </w:tabs>
              <w:rPr>
                <w:bCs/>
                <w:sz w:val="20"/>
              </w:rPr>
            </w:pPr>
          </w:p>
        </w:tc>
        <w:tc>
          <w:tcPr>
            <w:tcW w:w="0" w:type="auto"/>
            <w:vMerge/>
          </w:tcPr>
          <w:p w:rsidR="00697BB9" w:rsidRPr="0022554A" w:rsidRDefault="00697BB9" w:rsidP="00697BB9">
            <w:pPr>
              <w:tabs>
                <w:tab w:val="left" w:pos="5400"/>
              </w:tabs>
              <w:jc w:val="center"/>
              <w:rPr>
                <w:sz w:val="20"/>
              </w:rPr>
            </w:pPr>
          </w:p>
        </w:tc>
        <w:tc>
          <w:tcPr>
            <w:tcW w:w="5668" w:type="dxa"/>
          </w:tcPr>
          <w:p w:rsidR="00697BB9" w:rsidRPr="0022554A" w:rsidRDefault="00697BB9" w:rsidP="00697BB9">
            <w:pPr>
              <w:tabs>
                <w:tab w:val="left" w:pos="5400"/>
              </w:tabs>
              <w:rPr>
                <w:i/>
                <w:sz w:val="20"/>
              </w:rPr>
            </w:pPr>
            <w:r w:rsidRPr="0022554A">
              <w:rPr>
                <w:i/>
                <w:sz w:val="20"/>
              </w:rPr>
              <w:t>Case-control study—</w:t>
            </w:r>
            <w:r w:rsidRPr="0022554A">
              <w:rPr>
                <w:sz w:val="20"/>
              </w:rPr>
              <w:t>Report numbers in each exposure category, or summary measures of exposure</w:t>
            </w:r>
          </w:p>
        </w:tc>
        <w:tc>
          <w:tcPr>
            <w:tcW w:w="1985" w:type="dxa"/>
          </w:tcPr>
          <w:p w:rsidR="00697BB9" w:rsidRPr="0022554A" w:rsidRDefault="00697BB9" w:rsidP="00697BB9">
            <w:pPr>
              <w:tabs>
                <w:tab w:val="left" w:pos="5400"/>
              </w:tabs>
              <w:rPr>
                <w:i/>
                <w:sz w:val="20"/>
              </w:rPr>
            </w:pPr>
          </w:p>
        </w:tc>
        <w:tc>
          <w:tcPr>
            <w:tcW w:w="5069" w:type="dxa"/>
          </w:tcPr>
          <w:p w:rsidR="00697BB9" w:rsidRPr="0022554A" w:rsidRDefault="00697BB9" w:rsidP="00697BB9">
            <w:pPr>
              <w:tabs>
                <w:tab w:val="left" w:pos="5400"/>
              </w:tabs>
              <w:rPr>
                <w:i/>
                <w:sz w:val="20"/>
              </w:rPr>
            </w:pPr>
          </w:p>
        </w:tc>
      </w:tr>
      <w:tr w:rsidR="00697BB9" w:rsidRPr="0022554A" w:rsidTr="000B072C">
        <w:trPr>
          <w:trHeight w:val="294"/>
        </w:trPr>
        <w:tc>
          <w:tcPr>
            <w:tcW w:w="0" w:type="auto"/>
            <w:vMerge/>
          </w:tcPr>
          <w:p w:rsidR="00697BB9" w:rsidRPr="0022554A" w:rsidRDefault="00697BB9" w:rsidP="00697BB9">
            <w:pPr>
              <w:tabs>
                <w:tab w:val="left" w:pos="5400"/>
              </w:tabs>
              <w:rPr>
                <w:bCs/>
                <w:sz w:val="20"/>
              </w:rPr>
            </w:pPr>
          </w:p>
        </w:tc>
        <w:tc>
          <w:tcPr>
            <w:tcW w:w="0" w:type="auto"/>
            <w:vMerge/>
          </w:tcPr>
          <w:p w:rsidR="00697BB9" w:rsidRPr="0022554A" w:rsidRDefault="00697BB9" w:rsidP="00697BB9">
            <w:pPr>
              <w:tabs>
                <w:tab w:val="left" w:pos="5400"/>
              </w:tabs>
              <w:jc w:val="center"/>
              <w:rPr>
                <w:sz w:val="20"/>
              </w:rPr>
            </w:pPr>
          </w:p>
        </w:tc>
        <w:tc>
          <w:tcPr>
            <w:tcW w:w="5668" w:type="dxa"/>
          </w:tcPr>
          <w:p w:rsidR="00697BB9" w:rsidRPr="0022554A" w:rsidRDefault="00697BB9" w:rsidP="00697BB9">
            <w:pPr>
              <w:tabs>
                <w:tab w:val="left" w:pos="5400"/>
              </w:tabs>
              <w:rPr>
                <w:i/>
                <w:sz w:val="20"/>
              </w:rPr>
            </w:pPr>
            <w:r>
              <w:rPr>
                <w:i/>
                <w:sz w:val="20"/>
              </w:rPr>
              <w:t>Cross-sectional</w:t>
            </w:r>
            <w:r w:rsidRPr="0022554A">
              <w:rPr>
                <w:i/>
                <w:sz w:val="20"/>
              </w:rPr>
              <w:t xml:space="preserve"> study—</w:t>
            </w:r>
            <w:r w:rsidRPr="0022554A">
              <w:rPr>
                <w:sz w:val="20"/>
              </w:rPr>
              <w:t>Report numbers of outcome events or summary measures</w:t>
            </w:r>
          </w:p>
        </w:tc>
        <w:tc>
          <w:tcPr>
            <w:tcW w:w="1985" w:type="dxa"/>
          </w:tcPr>
          <w:p w:rsidR="00697BB9" w:rsidRDefault="00697BB9" w:rsidP="00697BB9">
            <w:pPr>
              <w:tabs>
                <w:tab w:val="left" w:pos="5400"/>
              </w:tabs>
              <w:rPr>
                <w:i/>
                <w:sz w:val="20"/>
              </w:rPr>
            </w:pPr>
          </w:p>
        </w:tc>
        <w:tc>
          <w:tcPr>
            <w:tcW w:w="5069" w:type="dxa"/>
          </w:tcPr>
          <w:p w:rsidR="00697BB9" w:rsidRDefault="00697BB9" w:rsidP="00697BB9">
            <w:pPr>
              <w:tabs>
                <w:tab w:val="left" w:pos="5400"/>
              </w:tabs>
              <w:rPr>
                <w:i/>
                <w:sz w:val="20"/>
              </w:rPr>
            </w:pPr>
          </w:p>
        </w:tc>
      </w:tr>
      <w:tr w:rsidR="00697BB9" w:rsidRPr="0022554A" w:rsidTr="000B072C">
        <w:tc>
          <w:tcPr>
            <w:tcW w:w="0" w:type="auto"/>
            <w:vMerge w:val="restart"/>
          </w:tcPr>
          <w:p w:rsidR="00697BB9" w:rsidRPr="0022554A" w:rsidRDefault="00697BB9" w:rsidP="00697BB9">
            <w:pPr>
              <w:tabs>
                <w:tab w:val="left" w:pos="5400"/>
              </w:tabs>
              <w:rPr>
                <w:bCs/>
                <w:sz w:val="20"/>
              </w:rPr>
            </w:pPr>
            <w:bookmarkStart w:id="83" w:name="italic40" w:colFirst="0" w:colLast="0"/>
            <w:bookmarkStart w:id="84" w:name="bold41" w:colFirst="0" w:colLast="0"/>
            <w:bookmarkEnd w:id="80"/>
            <w:bookmarkEnd w:id="81"/>
            <w:r w:rsidRPr="0022554A">
              <w:rPr>
                <w:bCs/>
                <w:sz w:val="20"/>
              </w:rPr>
              <w:t>Main results</w:t>
            </w:r>
          </w:p>
        </w:tc>
        <w:tc>
          <w:tcPr>
            <w:tcW w:w="0" w:type="auto"/>
            <w:vMerge w:val="restart"/>
          </w:tcPr>
          <w:p w:rsidR="00697BB9" w:rsidRPr="0022554A" w:rsidRDefault="00697BB9" w:rsidP="00697BB9">
            <w:pPr>
              <w:tabs>
                <w:tab w:val="left" w:pos="5400"/>
              </w:tabs>
              <w:jc w:val="center"/>
              <w:rPr>
                <w:sz w:val="20"/>
              </w:rPr>
            </w:pPr>
            <w:r w:rsidRPr="0022554A">
              <w:rPr>
                <w:sz w:val="20"/>
              </w:rPr>
              <w:t>16</w:t>
            </w:r>
          </w:p>
        </w:tc>
        <w:tc>
          <w:tcPr>
            <w:tcW w:w="5668" w:type="dxa"/>
          </w:tcPr>
          <w:p w:rsidR="00697BB9" w:rsidRPr="006149D3" w:rsidRDefault="00697BB9" w:rsidP="00697BB9">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w:t>
            </w:r>
            <w:proofErr w:type="spellStart"/>
            <w:r w:rsidRPr="006149D3">
              <w:rPr>
                <w:sz w:val="20"/>
              </w:rPr>
              <w:t>eg</w:t>
            </w:r>
            <w:proofErr w:type="spellEnd"/>
            <w:r w:rsidRPr="006149D3">
              <w:rPr>
                <w:sz w:val="20"/>
              </w:rPr>
              <w:t>, 95% confidence interval). Make clear which confounders were adjusted for and why they were included</w:t>
            </w:r>
          </w:p>
        </w:tc>
        <w:tc>
          <w:tcPr>
            <w:tcW w:w="1985" w:type="dxa"/>
          </w:tcPr>
          <w:p w:rsidR="00697BB9" w:rsidRPr="0022554A" w:rsidRDefault="00BD21EA" w:rsidP="00697BB9">
            <w:pPr>
              <w:tabs>
                <w:tab w:val="left" w:pos="5400"/>
              </w:tabs>
              <w:rPr>
                <w:sz w:val="20"/>
                <w:lang w:eastAsia="zh-CN"/>
              </w:rPr>
            </w:pPr>
            <w:r>
              <w:rPr>
                <w:rFonts w:hint="eastAsia"/>
                <w:sz w:val="20"/>
                <w:lang w:eastAsia="zh-CN"/>
              </w:rPr>
              <w:t>9</w:t>
            </w:r>
          </w:p>
        </w:tc>
        <w:tc>
          <w:tcPr>
            <w:tcW w:w="5069" w:type="dxa"/>
          </w:tcPr>
          <w:p w:rsidR="00CD3A66" w:rsidRPr="00CD3A66" w:rsidRDefault="00CD3A66" w:rsidP="00CD3A66">
            <w:pPr>
              <w:tabs>
                <w:tab w:val="left" w:pos="5400"/>
              </w:tabs>
              <w:rPr>
                <w:sz w:val="20"/>
              </w:rPr>
            </w:pPr>
            <w:r w:rsidRPr="00CD3A66">
              <w:rPr>
                <w:sz w:val="20"/>
              </w:rPr>
              <w:t xml:space="preserve">The demographic and clinical data of the patients with </w:t>
            </w:r>
            <w:r w:rsidRPr="00CD3A66">
              <w:rPr>
                <w:rFonts w:hint="eastAsia"/>
                <w:sz w:val="20"/>
              </w:rPr>
              <w:t>botulism</w:t>
            </w:r>
            <w:r w:rsidRPr="00CD3A66">
              <w:rPr>
                <w:sz w:val="20"/>
              </w:rPr>
              <w:t xml:space="preserve"> are presented in Table 1. Age </w:t>
            </w:r>
            <w:r w:rsidRPr="00CD3A66">
              <w:rPr>
                <w:rFonts w:hint="eastAsia"/>
                <w:sz w:val="20"/>
              </w:rPr>
              <w:t>was matched</w:t>
            </w:r>
            <w:r w:rsidRPr="00CD3A66">
              <w:rPr>
                <w:sz w:val="20"/>
              </w:rPr>
              <w:t xml:space="preserve"> between the patients with </w:t>
            </w:r>
            <w:r w:rsidRPr="00CD3A66">
              <w:rPr>
                <w:rFonts w:hint="eastAsia"/>
                <w:sz w:val="20"/>
              </w:rPr>
              <w:t>botulism</w:t>
            </w:r>
            <w:r w:rsidRPr="00CD3A66">
              <w:rPr>
                <w:sz w:val="20"/>
              </w:rPr>
              <w:t xml:space="preserve"> and controls (P=1). </w:t>
            </w:r>
          </w:p>
          <w:p w:rsidR="00697BB9" w:rsidRPr="00CD3A66" w:rsidRDefault="00697BB9" w:rsidP="00CD3A66">
            <w:pPr>
              <w:tabs>
                <w:tab w:val="left" w:pos="5400"/>
              </w:tabs>
              <w:rPr>
                <w:sz w:val="20"/>
              </w:rPr>
            </w:pPr>
          </w:p>
        </w:tc>
      </w:tr>
      <w:tr w:rsidR="00697BB9" w:rsidRPr="0022554A" w:rsidTr="000B072C">
        <w:tc>
          <w:tcPr>
            <w:tcW w:w="0" w:type="auto"/>
            <w:vMerge/>
          </w:tcPr>
          <w:p w:rsidR="00697BB9" w:rsidRPr="0022554A" w:rsidRDefault="00697BB9" w:rsidP="00697BB9">
            <w:pPr>
              <w:tabs>
                <w:tab w:val="left" w:pos="5400"/>
              </w:tabs>
              <w:rPr>
                <w:bCs/>
                <w:sz w:val="20"/>
              </w:rPr>
            </w:pPr>
            <w:bookmarkStart w:id="85" w:name="italic41" w:colFirst="0" w:colLast="0"/>
            <w:bookmarkStart w:id="86" w:name="bold42" w:colFirst="0" w:colLast="0"/>
            <w:bookmarkEnd w:id="83"/>
            <w:bookmarkEnd w:id="84"/>
          </w:p>
        </w:tc>
        <w:tc>
          <w:tcPr>
            <w:tcW w:w="0" w:type="auto"/>
            <w:vMerge/>
          </w:tcPr>
          <w:p w:rsidR="00697BB9" w:rsidRPr="0022554A" w:rsidRDefault="00697BB9" w:rsidP="00697BB9">
            <w:pPr>
              <w:tabs>
                <w:tab w:val="left" w:pos="5400"/>
              </w:tabs>
              <w:jc w:val="center"/>
              <w:rPr>
                <w:sz w:val="20"/>
              </w:rPr>
            </w:pPr>
          </w:p>
        </w:tc>
        <w:tc>
          <w:tcPr>
            <w:tcW w:w="5668" w:type="dxa"/>
          </w:tcPr>
          <w:p w:rsidR="00697BB9" w:rsidRPr="006149D3" w:rsidRDefault="00697BB9" w:rsidP="00697BB9">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1985" w:type="dxa"/>
          </w:tcPr>
          <w:p w:rsidR="00697BB9" w:rsidRPr="0022554A" w:rsidRDefault="00697BB9" w:rsidP="00697BB9">
            <w:pPr>
              <w:tabs>
                <w:tab w:val="left" w:pos="5400"/>
              </w:tabs>
              <w:rPr>
                <w:sz w:val="20"/>
              </w:rPr>
            </w:pPr>
          </w:p>
        </w:tc>
        <w:tc>
          <w:tcPr>
            <w:tcW w:w="5069" w:type="dxa"/>
          </w:tcPr>
          <w:p w:rsidR="00697BB9" w:rsidRPr="0022554A" w:rsidRDefault="00697BB9" w:rsidP="00697BB9">
            <w:pPr>
              <w:tabs>
                <w:tab w:val="left" w:pos="5400"/>
              </w:tabs>
              <w:rPr>
                <w:sz w:val="20"/>
              </w:rPr>
            </w:pPr>
          </w:p>
        </w:tc>
      </w:tr>
      <w:tr w:rsidR="00697BB9" w:rsidRPr="0022554A" w:rsidTr="000B072C">
        <w:tc>
          <w:tcPr>
            <w:tcW w:w="0" w:type="auto"/>
            <w:vMerge/>
          </w:tcPr>
          <w:p w:rsidR="00697BB9" w:rsidRPr="0022554A" w:rsidRDefault="00697BB9" w:rsidP="00697BB9">
            <w:pPr>
              <w:tabs>
                <w:tab w:val="left" w:pos="5400"/>
              </w:tabs>
              <w:rPr>
                <w:bCs/>
                <w:sz w:val="20"/>
              </w:rPr>
            </w:pPr>
            <w:bookmarkStart w:id="87" w:name="italic42" w:colFirst="0" w:colLast="0"/>
            <w:bookmarkStart w:id="88" w:name="bold43" w:colFirst="0" w:colLast="0"/>
            <w:bookmarkEnd w:id="85"/>
            <w:bookmarkEnd w:id="86"/>
          </w:p>
        </w:tc>
        <w:tc>
          <w:tcPr>
            <w:tcW w:w="0" w:type="auto"/>
            <w:vMerge/>
          </w:tcPr>
          <w:p w:rsidR="00697BB9" w:rsidRPr="0022554A" w:rsidRDefault="00697BB9" w:rsidP="00697BB9">
            <w:pPr>
              <w:tabs>
                <w:tab w:val="left" w:pos="5400"/>
              </w:tabs>
              <w:jc w:val="center"/>
              <w:rPr>
                <w:sz w:val="20"/>
              </w:rPr>
            </w:pPr>
          </w:p>
        </w:tc>
        <w:tc>
          <w:tcPr>
            <w:tcW w:w="5668" w:type="dxa"/>
          </w:tcPr>
          <w:p w:rsidR="00697BB9" w:rsidRPr="006149D3" w:rsidRDefault="00697BB9" w:rsidP="00697BB9">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1985" w:type="dxa"/>
          </w:tcPr>
          <w:p w:rsidR="00697BB9" w:rsidRPr="0022554A" w:rsidRDefault="00697BB9" w:rsidP="00697BB9">
            <w:pPr>
              <w:tabs>
                <w:tab w:val="left" w:pos="5400"/>
              </w:tabs>
              <w:rPr>
                <w:sz w:val="20"/>
              </w:rPr>
            </w:pPr>
          </w:p>
        </w:tc>
        <w:tc>
          <w:tcPr>
            <w:tcW w:w="5069" w:type="dxa"/>
          </w:tcPr>
          <w:p w:rsidR="00697BB9" w:rsidRPr="0022554A" w:rsidRDefault="00697BB9" w:rsidP="00697BB9">
            <w:pPr>
              <w:tabs>
                <w:tab w:val="left" w:pos="5400"/>
              </w:tabs>
              <w:rPr>
                <w:sz w:val="20"/>
              </w:rPr>
            </w:pPr>
          </w:p>
        </w:tc>
      </w:tr>
    </w:tbl>
    <w:p w:rsidR="00191A23" w:rsidRDefault="00191A23">
      <w:bookmarkStart w:id="89" w:name="italic43"/>
      <w:bookmarkStart w:id="90" w:name="bold44"/>
      <w:bookmarkEnd w:id="87"/>
      <w:bookmarkEnd w:id="88"/>
      <w:r w:rsidRPr="004A32C8">
        <w:rPr>
          <w:sz w:val="16"/>
          <w:szCs w:val="16"/>
        </w:rPr>
        <w:t>Continued on next page</w:t>
      </w:r>
      <w:r>
        <w:t xml:space="preserve"> </w:t>
      </w:r>
      <w:r>
        <w:br w:type="page"/>
      </w:r>
    </w:p>
    <w:tbl>
      <w:tblPr>
        <w:tblW w:w="14992" w:type="dxa"/>
        <w:tblBorders>
          <w:top w:val="single" w:sz="4" w:space="0" w:color="auto"/>
          <w:bottom w:val="single" w:sz="4" w:space="0" w:color="auto"/>
          <w:insideH w:val="single" w:sz="4" w:space="0" w:color="auto"/>
        </w:tblBorders>
        <w:tblLook w:val="0000" w:firstRow="0" w:lastRow="0" w:firstColumn="0" w:lastColumn="0" w:noHBand="0" w:noVBand="0"/>
      </w:tblPr>
      <w:tblGrid>
        <w:gridCol w:w="1495"/>
        <w:gridCol w:w="416"/>
        <w:gridCol w:w="5744"/>
        <w:gridCol w:w="2126"/>
        <w:gridCol w:w="5211"/>
      </w:tblGrid>
      <w:tr w:rsidR="00F21E4D" w:rsidRPr="0022554A" w:rsidTr="00C07480">
        <w:tc>
          <w:tcPr>
            <w:tcW w:w="0" w:type="auto"/>
          </w:tcPr>
          <w:bookmarkEnd w:id="89"/>
          <w:bookmarkEnd w:id="90"/>
          <w:p w:rsidR="00F21E4D" w:rsidRPr="0022554A" w:rsidRDefault="00F21E4D" w:rsidP="00F21E4D">
            <w:pPr>
              <w:tabs>
                <w:tab w:val="left" w:pos="5400"/>
              </w:tabs>
              <w:rPr>
                <w:bCs/>
                <w:sz w:val="20"/>
              </w:rPr>
            </w:pPr>
            <w:r w:rsidRPr="0022554A">
              <w:rPr>
                <w:bCs/>
                <w:sz w:val="20"/>
              </w:rPr>
              <w:lastRenderedPageBreak/>
              <w:t>Other analyses</w:t>
            </w:r>
          </w:p>
        </w:tc>
        <w:tc>
          <w:tcPr>
            <w:tcW w:w="0" w:type="auto"/>
          </w:tcPr>
          <w:p w:rsidR="00F21E4D" w:rsidRPr="0022554A" w:rsidRDefault="00F21E4D" w:rsidP="00F21E4D">
            <w:pPr>
              <w:tabs>
                <w:tab w:val="left" w:pos="5400"/>
              </w:tabs>
              <w:jc w:val="center"/>
              <w:rPr>
                <w:sz w:val="20"/>
              </w:rPr>
            </w:pPr>
            <w:r w:rsidRPr="0022554A">
              <w:rPr>
                <w:sz w:val="20"/>
              </w:rPr>
              <w:t>17</w:t>
            </w:r>
          </w:p>
        </w:tc>
        <w:tc>
          <w:tcPr>
            <w:tcW w:w="5744" w:type="dxa"/>
          </w:tcPr>
          <w:p w:rsidR="00F21E4D" w:rsidRPr="0022554A" w:rsidRDefault="00F21E4D" w:rsidP="00F21E4D">
            <w:pPr>
              <w:tabs>
                <w:tab w:val="left" w:pos="5400"/>
              </w:tabs>
              <w:rPr>
                <w:sz w:val="20"/>
              </w:rPr>
            </w:pPr>
            <w:r w:rsidRPr="0022554A">
              <w:rPr>
                <w:sz w:val="20"/>
              </w:rPr>
              <w:t>Report other analyses done—</w:t>
            </w:r>
            <w:proofErr w:type="spellStart"/>
            <w:r w:rsidRPr="0022554A">
              <w:rPr>
                <w:sz w:val="20"/>
              </w:rPr>
              <w:t>eg</w:t>
            </w:r>
            <w:proofErr w:type="spellEnd"/>
            <w:r w:rsidRPr="0022554A">
              <w:rPr>
                <w:sz w:val="20"/>
              </w:rPr>
              <w:t xml:space="preserve"> analyses of subgroups and interactions, and sensitivity analyses</w:t>
            </w:r>
          </w:p>
        </w:tc>
        <w:tc>
          <w:tcPr>
            <w:tcW w:w="2126" w:type="dxa"/>
          </w:tcPr>
          <w:p w:rsidR="00F21E4D" w:rsidRPr="0022554A" w:rsidRDefault="00F21E4D" w:rsidP="00F21E4D">
            <w:pPr>
              <w:tabs>
                <w:tab w:val="left" w:pos="5400"/>
              </w:tabs>
              <w:rPr>
                <w:sz w:val="20"/>
              </w:rPr>
            </w:pPr>
          </w:p>
        </w:tc>
        <w:tc>
          <w:tcPr>
            <w:tcW w:w="5211" w:type="dxa"/>
          </w:tcPr>
          <w:p w:rsidR="00F21E4D" w:rsidRPr="0022554A" w:rsidRDefault="00F21E4D" w:rsidP="00F21E4D">
            <w:pPr>
              <w:tabs>
                <w:tab w:val="left" w:pos="5400"/>
              </w:tabs>
              <w:rPr>
                <w:sz w:val="20"/>
              </w:rPr>
            </w:pPr>
            <w:r w:rsidRPr="00697BB9">
              <w:rPr>
                <w:sz w:val="20"/>
              </w:rPr>
              <w:t>not applicable</w:t>
            </w:r>
          </w:p>
        </w:tc>
      </w:tr>
      <w:tr w:rsidR="00F21E4D" w:rsidRPr="0022554A" w:rsidTr="00191A23">
        <w:tc>
          <w:tcPr>
            <w:tcW w:w="14992" w:type="dxa"/>
            <w:gridSpan w:val="5"/>
          </w:tcPr>
          <w:p w:rsidR="00F21E4D" w:rsidRPr="0022554A" w:rsidRDefault="00F21E4D" w:rsidP="00F21E4D">
            <w:pPr>
              <w:pStyle w:val="TableSubHead"/>
              <w:tabs>
                <w:tab w:val="left" w:pos="5400"/>
              </w:tabs>
              <w:rPr>
                <w:sz w:val="20"/>
              </w:rPr>
            </w:pPr>
            <w:bookmarkStart w:id="91" w:name="italic44"/>
            <w:bookmarkStart w:id="92" w:name="bold45"/>
            <w:r w:rsidRPr="0022554A">
              <w:rPr>
                <w:sz w:val="20"/>
              </w:rPr>
              <w:t>Discussion</w:t>
            </w:r>
            <w:bookmarkEnd w:id="91"/>
            <w:bookmarkEnd w:id="92"/>
          </w:p>
        </w:tc>
      </w:tr>
      <w:tr w:rsidR="00F21E4D" w:rsidRPr="0022554A" w:rsidTr="00C07480">
        <w:tc>
          <w:tcPr>
            <w:tcW w:w="0" w:type="auto"/>
          </w:tcPr>
          <w:p w:rsidR="00F21E4D" w:rsidRPr="0022554A" w:rsidRDefault="00F21E4D" w:rsidP="00F21E4D">
            <w:pPr>
              <w:tabs>
                <w:tab w:val="left" w:pos="5400"/>
              </w:tabs>
              <w:rPr>
                <w:bCs/>
                <w:sz w:val="20"/>
              </w:rPr>
            </w:pPr>
            <w:bookmarkStart w:id="93" w:name="italic45" w:colFirst="0" w:colLast="0"/>
            <w:bookmarkStart w:id="94" w:name="bold46" w:colFirst="0" w:colLast="0"/>
            <w:r w:rsidRPr="0022554A">
              <w:rPr>
                <w:bCs/>
                <w:sz w:val="20"/>
              </w:rPr>
              <w:t>Key results</w:t>
            </w:r>
          </w:p>
        </w:tc>
        <w:tc>
          <w:tcPr>
            <w:tcW w:w="0" w:type="auto"/>
          </w:tcPr>
          <w:p w:rsidR="00F21E4D" w:rsidRPr="0022554A" w:rsidRDefault="00F21E4D" w:rsidP="00F21E4D">
            <w:pPr>
              <w:tabs>
                <w:tab w:val="left" w:pos="5400"/>
              </w:tabs>
              <w:jc w:val="center"/>
              <w:rPr>
                <w:sz w:val="20"/>
              </w:rPr>
            </w:pPr>
            <w:r w:rsidRPr="0022554A">
              <w:rPr>
                <w:sz w:val="20"/>
              </w:rPr>
              <w:t>18</w:t>
            </w:r>
          </w:p>
        </w:tc>
        <w:tc>
          <w:tcPr>
            <w:tcW w:w="5744" w:type="dxa"/>
          </w:tcPr>
          <w:p w:rsidR="00F21E4D" w:rsidRPr="0022554A" w:rsidRDefault="00F21E4D" w:rsidP="00F21E4D">
            <w:pPr>
              <w:tabs>
                <w:tab w:val="left" w:pos="5400"/>
              </w:tabs>
              <w:rPr>
                <w:sz w:val="20"/>
              </w:rPr>
            </w:pPr>
            <w:r w:rsidRPr="0022554A">
              <w:rPr>
                <w:sz w:val="20"/>
              </w:rPr>
              <w:t>Summarise key results with reference to study objectives</w:t>
            </w:r>
          </w:p>
        </w:tc>
        <w:tc>
          <w:tcPr>
            <w:tcW w:w="2126" w:type="dxa"/>
          </w:tcPr>
          <w:p w:rsidR="00F21E4D" w:rsidRPr="0022554A" w:rsidRDefault="00BD21EA" w:rsidP="00F21E4D">
            <w:pPr>
              <w:tabs>
                <w:tab w:val="left" w:pos="5400"/>
              </w:tabs>
              <w:rPr>
                <w:sz w:val="20"/>
                <w:lang w:eastAsia="zh-CN"/>
              </w:rPr>
            </w:pPr>
            <w:r>
              <w:rPr>
                <w:rFonts w:hint="eastAsia"/>
                <w:sz w:val="20"/>
                <w:lang w:eastAsia="zh-CN"/>
              </w:rPr>
              <w:t>9</w:t>
            </w:r>
          </w:p>
        </w:tc>
        <w:tc>
          <w:tcPr>
            <w:tcW w:w="5211" w:type="dxa"/>
          </w:tcPr>
          <w:p w:rsidR="00F21E4D" w:rsidRDefault="00F21E4D" w:rsidP="00F21E4D">
            <w:pPr>
              <w:tabs>
                <w:tab w:val="left" w:pos="5400"/>
              </w:tabs>
              <w:rPr>
                <w:sz w:val="20"/>
              </w:rPr>
            </w:pPr>
            <w:r w:rsidRPr="00C07480">
              <w:rPr>
                <w:sz w:val="20"/>
              </w:rPr>
              <w:t xml:space="preserve">In the patients with botulism, </w:t>
            </w:r>
            <w:proofErr w:type="spellStart"/>
            <w:r w:rsidRPr="00C07480">
              <w:rPr>
                <w:rFonts w:hint="eastAsia"/>
                <w:sz w:val="20"/>
              </w:rPr>
              <w:t>ReHo</w:t>
            </w:r>
            <w:proofErr w:type="spellEnd"/>
            <w:r w:rsidRPr="00C07480">
              <w:rPr>
                <w:sz w:val="20"/>
              </w:rPr>
              <w:t xml:space="preserve"> and ALFF</w:t>
            </w:r>
            <w:r w:rsidRPr="00C07480">
              <w:rPr>
                <w:rFonts w:hint="eastAsia"/>
                <w:sz w:val="20"/>
              </w:rPr>
              <w:t xml:space="preserve"> </w:t>
            </w:r>
            <w:r w:rsidRPr="00C07480">
              <w:rPr>
                <w:sz w:val="20"/>
              </w:rPr>
              <w:t xml:space="preserve">values decreased in the cerebellar anterior and posterior lobes. In addition, the patients with </w:t>
            </w:r>
            <w:r w:rsidRPr="00C07480">
              <w:rPr>
                <w:rFonts w:hint="eastAsia"/>
                <w:sz w:val="20"/>
              </w:rPr>
              <w:t>botulism</w:t>
            </w:r>
            <w:r w:rsidRPr="00C07480">
              <w:rPr>
                <w:sz w:val="20"/>
              </w:rPr>
              <w:t xml:space="preserve"> showed smaller </w:t>
            </w:r>
            <w:proofErr w:type="spellStart"/>
            <w:r w:rsidRPr="00C07480">
              <w:rPr>
                <w:sz w:val="20"/>
              </w:rPr>
              <w:t>ReH</w:t>
            </w:r>
            <w:r w:rsidRPr="00C07480">
              <w:rPr>
                <w:rFonts w:hint="eastAsia"/>
                <w:sz w:val="20"/>
              </w:rPr>
              <w:t>o</w:t>
            </w:r>
            <w:proofErr w:type="spellEnd"/>
            <w:r w:rsidRPr="00C07480">
              <w:rPr>
                <w:sz w:val="20"/>
              </w:rPr>
              <w:t xml:space="preserve"> values in the </w:t>
            </w:r>
            <w:proofErr w:type="spellStart"/>
            <w:r w:rsidRPr="00C07480">
              <w:rPr>
                <w:sz w:val="20"/>
              </w:rPr>
              <w:t>parahippocampal</w:t>
            </w:r>
            <w:proofErr w:type="spellEnd"/>
            <w:r w:rsidRPr="00C07480">
              <w:rPr>
                <w:sz w:val="20"/>
              </w:rPr>
              <w:t xml:space="preserve"> gyrus and stronger </w:t>
            </w:r>
            <w:proofErr w:type="spellStart"/>
            <w:r w:rsidRPr="00C07480">
              <w:rPr>
                <w:sz w:val="20"/>
              </w:rPr>
              <w:t>ReH</w:t>
            </w:r>
            <w:r w:rsidRPr="00C07480">
              <w:rPr>
                <w:rFonts w:hint="eastAsia"/>
                <w:sz w:val="20"/>
              </w:rPr>
              <w:t>o</w:t>
            </w:r>
            <w:proofErr w:type="spellEnd"/>
            <w:r w:rsidRPr="00C07480">
              <w:rPr>
                <w:sz w:val="20"/>
              </w:rPr>
              <w:t xml:space="preserve"> values in the anterior and middle cingulate gyri.</w:t>
            </w:r>
          </w:p>
          <w:p w:rsidR="00007256" w:rsidRPr="00007256" w:rsidRDefault="00007256" w:rsidP="00F21E4D">
            <w:pPr>
              <w:tabs>
                <w:tab w:val="left" w:pos="5400"/>
              </w:tabs>
              <w:rPr>
                <w:sz w:val="20"/>
              </w:rPr>
            </w:pPr>
            <w:r w:rsidRPr="00007256">
              <w:rPr>
                <w:sz w:val="20"/>
              </w:rPr>
              <w:t xml:space="preserve">The patients with </w:t>
            </w:r>
            <w:r w:rsidRPr="00007256">
              <w:rPr>
                <w:rFonts w:hint="eastAsia"/>
                <w:sz w:val="20"/>
              </w:rPr>
              <w:t>botulism</w:t>
            </w:r>
            <w:r w:rsidRPr="00007256">
              <w:rPr>
                <w:sz w:val="20"/>
              </w:rPr>
              <w:t xml:space="preserve"> also showed abnormal </w:t>
            </w:r>
            <w:proofErr w:type="spellStart"/>
            <w:r w:rsidRPr="00007256">
              <w:rPr>
                <w:sz w:val="20"/>
              </w:rPr>
              <w:t>fALFF</w:t>
            </w:r>
            <w:proofErr w:type="spellEnd"/>
            <w:r w:rsidRPr="00007256">
              <w:rPr>
                <w:rFonts w:hint="eastAsia"/>
                <w:sz w:val="20"/>
              </w:rPr>
              <w:t xml:space="preserve"> </w:t>
            </w:r>
            <w:r w:rsidR="006E1324">
              <w:rPr>
                <w:sz w:val="20"/>
              </w:rPr>
              <w:t>value</w:t>
            </w:r>
            <w:r w:rsidR="006E1324">
              <w:rPr>
                <w:rFonts w:hint="eastAsia"/>
                <w:sz w:val="20"/>
                <w:lang w:eastAsia="zh-CN"/>
              </w:rPr>
              <w:t>s</w:t>
            </w:r>
            <w:bookmarkStart w:id="95" w:name="_GoBack"/>
            <w:bookmarkEnd w:id="95"/>
            <w:r w:rsidRPr="00007256">
              <w:rPr>
                <w:sz w:val="20"/>
              </w:rPr>
              <w:t xml:space="preserve"> in the cerebellar anterior and posterior lobes and in the </w:t>
            </w:r>
            <w:proofErr w:type="spellStart"/>
            <w:r w:rsidRPr="00007256">
              <w:rPr>
                <w:sz w:val="20"/>
              </w:rPr>
              <w:t>parahippocampal</w:t>
            </w:r>
            <w:proofErr w:type="spellEnd"/>
            <w:r w:rsidRPr="00007256">
              <w:rPr>
                <w:sz w:val="20"/>
              </w:rPr>
              <w:t xml:space="preserve"> gyrus, and these findings were consistent with the ALFF and </w:t>
            </w:r>
            <w:proofErr w:type="spellStart"/>
            <w:r w:rsidRPr="00007256">
              <w:rPr>
                <w:sz w:val="20"/>
              </w:rPr>
              <w:t>ReHo</w:t>
            </w:r>
            <w:proofErr w:type="spellEnd"/>
            <w:r w:rsidRPr="00007256">
              <w:rPr>
                <w:sz w:val="20"/>
              </w:rPr>
              <w:t xml:space="preserve"> results. The details of the </w:t>
            </w:r>
            <w:proofErr w:type="spellStart"/>
            <w:r w:rsidRPr="00007256">
              <w:rPr>
                <w:sz w:val="20"/>
              </w:rPr>
              <w:t>fALFF</w:t>
            </w:r>
            <w:proofErr w:type="spellEnd"/>
            <w:r w:rsidRPr="00007256">
              <w:rPr>
                <w:sz w:val="20"/>
              </w:rPr>
              <w:t xml:space="preserve"> method and results are presented in the S1 Table.</w:t>
            </w:r>
          </w:p>
        </w:tc>
      </w:tr>
      <w:tr w:rsidR="00F21E4D" w:rsidRPr="00C07480" w:rsidTr="00C07480">
        <w:tc>
          <w:tcPr>
            <w:tcW w:w="0" w:type="auto"/>
          </w:tcPr>
          <w:p w:rsidR="00F21E4D" w:rsidRPr="0022554A" w:rsidRDefault="00F21E4D" w:rsidP="00F21E4D">
            <w:pPr>
              <w:tabs>
                <w:tab w:val="left" w:pos="5400"/>
              </w:tabs>
              <w:rPr>
                <w:bCs/>
                <w:sz w:val="20"/>
              </w:rPr>
            </w:pPr>
            <w:bookmarkStart w:id="96" w:name="italic46" w:colFirst="0" w:colLast="0"/>
            <w:bookmarkStart w:id="97" w:name="bold47" w:colFirst="0" w:colLast="0"/>
            <w:bookmarkEnd w:id="93"/>
            <w:bookmarkEnd w:id="94"/>
            <w:r w:rsidRPr="0022554A">
              <w:rPr>
                <w:bCs/>
                <w:sz w:val="20"/>
              </w:rPr>
              <w:t>Limitations</w:t>
            </w:r>
          </w:p>
        </w:tc>
        <w:tc>
          <w:tcPr>
            <w:tcW w:w="0" w:type="auto"/>
          </w:tcPr>
          <w:p w:rsidR="00F21E4D" w:rsidRPr="0022554A" w:rsidRDefault="00F21E4D" w:rsidP="00F21E4D">
            <w:pPr>
              <w:tabs>
                <w:tab w:val="left" w:pos="5400"/>
              </w:tabs>
              <w:jc w:val="center"/>
              <w:rPr>
                <w:sz w:val="20"/>
              </w:rPr>
            </w:pPr>
            <w:r w:rsidRPr="0022554A">
              <w:rPr>
                <w:sz w:val="20"/>
              </w:rPr>
              <w:t>19</w:t>
            </w:r>
          </w:p>
        </w:tc>
        <w:tc>
          <w:tcPr>
            <w:tcW w:w="5744" w:type="dxa"/>
          </w:tcPr>
          <w:p w:rsidR="00F21E4D" w:rsidRPr="0022554A" w:rsidRDefault="00F21E4D" w:rsidP="00F21E4D">
            <w:pPr>
              <w:tabs>
                <w:tab w:val="left" w:pos="5400"/>
              </w:tabs>
              <w:rPr>
                <w:sz w:val="20"/>
              </w:rPr>
            </w:pPr>
            <w:r w:rsidRPr="0022554A">
              <w:rPr>
                <w:sz w:val="20"/>
              </w:rPr>
              <w:t>Discuss limitations of the study, taking into account sources of potential bias or imprecision. Discuss both direction and magnitude of any potential bias</w:t>
            </w:r>
          </w:p>
        </w:tc>
        <w:tc>
          <w:tcPr>
            <w:tcW w:w="2126" w:type="dxa"/>
          </w:tcPr>
          <w:p w:rsidR="00F21E4D" w:rsidRPr="0022554A" w:rsidRDefault="00BD21EA" w:rsidP="00F21E4D">
            <w:pPr>
              <w:tabs>
                <w:tab w:val="left" w:pos="5400"/>
              </w:tabs>
              <w:rPr>
                <w:sz w:val="20"/>
                <w:lang w:eastAsia="zh-CN"/>
              </w:rPr>
            </w:pPr>
            <w:r>
              <w:rPr>
                <w:rFonts w:hint="eastAsia"/>
                <w:sz w:val="20"/>
                <w:lang w:eastAsia="zh-CN"/>
              </w:rPr>
              <w:t>12</w:t>
            </w:r>
          </w:p>
        </w:tc>
        <w:tc>
          <w:tcPr>
            <w:tcW w:w="5211" w:type="dxa"/>
          </w:tcPr>
          <w:p w:rsidR="00F21E4D" w:rsidRPr="00C07480" w:rsidRDefault="00F21E4D" w:rsidP="00F21E4D">
            <w:pPr>
              <w:tabs>
                <w:tab w:val="left" w:pos="5400"/>
              </w:tabs>
              <w:rPr>
                <w:sz w:val="20"/>
              </w:rPr>
            </w:pPr>
            <w:r w:rsidRPr="00C07480">
              <w:rPr>
                <w:sz w:val="20"/>
              </w:rPr>
              <w:t>Our research reveal</w:t>
            </w:r>
            <w:r w:rsidRPr="00C07480">
              <w:rPr>
                <w:rFonts w:hint="eastAsia"/>
                <w:sz w:val="20"/>
              </w:rPr>
              <w:t>ed</w:t>
            </w:r>
            <w:r w:rsidRPr="00C07480">
              <w:rPr>
                <w:sz w:val="20"/>
              </w:rPr>
              <w:t xml:space="preserve"> abnormal spontaneous </w:t>
            </w:r>
            <w:r w:rsidRPr="00C07480">
              <w:rPr>
                <w:rFonts w:hint="eastAsia"/>
                <w:sz w:val="20"/>
              </w:rPr>
              <w:t>b</w:t>
            </w:r>
            <w:r w:rsidRPr="00C07480">
              <w:rPr>
                <w:sz w:val="20"/>
              </w:rPr>
              <w:t xml:space="preserve">rain </w:t>
            </w:r>
            <w:r w:rsidRPr="00C07480">
              <w:rPr>
                <w:rFonts w:hint="eastAsia"/>
                <w:sz w:val="20"/>
              </w:rPr>
              <w:t>a</w:t>
            </w:r>
            <w:r w:rsidRPr="00C07480">
              <w:rPr>
                <w:sz w:val="20"/>
              </w:rPr>
              <w:t xml:space="preserve">ctivity in patients </w:t>
            </w:r>
            <w:r w:rsidRPr="00C07480">
              <w:rPr>
                <w:rFonts w:hint="eastAsia"/>
                <w:sz w:val="20"/>
              </w:rPr>
              <w:t>with</w:t>
            </w:r>
            <w:r w:rsidRPr="00C07480">
              <w:rPr>
                <w:sz w:val="20"/>
              </w:rPr>
              <w:t xml:space="preserve"> </w:t>
            </w:r>
            <w:r w:rsidRPr="00C07480">
              <w:rPr>
                <w:rFonts w:hint="eastAsia"/>
                <w:sz w:val="20"/>
              </w:rPr>
              <w:t>botulism</w:t>
            </w:r>
            <w:r w:rsidRPr="00C07480">
              <w:rPr>
                <w:sz w:val="20"/>
              </w:rPr>
              <w:t xml:space="preserve"> but ha</w:t>
            </w:r>
            <w:r w:rsidRPr="00C07480">
              <w:rPr>
                <w:rFonts w:hint="eastAsia"/>
                <w:sz w:val="20"/>
              </w:rPr>
              <w:t>d</w:t>
            </w:r>
            <w:r w:rsidRPr="00C07480">
              <w:rPr>
                <w:sz w:val="20"/>
              </w:rPr>
              <w:t xml:space="preserve"> several limitations</w:t>
            </w:r>
            <w:r w:rsidRPr="00C07480">
              <w:rPr>
                <w:rFonts w:hint="eastAsia"/>
                <w:sz w:val="20"/>
              </w:rPr>
              <w:t xml:space="preserve">. </w:t>
            </w:r>
            <w:r w:rsidRPr="00C07480">
              <w:rPr>
                <w:sz w:val="20"/>
              </w:rPr>
              <w:t xml:space="preserve">First, the sample size of patients </w:t>
            </w:r>
            <w:r w:rsidRPr="00C07480">
              <w:rPr>
                <w:rFonts w:hint="eastAsia"/>
                <w:sz w:val="20"/>
              </w:rPr>
              <w:t>with</w:t>
            </w:r>
            <w:r w:rsidRPr="00C07480">
              <w:rPr>
                <w:sz w:val="20"/>
              </w:rPr>
              <w:t xml:space="preserve"> </w:t>
            </w:r>
            <w:r w:rsidRPr="00C07480">
              <w:rPr>
                <w:rFonts w:hint="eastAsia"/>
                <w:sz w:val="20"/>
              </w:rPr>
              <w:t>botulism</w:t>
            </w:r>
            <w:r w:rsidRPr="00C07480">
              <w:rPr>
                <w:sz w:val="20"/>
              </w:rPr>
              <w:t xml:space="preserve"> was small, </w:t>
            </w:r>
            <w:r w:rsidRPr="00C07480">
              <w:rPr>
                <w:rFonts w:hint="eastAsia"/>
                <w:sz w:val="20"/>
              </w:rPr>
              <w:t>although patients come to our hospital (</w:t>
            </w:r>
            <w:r w:rsidRPr="00C07480">
              <w:rPr>
                <w:sz w:val="20"/>
              </w:rPr>
              <w:t xml:space="preserve">the </w:t>
            </w:r>
            <w:r w:rsidRPr="00C07480">
              <w:rPr>
                <w:rFonts w:hint="eastAsia"/>
                <w:sz w:val="20"/>
              </w:rPr>
              <w:t xml:space="preserve">largest plastic </w:t>
            </w:r>
            <w:r w:rsidRPr="00C07480">
              <w:rPr>
                <w:sz w:val="20"/>
              </w:rPr>
              <w:t xml:space="preserve">surgery </w:t>
            </w:r>
            <w:r w:rsidRPr="00C07480">
              <w:rPr>
                <w:rFonts w:hint="eastAsia"/>
                <w:sz w:val="20"/>
              </w:rPr>
              <w:t xml:space="preserve">medical </w:t>
            </w:r>
            <w:proofErr w:type="spellStart"/>
            <w:r w:rsidRPr="00C07480">
              <w:rPr>
                <w:rFonts w:hint="eastAsia"/>
                <w:sz w:val="20"/>
              </w:rPr>
              <w:t>center</w:t>
            </w:r>
            <w:proofErr w:type="spellEnd"/>
            <w:r w:rsidRPr="00C07480">
              <w:rPr>
                <w:rFonts w:hint="eastAsia"/>
                <w:sz w:val="20"/>
              </w:rPr>
              <w:t xml:space="preserve"> in China)</w:t>
            </w:r>
            <w:r w:rsidRPr="00C07480">
              <w:rPr>
                <w:sz w:val="20"/>
              </w:rPr>
              <w:t xml:space="preserve"> </w:t>
            </w:r>
            <w:r w:rsidRPr="00C07480">
              <w:rPr>
                <w:rFonts w:hint="eastAsia"/>
                <w:sz w:val="20"/>
              </w:rPr>
              <w:t>from all over the country</w:t>
            </w:r>
            <w:r w:rsidRPr="00C07480">
              <w:rPr>
                <w:sz w:val="20"/>
              </w:rPr>
              <w:t>. Second, this study was not a strictly designed experiment, and there are individual differences among the subjects.</w:t>
            </w:r>
            <w:r w:rsidRPr="00C07480">
              <w:rPr>
                <w:rFonts w:hint="eastAsia"/>
                <w:sz w:val="20"/>
              </w:rPr>
              <w:t xml:space="preserve"> </w:t>
            </w:r>
            <w:r w:rsidRPr="00C07480">
              <w:rPr>
                <w:sz w:val="20"/>
              </w:rPr>
              <w:t xml:space="preserve">However, in our study, the patients </w:t>
            </w:r>
            <w:r w:rsidRPr="00C07480">
              <w:rPr>
                <w:rFonts w:hint="eastAsia"/>
                <w:sz w:val="20"/>
              </w:rPr>
              <w:t>with</w:t>
            </w:r>
            <w:r w:rsidRPr="00C07480">
              <w:rPr>
                <w:sz w:val="20"/>
              </w:rPr>
              <w:t xml:space="preserve"> </w:t>
            </w:r>
            <w:r w:rsidRPr="00C07480">
              <w:rPr>
                <w:rFonts w:hint="eastAsia"/>
                <w:sz w:val="20"/>
              </w:rPr>
              <w:t>botulism</w:t>
            </w:r>
            <w:r w:rsidRPr="00C07480">
              <w:rPr>
                <w:sz w:val="20"/>
              </w:rPr>
              <w:t xml:space="preserve"> were young and healthy</w:t>
            </w:r>
            <w:r w:rsidRPr="00C07480">
              <w:rPr>
                <w:rFonts w:hint="eastAsia"/>
                <w:sz w:val="20"/>
              </w:rPr>
              <w:t xml:space="preserve"> </w:t>
            </w:r>
            <w:r w:rsidRPr="00C07480">
              <w:rPr>
                <w:sz w:val="20"/>
              </w:rPr>
              <w:t>when they unexpectedly</w:t>
            </w:r>
            <w:r w:rsidRPr="00C07480">
              <w:rPr>
                <w:rFonts w:hint="eastAsia"/>
                <w:sz w:val="20"/>
              </w:rPr>
              <w:t xml:space="preserve"> received</w:t>
            </w:r>
            <w:r w:rsidRPr="00C07480">
              <w:rPr>
                <w:sz w:val="20"/>
              </w:rPr>
              <w:t xml:space="preserve"> a high dose of </w:t>
            </w:r>
            <w:proofErr w:type="spellStart"/>
            <w:r w:rsidRPr="00C07480">
              <w:rPr>
                <w:sz w:val="20"/>
              </w:rPr>
              <w:t>BoNT</w:t>
            </w:r>
            <w:proofErr w:type="spellEnd"/>
            <w:r w:rsidRPr="00C07480">
              <w:rPr>
                <w:sz w:val="20"/>
              </w:rPr>
              <w:t xml:space="preserve">-A; thus, these patients offered a </w:t>
            </w:r>
            <w:r w:rsidRPr="00C07480">
              <w:rPr>
                <w:rFonts w:hint="eastAsia"/>
                <w:sz w:val="20"/>
              </w:rPr>
              <w:t>unique</w:t>
            </w:r>
            <w:r w:rsidRPr="00C07480">
              <w:rPr>
                <w:sz w:val="20"/>
              </w:rPr>
              <w:t xml:space="preserve"> opportunity to investigate </w:t>
            </w:r>
            <w:r w:rsidRPr="00C07480">
              <w:rPr>
                <w:rFonts w:hint="eastAsia"/>
                <w:sz w:val="20"/>
              </w:rPr>
              <w:t xml:space="preserve">the effect of </w:t>
            </w:r>
            <w:proofErr w:type="spellStart"/>
            <w:r w:rsidRPr="00C07480">
              <w:rPr>
                <w:rFonts w:hint="eastAsia"/>
                <w:sz w:val="20"/>
              </w:rPr>
              <w:t>BoNT</w:t>
            </w:r>
            <w:proofErr w:type="spellEnd"/>
            <w:r w:rsidRPr="00C07480">
              <w:rPr>
                <w:rFonts w:hint="eastAsia"/>
                <w:sz w:val="20"/>
              </w:rPr>
              <w:t>-</w:t>
            </w:r>
            <w:proofErr w:type="gramStart"/>
            <w:r w:rsidRPr="00C07480">
              <w:rPr>
                <w:rFonts w:hint="eastAsia"/>
                <w:sz w:val="20"/>
              </w:rPr>
              <w:t>A</w:t>
            </w:r>
            <w:proofErr w:type="gramEnd"/>
            <w:r w:rsidRPr="00C07480">
              <w:rPr>
                <w:rFonts w:hint="eastAsia"/>
                <w:sz w:val="20"/>
              </w:rPr>
              <w:t xml:space="preserve"> on brain function</w:t>
            </w:r>
            <w:r w:rsidRPr="00C07480">
              <w:rPr>
                <w:sz w:val="20"/>
              </w:rPr>
              <w:t>.</w:t>
            </w:r>
          </w:p>
        </w:tc>
      </w:tr>
      <w:tr w:rsidR="00F21E4D" w:rsidRPr="0022554A" w:rsidTr="00C07480">
        <w:tc>
          <w:tcPr>
            <w:tcW w:w="0" w:type="auto"/>
          </w:tcPr>
          <w:p w:rsidR="00F21E4D" w:rsidRPr="0022554A" w:rsidRDefault="00F21E4D" w:rsidP="00F21E4D">
            <w:pPr>
              <w:tabs>
                <w:tab w:val="left" w:pos="5400"/>
              </w:tabs>
              <w:rPr>
                <w:bCs/>
                <w:sz w:val="20"/>
              </w:rPr>
            </w:pPr>
            <w:bookmarkStart w:id="98" w:name="italic47" w:colFirst="0" w:colLast="0"/>
            <w:bookmarkStart w:id="99" w:name="bold48" w:colFirst="0" w:colLast="0"/>
            <w:bookmarkEnd w:id="96"/>
            <w:bookmarkEnd w:id="97"/>
            <w:r w:rsidRPr="0022554A">
              <w:rPr>
                <w:bCs/>
                <w:sz w:val="20"/>
              </w:rPr>
              <w:t>Interpretation</w:t>
            </w:r>
          </w:p>
        </w:tc>
        <w:tc>
          <w:tcPr>
            <w:tcW w:w="0" w:type="auto"/>
          </w:tcPr>
          <w:p w:rsidR="00F21E4D" w:rsidRPr="0022554A" w:rsidRDefault="00F21E4D" w:rsidP="00F21E4D">
            <w:pPr>
              <w:tabs>
                <w:tab w:val="left" w:pos="5400"/>
              </w:tabs>
              <w:jc w:val="center"/>
              <w:rPr>
                <w:sz w:val="20"/>
              </w:rPr>
            </w:pPr>
            <w:r w:rsidRPr="0022554A">
              <w:rPr>
                <w:sz w:val="20"/>
              </w:rPr>
              <w:t>20</w:t>
            </w:r>
          </w:p>
        </w:tc>
        <w:tc>
          <w:tcPr>
            <w:tcW w:w="5744" w:type="dxa"/>
          </w:tcPr>
          <w:p w:rsidR="00F21E4D" w:rsidRPr="0022554A" w:rsidRDefault="00F21E4D" w:rsidP="00F21E4D">
            <w:pPr>
              <w:tabs>
                <w:tab w:val="left" w:pos="5400"/>
              </w:tabs>
              <w:rPr>
                <w:sz w:val="20"/>
              </w:rPr>
            </w:pPr>
            <w:r w:rsidRPr="0022554A">
              <w:rPr>
                <w:sz w:val="20"/>
              </w:rPr>
              <w:t>Give a cautious overall interpretation of results considering objectives, limitations, multiplicity of analyses, results from similar studies, and other relevant evidence</w:t>
            </w:r>
          </w:p>
        </w:tc>
        <w:tc>
          <w:tcPr>
            <w:tcW w:w="2126" w:type="dxa"/>
          </w:tcPr>
          <w:p w:rsidR="00F21E4D" w:rsidRPr="0022554A" w:rsidRDefault="00BD21EA" w:rsidP="00F21E4D">
            <w:pPr>
              <w:tabs>
                <w:tab w:val="left" w:pos="5400"/>
              </w:tabs>
              <w:rPr>
                <w:sz w:val="20"/>
                <w:lang w:eastAsia="zh-CN"/>
              </w:rPr>
            </w:pPr>
            <w:r>
              <w:rPr>
                <w:sz w:val="20"/>
                <w:lang w:eastAsia="zh-CN"/>
              </w:rPr>
              <w:t>9-12</w:t>
            </w:r>
          </w:p>
        </w:tc>
        <w:tc>
          <w:tcPr>
            <w:tcW w:w="5211" w:type="dxa"/>
          </w:tcPr>
          <w:p w:rsidR="00F21E4D" w:rsidRPr="0022554A" w:rsidRDefault="00F21E4D" w:rsidP="00F21E4D">
            <w:pPr>
              <w:tabs>
                <w:tab w:val="left" w:pos="5400"/>
              </w:tabs>
              <w:rPr>
                <w:sz w:val="20"/>
              </w:rPr>
            </w:pPr>
            <w:r w:rsidRPr="00697BB9">
              <w:rPr>
                <w:sz w:val="20"/>
              </w:rPr>
              <w:t xml:space="preserve">Our results indicated that </w:t>
            </w:r>
            <w:proofErr w:type="spellStart"/>
            <w:r w:rsidRPr="00697BB9">
              <w:rPr>
                <w:sz w:val="20"/>
              </w:rPr>
              <w:t>BoNT</w:t>
            </w:r>
            <w:proofErr w:type="spellEnd"/>
            <w:r w:rsidRPr="00697BB9">
              <w:rPr>
                <w:sz w:val="20"/>
              </w:rPr>
              <w:t xml:space="preserve">-A may modulate cerebral activation, which may be involved in both the adverse effect of </w:t>
            </w:r>
            <w:proofErr w:type="spellStart"/>
            <w:r w:rsidRPr="00697BB9">
              <w:rPr>
                <w:sz w:val="20"/>
              </w:rPr>
              <w:t>BoNT</w:t>
            </w:r>
            <w:proofErr w:type="spellEnd"/>
            <w:r w:rsidRPr="00697BB9">
              <w:rPr>
                <w:sz w:val="20"/>
              </w:rPr>
              <w:t>-A poisoning and the mechanism of clinical treatment.</w:t>
            </w:r>
          </w:p>
        </w:tc>
      </w:tr>
      <w:tr w:rsidR="00F21E4D" w:rsidRPr="0022554A" w:rsidTr="00C07480">
        <w:tc>
          <w:tcPr>
            <w:tcW w:w="0" w:type="auto"/>
          </w:tcPr>
          <w:p w:rsidR="00F21E4D" w:rsidRPr="0022554A" w:rsidRDefault="00F21E4D" w:rsidP="00F21E4D">
            <w:pPr>
              <w:tabs>
                <w:tab w:val="left" w:pos="5400"/>
              </w:tabs>
              <w:rPr>
                <w:bCs/>
                <w:sz w:val="20"/>
              </w:rPr>
            </w:pPr>
            <w:bookmarkStart w:id="100" w:name="italic48" w:colFirst="0" w:colLast="0"/>
            <w:bookmarkStart w:id="101" w:name="bold49" w:colFirst="0" w:colLast="0"/>
            <w:bookmarkEnd w:id="98"/>
            <w:bookmarkEnd w:id="99"/>
            <w:r w:rsidRPr="0022554A">
              <w:rPr>
                <w:bCs/>
                <w:sz w:val="20"/>
              </w:rPr>
              <w:t>Generalisability</w:t>
            </w:r>
          </w:p>
        </w:tc>
        <w:tc>
          <w:tcPr>
            <w:tcW w:w="0" w:type="auto"/>
          </w:tcPr>
          <w:p w:rsidR="00F21E4D" w:rsidRPr="0022554A" w:rsidRDefault="00F21E4D" w:rsidP="00F21E4D">
            <w:pPr>
              <w:tabs>
                <w:tab w:val="left" w:pos="5400"/>
              </w:tabs>
              <w:jc w:val="center"/>
              <w:rPr>
                <w:sz w:val="20"/>
              </w:rPr>
            </w:pPr>
            <w:r w:rsidRPr="0022554A">
              <w:rPr>
                <w:sz w:val="20"/>
              </w:rPr>
              <w:t>21</w:t>
            </w:r>
          </w:p>
        </w:tc>
        <w:tc>
          <w:tcPr>
            <w:tcW w:w="5744" w:type="dxa"/>
          </w:tcPr>
          <w:p w:rsidR="00F21E4D" w:rsidRPr="0022554A" w:rsidRDefault="00F21E4D" w:rsidP="00F21E4D">
            <w:pPr>
              <w:tabs>
                <w:tab w:val="left" w:pos="5400"/>
              </w:tabs>
              <w:rPr>
                <w:sz w:val="20"/>
              </w:rPr>
            </w:pPr>
            <w:r w:rsidRPr="0022554A">
              <w:rPr>
                <w:sz w:val="20"/>
              </w:rPr>
              <w:t>Discuss the generalisability (external validity) of the study results</w:t>
            </w:r>
          </w:p>
        </w:tc>
        <w:tc>
          <w:tcPr>
            <w:tcW w:w="2126" w:type="dxa"/>
          </w:tcPr>
          <w:p w:rsidR="00F21E4D" w:rsidRPr="0022554A" w:rsidRDefault="00BD21EA" w:rsidP="00F21E4D">
            <w:pPr>
              <w:tabs>
                <w:tab w:val="left" w:pos="5400"/>
              </w:tabs>
              <w:rPr>
                <w:sz w:val="20"/>
                <w:lang w:eastAsia="zh-CN"/>
              </w:rPr>
            </w:pPr>
            <w:r>
              <w:rPr>
                <w:rFonts w:hint="eastAsia"/>
                <w:sz w:val="20"/>
                <w:lang w:eastAsia="zh-CN"/>
              </w:rPr>
              <w:t>12</w:t>
            </w:r>
            <w:r w:rsidR="00C12BD7">
              <w:rPr>
                <w:rFonts w:hint="eastAsia"/>
                <w:sz w:val="20"/>
                <w:lang w:eastAsia="zh-CN"/>
              </w:rPr>
              <w:t>-13</w:t>
            </w:r>
          </w:p>
        </w:tc>
        <w:tc>
          <w:tcPr>
            <w:tcW w:w="5211" w:type="dxa"/>
          </w:tcPr>
          <w:p w:rsidR="00F21E4D" w:rsidRPr="00AD38BD" w:rsidRDefault="00F21E4D" w:rsidP="00F21E4D">
            <w:pPr>
              <w:tabs>
                <w:tab w:val="left" w:pos="5400"/>
              </w:tabs>
              <w:rPr>
                <w:sz w:val="20"/>
              </w:rPr>
            </w:pPr>
            <w:r w:rsidRPr="00C07480">
              <w:rPr>
                <w:sz w:val="20"/>
              </w:rPr>
              <w:t xml:space="preserve">The findings have potentially high implications for the therapeutic use of botulinum toxin in complex indications in which clinical improvement can hardly be explained by local </w:t>
            </w:r>
            <w:r w:rsidRPr="00C07480">
              <w:rPr>
                <w:sz w:val="20"/>
              </w:rPr>
              <w:lastRenderedPageBreak/>
              <w:t>muscle relaxation alone. This applies particularly for the emerging use of botulinum toxin in the treatment of mental disorders like depression.</w:t>
            </w:r>
          </w:p>
        </w:tc>
      </w:tr>
      <w:tr w:rsidR="00F21E4D" w:rsidRPr="0022554A" w:rsidTr="00517788">
        <w:tc>
          <w:tcPr>
            <w:tcW w:w="1911" w:type="dxa"/>
            <w:gridSpan w:val="2"/>
          </w:tcPr>
          <w:p w:rsidR="00F21E4D" w:rsidRPr="0022554A" w:rsidRDefault="00F21E4D" w:rsidP="00F21E4D">
            <w:pPr>
              <w:pStyle w:val="TableSubHead"/>
              <w:tabs>
                <w:tab w:val="left" w:pos="5400"/>
              </w:tabs>
              <w:rPr>
                <w:sz w:val="20"/>
              </w:rPr>
            </w:pPr>
            <w:bookmarkStart w:id="102" w:name="italic49"/>
            <w:bookmarkStart w:id="103" w:name="bold50"/>
            <w:bookmarkEnd w:id="100"/>
            <w:bookmarkEnd w:id="101"/>
            <w:r w:rsidRPr="0022554A">
              <w:rPr>
                <w:sz w:val="20"/>
              </w:rPr>
              <w:lastRenderedPageBreak/>
              <w:t>Other information</w:t>
            </w:r>
          </w:p>
        </w:tc>
        <w:bookmarkEnd w:id="102"/>
        <w:bookmarkEnd w:id="103"/>
        <w:tc>
          <w:tcPr>
            <w:tcW w:w="13081" w:type="dxa"/>
            <w:gridSpan w:val="3"/>
          </w:tcPr>
          <w:p w:rsidR="00F21E4D" w:rsidRPr="0022554A" w:rsidRDefault="00F21E4D" w:rsidP="00F21E4D">
            <w:pPr>
              <w:pStyle w:val="TableSubHead"/>
              <w:tabs>
                <w:tab w:val="left" w:pos="5400"/>
              </w:tabs>
              <w:rPr>
                <w:sz w:val="20"/>
              </w:rPr>
            </w:pPr>
          </w:p>
        </w:tc>
      </w:tr>
      <w:tr w:rsidR="00F21E4D" w:rsidRPr="0022554A" w:rsidTr="00C07480">
        <w:tc>
          <w:tcPr>
            <w:tcW w:w="0" w:type="auto"/>
          </w:tcPr>
          <w:p w:rsidR="00F21E4D" w:rsidRPr="0022554A" w:rsidRDefault="00F21E4D" w:rsidP="00F21E4D">
            <w:pPr>
              <w:tabs>
                <w:tab w:val="left" w:pos="5400"/>
              </w:tabs>
              <w:rPr>
                <w:bCs/>
                <w:sz w:val="20"/>
              </w:rPr>
            </w:pPr>
            <w:bookmarkStart w:id="104" w:name="italic50" w:colFirst="0" w:colLast="0"/>
            <w:bookmarkStart w:id="105" w:name="bold51" w:colFirst="0" w:colLast="0"/>
            <w:r w:rsidRPr="0022554A">
              <w:rPr>
                <w:bCs/>
                <w:sz w:val="20"/>
              </w:rPr>
              <w:t>Funding</w:t>
            </w:r>
          </w:p>
        </w:tc>
        <w:tc>
          <w:tcPr>
            <w:tcW w:w="0" w:type="auto"/>
          </w:tcPr>
          <w:p w:rsidR="00F21E4D" w:rsidRPr="0022554A" w:rsidRDefault="00F21E4D" w:rsidP="00F21E4D">
            <w:pPr>
              <w:tabs>
                <w:tab w:val="left" w:pos="5400"/>
              </w:tabs>
              <w:jc w:val="center"/>
              <w:rPr>
                <w:sz w:val="20"/>
              </w:rPr>
            </w:pPr>
            <w:r w:rsidRPr="0022554A">
              <w:rPr>
                <w:sz w:val="20"/>
              </w:rPr>
              <w:t>22</w:t>
            </w:r>
          </w:p>
        </w:tc>
        <w:tc>
          <w:tcPr>
            <w:tcW w:w="5744" w:type="dxa"/>
          </w:tcPr>
          <w:p w:rsidR="00F21E4D" w:rsidRPr="0022554A" w:rsidRDefault="00F21E4D" w:rsidP="00F21E4D">
            <w:pPr>
              <w:tabs>
                <w:tab w:val="left" w:pos="5400"/>
              </w:tabs>
              <w:rPr>
                <w:sz w:val="20"/>
              </w:rPr>
            </w:pPr>
            <w:r w:rsidRPr="0022554A">
              <w:rPr>
                <w:sz w:val="20"/>
              </w:rPr>
              <w:t>Give the source of funding and the role of the funders for the present study and, if applicable, for the original study on which the present article is based</w:t>
            </w:r>
          </w:p>
        </w:tc>
        <w:tc>
          <w:tcPr>
            <w:tcW w:w="2126" w:type="dxa"/>
          </w:tcPr>
          <w:p w:rsidR="00F21E4D" w:rsidRPr="0022554A" w:rsidRDefault="00F21E4D" w:rsidP="00F21E4D">
            <w:pPr>
              <w:tabs>
                <w:tab w:val="left" w:pos="5400"/>
              </w:tabs>
              <w:rPr>
                <w:sz w:val="20"/>
                <w:lang w:eastAsia="zh-CN"/>
              </w:rPr>
            </w:pPr>
          </w:p>
        </w:tc>
        <w:tc>
          <w:tcPr>
            <w:tcW w:w="5211" w:type="dxa"/>
          </w:tcPr>
          <w:p w:rsidR="00F21E4D" w:rsidRDefault="00F21E4D" w:rsidP="00F21E4D">
            <w:pPr>
              <w:tabs>
                <w:tab w:val="left" w:pos="5400"/>
              </w:tabs>
              <w:rPr>
                <w:sz w:val="20"/>
              </w:rPr>
            </w:pPr>
            <w:r w:rsidRPr="00AD38BD">
              <w:rPr>
                <w:sz w:val="20"/>
              </w:rPr>
              <w:t xml:space="preserve">This research was supported by grants from the National Natural Science </w:t>
            </w:r>
            <w:bookmarkStart w:id="106" w:name="OLE_LINK169"/>
            <w:bookmarkStart w:id="107" w:name="OLE_LINK168"/>
            <w:r w:rsidRPr="00AD38BD">
              <w:rPr>
                <w:sz w:val="20"/>
              </w:rPr>
              <w:t>Foundation of China</w:t>
            </w:r>
            <w:bookmarkEnd w:id="106"/>
            <w:bookmarkEnd w:id="107"/>
            <w:r w:rsidRPr="00AD38BD">
              <w:rPr>
                <w:sz w:val="20"/>
              </w:rPr>
              <w:t xml:space="preserve"> (Nos. 81571658 to X.X</w:t>
            </w:r>
            <w:r w:rsidRPr="00AD38BD">
              <w:rPr>
                <w:rFonts w:hint="eastAsia"/>
                <w:sz w:val="20"/>
              </w:rPr>
              <w:t>.</w:t>
            </w:r>
            <w:r w:rsidRPr="00AD38BD">
              <w:rPr>
                <w:sz w:val="20"/>
              </w:rPr>
              <w:t xml:space="preserve"> Du), National Natural Science Foundation of</w:t>
            </w:r>
            <w:r w:rsidRPr="00AD38BD">
              <w:rPr>
                <w:rFonts w:hint="eastAsia"/>
                <w:sz w:val="20"/>
              </w:rPr>
              <w:t xml:space="preserve"> </w:t>
            </w:r>
            <w:r w:rsidRPr="00AD38BD">
              <w:rPr>
                <w:sz w:val="20"/>
              </w:rPr>
              <w:t xml:space="preserve">China (No. </w:t>
            </w:r>
            <w:r w:rsidRPr="00AD38BD">
              <w:rPr>
                <w:rFonts w:hint="eastAsia"/>
                <w:sz w:val="20"/>
              </w:rPr>
              <w:t>81271302</w:t>
            </w:r>
            <w:r w:rsidRPr="00AD38BD">
              <w:rPr>
                <w:sz w:val="20"/>
              </w:rPr>
              <w:t xml:space="preserve"> to J.R. Liu), research innovation project from Shanghai Municipal Science and Technology Commission (No. 14JC1404300, to J.R. Liu), "Prevention and Control of Chronic Diseases Project" of Shanghai Hospital Development </w:t>
            </w:r>
            <w:proofErr w:type="spellStart"/>
            <w:r w:rsidRPr="00AD38BD">
              <w:rPr>
                <w:sz w:val="20"/>
              </w:rPr>
              <w:t>Center</w:t>
            </w:r>
            <w:proofErr w:type="spellEnd"/>
            <w:r w:rsidRPr="00AD38BD">
              <w:rPr>
                <w:sz w:val="20"/>
              </w:rPr>
              <w:t xml:space="preserve"> (No. SHDC12015310, to J.R. Liu), project from SHSMU-ION Research </w:t>
            </w:r>
            <w:proofErr w:type="spellStart"/>
            <w:r w:rsidRPr="00AD38BD">
              <w:rPr>
                <w:sz w:val="20"/>
              </w:rPr>
              <w:t>Center</w:t>
            </w:r>
            <w:proofErr w:type="spellEnd"/>
            <w:r w:rsidRPr="00AD38BD">
              <w:rPr>
                <w:sz w:val="20"/>
              </w:rPr>
              <w:t xml:space="preserve"> for Brain Disorders (No. 2015NKX006, to J.R. Liu), project from Shanghai Municipal Education Commission—</w:t>
            </w:r>
            <w:proofErr w:type="spellStart"/>
            <w:r w:rsidRPr="00AD38BD">
              <w:rPr>
                <w:sz w:val="20"/>
              </w:rPr>
              <w:t>Gaofeng</w:t>
            </w:r>
            <w:proofErr w:type="spellEnd"/>
            <w:r w:rsidRPr="00AD38BD">
              <w:rPr>
                <w:sz w:val="20"/>
              </w:rPr>
              <w:t xml:space="preserve"> Clinical Medicine Grant Support (No. 20161422 to J.R. Liu), Clinical Research Project from Shanghai Jiao Tong University School of Medicine (No. DLY201614 to J.R. Liu), and Biomedicine Key program from Shanghai Municipal Science and Technology Commission (No. 16411953100 to J.R. Liu).</w:t>
            </w:r>
          </w:p>
          <w:p w:rsidR="00007256" w:rsidRPr="00AD38BD" w:rsidRDefault="00007256" w:rsidP="00F21E4D">
            <w:pPr>
              <w:tabs>
                <w:tab w:val="left" w:pos="5400"/>
              </w:tabs>
              <w:rPr>
                <w:sz w:val="20"/>
              </w:rPr>
            </w:pPr>
            <w:r w:rsidRPr="00007256">
              <w:rPr>
                <w:sz w:val="20"/>
              </w:rPr>
              <w:t>The funders had no role in study design, data collection and analysis, decision to publish, or preparation of the manuscript.</w:t>
            </w:r>
          </w:p>
          <w:p w:rsidR="00F21E4D" w:rsidRPr="00F76C01" w:rsidRDefault="00F21E4D" w:rsidP="00B03227">
            <w:pPr>
              <w:spacing w:line="480" w:lineRule="auto"/>
              <w:jc w:val="both"/>
              <w:rPr>
                <w:sz w:val="20"/>
              </w:rPr>
            </w:pPr>
            <w:r w:rsidRPr="00F76C01">
              <w:rPr>
                <w:sz w:val="20"/>
              </w:rPr>
              <w:t>The authors declare that they have no conﬂict of interest.</w:t>
            </w:r>
          </w:p>
        </w:tc>
      </w:tr>
      <w:bookmarkEnd w:id="104"/>
      <w:bookmarkEnd w:id="105"/>
    </w:tbl>
    <w:p w:rsidR="002602FB" w:rsidRDefault="002602FB" w:rsidP="0022554A">
      <w:pPr>
        <w:pStyle w:val="TableNote"/>
        <w:tabs>
          <w:tab w:val="left" w:pos="5400"/>
        </w:tabs>
        <w:rPr>
          <w:bCs/>
          <w:sz w:val="20"/>
        </w:rPr>
      </w:pPr>
    </w:p>
    <w:p w:rsidR="00D87AF7" w:rsidRPr="0022554A" w:rsidRDefault="00D87AF7" w:rsidP="0022554A">
      <w:pPr>
        <w:pStyle w:val="TableNote"/>
        <w:tabs>
          <w:tab w:val="left" w:pos="5400"/>
        </w:tabs>
        <w:rPr>
          <w:sz w:val="20"/>
        </w:rPr>
      </w:pPr>
      <w:r w:rsidRPr="0022554A">
        <w:rPr>
          <w:bCs/>
          <w:sz w:val="20"/>
        </w:rPr>
        <w:t>*</w:t>
      </w:r>
      <w:r w:rsidRPr="0022554A">
        <w:rPr>
          <w:sz w:val="20"/>
        </w:rPr>
        <w:t xml:space="preserve">Give information separately for cases and controls in case-control studies and, if applicable, for exposed and unexposed groups in cohort and </w:t>
      </w:r>
      <w:r w:rsidR="004A32C8">
        <w:rPr>
          <w:sz w:val="20"/>
        </w:rPr>
        <w:t>cross-sectional</w:t>
      </w:r>
      <w:r w:rsidRPr="0022554A">
        <w:rPr>
          <w:sz w:val="20"/>
        </w:rPr>
        <w:t xml:space="preserve"> studies.</w:t>
      </w:r>
    </w:p>
    <w:p w:rsidR="00AE2C57" w:rsidRDefault="00AE2C57" w:rsidP="0022554A">
      <w:pPr>
        <w:pStyle w:val="TableNote"/>
        <w:tabs>
          <w:tab w:val="left" w:pos="5400"/>
        </w:tabs>
        <w:rPr>
          <w:sz w:val="20"/>
        </w:rPr>
      </w:pPr>
    </w:p>
    <w:p w:rsidR="00A42352" w:rsidRPr="002602FB" w:rsidRDefault="002602FB" w:rsidP="002602FB">
      <w:pPr>
        <w:pStyle w:val="TableNote"/>
        <w:tabs>
          <w:tab w:val="left" w:pos="5400"/>
        </w:tabs>
        <w:rPr>
          <w:sz w:val="20"/>
        </w:rPr>
      </w:pPr>
      <w:r w:rsidRPr="00AB7BC4">
        <w:rPr>
          <w:b/>
          <w:sz w:val="20"/>
        </w:rPr>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w:t>
      </w:r>
      <w:proofErr w:type="spellStart"/>
      <w:r w:rsidRPr="002602FB">
        <w:rPr>
          <w:sz w:val="20"/>
        </w:rPr>
        <w:t>PLoS</w:t>
      </w:r>
      <w:proofErr w:type="spellEnd"/>
      <w:r w:rsidRPr="002602FB">
        <w:rPr>
          <w:sz w:val="20"/>
        </w:rPr>
        <w:t xml:space="preserve"> Medicine at http://www.plosmedicine.org/, Annals of Internal Medicine at http://www.annals.org/, and Epidemiology at http://www.epidem.com/). Information on the STROBE Initiative is available at www.</w:t>
      </w:r>
      <w:smartTag w:uri="urn:schemas-microsoft-com:office:smarttags" w:element="PersonName">
        <w:r w:rsidRPr="002602FB">
          <w:rPr>
            <w:sz w:val="20"/>
          </w:rPr>
          <w:t>strobe</w:t>
        </w:r>
      </w:smartTag>
      <w:r w:rsidRPr="002602FB">
        <w:rPr>
          <w:sz w:val="20"/>
        </w:rPr>
        <w:t>-statement.org.</w:t>
      </w:r>
    </w:p>
    <w:sectPr w:rsidR="00A42352" w:rsidRPr="002602FB" w:rsidSect="00191A23">
      <w:footerReference w:type="even" r:id="rId7"/>
      <w:footerReference w:type="default" r:id="rId8"/>
      <w:pgSz w:w="16834" w:h="11909" w:orient="landscape"/>
      <w:pgMar w:top="1134" w:right="1134" w:bottom="1134"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913" w:rsidRDefault="00937913">
      <w:r>
        <w:separator/>
      </w:r>
    </w:p>
  </w:endnote>
  <w:endnote w:type="continuationSeparator" w:id="0">
    <w:p w:rsidR="00937913" w:rsidRDefault="00937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C96" w:rsidRDefault="00A13C96" w:rsidP="00A13C9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A13C96" w:rsidRDefault="00A13C96" w:rsidP="005D0CF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C96" w:rsidRDefault="00A13C96" w:rsidP="007F7FA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6E1324">
      <w:rPr>
        <w:rStyle w:val="a8"/>
        <w:noProof/>
      </w:rPr>
      <w:t>7</w:t>
    </w:r>
    <w:r>
      <w:rPr>
        <w:rStyle w:val="a8"/>
      </w:rPr>
      <w:fldChar w:fldCharType="end"/>
    </w:r>
  </w:p>
  <w:p w:rsidR="00A13C96" w:rsidRDefault="00A13C96" w:rsidP="005D0CF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913" w:rsidRDefault="00937913">
      <w:r>
        <w:separator/>
      </w:r>
    </w:p>
  </w:footnote>
  <w:footnote w:type="continuationSeparator" w:id="0">
    <w:p w:rsidR="00937913" w:rsidRDefault="009379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4361C54"/>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21"/>
      <w:lvlText w:val="%2."/>
      <w:lvlJc w:val="left"/>
      <w:pPr>
        <w:tabs>
          <w:tab w:val="num" w:pos="1080"/>
        </w:tabs>
        <w:ind w:left="720" w:firstLine="0"/>
      </w:pPr>
    </w:lvl>
    <w:lvl w:ilvl="2">
      <w:start w:val="1"/>
      <w:numFmt w:val="decimal"/>
      <w:pStyle w:val="31"/>
      <w:lvlText w:val="%3."/>
      <w:lvlJc w:val="left"/>
      <w:pPr>
        <w:tabs>
          <w:tab w:val="num" w:pos="1800"/>
        </w:tabs>
        <w:ind w:left="1440" w:firstLine="0"/>
      </w:pPr>
    </w:lvl>
    <w:lvl w:ilvl="3">
      <w:start w:val="1"/>
      <w:numFmt w:val="lowerLetter"/>
      <w:pStyle w:val="41"/>
      <w:lvlText w:val="%4)"/>
      <w:lvlJc w:val="left"/>
      <w:pPr>
        <w:tabs>
          <w:tab w:val="num" w:pos="2520"/>
        </w:tabs>
        <w:ind w:left="2160" w:firstLine="0"/>
      </w:pPr>
    </w:lvl>
    <w:lvl w:ilvl="4">
      <w:start w:val="1"/>
      <w:numFmt w:val="decimal"/>
      <w:pStyle w:val="51"/>
      <w:lvlText w:val="(%5)"/>
      <w:lvlJc w:val="left"/>
      <w:pPr>
        <w:tabs>
          <w:tab w:val="num" w:pos="3240"/>
        </w:tabs>
        <w:ind w:left="2880" w:firstLine="0"/>
      </w:pPr>
    </w:lvl>
    <w:lvl w:ilvl="5">
      <w:start w:val="1"/>
      <w:numFmt w:val="lowerLetter"/>
      <w:pStyle w:val="6"/>
      <w:lvlText w:val="(%6)"/>
      <w:lvlJc w:val="left"/>
      <w:pPr>
        <w:tabs>
          <w:tab w:val="num" w:pos="3960"/>
        </w:tabs>
        <w:ind w:left="3600" w:firstLine="0"/>
      </w:pPr>
    </w:lvl>
    <w:lvl w:ilvl="6">
      <w:start w:val="1"/>
      <w:numFmt w:val="lowerRoman"/>
      <w:pStyle w:val="7"/>
      <w:lvlText w:val="(%7)"/>
      <w:lvlJc w:val="left"/>
      <w:pPr>
        <w:tabs>
          <w:tab w:val="num" w:pos="4680"/>
        </w:tabs>
        <w:ind w:left="4320" w:firstLine="0"/>
      </w:pPr>
    </w:lvl>
    <w:lvl w:ilvl="7">
      <w:start w:val="1"/>
      <w:numFmt w:val="lowerLetter"/>
      <w:pStyle w:val="8"/>
      <w:lvlText w:val="(%8)"/>
      <w:lvlJc w:val="left"/>
      <w:pPr>
        <w:tabs>
          <w:tab w:val="num" w:pos="5400"/>
        </w:tabs>
        <w:ind w:left="5040" w:firstLine="0"/>
      </w:pPr>
    </w:lvl>
    <w:lvl w:ilvl="8">
      <w:start w:val="1"/>
      <w:numFmt w:val="lowerRoman"/>
      <w:pStyle w:val="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abstractNumId w:val="20"/>
  </w:num>
  <w:num w:numId="2">
    <w:abstractNumId w:val="11"/>
  </w:num>
  <w:num w:numId="3">
    <w:abstractNumId w:val="18"/>
  </w:num>
  <w:num w:numId="4">
    <w:abstractNumId w:val="16"/>
  </w:num>
  <w:num w:numId="5">
    <w:abstractNumId w:val="15"/>
  </w:num>
  <w:num w:numId="6">
    <w:abstractNumId w:val="19"/>
  </w:num>
  <w:num w:numId="7">
    <w:abstractNumId w:val="10"/>
  </w:num>
  <w:num w:numId="8">
    <w:abstractNumId w:val="13"/>
  </w:num>
  <w:num w:numId="9">
    <w:abstractNumId w:val="9"/>
  </w:num>
  <w:num w:numId="10">
    <w:abstractNumId w:val="14"/>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ABE"/>
    <w:rsid w:val="00002974"/>
    <w:rsid w:val="00005F0F"/>
    <w:rsid w:val="00007256"/>
    <w:rsid w:val="00023515"/>
    <w:rsid w:val="00093E3A"/>
    <w:rsid w:val="000B072C"/>
    <w:rsid w:val="000B6FD4"/>
    <w:rsid w:val="000E3193"/>
    <w:rsid w:val="000E691B"/>
    <w:rsid w:val="000F26ED"/>
    <w:rsid w:val="00110BFB"/>
    <w:rsid w:val="00134AAC"/>
    <w:rsid w:val="00191A23"/>
    <w:rsid w:val="001A495C"/>
    <w:rsid w:val="001A75E9"/>
    <w:rsid w:val="001E02AD"/>
    <w:rsid w:val="0021265E"/>
    <w:rsid w:val="00215E03"/>
    <w:rsid w:val="00224268"/>
    <w:rsid w:val="0022554A"/>
    <w:rsid w:val="00226A29"/>
    <w:rsid w:val="002552FD"/>
    <w:rsid w:val="002602FB"/>
    <w:rsid w:val="002B385C"/>
    <w:rsid w:val="002C56D1"/>
    <w:rsid w:val="002C731D"/>
    <w:rsid w:val="002D06D0"/>
    <w:rsid w:val="002D1ABE"/>
    <w:rsid w:val="002F1A87"/>
    <w:rsid w:val="003354B7"/>
    <w:rsid w:val="003508EF"/>
    <w:rsid w:val="00372129"/>
    <w:rsid w:val="00385050"/>
    <w:rsid w:val="003A3FDD"/>
    <w:rsid w:val="00404D2C"/>
    <w:rsid w:val="004060E6"/>
    <w:rsid w:val="00407BEA"/>
    <w:rsid w:val="00407E43"/>
    <w:rsid w:val="004243C8"/>
    <w:rsid w:val="0045419E"/>
    <w:rsid w:val="0045734B"/>
    <w:rsid w:val="00465542"/>
    <w:rsid w:val="00472DF5"/>
    <w:rsid w:val="00490A7D"/>
    <w:rsid w:val="00495204"/>
    <w:rsid w:val="004A31B3"/>
    <w:rsid w:val="004A32C8"/>
    <w:rsid w:val="004E1263"/>
    <w:rsid w:val="004F33C5"/>
    <w:rsid w:val="005044A6"/>
    <w:rsid w:val="00517788"/>
    <w:rsid w:val="00590F64"/>
    <w:rsid w:val="005923E5"/>
    <w:rsid w:val="005B567D"/>
    <w:rsid w:val="005D0CFC"/>
    <w:rsid w:val="005D19F4"/>
    <w:rsid w:val="005F254A"/>
    <w:rsid w:val="006149D3"/>
    <w:rsid w:val="0065657F"/>
    <w:rsid w:val="00666336"/>
    <w:rsid w:val="00683E42"/>
    <w:rsid w:val="00697BB9"/>
    <w:rsid w:val="006A2F18"/>
    <w:rsid w:val="006A5DD9"/>
    <w:rsid w:val="006B1AD5"/>
    <w:rsid w:val="006B2915"/>
    <w:rsid w:val="006B56D7"/>
    <w:rsid w:val="006C0B63"/>
    <w:rsid w:val="006C7601"/>
    <w:rsid w:val="006D16AA"/>
    <w:rsid w:val="006E1324"/>
    <w:rsid w:val="006F66AC"/>
    <w:rsid w:val="00701AC5"/>
    <w:rsid w:val="00711D81"/>
    <w:rsid w:val="0074576C"/>
    <w:rsid w:val="00754BA5"/>
    <w:rsid w:val="007562C3"/>
    <w:rsid w:val="007C72F6"/>
    <w:rsid w:val="007F7FA0"/>
    <w:rsid w:val="00816966"/>
    <w:rsid w:val="00817D26"/>
    <w:rsid w:val="00821CD4"/>
    <w:rsid w:val="008423A7"/>
    <w:rsid w:val="008440CC"/>
    <w:rsid w:val="0089107E"/>
    <w:rsid w:val="00891604"/>
    <w:rsid w:val="00891AC5"/>
    <w:rsid w:val="008D225B"/>
    <w:rsid w:val="00921BF8"/>
    <w:rsid w:val="009367F9"/>
    <w:rsid w:val="00937913"/>
    <w:rsid w:val="009642BE"/>
    <w:rsid w:val="0096496F"/>
    <w:rsid w:val="00976EE1"/>
    <w:rsid w:val="009872CC"/>
    <w:rsid w:val="009B10F1"/>
    <w:rsid w:val="009B368D"/>
    <w:rsid w:val="009C24D4"/>
    <w:rsid w:val="009E0429"/>
    <w:rsid w:val="009F5211"/>
    <w:rsid w:val="00A13C96"/>
    <w:rsid w:val="00A42352"/>
    <w:rsid w:val="00A527E4"/>
    <w:rsid w:val="00A5640D"/>
    <w:rsid w:val="00A729D6"/>
    <w:rsid w:val="00A938BF"/>
    <w:rsid w:val="00AB7BC4"/>
    <w:rsid w:val="00AD38BD"/>
    <w:rsid w:val="00AE23EB"/>
    <w:rsid w:val="00AE2C57"/>
    <w:rsid w:val="00AF4615"/>
    <w:rsid w:val="00B03227"/>
    <w:rsid w:val="00B31374"/>
    <w:rsid w:val="00B50DF8"/>
    <w:rsid w:val="00B54EA0"/>
    <w:rsid w:val="00B60EFB"/>
    <w:rsid w:val="00B65366"/>
    <w:rsid w:val="00B77807"/>
    <w:rsid w:val="00B940E9"/>
    <w:rsid w:val="00BA1206"/>
    <w:rsid w:val="00BC7FE6"/>
    <w:rsid w:val="00BD21EA"/>
    <w:rsid w:val="00BD3460"/>
    <w:rsid w:val="00BE3709"/>
    <w:rsid w:val="00C07480"/>
    <w:rsid w:val="00C12BD7"/>
    <w:rsid w:val="00CA489B"/>
    <w:rsid w:val="00CB6CC8"/>
    <w:rsid w:val="00CC4C93"/>
    <w:rsid w:val="00CD318C"/>
    <w:rsid w:val="00CD3A66"/>
    <w:rsid w:val="00D120D2"/>
    <w:rsid w:val="00D20D7C"/>
    <w:rsid w:val="00D26958"/>
    <w:rsid w:val="00D26FCA"/>
    <w:rsid w:val="00D6407C"/>
    <w:rsid w:val="00D802F3"/>
    <w:rsid w:val="00D87AF7"/>
    <w:rsid w:val="00D91569"/>
    <w:rsid w:val="00DA120C"/>
    <w:rsid w:val="00DC4BEF"/>
    <w:rsid w:val="00E10628"/>
    <w:rsid w:val="00E144CD"/>
    <w:rsid w:val="00E2292B"/>
    <w:rsid w:val="00E341E9"/>
    <w:rsid w:val="00EA6E28"/>
    <w:rsid w:val="00F0752A"/>
    <w:rsid w:val="00F21E4D"/>
    <w:rsid w:val="00F378D0"/>
    <w:rsid w:val="00F76A7F"/>
    <w:rsid w:val="00F76C01"/>
    <w:rsid w:val="00F838E1"/>
    <w:rsid w:val="00F842DC"/>
    <w:rsid w:val="00F876FF"/>
    <w:rsid w:val="00F91994"/>
    <w:rsid w:val="00F93A89"/>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docId w15:val="{59F32766-5399-449C-A2AE-C58D7BF87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B6FD4"/>
    <w:pPr>
      <w:spacing w:line="300" w:lineRule="exact"/>
    </w:pPr>
    <w:rPr>
      <w:sz w:val="24"/>
      <w:lang w:val="en-GB" w:eastAsia="en-US"/>
    </w:rPr>
  </w:style>
  <w:style w:type="paragraph" w:styleId="1">
    <w:name w:val="heading 1"/>
    <w:basedOn w:val="a1"/>
    <w:next w:val="a1"/>
    <w:qFormat/>
    <w:rsid w:val="000B6FD4"/>
    <w:pPr>
      <w:keepNext/>
      <w:spacing w:before="240" w:after="60"/>
      <w:outlineLvl w:val="0"/>
    </w:pPr>
    <w:rPr>
      <w:rFonts w:ascii="Arial" w:hAnsi="Arial"/>
      <w:b/>
      <w:bCs/>
      <w:kern w:val="32"/>
      <w:sz w:val="32"/>
      <w:szCs w:val="32"/>
    </w:rPr>
  </w:style>
  <w:style w:type="paragraph" w:styleId="21">
    <w:name w:val="heading 2"/>
    <w:basedOn w:val="a1"/>
    <w:next w:val="a1"/>
    <w:qFormat/>
    <w:rsid w:val="000B6FD4"/>
    <w:pPr>
      <w:keepNext/>
      <w:numPr>
        <w:ilvl w:val="1"/>
        <w:numId w:val="5"/>
      </w:numPr>
      <w:spacing w:before="240" w:after="60" w:line="240" w:lineRule="auto"/>
      <w:outlineLvl w:val="1"/>
    </w:pPr>
    <w:rPr>
      <w:rFonts w:ascii="Arial" w:hAnsi="Arial"/>
      <w:b/>
      <w:i/>
    </w:rPr>
  </w:style>
  <w:style w:type="paragraph" w:styleId="31">
    <w:name w:val="heading 3"/>
    <w:basedOn w:val="a1"/>
    <w:next w:val="a1"/>
    <w:qFormat/>
    <w:rsid w:val="000B6FD4"/>
    <w:pPr>
      <w:keepNext/>
      <w:numPr>
        <w:ilvl w:val="2"/>
        <w:numId w:val="5"/>
      </w:numPr>
      <w:spacing w:before="240" w:after="60" w:line="240" w:lineRule="auto"/>
      <w:outlineLvl w:val="2"/>
    </w:pPr>
    <w:rPr>
      <w:rFonts w:ascii="Arial" w:hAnsi="Arial"/>
    </w:rPr>
  </w:style>
  <w:style w:type="paragraph" w:styleId="41">
    <w:name w:val="heading 4"/>
    <w:basedOn w:val="a1"/>
    <w:next w:val="a1"/>
    <w:qFormat/>
    <w:rsid w:val="000B6FD4"/>
    <w:pPr>
      <w:keepNext/>
      <w:numPr>
        <w:ilvl w:val="3"/>
        <w:numId w:val="5"/>
      </w:numPr>
      <w:spacing w:before="240" w:after="60" w:line="240" w:lineRule="auto"/>
      <w:outlineLvl w:val="3"/>
    </w:pPr>
    <w:rPr>
      <w:rFonts w:ascii="Arial" w:hAnsi="Arial"/>
      <w:b/>
    </w:rPr>
  </w:style>
  <w:style w:type="paragraph" w:styleId="51">
    <w:name w:val="heading 5"/>
    <w:basedOn w:val="a1"/>
    <w:next w:val="a1"/>
    <w:qFormat/>
    <w:rsid w:val="000B6FD4"/>
    <w:pPr>
      <w:numPr>
        <w:ilvl w:val="4"/>
        <w:numId w:val="5"/>
      </w:numPr>
      <w:spacing w:before="240" w:after="60" w:line="240" w:lineRule="auto"/>
      <w:outlineLvl w:val="4"/>
    </w:pPr>
    <w:rPr>
      <w:sz w:val="22"/>
    </w:rPr>
  </w:style>
  <w:style w:type="paragraph" w:styleId="6">
    <w:name w:val="heading 6"/>
    <w:basedOn w:val="a1"/>
    <w:next w:val="a1"/>
    <w:qFormat/>
    <w:rsid w:val="000B6FD4"/>
    <w:pPr>
      <w:numPr>
        <w:ilvl w:val="5"/>
        <w:numId w:val="5"/>
      </w:numPr>
      <w:spacing w:before="240" w:after="60" w:line="240" w:lineRule="auto"/>
      <w:outlineLvl w:val="5"/>
    </w:pPr>
    <w:rPr>
      <w:i/>
      <w:sz w:val="22"/>
    </w:rPr>
  </w:style>
  <w:style w:type="paragraph" w:styleId="7">
    <w:name w:val="heading 7"/>
    <w:basedOn w:val="a1"/>
    <w:next w:val="a1"/>
    <w:qFormat/>
    <w:rsid w:val="000B6FD4"/>
    <w:pPr>
      <w:numPr>
        <w:ilvl w:val="6"/>
        <w:numId w:val="5"/>
      </w:numPr>
      <w:spacing w:before="240" w:after="60" w:line="240" w:lineRule="auto"/>
      <w:outlineLvl w:val="6"/>
    </w:pPr>
    <w:rPr>
      <w:rFonts w:ascii="Arial" w:hAnsi="Arial"/>
      <w:sz w:val="20"/>
    </w:rPr>
  </w:style>
  <w:style w:type="paragraph" w:styleId="8">
    <w:name w:val="heading 8"/>
    <w:basedOn w:val="a1"/>
    <w:next w:val="a1"/>
    <w:qFormat/>
    <w:rsid w:val="000B6FD4"/>
    <w:pPr>
      <w:numPr>
        <w:ilvl w:val="7"/>
        <w:numId w:val="5"/>
      </w:numPr>
      <w:spacing w:before="240" w:after="60" w:line="240" w:lineRule="auto"/>
      <w:outlineLvl w:val="7"/>
    </w:pPr>
    <w:rPr>
      <w:rFonts w:ascii="Arial" w:hAnsi="Arial"/>
      <w:i/>
      <w:sz w:val="20"/>
    </w:rPr>
  </w:style>
  <w:style w:type="paragraph" w:styleId="9">
    <w:name w:val="heading 9"/>
    <w:basedOn w:val="a1"/>
    <w:next w:val="a1"/>
    <w:qFormat/>
    <w:rsid w:val="000B6FD4"/>
    <w:pPr>
      <w:numPr>
        <w:ilvl w:val="8"/>
        <w:numId w:val="5"/>
      </w:numPr>
      <w:spacing w:before="240" w:after="60" w:line="240" w:lineRule="auto"/>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1"/>
    <w:rsid w:val="000B6FD4"/>
    <w:pPr>
      <w:spacing w:after="120"/>
      <w:ind w:left="283"/>
    </w:pPr>
  </w:style>
  <w:style w:type="paragraph" w:styleId="a6">
    <w:name w:val="Balloon Text"/>
    <w:basedOn w:val="a1"/>
    <w:semiHidden/>
    <w:rsid w:val="008D225B"/>
    <w:rPr>
      <w:rFonts w:ascii="Tahoma" w:hAnsi="Tahoma" w:cs="Tahoma"/>
      <w:sz w:val="16"/>
      <w:szCs w:val="16"/>
    </w:rPr>
  </w:style>
  <w:style w:type="paragraph" w:styleId="a7">
    <w:name w:val="footer"/>
    <w:basedOn w:val="a1"/>
    <w:rsid w:val="000B6FD4"/>
    <w:pPr>
      <w:tabs>
        <w:tab w:val="center" w:pos="4153"/>
        <w:tab w:val="right" w:pos="8306"/>
      </w:tabs>
      <w:spacing w:line="240" w:lineRule="auto"/>
    </w:pPr>
    <w:rPr>
      <w:rFonts w:ascii="Arial" w:hAnsi="Arial"/>
      <w:sz w:val="20"/>
    </w:rPr>
  </w:style>
  <w:style w:type="character" w:styleId="a8">
    <w:name w:val="page number"/>
    <w:basedOn w:val="a2"/>
    <w:rsid w:val="000B6FD4"/>
  </w:style>
  <w:style w:type="paragraph" w:styleId="a9">
    <w:name w:val="header"/>
    <w:basedOn w:val="a1"/>
    <w:rsid w:val="000B6FD4"/>
    <w:pPr>
      <w:tabs>
        <w:tab w:val="center" w:pos="4153"/>
        <w:tab w:val="right" w:pos="8306"/>
      </w:tabs>
      <w:spacing w:line="240" w:lineRule="auto"/>
    </w:pPr>
    <w:rPr>
      <w:sz w:val="18"/>
    </w:rPr>
  </w:style>
  <w:style w:type="paragraph" w:styleId="aa">
    <w:name w:val="footnote text"/>
    <w:basedOn w:val="a1"/>
    <w:semiHidden/>
    <w:rsid w:val="000B6FD4"/>
    <w:pPr>
      <w:spacing w:line="240" w:lineRule="auto"/>
    </w:pPr>
    <w:rPr>
      <w:sz w:val="20"/>
    </w:rPr>
  </w:style>
  <w:style w:type="paragraph" w:customStyle="1" w:styleId="AmendmentNote">
    <w:name w:val="AmendmentNote"/>
    <w:basedOn w:val="MoreInfo"/>
    <w:rsid w:val="000B6FD4"/>
  </w:style>
  <w:style w:type="paragraph" w:styleId="ab">
    <w:name w:val="Plain Text"/>
    <w:basedOn w:val="a1"/>
    <w:rsid w:val="000B6FD4"/>
    <w:rPr>
      <w:rFonts w:ascii="Courier New" w:hAnsi="Courier New"/>
      <w:sz w:val="20"/>
    </w:rPr>
  </w:style>
  <w:style w:type="paragraph" w:customStyle="1" w:styleId="Abbreviations">
    <w:name w:val="Abbreviations"/>
    <w:basedOn w:val="a1"/>
    <w:rsid w:val="000B6FD4"/>
    <w:pPr>
      <w:spacing w:line="240" w:lineRule="auto"/>
    </w:pPr>
  </w:style>
  <w:style w:type="paragraph" w:customStyle="1" w:styleId="AbstractPara">
    <w:name w:val="AbstractPara"/>
    <w:basedOn w:val="a1"/>
    <w:rsid w:val="000B6FD4"/>
    <w:pPr>
      <w:spacing w:line="240" w:lineRule="auto"/>
    </w:pPr>
  </w:style>
  <w:style w:type="paragraph" w:customStyle="1" w:styleId="AbstractTitle">
    <w:name w:val="AbstractTitle"/>
    <w:basedOn w:val="a1"/>
    <w:next w:val="AbstractPara"/>
    <w:rsid w:val="000B6FD4"/>
    <w:pPr>
      <w:spacing w:before="120" w:line="240" w:lineRule="exact"/>
      <w:outlineLvl w:val="1"/>
    </w:pPr>
    <w:rPr>
      <w:b/>
      <w:sz w:val="26"/>
    </w:rPr>
  </w:style>
  <w:style w:type="paragraph" w:customStyle="1" w:styleId="Accepted">
    <w:name w:val="Accepted"/>
    <w:basedOn w:val="a1"/>
    <w:rsid w:val="000B6FD4"/>
    <w:pPr>
      <w:spacing w:before="120" w:line="240" w:lineRule="exact"/>
    </w:pPr>
  </w:style>
  <w:style w:type="paragraph" w:customStyle="1" w:styleId="Acknowledge">
    <w:name w:val="Acknowledge"/>
    <w:basedOn w:val="a1"/>
    <w:rsid w:val="000B6FD4"/>
    <w:pPr>
      <w:spacing w:line="240" w:lineRule="auto"/>
    </w:pPr>
  </w:style>
  <w:style w:type="paragraph" w:customStyle="1" w:styleId="Address">
    <w:name w:val="Address"/>
    <w:basedOn w:val="a1"/>
    <w:rsid w:val="000B6FD4"/>
    <w:pPr>
      <w:spacing w:before="80" w:line="240" w:lineRule="auto"/>
    </w:pPr>
    <w:rPr>
      <w:b/>
    </w:rPr>
  </w:style>
  <w:style w:type="paragraph" w:customStyle="1" w:styleId="Author">
    <w:name w:val="Author"/>
    <w:basedOn w:val="a1"/>
    <w:next w:val="a1"/>
    <w:rsid w:val="000B6FD4"/>
    <w:pPr>
      <w:spacing w:before="80" w:line="240" w:lineRule="auto"/>
    </w:pPr>
  </w:style>
  <w:style w:type="paragraph" w:customStyle="1" w:styleId="AuthoredBy">
    <w:name w:val="AuthoredBy"/>
    <w:basedOn w:val="a1"/>
    <w:rsid w:val="000B6FD4"/>
    <w:pPr>
      <w:spacing w:line="240" w:lineRule="auto"/>
    </w:pPr>
  </w:style>
  <w:style w:type="paragraph" w:customStyle="1" w:styleId="Banner">
    <w:name w:val="Banner"/>
    <w:basedOn w:val="a1"/>
    <w:rsid w:val="000B6FD4"/>
    <w:pPr>
      <w:spacing w:before="120" w:line="280" w:lineRule="exact"/>
    </w:pPr>
    <w:rPr>
      <w:i/>
      <w:sz w:val="28"/>
    </w:rPr>
  </w:style>
  <w:style w:type="paragraph" w:customStyle="1" w:styleId="BoxEnd">
    <w:name w:val="BoxEnd"/>
    <w:basedOn w:val="a1"/>
    <w:rsid w:val="000B6FD4"/>
    <w:pPr>
      <w:pBdr>
        <w:bottom w:val="single" w:sz="12" w:space="1" w:color="auto"/>
        <w:right w:val="single" w:sz="12" w:space="1" w:color="auto"/>
      </w:pBdr>
      <w:spacing w:after="120" w:line="240" w:lineRule="auto"/>
    </w:pPr>
  </w:style>
  <w:style w:type="paragraph" w:customStyle="1" w:styleId="BoxStart1">
    <w:name w:val="BoxStart1"/>
    <w:basedOn w:val="a1"/>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ac">
    <w:name w:val="caption"/>
    <w:basedOn w:val="a1"/>
    <w:next w:val="a1"/>
    <w:qFormat/>
    <w:rsid w:val="000B6FD4"/>
    <w:pPr>
      <w:spacing w:before="120" w:after="120" w:line="240" w:lineRule="auto"/>
    </w:pPr>
    <w:rPr>
      <w:b/>
      <w:sz w:val="20"/>
    </w:rPr>
  </w:style>
  <w:style w:type="paragraph" w:styleId="ad">
    <w:name w:val="annotation text"/>
    <w:basedOn w:val="a1"/>
    <w:semiHidden/>
    <w:rsid w:val="000B6FD4"/>
    <w:pPr>
      <w:spacing w:line="240" w:lineRule="auto"/>
    </w:pPr>
    <w:rPr>
      <w:sz w:val="20"/>
    </w:rPr>
  </w:style>
  <w:style w:type="paragraph" w:styleId="ae">
    <w:name w:val="Block Text"/>
    <w:basedOn w:val="a1"/>
    <w:rsid w:val="000B6FD4"/>
    <w:pPr>
      <w:spacing w:after="120"/>
      <w:ind w:left="1440" w:right="1440"/>
    </w:pPr>
  </w:style>
  <w:style w:type="paragraph" w:customStyle="1" w:styleId="Conflict">
    <w:name w:val="Conflict"/>
    <w:basedOn w:val="a1"/>
    <w:rsid w:val="000B6FD4"/>
    <w:pPr>
      <w:spacing w:before="120" w:after="120" w:line="240" w:lineRule="auto"/>
    </w:pPr>
  </w:style>
  <w:style w:type="paragraph" w:customStyle="1" w:styleId="Correspdent">
    <w:name w:val="Correspdent"/>
    <w:basedOn w:val="a1"/>
    <w:rsid w:val="000B6FD4"/>
    <w:pPr>
      <w:spacing w:line="240" w:lineRule="auto"/>
    </w:pPr>
  </w:style>
  <w:style w:type="paragraph" w:customStyle="1" w:styleId="Credit">
    <w:name w:val="Credit"/>
    <w:basedOn w:val="ac"/>
    <w:rsid w:val="000B6FD4"/>
    <w:rPr>
      <w:sz w:val="18"/>
    </w:rPr>
  </w:style>
  <w:style w:type="paragraph" w:styleId="af">
    <w:name w:val="Date"/>
    <w:basedOn w:val="a1"/>
    <w:next w:val="a1"/>
    <w:rsid w:val="000B6FD4"/>
    <w:pPr>
      <w:spacing w:line="240" w:lineRule="auto"/>
    </w:pPr>
  </w:style>
  <w:style w:type="paragraph" w:customStyle="1" w:styleId="Article">
    <w:name w:val="Article"/>
    <w:basedOn w:val="a1"/>
    <w:rsid w:val="000B6FD4"/>
    <w:pPr>
      <w:keepNext/>
      <w:suppressAutoHyphens/>
      <w:spacing w:before="120" w:after="60" w:line="240" w:lineRule="auto"/>
    </w:pPr>
    <w:rPr>
      <w:rFonts w:ascii="Arial" w:hAnsi="Arial"/>
      <w:b/>
      <w:noProof/>
      <w:sz w:val="18"/>
    </w:rPr>
  </w:style>
  <w:style w:type="paragraph" w:customStyle="1" w:styleId="Para">
    <w:name w:val="Para"/>
    <w:basedOn w:val="a1"/>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af0">
    <w:name w:val="Body Text"/>
    <w:basedOn w:val="a1"/>
    <w:rsid w:val="000B6FD4"/>
    <w:pPr>
      <w:spacing w:after="120"/>
    </w:pPr>
  </w:style>
  <w:style w:type="character" w:styleId="af1">
    <w:name w:val="endnote reference"/>
    <w:basedOn w:val="a2"/>
    <w:semiHidden/>
    <w:rsid w:val="000B6FD4"/>
    <w:rPr>
      <w:vertAlign w:val="superscript"/>
    </w:rPr>
  </w:style>
  <w:style w:type="paragraph" w:styleId="af2">
    <w:name w:val="endnote text"/>
    <w:basedOn w:val="a1"/>
    <w:semiHidden/>
    <w:rsid w:val="000B6FD4"/>
    <w:pPr>
      <w:spacing w:line="240" w:lineRule="auto"/>
    </w:pPr>
    <w:rPr>
      <w:sz w:val="20"/>
    </w:rPr>
  </w:style>
  <w:style w:type="paragraph" w:customStyle="1" w:styleId="IndentQuote">
    <w:name w:val="IndentQuote"/>
    <w:basedOn w:val="a1"/>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a1"/>
    <w:rsid w:val="000B6FD4"/>
    <w:pPr>
      <w:spacing w:line="240" w:lineRule="auto"/>
    </w:pPr>
    <w:rPr>
      <w:b/>
      <w:i/>
    </w:rPr>
  </w:style>
  <w:style w:type="paragraph" w:customStyle="1" w:styleId="FigLeg">
    <w:name w:val="FigLeg"/>
    <w:basedOn w:val="a1"/>
    <w:rsid w:val="000B6FD4"/>
    <w:pPr>
      <w:spacing w:line="240" w:lineRule="auto"/>
    </w:pPr>
  </w:style>
  <w:style w:type="paragraph" w:customStyle="1" w:styleId="Figure">
    <w:name w:val="Figure"/>
    <w:basedOn w:val="a1"/>
    <w:rsid w:val="000B6FD4"/>
    <w:pPr>
      <w:numPr>
        <w:numId w:val="7"/>
      </w:numPr>
      <w:tabs>
        <w:tab w:val="clear" w:pos="2160"/>
        <w:tab w:val="left" w:pos="720"/>
      </w:tabs>
      <w:ind w:left="0" w:firstLine="0"/>
    </w:pPr>
    <w:rPr>
      <w:b/>
    </w:rPr>
  </w:style>
  <w:style w:type="character" w:customStyle="1" w:styleId="FigureRef">
    <w:name w:val="FigureRef"/>
    <w:basedOn w:val="a2"/>
    <w:rsid w:val="000B6FD4"/>
    <w:rPr>
      <w:color w:val="0000FF"/>
      <w:vertAlign w:val="superscript"/>
    </w:rPr>
  </w:style>
  <w:style w:type="character" w:customStyle="1" w:styleId="FnoteRef">
    <w:name w:val="FnoteRef"/>
    <w:basedOn w:val="a2"/>
    <w:rsid w:val="000B6FD4"/>
    <w:rPr>
      <w:color w:val="FF0000"/>
      <w:vertAlign w:val="superscript"/>
    </w:rPr>
  </w:style>
  <w:style w:type="paragraph" w:customStyle="1" w:styleId="Footnote">
    <w:name w:val="Footnote"/>
    <w:basedOn w:val="a1"/>
    <w:rsid w:val="000B6FD4"/>
    <w:pPr>
      <w:spacing w:line="240" w:lineRule="auto"/>
    </w:pPr>
  </w:style>
  <w:style w:type="character" w:styleId="af3">
    <w:name w:val="footnote reference"/>
    <w:basedOn w:val="a2"/>
    <w:semiHidden/>
    <w:rsid w:val="000B6FD4"/>
    <w:rPr>
      <w:vertAlign w:val="superscript"/>
    </w:rPr>
  </w:style>
  <w:style w:type="paragraph" w:customStyle="1" w:styleId="Funding">
    <w:name w:val="Funding"/>
    <w:basedOn w:val="a1"/>
    <w:rsid w:val="000B6FD4"/>
    <w:pPr>
      <w:spacing w:after="120" w:line="240" w:lineRule="auto"/>
    </w:pPr>
  </w:style>
  <w:style w:type="paragraph" w:customStyle="1" w:styleId="GroupTitle">
    <w:name w:val="GroupTitle"/>
    <w:basedOn w:val="af4"/>
    <w:next w:val="af4"/>
    <w:rsid w:val="000B6FD4"/>
  </w:style>
  <w:style w:type="paragraph" w:customStyle="1" w:styleId="HeadA">
    <w:name w:val="HeadA"/>
    <w:basedOn w:val="a1"/>
    <w:rsid w:val="000B6FD4"/>
    <w:pPr>
      <w:keepNext/>
      <w:suppressAutoHyphens/>
      <w:spacing w:before="120" w:line="280" w:lineRule="exact"/>
      <w:outlineLvl w:val="1"/>
    </w:pPr>
    <w:rPr>
      <w:b/>
    </w:rPr>
  </w:style>
  <w:style w:type="paragraph" w:customStyle="1" w:styleId="HeadB">
    <w:name w:val="HeadB"/>
    <w:basedOn w:val="a1"/>
    <w:rsid w:val="000B6FD4"/>
    <w:pPr>
      <w:keepNext/>
      <w:suppressAutoHyphens/>
      <w:spacing w:before="60" w:line="280" w:lineRule="exact"/>
      <w:outlineLvl w:val="2"/>
    </w:pPr>
    <w:rPr>
      <w:b/>
      <w:sz w:val="20"/>
    </w:rPr>
  </w:style>
  <w:style w:type="paragraph" w:customStyle="1" w:styleId="HeadC">
    <w:name w:val="HeadC"/>
    <w:basedOn w:val="a1"/>
    <w:rsid w:val="000B6FD4"/>
    <w:pPr>
      <w:keepNext/>
      <w:suppressAutoHyphens/>
      <w:spacing w:before="60" w:line="280" w:lineRule="exact"/>
      <w:outlineLvl w:val="3"/>
    </w:pPr>
    <w:rPr>
      <w:i/>
      <w:sz w:val="20"/>
    </w:rPr>
  </w:style>
  <w:style w:type="paragraph" w:styleId="22">
    <w:name w:val="Body Text 2"/>
    <w:basedOn w:val="a1"/>
    <w:rsid w:val="000B6FD4"/>
    <w:pPr>
      <w:spacing w:after="120" w:line="480" w:lineRule="auto"/>
    </w:pPr>
  </w:style>
  <w:style w:type="paragraph" w:customStyle="1" w:styleId="Keywords">
    <w:name w:val="Keywords"/>
    <w:basedOn w:val="a1"/>
    <w:rsid w:val="000B6FD4"/>
    <w:pPr>
      <w:spacing w:line="240" w:lineRule="auto"/>
    </w:pPr>
  </w:style>
  <w:style w:type="paragraph" w:styleId="a0">
    <w:name w:val="List Bullet"/>
    <w:basedOn w:val="a1"/>
    <w:autoRedefine/>
    <w:rsid w:val="000B6FD4"/>
    <w:pPr>
      <w:numPr>
        <w:numId w:val="9"/>
      </w:numPr>
      <w:spacing w:line="240" w:lineRule="auto"/>
    </w:pPr>
  </w:style>
  <w:style w:type="paragraph" w:customStyle="1" w:styleId="List1">
    <w:name w:val="List1"/>
    <w:basedOn w:val="a1"/>
    <w:rsid w:val="000B6FD4"/>
    <w:pPr>
      <w:spacing w:before="40" w:after="120" w:line="240" w:lineRule="exact"/>
    </w:pPr>
  </w:style>
  <w:style w:type="paragraph" w:customStyle="1" w:styleId="List2">
    <w:name w:val="List2"/>
    <w:basedOn w:val="a1"/>
    <w:rsid w:val="000B6FD4"/>
    <w:pPr>
      <w:spacing w:before="40" w:line="240" w:lineRule="exact"/>
      <w:ind w:left="720"/>
    </w:pPr>
  </w:style>
  <w:style w:type="paragraph" w:styleId="32">
    <w:name w:val="Body Text 3"/>
    <w:basedOn w:val="a1"/>
    <w:rsid w:val="000B6FD4"/>
    <w:pPr>
      <w:spacing w:after="120"/>
    </w:pPr>
    <w:rPr>
      <w:sz w:val="16"/>
      <w:szCs w:val="16"/>
    </w:rPr>
  </w:style>
  <w:style w:type="paragraph" w:customStyle="1" w:styleId="ListPara">
    <w:name w:val="ListPara"/>
    <w:basedOn w:val="a1"/>
    <w:rsid w:val="000B6FD4"/>
    <w:pPr>
      <w:spacing w:line="240" w:lineRule="auto"/>
      <w:ind w:left="720"/>
    </w:pPr>
  </w:style>
  <w:style w:type="paragraph" w:customStyle="1" w:styleId="Miscellaneous">
    <w:name w:val="Miscellaneous"/>
    <w:basedOn w:val="a1"/>
    <w:rsid w:val="000B6FD4"/>
    <w:pPr>
      <w:spacing w:before="120" w:line="240" w:lineRule="exact"/>
    </w:pPr>
  </w:style>
  <w:style w:type="paragraph" w:customStyle="1" w:styleId="MoreInfo">
    <w:name w:val="MoreInfo"/>
    <w:basedOn w:val="a1"/>
    <w:rsid w:val="000B6FD4"/>
    <w:pPr>
      <w:spacing w:before="120" w:line="240" w:lineRule="auto"/>
    </w:pPr>
  </w:style>
  <w:style w:type="paragraph" w:customStyle="1" w:styleId="MoreInfoWeb">
    <w:name w:val="MoreInfoWeb"/>
    <w:basedOn w:val="a1"/>
    <w:rsid w:val="000B6FD4"/>
    <w:pPr>
      <w:spacing w:before="120" w:line="240" w:lineRule="exact"/>
    </w:pPr>
  </w:style>
  <w:style w:type="paragraph" w:styleId="af4">
    <w:name w:val="Title"/>
    <w:basedOn w:val="a1"/>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a1"/>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a1"/>
    <w:rsid w:val="000B6FD4"/>
    <w:pPr>
      <w:spacing w:before="120" w:after="120"/>
    </w:pPr>
  </w:style>
  <w:style w:type="character" w:styleId="af5">
    <w:name w:val="Emphasis"/>
    <w:basedOn w:val="a2"/>
    <w:qFormat/>
    <w:rsid w:val="000B6FD4"/>
    <w:rPr>
      <w:i/>
      <w:iCs/>
    </w:rPr>
  </w:style>
  <w:style w:type="paragraph" w:customStyle="1" w:styleId="GroupAuthor">
    <w:name w:val="GroupAuthor"/>
    <w:basedOn w:val="Author"/>
    <w:rsid w:val="000B6FD4"/>
    <w:rPr>
      <w:b/>
      <w:i/>
    </w:rPr>
  </w:style>
  <w:style w:type="character" w:styleId="af6">
    <w:name w:val="annotation reference"/>
    <w:basedOn w:val="a2"/>
    <w:semiHidden/>
    <w:rsid w:val="000B6FD4"/>
    <w:rPr>
      <w:sz w:val="16"/>
    </w:rPr>
  </w:style>
  <w:style w:type="paragraph" w:customStyle="1" w:styleId="Position">
    <w:name w:val="Position"/>
    <w:basedOn w:val="a1"/>
    <w:next w:val="a1"/>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af7">
    <w:name w:val="Body Text First Indent"/>
    <w:basedOn w:val="af0"/>
    <w:rsid w:val="000B6FD4"/>
    <w:pPr>
      <w:ind w:firstLine="210"/>
    </w:pPr>
  </w:style>
  <w:style w:type="paragraph" w:customStyle="1" w:styleId="QuoteRef">
    <w:name w:val="QuoteRef"/>
    <w:basedOn w:val="a1"/>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a1"/>
    <w:rsid w:val="000B6FD4"/>
    <w:pPr>
      <w:numPr>
        <w:numId w:val="3"/>
      </w:numPr>
      <w:spacing w:before="40" w:line="360" w:lineRule="auto"/>
      <w:ind w:left="461" w:hanging="173"/>
    </w:pPr>
  </w:style>
  <w:style w:type="paragraph" w:customStyle="1" w:styleId="RelatedTo">
    <w:name w:val="RelatedTo"/>
    <w:basedOn w:val="a1"/>
    <w:rsid w:val="000B6FD4"/>
  </w:style>
  <w:style w:type="paragraph" w:customStyle="1" w:styleId="RelatedToWeb">
    <w:name w:val="RelatedToWeb"/>
    <w:basedOn w:val="a1"/>
    <w:rsid w:val="000B6FD4"/>
  </w:style>
  <w:style w:type="paragraph" w:customStyle="1" w:styleId="Reviewed">
    <w:name w:val="Reviewed"/>
    <w:basedOn w:val="ParaCont"/>
    <w:rsid w:val="000B6FD4"/>
  </w:style>
  <w:style w:type="paragraph" w:styleId="af8">
    <w:name w:val="Salutation"/>
    <w:basedOn w:val="a1"/>
    <w:next w:val="a1"/>
    <w:rsid w:val="000B6FD4"/>
  </w:style>
  <w:style w:type="paragraph" w:customStyle="1" w:styleId="ShortAuthor">
    <w:name w:val="ShortAuthor"/>
    <w:basedOn w:val="a1"/>
    <w:rsid w:val="000B6FD4"/>
    <w:rPr>
      <w:i/>
    </w:rPr>
  </w:style>
  <w:style w:type="paragraph" w:customStyle="1" w:styleId="ShortTitle">
    <w:name w:val="ShortTitle"/>
    <w:basedOn w:val="a1"/>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af9">
    <w:name w:val="Subtitle"/>
    <w:basedOn w:val="a1"/>
    <w:qFormat/>
    <w:rsid w:val="000B6FD4"/>
    <w:pPr>
      <w:spacing w:after="60"/>
      <w:outlineLvl w:val="1"/>
    </w:pPr>
    <w:rPr>
      <w:i/>
    </w:rPr>
  </w:style>
  <w:style w:type="paragraph" w:customStyle="1" w:styleId="Subtitle1">
    <w:name w:val="Subtitle1"/>
    <w:basedOn w:val="af9"/>
    <w:rsid w:val="000B6FD4"/>
  </w:style>
  <w:style w:type="paragraph" w:customStyle="1" w:styleId="Table">
    <w:name w:val="Table"/>
    <w:basedOn w:val="a1"/>
    <w:rsid w:val="000B6FD4"/>
    <w:pPr>
      <w:numPr>
        <w:numId w:val="6"/>
      </w:numPr>
      <w:tabs>
        <w:tab w:val="clear" w:pos="1440"/>
        <w:tab w:val="left" w:pos="1021"/>
      </w:tabs>
    </w:pPr>
    <w:rPr>
      <w:i/>
    </w:rPr>
  </w:style>
  <w:style w:type="paragraph" w:customStyle="1" w:styleId="TableNote">
    <w:name w:val="TableNote"/>
    <w:basedOn w:val="a1"/>
    <w:rsid w:val="000B6FD4"/>
  </w:style>
  <w:style w:type="character" w:customStyle="1" w:styleId="TableRef">
    <w:name w:val="TableRef"/>
    <w:basedOn w:val="a2"/>
    <w:rsid w:val="000B6FD4"/>
    <w:rPr>
      <w:color w:val="0000FF"/>
      <w:vertAlign w:val="superscript"/>
    </w:rPr>
  </w:style>
  <w:style w:type="paragraph" w:customStyle="1" w:styleId="TableTitle">
    <w:name w:val="TableTitle"/>
    <w:basedOn w:val="a1"/>
    <w:rsid w:val="000B6FD4"/>
  </w:style>
  <w:style w:type="paragraph" w:customStyle="1" w:styleId="Topic">
    <w:name w:val="Topic"/>
    <w:basedOn w:val="a1"/>
    <w:rsid w:val="000B6FD4"/>
    <w:pPr>
      <w:spacing w:before="40" w:line="260" w:lineRule="exact"/>
    </w:pPr>
    <w:rPr>
      <w:i/>
      <w:color w:val="0000FF"/>
    </w:rPr>
  </w:style>
  <w:style w:type="character" w:customStyle="1" w:styleId="URL">
    <w:name w:val="URL"/>
    <w:basedOn w:val="a2"/>
    <w:rsid w:val="000B6FD4"/>
    <w:rPr>
      <w:color w:val="666699"/>
    </w:rPr>
  </w:style>
  <w:style w:type="paragraph" w:customStyle="1" w:styleId="WebRef">
    <w:name w:val="WebRef"/>
    <w:basedOn w:val="a1"/>
    <w:rsid w:val="000B6FD4"/>
    <w:pPr>
      <w:numPr>
        <w:numId w:val="4"/>
      </w:numPr>
      <w:tabs>
        <w:tab w:val="clear" w:pos="1800"/>
        <w:tab w:val="left" w:pos="720"/>
      </w:tabs>
      <w:ind w:left="360"/>
    </w:pPr>
  </w:style>
  <w:style w:type="character" w:customStyle="1" w:styleId="XRef">
    <w:name w:val="XRef"/>
    <w:basedOn w:val="a2"/>
    <w:rsid w:val="000B6FD4"/>
    <w:rPr>
      <w:color w:val="0000FF"/>
      <w:vertAlign w:val="superscript"/>
    </w:rPr>
  </w:style>
  <w:style w:type="paragraph" w:styleId="23">
    <w:name w:val="Body Text First Indent 2"/>
    <w:basedOn w:val="a5"/>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a1"/>
    <w:rsid w:val="000B6FD4"/>
    <w:pPr>
      <w:outlineLvl w:val="4"/>
    </w:pPr>
    <w:rPr>
      <w:sz w:val="16"/>
    </w:rPr>
  </w:style>
  <w:style w:type="paragraph" w:styleId="24">
    <w:name w:val="Body Text Indent 2"/>
    <w:basedOn w:val="a1"/>
    <w:rsid w:val="000B6FD4"/>
    <w:pPr>
      <w:spacing w:after="120" w:line="480" w:lineRule="auto"/>
      <w:ind w:left="283"/>
    </w:pPr>
  </w:style>
  <w:style w:type="paragraph" w:styleId="33">
    <w:name w:val="Body Text Indent 3"/>
    <w:basedOn w:val="a1"/>
    <w:rsid w:val="000B6FD4"/>
    <w:pPr>
      <w:spacing w:after="120"/>
      <w:ind w:left="283"/>
    </w:pPr>
    <w:rPr>
      <w:sz w:val="16"/>
      <w:szCs w:val="16"/>
    </w:rPr>
  </w:style>
  <w:style w:type="paragraph" w:styleId="afa">
    <w:name w:val="Closing"/>
    <w:basedOn w:val="a1"/>
    <w:rsid w:val="000B6FD4"/>
    <w:pPr>
      <w:ind w:left="4252"/>
    </w:pPr>
  </w:style>
  <w:style w:type="paragraph" w:styleId="afb">
    <w:name w:val="Document Map"/>
    <w:basedOn w:val="a1"/>
    <w:semiHidden/>
    <w:rsid w:val="000B6FD4"/>
    <w:pPr>
      <w:shd w:val="clear" w:color="auto" w:fill="000080"/>
    </w:pPr>
    <w:rPr>
      <w:rFonts w:ascii="Tahoma" w:hAnsi="Tahoma" w:cs="Tahoma"/>
    </w:rPr>
  </w:style>
  <w:style w:type="paragraph" w:styleId="afc">
    <w:name w:val="E-mail Signature"/>
    <w:basedOn w:val="a1"/>
    <w:rsid w:val="000B6FD4"/>
  </w:style>
  <w:style w:type="paragraph" w:styleId="afd">
    <w:name w:val="envelope address"/>
    <w:basedOn w:val="a1"/>
    <w:rsid w:val="000B6FD4"/>
    <w:pPr>
      <w:framePr w:w="7920" w:h="1980" w:hRule="exact" w:hSpace="180" w:wrap="auto" w:hAnchor="page" w:xAlign="center" w:yAlign="bottom"/>
      <w:ind w:left="2880"/>
    </w:pPr>
    <w:rPr>
      <w:rFonts w:ascii="Arial" w:hAnsi="Arial"/>
      <w:szCs w:val="24"/>
    </w:rPr>
  </w:style>
  <w:style w:type="paragraph" w:styleId="afe">
    <w:name w:val="envelope return"/>
    <w:basedOn w:val="a1"/>
    <w:rsid w:val="000B6FD4"/>
    <w:rPr>
      <w:rFonts w:ascii="Arial" w:hAnsi="Arial"/>
      <w:sz w:val="20"/>
    </w:rPr>
  </w:style>
  <w:style w:type="character" w:styleId="aff">
    <w:name w:val="FollowedHyperlink"/>
    <w:basedOn w:val="a2"/>
    <w:rsid w:val="000B6FD4"/>
    <w:rPr>
      <w:color w:val="800080"/>
      <w:u w:val="single"/>
    </w:rPr>
  </w:style>
  <w:style w:type="character" w:styleId="HTML">
    <w:name w:val="HTML Acronym"/>
    <w:basedOn w:val="a2"/>
    <w:rsid w:val="000B6FD4"/>
  </w:style>
  <w:style w:type="paragraph" w:styleId="HTML0">
    <w:name w:val="HTML Address"/>
    <w:basedOn w:val="a1"/>
    <w:rsid w:val="000B6FD4"/>
    <w:rPr>
      <w:i/>
      <w:iCs/>
    </w:rPr>
  </w:style>
  <w:style w:type="character" w:styleId="HTML1">
    <w:name w:val="HTML Cite"/>
    <w:basedOn w:val="a2"/>
    <w:rsid w:val="000B6FD4"/>
    <w:rPr>
      <w:i/>
      <w:iCs/>
    </w:rPr>
  </w:style>
  <w:style w:type="character" w:styleId="HTML2">
    <w:name w:val="HTML Code"/>
    <w:basedOn w:val="a2"/>
    <w:rsid w:val="000B6FD4"/>
    <w:rPr>
      <w:rFonts w:ascii="Courier New" w:hAnsi="Courier New"/>
      <w:sz w:val="20"/>
      <w:szCs w:val="20"/>
    </w:rPr>
  </w:style>
  <w:style w:type="character" w:styleId="HTML3">
    <w:name w:val="HTML Definition"/>
    <w:basedOn w:val="a2"/>
    <w:rsid w:val="000B6FD4"/>
    <w:rPr>
      <w:i/>
      <w:iCs/>
    </w:rPr>
  </w:style>
  <w:style w:type="character" w:styleId="HTML4">
    <w:name w:val="HTML Keyboard"/>
    <w:basedOn w:val="a2"/>
    <w:rsid w:val="000B6FD4"/>
    <w:rPr>
      <w:rFonts w:ascii="Courier New" w:hAnsi="Courier New"/>
      <w:sz w:val="20"/>
      <w:szCs w:val="20"/>
    </w:rPr>
  </w:style>
  <w:style w:type="paragraph" w:styleId="HTML5">
    <w:name w:val="HTML Preformatted"/>
    <w:basedOn w:val="a1"/>
    <w:rsid w:val="000B6FD4"/>
    <w:rPr>
      <w:rFonts w:ascii="Courier New" w:hAnsi="Courier New"/>
      <w:sz w:val="20"/>
    </w:rPr>
  </w:style>
  <w:style w:type="character" w:styleId="HTML6">
    <w:name w:val="HTML Sample"/>
    <w:basedOn w:val="a2"/>
    <w:rsid w:val="000B6FD4"/>
    <w:rPr>
      <w:rFonts w:ascii="Courier New" w:hAnsi="Courier New"/>
    </w:rPr>
  </w:style>
  <w:style w:type="character" w:styleId="HTML7">
    <w:name w:val="HTML Typewriter"/>
    <w:basedOn w:val="a2"/>
    <w:rsid w:val="000B6FD4"/>
    <w:rPr>
      <w:rFonts w:ascii="Courier New" w:hAnsi="Courier New"/>
      <w:sz w:val="20"/>
      <w:szCs w:val="20"/>
    </w:rPr>
  </w:style>
  <w:style w:type="character" w:styleId="HTML8">
    <w:name w:val="HTML Variable"/>
    <w:basedOn w:val="a2"/>
    <w:rsid w:val="000B6FD4"/>
    <w:rPr>
      <w:i/>
      <w:iCs/>
    </w:rPr>
  </w:style>
  <w:style w:type="character" w:styleId="aff0">
    <w:name w:val="Hyperlink"/>
    <w:basedOn w:val="a2"/>
    <w:rsid w:val="000B6FD4"/>
    <w:rPr>
      <w:color w:val="0000FF"/>
      <w:u w:val="single"/>
    </w:rPr>
  </w:style>
  <w:style w:type="paragraph" w:styleId="10">
    <w:name w:val="index 1"/>
    <w:basedOn w:val="a1"/>
    <w:next w:val="a1"/>
    <w:autoRedefine/>
    <w:semiHidden/>
    <w:rsid w:val="000B6FD4"/>
    <w:pPr>
      <w:ind w:left="240" w:hanging="240"/>
    </w:pPr>
  </w:style>
  <w:style w:type="paragraph" w:styleId="25">
    <w:name w:val="index 2"/>
    <w:basedOn w:val="a1"/>
    <w:next w:val="a1"/>
    <w:autoRedefine/>
    <w:semiHidden/>
    <w:rsid w:val="000B6FD4"/>
    <w:pPr>
      <w:ind w:left="480" w:hanging="240"/>
    </w:pPr>
  </w:style>
  <w:style w:type="paragraph" w:styleId="34">
    <w:name w:val="index 3"/>
    <w:basedOn w:val="a1"/>
    <w:next w:val="a1"/>
    <w:autoRedefine/>
    <w:semiHidden/>
    <w:rsid w:val="000B6FD4"/>
    <w:pPr>
      <w:ind w:left="720" w:hanging="240"/>
    </w:pPr>
  </w:style>
  <w:style w:type="paragraph" w:styleId="42">
    <w:name w:val="index 4"/>
    <w:basedOn w:val="a1"/>
    <w:next w:val="a1"/>
    <w:autoRedefine/>
    <w:semiHidden/>
    <w:rsid w:val="000B6FD4"/>
    <w:pPr>
      <w:ind w:left="960" w:hanging="240"/>
    </w:pPr>
  </w:style>
  <w:style w:type="paragraph" w:styleId="52">
    <w:name w:val="index 5"/>
    <w:basedOn w:val="a1"/>
    <w:next w:val="a1"/>
    <w:autoRedefine/>
    <w:semiHidden/>
    <w:rsid w:val="000B6FD4"/>
    <w:pPr>
      <w:ind w:left="1200" w:hanging="240"/>
    </w:pPr>
  </w:style>
  <w:style w:type="paragraph" w:styleId="60">
    <w:name w:val="index 6"/>
    <w:basedOn w:val="a1"/>
    <w:next w:val="a1"/>
    <w:autoRedefine/>
    <w:semiHidden/>
    <w:rsid w:val="000B6FD4"/>
    <w:pPr>
      <w:ind w:left="1440" w:hanging="240"/>
    </w:pPr>
  </w:style>
  <w:style w:type="paragraph" w:styleId="70">
    <w:name w:val="index 7"/>
    <w:basedOn w:val="a1"/>
    <w:next w:val="a1"/>
    <w:autoRedefine/>
    <w:semiHidden/>
    <w:rsid w:val="000B6FD4"/>
    <w:pPr>
      <w:ind w:left="1680" w:hanging="240"/>
    </w:pPr>
  </w:style>
  <w:style w:type="paragraph" w:styleId="80">
    <w:name w:val="index 8"/>
    <w:basedOn w:val="a1"/>
    <w:next w:val="a1"/>
    <w:autoRedefine/>
    <w:semiHidden/>
    <w:rsid w:val="000B6FD4"/>
    <w:pPr>
      <w:ind w:left="1920" w:hanging="240"/>
    </w:pPr>
  </w:style>
  <w:style w:type="paragraph" w:styleId="90">
    <w:name w:val="index 9"/>
    <w:basedOn w:val="a1"/>
    <w:next w:val="a1"/>
    <w:autoRedefine/>
    <w:semiHidden/>
    <w:rsid w:val="000B6FD4"/>
    <w:pPr>
      <w:ind w:left="2160" w:hanging="240"/>
    </w:pPr>
  </w:style>
  <w:style w:type="paragraph" w:styleId="aff1">
    <w:name w:val="index heading"/>
    <w:basedOn w:val="a1"/>
    <w:next w:val="10"/>
    <w:semiHidden/>
    <w:rsid w:val="000B6FD4"/>
    <w:rPr>
      <w:rFonts w:ascii="Arial" w:hAnsi="Arial"/>
      <w:b/>
      <w:bCs/>
    </w:rPr>
  </w:style>
  <w:style w:type="character" w:styleId="aff2">
    <w:name w:val="line number"/>
    <w:basedOn w:val="a2"/>
    <w:rsid w:val="000B6FD4"/>
  </w:style>
  <w:style w:type="paragraph" w:styleId="aff3">
    <w:name w:val="List"/>
    <w:basedOn w:val="a1"/>
    <w:rsid w:val="000B6FD4"/>
    <w:pPr>
      <w:ind w:left="283" w:hanging="283"/>
    </w:pPr>
  </w:style>
  <w:style w:type="paragraph" w:styleId="26">
    <w:name w:val="List 2"/>
    <w:basedOn w:val="a1"/>
    <w:rsid w:val="000B6FD4"/>
    <w:pPr>
      <w:ind w:left="566" w:hanging="283"/>
    </w:pPr>
  </w:style>
  <w:style w:type="paragraph" w:styleId="35">
    <w:name w:val="List 3"/>
    <w:basedOn w:val="a1"/>
    <w:rsid w:val="000B6FD4"/>
    <w:pPr>
      <w:ind w:left="849" w:hanging="283"/>
    </w:pPr>
  </w:style>
  <w:style w:type="paragraph" w:styleId="43">
    <w:name w:val="List 4"/>
    <w:basedOn w:val="a1"/>
    <w:rsid w:val="000B6FD4"/>
    <w:pPr>
      <w:ind w:left="1132" w:hanging="283"/>
    </w:pPr>
  </w:style>
  <w:style w:type="paragraph" w:styleId="53">
    <w:name w:val="List 5"/>
    <w:basedOn w:val="a1"/>
    <w:rsid w:val="000B6FD4"/>
    <w:pPr>
      <w:ind w:left="1415" w:hanging="283"/>
    </w:pPr>
  </w:style>
  <w:style w:type="paragraph" w:styleId="20">
    <w:name w:val="List Bullet 2"/>
    <w:basedOn w:val="a1"/>
    <w:autoRedefine/>
    <w:rsid w:val="000B6FD4"/>
    <w:pPr>
      <w:numPr>
        <w:numId w:val="11"/>
      </w:numPr>
    </w:pPr>
  </w:style>
  <w:style w:type="paragraph" w:styleId="30">
    <w:name w:val="List Bullet 3"/>
    <w:basedOn w:val="a1"/>
    <w:autoRedefine/>
    <w:rsid w:val="000B6FD4"/>
    <w:pPr>
      <w:numPr>
        <w:numId w:val="12"/>
      </w:numPr>
    </w:pPr>
  </w:style>
  <w:style w:type="paragraph" w:styleId="40">
    <w:name w:val="List Bullet 4"/>
    <w:basedOn w:val="a1"/>
    <w:autoRedefine/>
    <w:rsid w:val="000B6FD4"/>
    <w:pPr>
      <w:numPr>
        <w:numId w:val="13"/>
      </w:numPr>
    </w:pPr>
  </w:style>
  <w:style w:type="paragraph" w:styleId="50">
    <w:name w:val="List Bullet 5"/>
    <w:basedOn w:val="a1"/>
    <w:autoRedefine/>
    <w:rsid w:val="000B6FD4"/>
    <w:pPr>
      <w:numPr>
        <w:numId w:val="14"/>
      </w:numPr>
    </w:pPr>
  </w:style>
  <w:style w:type="paragraph" w:styleId="aff4">
    <w:name w:val="List Continue"/>
    <w:basedOn w:val="a1"/>
    <w:rsid w:val="000B6FD4"/>
    <w:pPr>
      <w:spacing w:after="120"/>
      <w:ind w:left="283"/>
    </w:pPr>
  </w:style>
  <w:style w:type="paragraph" w:styleId="27">
    <w:name w:val="List Continue 2"/>
    <w:basedOn w:val="a1"/>
    <w:rsid w:val="000B6FD4"/>
    <w:pPr>
      <w:spacing w:after="120"/>
      <w:ind w:left="566"/>
    </w:pPr>
  </w:style>
  <w:style w:type="paragraph" w:styleId="36">
    <w:name w:val="List Continue 3"/>
    <w:basedOn w:val="a1"/>
    <w:rsid w:val="000B6FD4"/>
    <w:pPr>
      <w:spacing w:after="120"/>
      <w:ind w:left="849"/>
    </w:pPr>
  </w:style>
  <w:style w:type="paragraph" w:styleId="44">
    <w:name w:val="List Continue 4"/>
    <w:basedOn w:val="a1"/>
    <w:rsid w:val="000B6FD4"/>
    <w:pPr>
      <w:spacing w:after="120"/>
      <w:ind w:left="1132"/>
    </w:pPr>
  </w:style>
  <w:style w:type="paragraph" w:styleId="54">
    <w:name w:val="List Continue 5"/>
    <w:basedOn w:val="a1"/>
    <w:rsid w:val="000B6FD4"/>
    <w:pPr>
      <w:spacing w:after="120"/>
      <w:ind w:left="1415"/>
    </w:pPr>
  </w:style>
  <w:style w:type="paragraph" w:styleId="a">
    <w:name w:val="List Number"/>
    <w:basedOn w:val="a1"/>
    <w:rsid w:val="000B6FD4"/>
    <w:pPr>
      <w:numPr>
        <w:numId w:val="15"/>
      </w:numPr>
    </w:pPr>
  </w:style>
  <w:style w:type="paragraph" w:styleId="2">
    <w:name w:val="List Number 2"/>
    <w:basedOn w:val="a1"/>
    <w:rsid w:val="000B6FD4"/>
    <w:pPr>
      <w:numPr>
        <w:numId w:val="16"/>
      </w:numPr>
    </w:pPr>
  </w:style>
  <w:style w:type="paragraph" w:styleId="3">
    <w:name w:val="List Number 3"/>
    <w:basedOn w:val="a1"/>
    <w:rsid w:val="000B6FD4"/>
    <w:pPr>
      <w:numPr>
        <w:numId w:val="17"/>
      </w:numPr>
    </w:pPr>
  </w:style>
  <w:style w:type="paragraph" w:styleId="4">
    <w:name w:val="List Number 4"/>
    <w:basedOn w:val="a1"/>
    <w:rsid w:val="000B6FD4"/>
    <w:pPr>
      <w:numPr>
        <w:numId w:val="18"/>
      </w:numPr>
    </w:pPr>
  </w:style>
  <w:style w:type="paragraph" w:styleId="5">
    <w:name w:val="List Number 5"/>
    <w:basedOn w:val="a1"/>
    <w:rsid w:val="000B6FD4"/>
    <w:pPr>
      <w:numPr>
        <w:numId w:val="19"/>
      </w:numPr>
    </w:pPr>
  </w:style>
  <w:style w:type="paragraph" w:styleId="aff5">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aff6">
    <w:name w:val="Message Header"/>
    <w:basedOn w:val="a1"/>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aff7">
    <w:name w:val="Normal (Web)"/>
    <w:basedOn w:val="a1"/>
    <w:rsid w:val="000B6FD4"/>
    <w:rPr>
      <w:szCs w:val="24"/>
    </w:rPr>
  </w:style>
  <w:style w:type="paragraph" w:styleId="aff8">
    <w:name w:val="Normal Indent"/>
    <w:basedOn w:val="a1"/>
    <w:rsid w:val="000B6FD4"/>
    <w:pPr>
      <w:ind w:left="720"/>
    </w:pPr>
  </w:style>
  <w:style w:type="paragraph" w:styleId="aff9">
    <w:name w:val="Note Heading"/>
    <w:basedOn w:val="a1"/>
    <w:next w:val="a1"/>
    <w:rsid w:val="000B6FD4"/>
  </w:style>
  <w:style w:type="character" w:customStyle="1" w:styleId="ParaHead">
    <w:name w:val="ParaHead"/>
    <w:basedOn w:val="a2"/>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a1"/>
    <w:rsid w:val="000B6FD4"/>
    <w:pPr>
      <w:spacing w:before="120" w:line="240" w:lineRule="exact"/>
    </w:pPr>
  </w:style>
  <w:style w:type="paragraph" w:customStyle="1" w:styleId="SeriesInfo">
    <w:name w:val="SeriesInfo"/>
    <w:basedOn w:val="a1"/>
    <w:rsid w:val="000B6FD4"/>
    <w:pPr>
      <w:spacing w:before="120" w:line="240" w:lineRule="exact"/>
    </w:pPr>
  </w:style>
  <w:style w:type="paragraph" w:customStyle="1" w:styleId="Remark">
    <w:name w:val="Remark"/>
    <w:basedOn w:val="a1"/>
    <w:rsid w:val="000B6FD4"/>
    <w:rPr>
      <w:color w:val="FF0000"/>
    </w:rPr>
  </w:style>
  <w:style w:type="paragraph" w:customStyle="1" w:styleId="BoxStart4">
    <w:name w:val="BoxStart4"/>
    <w:basedOn w:val="BoxStart3"/>
    <w:rsid w:val="000B6FD4"/>
  </w:style>
  <w:style w:type="paragraph" w:styleId="affa">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a1"/>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a1"/>
    <w:autoRedefine/>
    <w:rsid w:val="00666336"/>
  </w:style>
  <w:style w:type="paragraph" w:customStyle="1" w:styleId="Weblogo">
    <w:name w:val="Web logo"/>
    <w:basedOn w:val="a1"/>
    <w:rsid w:val="00666336"/>
  </w:style>
  <w:style w:type="character" w:customStyle="1" w:styleId="Preformatted">
    <w:name w:val="Preformatted"/>
    <w:basedOn w:val="a2"/>
    <w:rsid w:val="00666336"/>
  </w:style>
  <w:style w:type="paragraph" w:customStyle="1" w:styleId="AuxillaryNumber">
    <w:name w:val="Auxillary Number"/>
    <w:basedOn w:val="a1"/>
    <w:autoRedefine/>
    <w:rsid w:val="00666336"/>
  </w:style>
  <w:style w:type="paragraph" w:customStyle="1" w:styleId="DOI">
    <w:name w:val="DOI"/>
    <w:basedOn w:val="a1"/>
    <w:autoRedefine/>
    <w:rsid w:val="00666336"/>
  </w:style>
  <w:style w:type="paragraph" w:customStyle="1" w:styleId="Unit-ID">
    <w:name w:val="Unit-ID"/>
    <w:basedOn w:val="a1"/>
    <w:autoRedefine/>
    <w:rsid w:val="00666336"/>
  </w:style>
  <w:style w:type="paragraph" w:customStyle="1" w:styleId="Abbreviation">
    <w:name w:val="Abbreviation"/>
    <w:basedOn w:val="a1"/>
    <w:rsid w:val="00666336"/>
  </w:style>
  <w:style w:type="paragraph" w:customStyle="1" w:styleId="Appendix">
    <w:name w:val="Appendix"/>
    <w:basedOn w:val="a1"/>
    <w:rsid w:val="00666336"/>
    <w:rPr>
      <w:b/>
    </w:rPr>
  </w:style>
  <w:style w:type="paragraph" w:customStyle="1" w:styleId="Authoredby0">
    <w:name w:val="Authored by"/>
    <w:basedOn w:val="a1"/>
    <w:rsid w:val="00666336"/>
    <w:rPr>
      <w:b/>
      <w:sz w:val="28"/>
    </w:rPr>
  </w:style>
  <w:style w:type="paragraph" w:customStyle="1" w:styleId="BookDetails">
    <w:name w:val="BookDetails"/>
    <w:basedOn w:val="a1"/>
    <w:rsid w:val="00666336"/>
  </w:style>
  <w:style w:type="paragraph" w:customStyle="1" w:styleId="BoxStart">
    <w:name w:val="BoxStart"/>
    <w:basedOn w:val="a1"/>
    <w:rsid w:val="00666336"/>
  </w:style>
  <w:style w:type="paragraph" w:customStyle="1" w:styleId="Citation">
    <w:name w:val="Citation"/>
    <w:basedOn w:val="a1"/>
    <w:autoRedefine/>
    <w:rsid w:val="00666336"/>
  </w:style>
  <w:style w:type="paragraph" w:customStyle="1" w:styleId="Correspondent">
    <w:name w:val="Correspondent"/>
    <w:basedOn w:val="a1"/>
    <w:autoRedefine/>
    <w:rsid w:val="00666336"/>
  </w:style>
  <w:style w:type="paragraph" w:customStyle="1" w:styleId="EquationText">
    <w:name w:val="EquationText"/>
    <w:basedOn w:val="a1"/>
    <w:autoRedefine/>
    <w:rsid w:val="00666336"/>
  </w:style>
  <w:style w:type="paragraph" w:customStyle="1" w:styleId="Footnotes">
    <w:name w:val="Footnotes"/>
    <w:basedOn w:val="a1"/>
    <w:rsid w:val="00666336"/>
  </w:style>
  <w:style w:type="paragraph" w:customStyle="1" w:styleId="KeyWords0">
    <w:name w:val="KeyWords"/>
    <w:basedOn w:val="a1"/>
    <w:autoRedefine/>
    <w:rsid w:val="00666336"/>
  </w:style>
  <w:style w:type="paragraph" w:customStyle="1" w:styleId="ListParaMore">
    <w:name w:val="ListParaMore"/>
    <w:basedOn w:val="a1"/>
    <w:autoRedefine/>
    <w:rsid w:val="00666336"/>
  </w:style>
  <w:style w:type="paragraph" w:customStyle="1" w:styleId="Onlinefirst">
    <w:name w:val="Onlinefirst"/>
    <w:basedOn w:val="a1"/>
    <w:rsid w:val="00666336"/>
  </w:style>
  <w:style w:type="paragraph" w:styleId="affb">
    <w:name w:val="Quote"/>
    <w:basedOn w:val="a1"/>
    <w:autoRedefine/>
    <w:qFormat/>
    <w:rsid w:val="00666336"/>
    <w:pPr>
      <w:ind w:left="737"/>
    </w:pPr>
    <w:rPr>
      <w:sz w:val="28"/>
    </w:rPr>
  </w:style>
  <w:style w:type="paragraph" w:customStyle="1" w:styleId="Received">
    <w:name w:val="Received"/>
    <w:basedOn w:val="a1"/>
    <w:autoRedefine/>
    <w:rsid w:val="00666336"/>
  </w:style>
  <w:style w:type="paragraph" w:customStyle="1" w:styleId="Related">
    <w:name w:val="Related"/>
    <w:basedOn w:val="a1"/>
    <w:rsid w:val="00666336"/>
    <w:rPr>
      <w:b/>
      <w:i/>
    </w:rPr>
  </w:style>
  <w:style w:type="paragraph" w:customStyle="1" w:styleId="RespTitle">
    <w:name w:val="RespTitle"/>
    <w:basedOn w:val="a1"/>
    <w:autoRedefine/>
    <w:rsid w:val="00666336"/>
    <w:rPr>
      <w:b/>
    </w:rPr>
  </w:style>
  <w:style w:type="paragraph" w:customStyle="1" w:styleId="ShortAuthors">
    <w:name w:val="ShortAuthors"/>
    <w:basedOn w:val="a1"/>
    <w:autoRedefine/>
    <w:rsid w:val="00666336"/>
  </w:style>
  <w:style w:type="paragraph" w:customStyle="1" w:styleId="TableFootnote">
    <w:name w:val="Table Footnote"/>
    <w:basedOn w:val="a1"/>
    <w:rsid w:val="00666336"/>
    <w:rPr>
      <w:rFonts w:ascii="Arial" w:hAnsi="Arial"/>
      <w:sz w:val="22"/>
    </w:rPr>
  </w:style>
  <w:style w:type="paragraph" w:customStyle="1" w:styleId="Topics">
    <w:name w:val="Topic(s)"/>
    <w:basedOn w:val="a1"/>
    <w:autoRedefine/>
    <w:rsid w:val="00666336"/>
    <w:rPr>
      <w:i/>
    </w:rPr>
  </w:style>
  <w:style w:type="paragraph" w:customStyle="1" w:styleId="Revised">
    <w:name w:val="Revised"/>
    <w:basedOn w:val="a1"/>
    <w:autoRedefine/>
    <w:rsid w:val="00666336"/>
  </w:style>
  <w:style w:type="paragraph" w:customStyle="1" w:styleId="TableWidth">
    <w:name w:val="Table Width"/>
    <w:basedOn w:val="a1"/>
    <w:rsid w:val="00666336"/>
  </w:style>
  <w:style w:type="paragraph" w:customStyle="1" w:styleId="TableFont">
    <w:name w:val="Table Font"/>
    <w:basedOn w:val="a1"/>
    <w:rsid w:val="00666336"/>
  </w:style>
  <w:style w:type="paragraph" w:customStyle="1" w:styleId="ArticleTitle">
    <w:name w:val="Article Title"/>
    <w:basedOn w:val="a1"/>
    <w:rsid w:val="00666336"/>
    <w:rPr>
      <w:rFonts w:ascii="Arial" w:hAnsi="Arial"/>
      <w:b/>
      <w:sz w:val="36"/>
    </w:rPr>
  </w:style>
  <w:style w:type="paragraph" w:customStyle="1" w:styleId="BNFNumber">
    <w:name w:val="BNF Number"/>
    <w:basedOn w:val="a1"/>
    <w:rsid w:val="00666336"/>
    <w:rPr>
      <w:rFonts w:ascii="Arial" w:hAnsi="Arial"/>
      <w:b/>
      <w:sz w:val="22"/>
    </w:rPr>
  </w:style>
  <w:style w:type="paragraph" w:customStyle="1" w:styleId="Introduction">
    <w:name w:val="Introduction"/>
    <w:basedOn w:val="a1"/>
    <w:rsid w:val="00666336"/>
    <w:rPr>
      <w:rFonts w:ascii="Arial" w:hAnsi="Arial"/>
      <w:sz w:val="22"/>
    </w:rPr>
  </w:style>
  <w:style w:type="paragraph" w:customStyle="1" w:styleId="Paragraph">
    <w:name w:val="Paragraph"/>
    <w:basedOn w:val="a1"/>
    <w:rsid w:val="00666336"/>
    <w:rPr>
      <w:rFonts w:ascii="Arial" w:hAnsi="Arial"/>
      <w:sz w:val="22"/>
    </w:rPr>
  </w:style>
  <w:style w:type="paragraph" w:customStyle="1" w:styleId="TableHead">
    <w:name w:val="Table Head"/>
    <w:basedOn w:val="a1"/>
    <w:rsid w:val="00666336"/>
    <w:rPr>
      <w:rFonts w:ascii="Arial" w:hAnsi="Arial"/>
      <w:b/>
      <w:sz w:val="22"/>
    </w:rPr>
  </w:style>
  <w:style w:type="paragraph" w:customStyle="1" w:styleId="TableBody">
    <w:name w:val="Table Body"/>
    <w:basedOn w:val="a1"/>
    <w:rsid w:val="00666336"/>
    <w:rPr>
      <w:rFonts w:ascii="Arial" w:hAnsi="Arial"/>
      <w:sz w:val="22"/>
    </w:rPr>
  </w:style>
  <w:style w:type="paragraph" w:customStyle="1" w:styleId="FigureCaption">
    <w:name w:val="Figure Caption"/>
    <w:basedOn w:val="a1"/>
    <w:rsid w:val="00666336"/>
    <w:rPr>
      <w:rFonts w:ascii="Arial" w:hAnsi="Arial"/>
      <w:sz w:val="22"/>
    </w:rPr>
  </w:style>
  <w:style w:type="paragraph" w:customStyle="1" w:styleId="References">
    <w:name w:val="References"/>
    <w:basedOn w:val="a1"/>
    <w:rsid w:val="00666336"/>
    <w:rPr>
      <w:rFonts w:ascii="Arial" w:hAnsi="Arial"/>
      <w:sz w:val="20"/>
    </w:rPr>
  </w:style>
  <w:style w:type="paragraph" w:styleId="affc">
    <w:name w:val="annotation subject"/>
    <w:basedOn w:val="ad"/>
    <w:next w:val="ad"/>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Template>
  <TotalTime>3</TotalTime>
  <Pages>7</Pages>
  <Words>1991</Words>
  <Characters>11349</Characters>
  <Application>Microsoft Office Word</Application>
  <DocSecurity>0</DocSecurity>
  <Lines>94</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13314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du</cp:lastModifiedBy>
  <cp:revision>4</cp:revision>
  <cp:lastPrinted>2014-09-01T08:36:00Z</cp:lastPrinted>
  <dcterms:created xsi:type="dcterms:W3CDTF">2018-11-15T01:51:00Z</dcterms:created>
  <dcterms:modified xsi:type="dcterms:W3CDTF">2018-11-15T02:15:00Z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512315745</vt:i4>
  </property>
  <property fmtid="{D5CDD505-2E9C-101B-9397-08002B2CF9AE}" pid="3" name="_EmailSubject">
    <vt:lpwstr>Message from BMJ</vt:lpwstr>
  </property>
  <property fmtid="{D5CDD505-2E9C-101B-9397-08002B2CF9AE}" pid="4" name="_AuthorEmail">
    <vt:lpwstr>robyn.tamblyn@mcgill.ca</vt:lpwstr>
  </property>
  <property fmtid="{D5CDD505-2E9C-101B-9397-08002B2CF9AE}" pid="5" name="_AuthorEmailDisplayName">
    <vt:lpwstr>Dr.Robyn Tamblyn</vt:lpwstr>
  </property>
  <property fmtid="{D5CDD505-2E9C-101B-9397-08002B2CF9AE}" pid="6" name="_ReviewingToolsShownOnce">
    <vt:lpwstr/>
  </property>
</Properties>
</file>